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FBF78" w14:textId="77777777" w:rsidR="008E314D" w:rsidRDefault="00631031" w:rsidP="008E314D">
      <w:pPr>
        <w:tabs>
          <w:tab w:val="left" w:pos="360"/>
          <w:tab w:val="left" w:pos="720"/>
          <w:tab w:val="left" w:pos="1080"/>
          <w:tab w:val="left" w:pos="1440"/>
          <w:tab w:val="left" w:pos="1800"/>
          <w:tab w:val="left" w:pos="2160"/>
          <w:tab w:val="left" w:pos="2520"/>
          <w:tab w:val="left" w:pos="2880"/>
        </w:tabs>
        <w:ind w:right="3600"/>
        <w:rPr>
          <w:sz w:val="48"/>
          <w:szCs w:val="40"/>
        </w:rPr>
      </w:pPr>
      <w:r>
        <w:rPr>
          <w:sz w:val="48"/>
          <w:szCs w:val="40"/>
        </w:rPr>
        <w:t>Targeted</w:t>
      </w:r>
      <w:r w:rsidRPr="006F45C7">
        <w:rPr>
          <w:sz w:val="48"/>
          <w:szCs w:val="40"/>
        </w:rPr>
        <w:t xml:space="preserve"> </w:t>
      </w:r>
      <w:r w:rsidR="008E314D" w:rsidRPr="006F45C7">
        <w:rPr>
          <w:sz w:val="48"/>
          <w:szCs w:val="40"/>
        </w:rPr>
        <w:t xml:space="preserve">District Review Report </w:t>
      </w:r>
    </w:p>
    <w:p w14:paraId="10714699" w14:textId="3CD59AF6" w:rsidR="008E314D" w:rsidRDefault="002913F1"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 xml:space="preserve">Cape Cod Regional Vocational Technical </w:t>
      </w:r>
      <w:r w:rsidR="006E347B">
        <w:rPr>
          <w:sz w:val="36"/>
          <w:szCs w:val="40"/>
        </w:rPr>
        <w:t xml:space="preserve">High </w:t>
      </w:r>
      <w:r>
        <w:rPr>
          <w:sz w:val="36"/>
          <w:szCs w:val="40"/>
        </w:rPr>
        <w:t xml:space="preserve">School </w:t>
      </w:r>
    </w:p>
    <w:p w14:paraId="64AE138D" w14:textId="77777777"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983C2F">
        <w:rPr>
          <w:sz w:val="32"/>
          <w:szCs w:val="40"/>
        </w:rPr>
        <w:t>March 19–22, 2018</w:t>
      </w:r>
    </w:p>
    <w:p w14:paraId="0530FC5E" w14:textId="77777777" w:rsidR="008E314D" w:rsidRDefault="005153DE"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14:paraId="434E4417"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14:paraId="2C970B10"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4CD81F18" w14:textId="687E4194" w:rsidR="00C406C0" w:rsidRDefault="003613D5">
      <w:pPr>
        <w:pStyle w:val="TOC1"/>
        <w:rPr>
          <w:rFonts w:eastAsiaTheme="minorEastAsia"/>
        </w:rPr>
      </w:pPr>
      <w:r>
        <w:fldChar w:fldCharType="begin"/>
      </w:r>
      <w:r w:rsidR="008E314D">
        <w:instrText xml:space="preserve"> TOC \h \z \t "Section,1" </w:instrText>
      </w:r>
      <w:r>
        <w:fldChar w:fldCharType="separate"/>
      </w:r>
      <w:hyperlink w:anchor="_Toc531868440" w:history="1">
        <w:r w:rsidR="00C406C0" w:rsidRPr="007D34FB">
          <w:rPr>
            <w:rStyle w:val="Hyperlink"/>
          </w:rPr>
          <w:t>Executive Summary</w:t>
        </w:r>
        <w:r w:rsidR="00C406C0">
          <w:rPr>
            <w:webHidden/>
          </w:rPr>
          <w:tab/>
        </w:r>
        <w:r w:rsidR="00C406C0">
          <w:rPr>
            <w:webHidden/>
          </w:rPr>
          <w:fldChar w:fldCharType="begin"/>
        </w:r>
        <w:r w:rsidR="00C406C0">
          <w:rPr>
            <w:webHidden/>
          </w:rPr>
          <w:instrText xml:space="preserve"> PAGEREF _Toc531868440 \h </w:instrText>
        </w:r>
        <w:r w:rsidR="00C406C0">
          <w:rPr>
            <w:webHidden/>
          </w:rPr>
        </w:r>
        <w:r w:rsidR="00C406C0">
          <w:rPr>
            <w:webHidden/>
          </w:rPr>
          <w:fldChar w:fldCharType="separate"/>
        </w:r>
        <w:r w:rsidR="00C406C0">
          <w:rPr>
            <w:webHidden/>
          </w:rPr>
          <w:t>1</w:t>
        </w:r>
        <w:r w:rsidR="00C406C0">
          <w:rPr>
            <w:webHidden/>
          </w:rPr>
          <w:fldChar w:fldCharType="end"/>
        </w:r>
      </w:hyperlink>
    </w:p>
    <w:p w14:paraId="1A2DA9DF" w14:textId="2D4B540F" w:rsidR="00C406C0" w:rsidRDefault="00B112C9">
      <w:pPr>
        <w:pStyle w:val="TOC1"/>
        <w:rPr>
          <w:rFonts w:eastAsiaTheme="minorEastAsia"/>
        </w:rPr>
      </w:pPr>
      <w:hyperlink w:anchor="_Toc531868441" w:history="1">
        <w:r w:rsidR="00C406C0" w:rsidRPr="007D34FB">
          <w:rPr>
            <w:rStyle w:val="Hyperlink"/>
          </w:rPr>
          <w:t>Cape Cod RVTHS Targeted District Review Overview</w:t>
        </w:r>
        <w:r w:rsidR="00C406C0">
          <w:rPr>
            <w:webHidden/>
          </w:rPr>
          <w:tab/>
        </w:r>
        <w:r w:rsidR="00C406C0">
          <w:rPr>
            <w:webHidden/>
          </w:rPr>
          <w:fldChar w:fldCharType="begin"/>
        </w:r>
        <w:r w:rsidR="00C406C0">
          <w:rPr>
            <w:webHidden/>
          </w:rPr>
          <w:instrText xml:space="preserve"> PAGEREF _Toc531868441 \h </w:instrText>
        </w:r>
        <w:r w:rsidR="00C406C0">
          <w:rPr>
            <w:webHidden/>
          </w:rPr>
        </w:r>
        <w:r w:rsidR="00C406C0">
          <w:rPr>
            <w:webHidden/>
          </w:rPr>
          <w:fldChar w:fldCharType="separate"/>
        </w:r>
        <w:r w:rsidR="00C406C0">
          <w:rPr>
            <w:webHidden/>
          </w:rPr>
          <w:t>4</w:t>
        </w:r>
        <w:r w:rsidR="00C406C0">
          <w:rPr>
            <w:webHidden/>
          </w:rPr>
          <w:fldChar w:fldCharType="end"/>
        </w:r>
      </w:hyperlink>
    </w:p>
    <w:p w14:paraId="64DA94CB" w14:textId="6F33F840" w:rsidR="00C406C0" w:rsidRDefault="00B112C9">
      <w:pPr>
        <w:pStyle w:val="TOC1"/>
        <w:rPr>
          <w:rFonts w:eastAsiaTheme="minorEastAsia"/>
        </w:rPr>
      </w:pPr>
      <w:hyperlink w:anchor="_Toc531868442" w:history="1">
        <w:r w:rsidR="00C406C0" w:rsidRPr="007D34FB">
          <w:rPr>
            <w:rStyle w:val="Hyperlink"/>
          </w:rPr>
          <w:t>Curriculum and Instruction</w:t>
        </w:r>
        <w:r w:rsidR="00C406C0">
          <w:rPr>
            <w:webHidden/>
          </w:rPr>
          <w:tab/>
        </w:r>
        <w:r w:rsidR="00C406C0">
          <w:rPr>
            <w:webHidden/>
          </w:rPr>
          <w:fldChar w:fldCharType="begin"/>
        </w:r>
        <w:r w:rsidR="00C406C0">
          <w:rPr>
            <w:webHidden/>
          </w:rPr>
          <w:instrText xml:space="preserve"> PAGEREF _Toc531868442 \h </w:instrText>
        </w:r>
        <w:r w:rsidR="00C406C0">
          <w:rPr>
            <w:webHidden/>
          </w:rPr>
        </w:r>
        <w:r w:rsidR="00C406C0">
          <w:rPr>
            <w:webHidden/>
          </w:rPr>
          <w:fldChar w:fldCharType="separate"/>
        </w:r>
        <w:r w:rsidR="00C406C0">
          <w:rPr>
            <w:webHidden/>
          </w:rPr>
          <w:t>12</w:t>
        </w:r>
        <w:r w:rsidR="00C406C0">
          <w:rPr>
            <w:webHidden/>
          </w:rPr>
          <w:fldChar w:fldCharType="end"/>
        </w:r>
      </w:hyperlink>
    </w:p>
    <w:p w14:paraId="308B2636" w14:textId="45F35E7B" w:rsidR="00C406C0" w:rsidRDefault="00B112C9">
      <w:pPr>
        <w:pStyle w:val="TOC1"/>
        <w:rPr>
          <w:rFonts w:eastAsiaTheme="minorEastAsia"/>
        </w:rPr>
      </w:pPr>
      <w:hyperlink w:anchor="_Toc531868443" w:history="1">
        <w:r w:rsidR="00C406C0" w:rsidRPr="007D34FB">
          <w:rPr>
            <w:rStyle w:val="Hyperlink"/>
          </w:rPr>
          <w:t>Assessment</w:t>
        </w:r>
        <w:r w:rsidR="00C406C0">
          <w:rPr>
            <w:webHidden/>
          </w:rPr>
          <w:tab/>
        </w:r>
        <w:r w:rsidR="00C406C0">
          <w:rPr>
            <w:webHidden/>
          </w:rPr>
          <w:fldChar w:fldCharType="begin"/>
        </w:r>
        <w:r w:rsidR="00C406C0">
          <w:rPr>
            <w:webHidden/>
          </w:rPr>
          <w:instrText xml:space="preserve"> PAGEREF _Toc531868443 \h </w:instrText>
        </w:r>
        <w:r w:rsidR="00C406C0">
          <w:rPr>
            <w:webHidden/>
          </w:rPr>
        </w:r>
        <w:r w:rsidR="00C406C0">
          <w:rPr>
            <w:webHidden/>
          </w:rPr>
          <w:fldChar w:fldCharType="separate"/>
        </w:r>
        <w:r w:rsidR="00C406C0">
          <w:rPr>
            <w:webHidden/>
          </w:rPr>
          <w:t>23</w:t>
        </w:r>
        <w:r w:rsidR="00C406C0">
          <w:rPr>
            <w:webHidden/>
          </w:rPr>
          <w:fldChar w:fldCharType="end"/>
        </w:r>
      </w:hyperlink>
    </w:p>
    <w:p w14:paraId="65459FC2" w14:textId="7A7D6FDB" w:rsidR="00C406C0" w:rsidRDefault="00B112C9">
      <w:pPr>
        <w:pStyle w:val="TOC1"/>
        <w:rPr>
          <w:rFonts w:eastAsiaTheme="minorEastAsia"/>
        </w:rPr>
      </w:pPr>
      <w:hyperlink w:anchor="_Toc531868444" w:history="1">
        <w:r w:rsidR="00C406C0" w:rsidRPr="007D34FB">
          <w:rPr>
            <w:rStyle w:val="Hyperlink"/>
          </w:rPr>
          <w:t>Student Support</w:t>
        </w:r>
        <w:r w:rsidR="00C406C0">
          <w:rPr>
            <w:webHidden/>
          </w:rPr>
          <w:tab/>
        </w:r>
        <w:r w:rsidR="00C406C0">
          <w:rPr>
            <w:webHidden/>
          </w:rPr>
          <w:fldChar w:fldCharType="begin"/>
        </w:r>
        <w:r w:rsidR="00C406C0">
          <w:rPr>
            <w:webHidden/>
          </w:rPr>
          <w:instrText xml:space="preserve"> PAGEREF _Toc531868444 \h </w:instrText>
        </w:r>
        <w:r w:rsidR="00C406C0">
          <w:rPr>
            <w:webHidden/>
          </w:rPr>
        </w:r>
        <w:r w:rsidR="00C406C0">
          <w:rPr>
            <w:webHidden/>
          </w:rPr>
          <w:fldChar w:fldCharType="separate"/>
        </w:r>
        <w:r w:rsidR="00C406C0">
          <w:rPr>
            <w:webHidden/>
          </w:rPr>
          <w:t>27</w:t>
        </w:r>
        <w:r w:rsidR="00C406C0">
          <w:rPr>
            <w:webHidden/>
          </w:rPr>
          <w:fldChar w:fldCharType="end"/>
        </w:r>
      </w:hyperlink>
    </w:p>
    <w:p w14:paraId="3B0ED3E2" w14:textId="37935798" w:rsidR="00C406C0" w:rsidRDefault="00B112C9">
      <w:pPr>
        <w:pStyle w:val="TOC1"/>
        <w:rPr>
          <w:rFonts w:eastAsiaTheme="minorEastAsia"/>
        </w:rPr>
      </w:pPr>
      <w:hyperlink w:anchor="_Toc531868445" w:history="1">
        <w:r w:rsidR="00C406C0" w:rsidRPr="007D34FB">
          <w:rPr>
            <w:rStyle w:val="Hyperlink"/>
          </w:rPr>
          <w:t>Appendix A: Review Team, Activities, Schedule, Site Visit</w:t>
        </w:r>
        <w:r w:rsidR="00C406C0">
          <w:rPr>
            <w:webHidden/>
          </w:rPr>
          <w:tab/>
        </w:r>
        <w:r w:rsidR="00C406C0">
          <w:rPr>
            <w:webHidden/>
          </w:rPr>
          <w:fldChar w:fldCharType="begin"/>
        </w:r>
        <w:r w:rsidR="00C406C0">
          <w:rPr>
            <w:webHidden/>
          </w:rPr>
          <w:instrText xml:space="preserve"> PAGEREF _Toc531868445 \h </w:instrText>
        </w:r>
        <w:r w:rsidR="00C406C0">
          <w:rPr>
            <w:webHidden/>
          </w:rPr>
        </w:r>
        <w:r w:rsidR="00C406C0">
          <w:rPr>
            <w:webHidden/>
          </w:rPr>
          <w:fldChar w:fldCharType="separate"/>
        </w:r>
        <w:r w:rsidR="00C406C0">
          <w:rPr>
            <w:webHidden/>
          </w:rPr>
          <w:t>33</w:t>
        </w:r>
        <w:r w:rsidR="00C406C0">
          <w:rPr>
            <w:webHidden/>
          </w:rPr>
          <w:fldChar w:fldCharType="end"/>
        </w:r>
      </w:hyperlink>
    </w:p>
    <w:p w14:paraId="42E348FD" w14:textId="478BE192" w:rsidR="00C406C0" w:rsidRDefault="00B112C9">
      <w:pPr>
        <w:pStyle w:val="TOC1"/>
        <w:rPr>
          <w:rFonts w:eastAsiaTheme="minorEastAsia"/>
        </w:rPr>
      </w:pPr>
      <w:hyperlink w:anchor="_Toc531868446" w:history="1">
        <w:r w:rsidR="00C406C0" w:rsidRPr="007D34FB">
          <w:rPr>
            <w:rStyle w:val="Hyperlink"/>
          </w:rPr>
          <w:t>Appendix B: Enrollment, Attendance, Expenditures</w:t>
        </w:r>
        <w:r w:rsidR="00C406C0">
          <w:rPr>
            <w:webHidden/>
          </w:rPr>
          <w:tab/>
        </w:r>
        <w:r w:rsidR="00C406C0">
          <w:rPr>
            <w:webHidden/>
          </w:rPr>
          <w:fldChar w:fldCharType="begin"/>
        </w:r>
        <w:r w:rsidR="00C406C0">
          <w:rPr>
            <w:webHidden/>
          </w:rPr>
          <w:instrText xml:space="preserve"> PAGEREF _Toc531868446 \h </w:instrText>
        </w:r>
        <w:r w:rsidR="00C406C0">
          <w:rPr>
            <w:webHidden/>
          </w:rPr>
        </w:r>
        <w:r w:rsidR="00C406C0">
          <w:rPr>
            <w:webHidden/>
          </w:rPr>
          <w:fldChar w:fldCharType="separate"/>
        </w:r>
        <w:r w:rsidR="00C406C0">
          <w:rPr>
            <w:webHidden/>
          </w:rPr>
          <w:t>35</w:t>
        </w:r>
        <w:r w:rsidR="00C406C0">
          <w:rPr>
            <w:webHidden/>
          </w:rPr>
          <w:fldChar w:fldCharType="end"/>
        </w:r>
      </w:hyperlink>
    </w:p>
    <w:p w14:paraId="2473DB1E" w14:textId="54A7A4B5" w:rsidR="00C406C0" w:rsidRDefault="00B112C9">
      <w:pPr>
        <w:pStyle w:val="TOC1"/>
        <w:rPr>
          <w:rFonts w:eastAsiaTheme="minorEastAsia"/>
        </w:rPr>
      </w:pPr>
      <w:hyperlink w:anchor="_Toc531868447" w:history="1">
        <w:r w:rsidR="00C406C0" w:rsidRPr="007D34FB">
          <w:rPr>
            <w:rStyle w:val="Hyperlink"/>
          </w:rPr>
          <w:t>Appendix C: Instructional Inventory</w:t>
        </w:r>
        <w:r w:rsidR="00C406C0">
          <w:rPr>
            <w:webHidden/>
          </w:rPr>
          <w:tab/>
        </w:r>
        <w:r w:rsidR="00C406C0">
          <w:rPr>
            <w:webHidden/>
          </w:rPr>
          <w:fldChar w:fldCharType="begin"/>
        </w:r>
        <w:r w:rsidR="00C406C0">
          <w:rPr>
            <w:webHidden/>
          </w:rPr>
          <w:instrText xml:space="preserve"> PAGEREF _Toc531868447 \h </w:instrText>
        </w:r>
        <w:r w:rsidR="00C406C0">
          <w:rPr>
            <w:webHidden/>
          </w:rPr>
        </w:r>
        <w:r w:rsidR="00C406C0">
          <w:rPr>
            <w:webHidden/>
          </w:rPr>
          <w:fldChar w:fldCharType="separate"/>
        </w:r>
        <w:r w:rsidR="00C406C0">
          <w:rPr>
            <w:webHidden/>
          </w:rPr>
          <w:t>39</w:t>
        </w:r>
        <w:r w:rsidR="00C406C0">
          <w:rPr>
            <w:webHidden/>
          </w:rPr>
          <w:fldChar w:fldCharType="end"/>
        </w:r>
      </w:hyperlink>
    </w:p>
    <w:p w14:paraId="0B873F3D" w14:textId="1EC02856" w:rsidR="008E314D" w:rsidRDefault="003613D5" w:rsidP="005153DE">
      <w:pPr>
        <w:pStyle w:val="TOC1"/>
        <w:rPr>
          <w:b/>
        </w:rPr>
      </w:pPr>
      <w:r>
        <w:fldChar w:fldCharType="end"/>
      </w:r>
      <w:r w:rsidR="008E314D" w:rsidRPr="006F45C7">
        <w:rPr>
          <w:b/>
        </w:rPr>
        <w:t>Massachusetts Department of Elementary and Secondary Education</w:t>
      </w:r>
    </w:p>
    <w:p w14:paraId="5E91BF94"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14:paraId="186F885B"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14:paraId="09CEBAA4" w14:textId="77777777" w:rsidR="008E314D" w:rsidRDefault="00B112C9"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14:paraId="5ADAE62A" w14:textId="77777777"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14:paraId="1ABCC921"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14:anchorId="18473822" wp14:editId="7F411E21">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577CB1BB"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14:paraId="65BB3C5B" w14:textId="6470DE4B" w:rsidR="008E314D" w:rsidRDefault="00544F1C"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EA2B96">
        <w:t>rey C.</w:t>
      </w:r>
      <w:r>
        <w:t xml:space="preserve"> </w:t>
      </w:r>
      <w:r w:rsidR="00EA2B96">
        <w:t>Riley</w:t>
      </w:r>
    </w:p>
    <w:p w14:paraId="5B075EB3" w14:textId="590CD164" w:rsidR="008E314D" w:rsidRDefault="008E314D" w:rsidP="00B174CA">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5BB07FA6" w14:textId="65EC2786" w:rsidR="002C374C" w:rsidRPr="002C374C" w:rsidRDefault="002C374C" w:rsidP="00B174CA">
      <w:pPr>
        <w:tabs>
          <w:tab w:val="left" w:pos="360"/>
          <w:tab w:val="left" w:pos="720"/>
          <w:tab w:val="left" w:pos="1080"/>
          <w:tab w:val="left" w:pos="1440"/>
          <w:tab w:val="left" w:pos="1800"/>
          <w:tab w:val="left" w:pos="2160"/>
          <w:tab w:val="left" w:pos="2520"/>
          <w:tab w:val="left" w:pos="2880"/>
        </w:tabs>
        <w:jc w:val="center"/>
        <w:rPr>
          <w:b/>
        </w:rPr>
      </w:pPr>
      <w:r>
        <w:rPr>
          <w:b/>
        </w:rPr>
        <w:t xml:space="preserve">Published </w:t>
      </w:r>
      <w:r w:rsidR="004C62E1">
        <w:rPr>
          <w:b/>
        </w:rPr>
        <w:t>December</w:t>
      </w:r>
      <w:r>
        <w:rPr>
          <w:b/>
        </w:rPr>
        <w:t xml:space="preserve"> 2018</w:t>
      </w:r>
    </w:p>
    <w:p w14:paraId="44C8EB98" w14:textId="77777777" w:rsidR="008E314D" w:rsidRDefault="008E314D" w:rsidP="002C374C">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14:paraId="6B02F5A4" w14:textId="77777777" w:rsidR="008E314D" w:rsidRDefault="001E6BFA" w:rsidP="008E314D">
      <w:pPr>
        <w:tabs>
          <w:tab w:val="left" w:pos="360"/>
          <w:tab w:val="left" w:pos="720"/>
          <w:tab w:val="left" w:pos="1080"/>
          <w:tab w:val="left" w:pos="1440"/>
          <w:tab w:val="left" w:pos="1800"/>
          <w:tab w:val="left" w:pos="2160"/>
          <w:tab w:val="left" w:pos="2520"/>
          <w:tab w:val="left" w:pos="2880"/>
        </w:tabs>
        <w:jc w:val="center"/>
      </w:pPr>
      <w:r>
        <w:t xml:space="preserve">© </w:t>
      </w:r>
      <w:r w:rsidR="000A5C2D">
        <w:t>2018</w:t>
      </w:r>
      <w:r w:rsidR="00544F1C">
        <w:t xml:space="preserve"> </w:t>
      </w:r>
      <w:r w:rsidR="008E314D">
        <w:t xml:space="preserve">Massachusetts Department of </w:t>
      </w:r>
      <w:r w:rsidR="008E314D" w:rsidRPr="00440BAB">
        <w:t xml:space="preserve">Elementary and Secondary </w:t>
      </w:r>
      <w:r w:rsidR="008E314D">
        <w:t>Education</w:t>
      </w:r>
    </w:p>
    <w:p w14:paraId="6B968318"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14:paraId="08302CED"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3B3847A8"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7921BD69"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1E6C6CFE"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409E0BE3"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0A3AE57A"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10821CEA"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6A9BFB32" w14:textId="77777777" w:rsidR="008E314D" w:rsidRDefault="00B112C9"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7D00A439"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1CA9109A"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1CEE9B05"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14:anchorId="002DD785" wp14:editId="79B1C2C9">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08BDD5B4" w14:textId="77777777" w:rsidR="007C01ED" w:rsidRP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531868440"/>
      <w:bookmarkStart w:id="1" w:name="_Toc350870260"/>
      <w:r w:rsidRPr="007C01ED">
        <w:lastRenderedPageBreak/>
        <w:t>Executive Summary</w:t>
      </w:r>
      <w:bookmarkEnd w:id="0"/>
    </w:p>
    <w:p w14:paraId="72B66777" w14:textId="2A855E50" w:rsidR="005E6182" w:rsidRDefault="005E6182" w:rsidP="00602CFC">
      <w:pPr>
        <w:tabs>
          <w:tab w:val="left" w:pos="270"/>
        </w:tabs>
        <w:autoSpaceDE w:val="0"/>
        <w:autoSpaceDN w:val="0"/>
        <w:adjustRightInd w:val="0"/>
      </w:pPr>
      <w:r>
        <w:t xml:space="preserve">Many students in the </w:t>
      </w:r>
      <w:r w:rsidR="00EA364D" w:rsidRPr="00EA364D">
        <w:t xml:space="preserve">Cape Cod Regional Vocational Technical High School </w:t>
      </w:r>
      <w:r w:rsidR="00EA364D">
        <w:t xml:space="preserve">district (Cape Cod Tech) </w:t>
      </w:r>
      <w:r>
        <w:t>come to school each day with high programmatic and support needs.</w:t>
      </w:r>
      <w:r w:rsidRPr="00D96150">
        <w:t xml:space="preserve"> In </w:t>
      </w:r>
      <w:r>
        <w:t xml:space="preserve">the </w:t>
      </w:r>
      <w:r w:rsidRPr="00D96150">
        <w:t>2017</w:t>
      </w:r>
      <w:r>
        <w:t>–2018 school year</w:t>
      </w:r>
      <w:r w:rsidRPr="00D96150">
        <w:t xml:space="preserve">, </w:t>
      </w:r>
      <w:r>
        <w:t>55.9 percent of students are part of the high-needs subgroup because they are in one or more of the following groups: e</w:t>
      </w:r>
      <w:r w:rsidRPr="00DE084D">
        <w:t>conomically disadvantaged students</w:t>
      </w:r>
      <w:r>
        <w:t>, students with disabilities, and English language learners (ELLs) or former ELLs. E</w:t>
      </w:r>
      <w:r w:rsidRPr="00D96150">
        <w:t xml:space="preserve">conomically disadvantaged </w:t>
      </w:r>
      <w:r>
        <w:t>students make up 36.3 percent of the student population, compared with 32 percent of the state; students with disabilities make up</w:t>
      </w:r>
      <w:r w:rsidRPr="00D96150">
        <w:t xml:space="preserve"> </w:t>
      </w:r>
      <w:r>
        <w:t xml:space="preserve">29.2 percent </w:t>
      </w:r>
      <w:r w:rsidRPr="00D96150">
        <w:t xml:space="preserve">of the </w:t>
      </w:r>
      <w:r>
        <w:t xml:space="preserve">total enrollment, compared with 17.7 percent of their peers in the state; and ELLs make up 1.5 percent of the student population, compared with 10.2 percent of the state. </w:t>
      </w:r>
    </w:p>
    <w:p w14:paraId="760F0AAC" w14:textId="4B33043C" w:rsidR="005E6182" w:rsidRDefault="005E6182" w:rsidP="005E6182">
      <w:pPr>
        <w:tabs>
          <w:tab w:val="left" w:pos="270"/>
        </w:tabs>
        <w:autoSpaceDE w:val="0"/>
        <w:autoSpaceDN w:val="0"/>
        <w:adjustRightInd w:val="0"/>
        <w:rPr>
          <w:rFonts w:ascii="Calibri" w:hAnsi="Calibri"/>
        </w:rPr>
      </w:pPr>
      <w:r>
        <w:rPr>
          <w:rFonts w:ascii="Calibri" w:hAnsi="Calibri"/>
        </w:rPr>
        <w:t xml:space="preserve">District leaders </w:t>
      </w:r>
      <w:r w:rsidRPr="00C957DE">
        <w:rPr>
          <w:rFonts w:ascii="Calibri" w:hAnsi="Calibri"/>
        </w:rPr>
        <w:t xml:space="preserve">have instituted a </w:t>
      </w:r>
      <w:r>
        <w:rPr>
          <w:rFonts w:ascii="Calibri" w:hAnsi="Calibri"/>
        </w:rPr>
        <w:t>process</w:t>
      </w:r>
      <w:r w:rsidRPr="00C957DE">
        <w:rPr>
          <w:rFonts w:ascii="Calibri" w:hAnsi="Calibri"/>
        </w:rPr>
        <w:t xml:space="preserve"> to guide districtwide curriculum </w:t>
      </w:r>
      <w:r>
        <w:rPr>
          <w:rFonts w:ascii="Calibri" w:hAnsi="Calibri"/>
        </w:rPr>
        <w:t>development, and they have provided</w:t>
      </w:r>
      <w:r w:rsidRPr="00C957DE">
        <w:rPr>
          <w:rFonts w:ascii="Calibri" w:hAnsi="Calibri"/>
        </w:rPr>
        <w:t xml:space="preserve"> spec</w:t>
      </w:r>
      <w:r>
        <w:rPr>
          <w:rFonts w:ascii="Calibri" w:hAnsi="Calibri"/>
        </w:rPr>
        <w:t xml:space="preserve">ific content support, </w:t>
      </w:r>
      <w:r w:rsidRPr="00B174CA">
        <w:rPr>
          <w:rFonts w:ascii="Calibri" w:hAnsi="Calibri"/>
        </w:rPr>
        <w:t>particularly in literacy</w:t>
      </w:r>
      <w:r w:rsidRPr="000F40A4">
        <w:rPr>
          <w:rFonts w:ascii="Calibri" w:hAnsi="Calibri"/>
        </w:rPr>
        <w:t xml:space="preserve">. </w:t>
      </w:r>
      <w:r>
        <w:rPr>
          <w:rFonts w:ascii="Calibri" w:hAnsi="Calibri"/>
        </w:rPr>
        <w:t xml:space="preserve">District curriculum objectives for reading and writing across the curriculum are supported by the efforts of a literacy coach. </w:t>
      </w:r>
      <w:r w:rsidR="00D2738C">
        <w:rPr>
          <w:rFonts w:ascii="Calibri" w:hAnsi="Calibri"/>
        </w:rPr>
        <w:t>T</w:t>
      </w:r>
      <w:r>
        <w:rPr>
          <w:rFonts w:ascii="Calibri" w:hAnsi="Calibri"/>
        </w:rPr>
        <w:t xml:space="preserve">he English lead teacher/literacy coach provides teachers throughout the school with regular professional development on </w:t>
      </w:r>
      <w:r w:rsidR="00D2738C">
        <w:rPr>
          <w:rFonts w:ascii="Calibri" w:hAnsi="Calibri"/>
        </w:rPr>
        <w:t xml:space="preserve">implementing </w:t>
      </w:r>
      <w:r>
        <w:rPr>
          <w:rFonts w:ascii="Calibri" w:hAnsi="Calibri"/>
        </w:rPr>
        <w:t xml:space="preserve">the </w:t>
      </w:r>
      <w:r w:rsidR="00D2738C">
        <w:rPr>
          <w:rFonts w:ascii="Calibri" w:hAnsi="Calibri"/>
        </w:rPr>
        <w:t>schoolwide writing</w:t>
      </w:r>
      <w:r>
        <w:rPr>
          <w:rFonts w:ascii="Calibri" w:hAnsi="Calibri"/>
        </w:rPr>
        <w:t xml:space="preserve"> rubric. </w:t>
      </w:r>
      <w:r w:rsidR="00C84BD3">
        <w:rPr>
          <w:rFonts w:ascii="Calibri" w:hAnsi="Calibri"/>
        </w:rPr>
        <w:t>Using</w:t>
      </w:r>
      <w:r>
        <w:rPr>
          <w:rFonts w:ascii="Calibri" w:hAnsi="Calibri"/>
        </w:rPr>
        <w:t xml:space="preserve"> the rubric, math, ELA, and science teachers regularly include open-response questions in unit tests and other measures. </w:t>
      </w:r>
      <w:r w:rsidR="00D2738C">
        <w:rPr>
          <w:rFonts w:ascii="Calibri" w:hAnsi="Calibri"/>
        </w:rPr>
        <w:t xml:space="preserve">The literacy coach is also a resource for teachers as they develop lesson plans and address literacy-related topics in professional learning communities and department meetings. </w:t>
      </w:r>
      <w:r>
        <w:rPr>
          <w:rFonts w:ascii="Calibri" w:hAnsi="Calibri"/>
        </w:rPr>
        <w:t xml:space="preserve">Teachers are expected to assign a minimum of one reading and writing task per trimester; evidence of that work must appear in each teacher’s evaluation evidence binder. Teachers complete a </w:t>
      </w:r>
      <w:r w:rsidRPr="00C957DE">
        <w:rPr>
          <w:rFonts w:ascii="Calibri" w:hAnsi="Calibri"/>
        </w:rPr>
        <w:t xml:space="preserve">formal collaborative unit plan (CUP) for each segment of all academic and </w:t>
      </w:r>
      <w:r>
        <w:rPr>
          <w:rFonts w:ascii="Calibri" w:hAnsi="Calibri"/>
        </w:rPr>
        <w:t>CVTE</w:t>
      </w:r>
      <w:r w:rsidRPr="00C957DE">
        <w:rPr>
          <w:rFonts w:ascii="Calibri" w:hAnsi="Calibri"/>
        </w:rPr>
        <w:t xml:space="preserve"> programs</w:t>
      </w:r>
      <w:r>
        <w:rPr>
          <w:rFonts w:ascii="Calibri" w:hAnsi="Calibri"/>
        </w:rPr>
        <w:t xml:space="preserve">. Since 2016, </w:t>
      </w:r>
      <w:r w:rsidRPr="00C957DE">
        <w:rPr>
          <w:rFonts w:ascii="Calibri" w:hAnsi="Calibri"/>
        </w:rPr>
        <w:t xml:space="preserve">the </w:t>
      </w:r>
      <w:r>
        <w:rPr>
          <w:rFonts w:ascii="Calibri" w:hAnsi="Calibri"/>
        </w:rPr>
        <w:t xml:space="preserve">teachers’ </w:t>
      </w:r>
      <w:r w:rsidRPr="00C957DE">
        <w:rPr>
          <w:rFonts w:ascii="Calibri" w:hAnsi="Calibri"/>
        </w:rPr>
        <w:t xml:space="preserve">collective bargaining agreement </w:t>
      </w:r>
      <w:r>
        <w:rPr>
          <w:rFonts w:ascii="Calibri" w:hAnsi="Calibri"/>
        </w:rPr>
        <w:t>h</w:t>
      </w:r>
      <w:r w:rsidRPr="00C957DE">
        <w:rPr>
          <w:rFonts w:ascii="Calibri" w:hAnsi="Calibri"/>
        </w:rPr>
        <w:t>as require</w:t>
      </w:r>
      <w:r>
        <w:rPr>
          <w:rFonts w:ascii="Calibri" w:hAnsi="Calibri"/>
        </w:rPr>
        <w:t>d</w:t>
      </w:r>
      <w:r w:rsidRPr="00C957DE">
        <w:rPr>
          <w:rFonts w:ascii="Calibri" w:hAnsi="Calibri"/>
        </w:rPr>
        <w:t xml:space="preserve"> </w:t>
      </w:r>
      <w:r>
        <w:rPr>
          <w:rFonts w:ascii="Calibri" w:hAnsi="Calibri"/>
        </w:rPr>
        <w:t xml:space="preserve">that teachers and instructors use a collaborative unit plan template to develop </w:t>
      </w:r>
      <w:r w:rsidRPr="00C957DE">
        <w:rPr>
          <w:rFonts w:ascii="Calibri" w:hAnsi="Calibri"/>
        </w:rPr>
        <w:t>curricul</w:t>
      </w:r>
      <w:r>
        <w:rPr>
          <w:rFonts w:ascii="Calibri" w:hAnsi="Calibri"/>
        </w:rPr>
        <w:t>a</w:t>
      </w:r>
      <w:r>
        <w:t>.</w:t>
      </w:r>
    </w:p>
    <w:p w14:paraId="450638E7" w14:textId="77777777" w:rsidR="00966BF7" w:rsidRDefault="00966BF7" w:rsidP="00602CFC">
      <w:pPr>
        <w:tabs>
          <w:tab w:val="left" w:pos="270"/>
        </w:tabs>
        <w:autoSpaceDE w:val="0"/>
        <w:autoSpaceDN w:val="0"/>
        <w:adjustRightInd w:val="0"/>
        <w:rPr>
          <w:b/>
        </w:rPr>
      </w:pPr>
    </w:p>
    <w:p w14:paraId="71D5CDB6" w14:textId="4D90F8E1" w:rsidR="00C235C8" w:rsidRDefault="00C235C8" w:rsidP="00602CFC">
      <w:pPr>
        <w:tabs>
          <w:tab w:val="left" w:pos="270"/>
        </w:tabs>
        <w:autoSpaceDE w:val="0"/>
        <w:autoSpaceDN w:val="0"/>
        <w:adjustRightInd w:val="0"/>
        <w:rPr>
          <w:b/>
          <w:sz w:val="28"/>
          <w:szCs w:val="28"/>
        </w:rPr>
      </w:pPr>
      <w:r w:rsidRPr="00B174CA">
        <w:rPr>
          <w:b/>
          <w:sz w:val="28"/>
          <w:szCs w:val="28"/>
        </w:rPr>
        <w:t>Instruction</w:t>
      </w:r>
    </w:p>
    <w:p w14:paraId="1B8E2BF9" w14:textId="6503F199" w:rsidR="00781914" w:rsidRDefault="00C235C8" w:rsidP="00C235C8">
      <w:pPr>
        <w:tabs>
          <w:tab w:val="left" w:pos="270"/>
        </w:tabs>
        <w:autoSpaceDE w:val="0"/>
        <w:autoSpaceDN w:val="0"/>
        <w:adjustRightInd w:val="0"/>
      </w:pPr>
      <w:r>
        <w:t xml:space="preserve">The team observed 37 </w:t>
      </w:r>
      <w:r w:rsidRPr="00BA3A76">
        <w:t>cla</w:t>
      </w:r>
      <w:r>
        <w:t>sses throughout the district</w:t>
      </w:r>
      <w:r w:rsidR="00774DC8">
        <w:t>’s</w:t>
      </w:r>
      <w:r>
        <w:t xml:space="preserve"> one high school.</w:t>
      </w:r>
      <w:r w:rsidRPr="00BA3A76">
        <w:t xml:space="preserve"> </w:t>
      </w:r>
      <w:r>
        <w:t xml:space="preserve">The team observed 8 ELA classes, 6 mathematics classes, and </w:t>
      </w:r>
      <w:r w:rsidR="007056C7">
        <w:t>23</w:t>
      </w:r>
      <w:r w:rsidR="007056C7" w:rsidRPr="00BA3A76">
        <w:t xml:space="preserve"> </w:t>
      </w:r>
      <w:r w:rsidRPr="00BA3A76">
        <w:t>classes in other subject areas. A</w:t>
      </w:r>
      <w:r>
        <w:t>mong the classes observed were 4</w:t>
      </w:r>
      <w:r w:rsidR="00EA2B96">
        <w:t xml:space="preserve"> </w:t>
      </w:r>
      <w:r>
        <w:t>special education classes and 17</w:t>
      </w:r>
      <w:r w:rsidRPr="00BA3A76">
        <w:t xml:space="preserve"> career</w:t>
      </w:r>
      <w:r w:rsidR="00966BF7">
        <w:t xml:space="preserve">, vocational, </w:t>
      </w:r>
      <w:r w:rsidRPr="00BA3A76">
        <w:t xml:space="preserve">technical education </w:t>
      </w:r>
      <w:r w:rsidR="00966BF7" w:rsidRPr="00966BF7">
        <w:t>(CVTE)</w:t>
      </w:r>
      <w:r w:rsidR="00966BF7">
        <w:t xml:space="preserve"> </w:t>
      </w:r>
      <w:r w:rsidRPr="00BA3A76">
        <w:t xml:space="preserve">classes. The observations were approximately 20 minutes in length. All review team members collected data using ESE’s </w:t>
      </w:r>
      <w:r>
        <w:t>I</w:t>
      </w:r>
      <w:r w:rsidRPr="00BA3A76">
        <w:t xml:space="preserve">nstructional </w:t>
      </w:r>
      <w:r>
        <w:t>I</w:t>
      </w:r>
      <w:r w:rsidRPr="00BA3A76">
        <w:t>nventory, a tool for recording observed characteristics of standards-based teaching. This data is presented in Appendix C.</w:t>
      </w:r>
    </w:p>
    <w:p w14:paraId="1998053C" w14:textId="522C5C8E" w:rsidR="00781914" w:rsidRDefault="00966BF7" w:rsidP="00781914">
      <w:pPr>
        <w:tabs>
          <w:tab w:val="left" w:pos="270"/>
        </w:tabs>
        <w:autoSpaceDE w:val="0"/>
        <w:autoSpaceDN w:val="0"/>
        <w:adjustRightInd w:val="0"/>
      </w:pPr>
      <w:r w:rsidRPr="00966BF7">
        <w:t xml:space="preserve">In observed academic and </w:t>
      </w:r>
      <w:r>
        <w:t>CVTE</w:t>
      </w:r>
      <w:r w:rsidRPr="00966BF7">
        <w:t xml:space="preserve"> classrooms throughout the high school, teachers demonstrated strong subject matter knowledge, provided classroom routines and positive supports that encourage</w:t>
      </w:r>
      <w:r>
        <w:rPr>
          <w:b/>
        </w:rPr>
        <w:t xml:space="preserve"> </w:t>
      </w:r>
      <w:r w:rsidRPr="00966BF7">
        <w:t>appropriate student behavior, and created a classroom climate conducive to teaching and learning.</w:t>
      </w:r>
      <w:r>
        <w:rPr>
          <w:b/>
        </w:rPr>
        <w:t xml:space="preserve"> </w:t>
      </w:r>
      <w:r w:rsidR="00781914" w:rsidRPr="00B174CA">
        <w:t xml:space="preserve">In observed academic classrooms, </w:t>
      </w:r>
      <w:r w:rsidR="00781914" w:rsidRPr="00966BF7">
        <w:t>team members observed a low</w:t>
      </w:r>
      <w:r w:rsidR="00781914" w:rsidRPr="00B174CA">
        <w:t>er</w:t>
      </w:r>
      <w:r w:rsidR="00781914" w:rsidRPr="00781914">
        <w:t xml:space="preserve"> incidence of student</w:t>
      </w:r>
      <w:r w:rsidR="00781914" w:rsidRPr="00966BF7">
        <w:t>s engaging in higher-order thinking</w:t>
      </w:r>
      <w:r w:rsidR="00781914" w:rsidRPr="00B174CA">
        <w:t xml:space="preserve"> and</w:t>
      </w:r>
      <w:r w:rsidR="00781914" w:rsidRPr="00966BF7">
        <w:t xml:space="preserve"> communicating their ideas and thinking with each other, and of teachers using a variety of instructional strategies</w:t>
      </w:r>
      <w:r w:rsidR="00781914" w:rsidRPr="00B174CA">
        <w:t xml:space="preserve">, than in </w:t>
      </w:r>
      <w:r w:rsidR="000C786F">
        <w:t>CVTE</w:t>
      </w:r>
      <w:r w:rsidR="00781914" w:rsidRPr="00B174CA">
        <w:t xml:space="preserve"> classrooms</w:t>
      </w:r>
      <w:r w:rsidR="00781914" w:rsidRPr="00781914">
        <w:t>.</w:t>
      </w:r>
    </w:p>
    <w:p w14:paraId="1EBAE207" w14:textId="77777777" w:rsidR="002E48A7" w:rsidRPr="00966BF7" w:rsidRDefault="002E48A7" w:rsidP="00781914">
      <w:pPr>
        <w:tabs>
          <w:tab w:val="left" w:pos="270"/>
        </w:tabs>
        <w:autoSpaceDE w:val="0"/>
        <w:autoSpaceDN w:val="0"/>
        <w:adjustRightInd w:val="0"/>
      </w:pPr>
    </w:p>
    <w:p w14:paraId="6F2D5992" w14:textId="24EB8B0B" w:rsidR="007C01ED" w:rsidRDefault="007C01ED" w:rsidP="007C01ED">
      <w:pPr>
        <w:rPr>
          <w:b/>
          <w:sz w:val="28"/>
        </w:rPr>
      </w:pPr>
      <w:r w:rsidRPr="007C01ED">
        <w:rPr>
          <w:b/>
          <w:sz w:val="28"/>
        </w:rPr>
        <w:lastRenderedPageBreak/>
        <w:t>Strengths</w:t>
      </w:r>
    </w:p>
    <w:p w14:paraId="7B41F3D1" w14:textId="3E2AF7E0" w:rsidR="000C786F" w:rsidRPr="000C786F" w:rsidRDefault="000C786F" w:rsidP="000C786F">
      <w:pPr>
        <w:pStyle w:val="ListParagraph"/>
        <w:numPr>
          <w:ilvl w:val="0"/>
          <w:numId w:val="41"/>
        </w:numPr>
        <w:ind w:left="360"/>
        <w:contextualSpacing w:val="0"/>
        <w:rPr>
          <w:sz w:val="28"/>
        </w:rPr>
      </w:pPr>
      <w:r w:rsidRPr="000C786F">
        <w:rPr>
          <w:rFonts w:ascii="Calibri" w:hAnsi="Calibri"/>
        </w:rPr>
        <w:t xml:space="preserve">The district has adopted and implemented a curriculum development process to ensure that curriculum in all disciplines is consistently developed.  </w:t>
      </w:r>
    </w:p>
    <w:p w14:paraId="6FB3AB97" w14:textId="5A85B91B" w:rsidR="000C786F" w:rsidRPr="000C786F" w:rsidRDefault="000C786F" w:rsidP="000C786F">
      <w:pPr>
        <w:pStyle w:val="ListParagraph"/>
        <w:numPr>
          <w:ilvl w:val="0"/>
          <w:numId w:val="41"/>
        </w:numPr>
        <w:ind w:left="360"/>
        <w:contextualSpacing w:val="0"/>
        <w:rPr>
          <w:sz w:val="28"/>
        </w:rPr>
      </w:pPr>
      <w:r w:rsidRPr="000C786F">
        <w:t>In observed academic and CVTE classrooms throughout the high school, teachers demonstrated strong subject matter knowledge, provided classroom routines and positive supports that encourage appropriate student behavior, and created a classroom climate conducive to teaching and learning.</w:t>
      </w:r>
    </w:p>
    <w:p w14:paraId="199F4B9C" w14:textId="75642D5B" w:rsidR="000C786F" w:rsidRPr="000C786F" w:rsidRDefault="000C786F" w:rsidP="000C786F">
      <w:pPr>
        <w:pStyle w:val="ListParagraph"/>
        <w:numPr>
          <w:ilvl w:val="0"/>
          <w:numId w:val="41"/>
        </w:numPr>
        <w:tabs>
          <w:tab w:val="left" w:pos="360"/>
        </w:tabs>
        <w:ind w:left="360"/>
        <w:contextualSpacing w:val="0"/>
      </w:pPr>
      <w:r w:rsidRPr="000C786F">
        <w:t>The district has initiated common practices to identify and provide support for struggling students.</w:t>
      </w:r>
    </w:p>
    <w:p w14:paraId="2E430D4B" w14:textId="77777777" w:rsidR="000C786F" w:rsidRPr="009D7736" w:rsidRDefault="000C786F" w:rsidP="009D7736">
      <w:pPr>
        <w:rPr>
          <w:sz w:val="28"/>
        </w:rPr>
      </w:pPr>
    </w:p>
    <w:p w14:paraId="5060BB4E" w14:textId="77777777" w:rsidR="007C01ED" w:rsidRPr="007C01ED" w:rsidRDefault="00602AE2" w:rsidP="007C01ED">
      <w:pPr>
        <w:rPr>
          <w:b/>
          <w:sz w:val="28"/>
        </w:rPr>
      </w:pPr>
      <w:r>
        <w:rPr>
          <w:b/>
          <w:sz w:val="28"/>
        </w:rPr>
        <w:t>Challenges and Areas for</w:t>
      </w:r>
      <w:r w:rsidR="007C01ED" w:rsidRPr="007C01ED">
        <w:rPr>
          <w:b/>
          <w:sz w:val="28"/>
        </w:rPr>
        <w:t xml:space="preserve"> Growth</w:t>
      </w:r>
    </w:p>
    <w:p w14:paraId="159B9F0E" w14:textId="58103075" w:rsidR="003C7963" w:rsidRPr="00B62169" w:rsidRDefault="009D7736" w:rsidP="00EA364D">
      <w:pPr>
        <w:pStyle w:val="ListParagraph"/>
        <w:numPr>
          <w:ilvl w:val="0"/>
          <w:numId w:val="42"/>
        </w:numPr>
        <w:ind w:left="360"/>
        <w:contextualSpacing w:val="0"/>
      </w:pPr>
      <w:r w:rsidRPr="003C7963">
        <w:rPr>
          <w:rFonts w:ascii="Calibri" w:hAnsi="Calibri"/>
        </w:rPr>
        <w:t xml:space="preserve">Academic and </w:t>
      </w:r>
      <w:r w:rsidR="00C51AA7">
        <w:rPr>
          <w:rFonts w:ascii="Calibri" w:hAnsi="Calibri"/>
        </w:rPr>
        <w:t>CVTE</w:t>
      </w:r>
      <w:r w:rsidRPr="003C7963">
        <w:rPr>
          <w:rFonts w:ascii="Calibri" w:hAnsi="Calibri"/>
        </w:rPr>
        <w:t xml:space="preserve"> curricula in the district are not sufficiently integrated.  </w:t>
      </w:r>
    </w:p>
    <w:p w14:paraId="50021001" w14:textId="631CA5E0" w:rsidR="00B62169" w:rsidRPr="00B62169" w:rsidRDefault="00B62169" w:rsidP="00B62169">
      <w:pPr>
        <w:pStyle w:val="ListParagraph"/>
        <w:numPr>
          <w:ilvl w:val="0"/>
          <w:numId w:val="42"/>
        </w:numPr>
        <w:tabs>
          <w:tab w:val="left" w:pos="360"/>
          <w:tab w:val="left" w:pos="720"/>
          <w:tab w:val="left" w:pos="1080"/>
          <w:tab w:val="left" w:pos="1440"/>
          <w:tab w:val="left" w:pos="1800"/>
        </w:tabs>
        <w:ind w:left="360"/>
        <w:contextualSpacing w:val="0"/>
        <w:rPr>
          <w:i/>
        </w:rPr>
      </w:pPr>
      <w:r w:rsidRPr="00B62169">
        <w:t xml:space="preserve">The district has not established a common understanding of its expectations for research-based, high-quality instruction.   </w:t>
      </w:r>
    </w:p>
    <w:p w14:paraId="230FA970" w14:textId="74B4A0E9" w:rsidR="005B1DB5" w:rsidRPr="00C51AA7" w:rsidRDefault="005B1DB5" w:rsidP="00B174CA">
      <w:pPr>
        <w:pStyle w:val="ListParagraph"/>
        <w:numPr>
          <w:ilvl w:val="0"/>
          <w:numId w:val="42"/>
        </w:numPr>
        <w:tabs>
          <w:tab w:val="left" w:pos="360"/>
          <w:tab w:val="left" w:pos="720"/>
          <w:tab w:val="left" w:pos="1080"/>
          <w:tab w:val="left" w:pos="1440"/>
          <w:tab w:val="left" w:pos="1800"/>
        </w:tabs>
        <w:ind w:left="360"/>
        <w:contextualSpacing w:val="0"/>
      </w:pPr>
      <w:r w:rsidRPr="005B1DB5">
        <w:t xml:space="preserve">In observed academic classrooms, </w:t>
      </w:r>
      <w:r w:rsidRPr="00C51AA7">
        <w:t>team members observed a low</w:t>
      </w:r>
      <w:r w:rsidRPr="005B1DB5">
        <w:t>er</w:t>
      </w:r>
      <w:r w:rsidRPr="00C51AA7">
        <w:t xml:space="preserve"> incidence of students engaging in higher-order thinking</w:t>
      </w:r>
      <w:r w:rsidRPr="005B1DB5">
        <w:t xml:space="preserve"> and</w:t>
      </w:r>
      <w:r w:rsidRPr="00C51AA7">
        <w:t xml:space="preserve"> communicating their ideas and thinking with each other, and of teachers using a variety of instructional strategies</w:t>
      </w:r>
      <w:r w:rsidRPr="005B1DB5">
        <w:t xml:space="preserve">, than in </w:t>
      </w:r>
      <w:r w:rsidR="00C51AA7">
        <w:t>CVTE</w:t>
      </w:r>
      <w:r w:rsidRPr="005B1DB5">
        <w:t xml:space="preserve"> classrooms</w:t>
      </w:r>
      <w:r w:rsidRPr="00C51AA7">
        <w:t xml:space="preserve">.     </w:t>
      </w:r>
    </w:p>
    <w:p w14:paraId="7DC4768A" w14:textId="3BA472BB" w:rsidR="00B62169" w:rsidRPr="00B86BC6" w:rsidRDefault="00B86BC6" w:rsidP="00EA364D">
      <w:pPr>
        <w:pStyle w:val="ListParagraph"/>
        <w:numPr>
          <w:ilvl w:val="0"/>
          <w:numId w:val="42"/>
        </w:numPr>
        <w:ind w:left="360"/>
        <w:contextualSpacing w:val="0"/>
      </w:pPr>
      <w:r w:rsidRPr="00B86BC6">
        <w:t>The district does not have an effective system for continuously collecting, analyzing, and disseminating student assessment data to inform instruction, to monitor students’ progress, and to inform decision-making.</w:t>
      </w:r>
    </w:p>
    <w:p w14:paraId="7974C506" w14:textId="28EFF815" w:rsidR="00ED597D" w:rsidRDefault="00ED597D" w:rsidP="00EA364D">
      <w:pPr>
        <w:pStyle w:val="ListParagraph"/>
        <w:numPr>
          <w:ilvl w:val="0"/>
          <w:numId w:val="42"/>
        </w:numPr>
        <w:ind w:left="360"/>
        <w:contextualSpacing w:val="0"/>
      </w:pPr>
      <w:r w:rsidRPr="00ED597D">
        <w:t>Many of the district’s students with disabilities have limited access to the standards-based academic curriculum taught in the least restrictive environment with appropriate supports.</w:t>
      </w:r>
    </w:p>
    <w:p w14:paraId="190CF7DA" w14:textId="508DFF75" w:rsidR="002E48A7" w:rsidRPr="002E48A7" w:rsidRDefault="002E48A7" w:rsidP="00EA364D">
      <w:pPr>
        <w:pStyle w:val="ListParagraph"/>
        <w:numPr>
          <w:ilvl w:val="0"/>
          <w:numId w:val="42"/>
        </w:numPr>
        <w:ind w:left="360"/>
        <w:contextualSpacing w:val="0"/>
      </w:pPr>
      <w:r w:rsidRPr="002E48A7">
        <w:t>The district has not provided high-quality, research-based, ongoing professional development to all general education staff on inclusive practice models.</w:t>
      </w:r>
    </w:p>
    <w:p w14:paraId="0EA4CFBF" w14:textId="7BA94C09" w:rsidR="00ED597D" w:rsidRDefault="00ED597D" w:rsidP="007C01ED">
      <w:pPr>
        <w:rPr>
          <w:highlight w:val="yellow"/>
        </w:rPr>
      </w:pPr>
    </w:p>
    <w:p w14:paraId="22A6A315" w14:textId="77777777" w:rsidR="007C01ED" w:rsidRPr="007C01ED" w:rsidRDefault="007C01ED" w:rsidP="007C01ED">
      <w:pPr>
        <w:rPr>
          <w:b/>
          <w:sz w:val="28"/>
        </w:rPr>
      </w:pPr>
      <w:r w:rsidRPr="007C01ED">
        <w:rPr>
          <w:b/>
          <w:sz w:val="28"/>
        </w:rPr>
        <w:t>Recommendations</w:t>
      </w:r>
    </w:p>
    <w:p w14:paraId="236FF30C" w14:textId="3E96FC56" w:rsidR="007D4B3F" w:rsidRPr="002E48A7" w:rsidRDefault="007D4B3F" w:rsidP="007D4B3F">
      <w:pPr>
        <w:pStyle w:val="ListParagraph"/>
        <w:numPr>
          <w:ilvl w:val="0"/>
          <w:numId w:val="44"/>
        </w:numPr>
        <w:ind w:left="360"/>
        <w:contextualSpacing w:val="0"/>
      </w:pPr>
      <w:r w:rsidRPr="002E48A7">
        <w:rPr>
          <w:rFonts w:ascii="Calibri" w:hAnsi="Calibri"/>
          <w:bCs/>
        </w:rPr>
        <w:t>The district should continue to develop its curriculum to ensure that the district has a fully documented, aligned, and integrated curriculum that is consistently used and effectively delivered.</w:t>
      </w:r>
    </w:p>
    <w:p w14:paraId="415B41D0" w14:textId="02E7CEA2" w:rsidR="00BA5573" w:rsidRPr="002E48A7" w:rsidRDefault="00BA5573" w:rsidP="00BA5573">
      <w:pPr>
        <w:pStyle w:val="ListParagraph"/>
        <w:numPr>
          <w:ilvl w:val="0"/>
          <w:numId w:val="44"/>
        </w:numPr>
        <w:ind w:left="360"/>
        <w:contextualSpacing w:val="0"/>
      </w:pPr>
      <w:r w:rsidRPr="002E48A7">
        <w:rPr>
          <w:rFonts w:cstheme="minorHAnsi"/>
        </w:rPr>
        <w:t>The principal, administrative team, and faculty should develop with some urgency a shared understanding of the district’s expectations for high-quality, research-based instruction and an implementation plan that includes professional development, support, and monitoring.</w:t>
      </w:r>
    </w:p>
    <w:p w14:paraId="409536C1" w14:textId="4E7846BE" w:rsidR="00D77F09" w:rsidRPr="00D77F09" w:rsidRDefault="00D77F09" w:rsidP="00D77F09">
      <w:pPr>
        <w:pStyle w:val="ListParagraph"/>
        <w:numPr>
          <w:ilvl w:val="6"/>
          <w:numId w:val="44"/>
        </w:numPr>
        <w:tabs>
          <w:tab w:val="left" w:pos="360"/>
          <w:tab w:val="left" w:pos="720"/>
          <w:tab w:val="left" w:pos="1080"/>
          <w:tab w:val="left" w:pos="1440"/>
          <w:tab w:val="left" w:pos="1800"/>
        </w:tabs>
        <w:ind w:left="360"/>
        <w:contextualSpacing w:val="0"/>
      </w:pPr>
      <w:r w:rsidRPr="00D77F09">
        <w:lastRenderedPageBreak/>
        <w:t xml:space="preserve">The school should establish the systems and resources needed to improve its collection and analysis of student achievement data. </w:t>
      </w:r>
    </w:p>
    <w:p w14:paraId="2983A9EF" w14:textId="0EAB595E" w:rsidR="00D77F09" w:rsidRPr="002E48A7" w:rsidRDefault="00F72953" w:rsidP="00F72953">
      <w:pPr>
        <w:pStyle w:val="ListParagraph"/>
        <w:numPr>
          <w:ilvl w:val="0"/>
          <w:numId w:val="44"/>
        </w:numPr>
        <w:ind w:left="360"/>
        <w:contextualSpacing w:val="0"/>
      </w:pPr>
      <w:r w:rsidRPr="002E48A7">
        <w:t>To provide all students with a high-quality education in the least restrictive environment, the district should expand its inclusion model and provide professional development to educators to implement the model effectively.</w:t>
      </w:r>
    </w:p>
    <w:p w14:paraId="24607486" w14:textId="4C049E91" w:rsidR="008E314D" w:rsidRDefault="0094068C"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531868441"/>
      <w:r>
        <w:lastRenderedPageBreak/>
        <w:t>Cape Cod RVT</w:t>
      </w:r>
      <w:r w:rsidR="00655C0D">
        <w:t>H</w:t>
      </w:r>
      <w:r>
        <w:t>S</w:t>
      </w:r>
      <w:r w:rsidR="008E314D" w:rsidRPr="00E93DC7">
        <w:t xml:space="preserve"> </w:t>
      </w:r>
      <w:r w:rsidR="00216887">
        <w:t>Targeted</w:t>
      </w:r>
      <w:r w:rsidR="00216887" w:rsidRPr="00E93DC7">
        <w:t xml:space="preserve"> </w:t>
      </w:r>
      <w:r w:rsidR="008E314D" w:rsidRPr="00E93DC7">
        <w:t>District Review Overview</w:t>
      </w:r>
      <w:bookmarkEnd w:id="1"/>
      <w:bookmarkEnd w:id="2"/>
    </w:p>
    <w:p w14:paraId="2362F60C"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14:paraId="2685FB22" w14:textId="7A7F5695" w:rsidR="00CE218A" w:rsidRDefault="00CE218A" w:rsidP="00CE218A">
      <w:pPr>
        <w:tabs>
          <w:tab w:val="left" w:pos="360"/>
          <w:tab w:val="left" w:pos="720"/>
          <w:tab w:val="left" w:pos="1080"/>
          <w:tab w:val="left" w:pos="1440"/>
          <w:tab w:val="left" w:pos="1800"/>
          <w:tab w:val="left" w:pos="2160"/>
          <w:tab w:val="left" w:pos="2520"/>
          <w:tab w:val="left" w:pos="2880"/>
        </w:tabs>
      </w:pPr>
      <w:r>
        <w:t xml:space="preserve">Conducted under Chapter 15, Section 55A of the Massachusetts General Laws, targeted district reviews </w:t>
      </w:r>
      <w:r w:rsidRPr="00E06B74">
        <w:t xml:space="preserve">support </w:t>
      </w:r>
      <w:r>
        <w:t xml:space="preserve">local school </w:t>
      </w:r>
      <w:r w:rsidRPr="00E06B74">
        <w:t xml:space="preserve">districts in establishing or strengthening a cycle of continuous improvement. </w:t>
      </w:r>
      <w:r>
        <w:t>In general, districts performing at the 20</w:t>
      </w:r>
      <w:r w:rsidR="00B63B6C" w:rsidRPr="00B63B6C">
        <w:rPr>
          <w:vertAlign w:val="superscript"/>
        </w:rPr>
        <w:t>th</w:t>
      </w:r>
      <w:r>
        <w:t xml:space="preserve"> percentile or above receive a targeted review, while lower-performing districts receive a comprehensive review.</w:t>
      </w:r>
      <w:r>
        <w:rPr>
          <w:rStyle w:val="FootnoteReference"/>
        </w:rPr>
        <w:footnoteReference w:id="1"/>
      </w:r>
      <w:r>
        <w:t xml:space="preserve"> Reviews</w:t>
      </w:r>
      <w:r w:rsidRPr="00E06B74">
        <w:t xml:space="preserve"> consid</w:t>
      </w:r>
      <w:r>
        <w:t xml:space="preserve">er carefully the effectiveness </w:t>
      </w:r>
      <w:r w:rsidRPr="00E06B74">
        <w:t>of systemwide functions</w:t>
      </w:r>
      <w:r>
        <w:t>, with reference to three</w:t>
      </w:r>
      <w:r w:rsidRPr="00E06B74">
        <w:t xml:space="preserve"> district standards</w:t>
      </w:r>
      <w:r>
        <w:t xml:space="preserve"> used by the Department of Elementary and Secondary Education (ESE). Targeted reviews address one of the following sets of three standards: </w:t>
      </w:r>
      <w:r w:rsidRPr="009637D8">
        <w:rPr>
          <w:b/>
        </w:rPr>
        <w:t>Governance and Administrative Systems</w:t>
      </w:r>
      <w:r>
        <w:t xml:space="preserve"> (L</w:t>
      </w:r>
      <w:r w:rsidRPr="00086618">
        <w:t xml:space="preserve">eadership and </w:t>
      </w:r>
      <w:r>
        <w:t>G</w:t>
      </w:r>
      <w:r w:rsidRPr="00086618">
        <w:t xml:space="preserve">overnance, </w:t>
      </w:r>
      <w:r>
        <w:t xml:space="preserve">Human Resources and Professional Development, and Financial and Asset Management standards) or </w:t>
      </w:r>
      <w:r w:rsidRPr="009637D8">
        <w:rPr>
          <w:b/>
        </w:rPr>
        <w:t>Student-Centered Systems</w:t>
      </w:r>
      <w:r>
        <w:t xml:space="preserve"> (C</w:t>
      </w:r>
      <w:r w:rsidRPr="00086618">
        <w:t xml:space="preserve">urriculum and </w:t>
      </w:r>
      <w:r>
        <w:t>I</w:t>
      </w:r>
      <w:r w:rsidRPr="00086618">
        <w:t xml:space="preserve">nstruction, </w:t>
      </w:r>
      <w:r>
        <w:t>A</w:t>
      </w:r>
      <w:r w:rsidRPr="00086618">
        <w:t xml:space="preserve">ssessment, </w:t>
      </w:r>
      <w:r>
        <w:t>and S</w:t>
      </w:r>
      <w:r w:rsidRPr="00086618">
        <w:t xml:space="preserve">tudent </w:t>
      </w:r>
      <w:r>
        <w:t>S</w:t>
      </w:r>
      <w:r w:rsidRPr="00086618">
        <w:t>upport</w:t>
      </w:r>
      <w:r>
        <w:t xml:space="preserve"> standards) —and may include the team’s observations/thoughts about systems and practices in the set of standards not being addressed</w:t>
      </w:r>
      <w:r w:rsidRPr="00086618">
        <w:t>.</w:t>
      </w:r>
      <w:r>
        <w:t xml:space="preserve"> All targeted reviews include finding(s) about instruction based on classroom observations. A targeted review</w:t>
      </w:r>
      <w:r w:rsidRPr="00E06B74">
        <w:t xml:space="preserve"> identif</w:t>
      </w:r>
      <w:r>
        <w:t xml:space="preserve">ies </w:t>
      </w:r>
      <w:r w:rsidRPr="00E06B74">
        <w:t>systems and practices that may be impeding improvement as well as those most likely to be contributi</w:t>
      </w:r>
      <w:r>
        <w:t xml:space="preserve">ng to positive results. </w:t>
      </w:r>
      <w:r w:rsidRPr="00DC6F32">
        <w:rPr>
          <w:rFonts w:cs="Calibri"/>
          <w:bCs/>
        </w:rPr>
        <w:t xml:space="preserve"> </w:t>
      </w:r>
      <w:r>
        <w:rPr>
          <w:rFonts w:cs="Calibri"/>
          <w:bCs/>
        </w:rPr>
        <w:t xml:space="preserve">The </w:t>
      </w:r>
      <w:r w:rsidRPr="00DC6F32">
        <w:rPr>
          <w:rFonts w:cs="Calibri"/>
          <w:bCs/>
        </w:rPr>
        <w:t xml:space="preserve">targeted district review </w:t>
      </w:r>
      <w:r>
        <w:rPr>
          <w:rFonts w:cs="Calibri"/>
          <w:bCs/>
        </w:rPr>
        <w:t>is</w:t>
      </w:r>
      <w:r w:rsidRPr="00DC6F32">
        <w:rPr>
          <w:rFonts w:cs="Calibri"/>
          <w:bCs/>
        </w:rPr>
        <w:t xml:space="preserve"> designed to promote district reflection on its own performance and potential next steps.</w:t>
      </w:r>
      <w:r>
        <w:rPr>
          <w:rFonts w:cs="Calibri"/>
          <w:bCs/>
        </w:rPr>
        <w:t xml:space="preserve"> </w:t>
      </w:r>
      <w:r>
        <w:t xml:space="preserve">In addition to being a tool that districts can use to inform their own improvement efforts, review reports may be used by ESE to </w:t>
      </w:r>
      <w:r w:rsidR="00631E27">
        <w:t>identify technical</w:t>
      </w:r>
      <w:r>
        <w:t xml:space="preserve"> assistance and </w:t>
      </w:r>
      <w:r w:rsidR="00631E27">
        <w:t>other</w:t>
      </w:r>
      <w:r>
        <w:t xml:space="preserve"> resource</w:t>
      </w:r>
      <w:r w:rsidR="00631E27">
        <w:t>s</w:t>
      </w:r>
      <w:r>
        <w:t xml:space="preserve"> </w:t>
      </w:r>
      <w:r w:rsidR="00631E27">
        <w:t>to provide to the district</w:t>
      </w:r>
      <w:r>
        <w:t xml:space="preserve">. </w:t>
      </w:r>
      <w:r w:rsidR="00056829" w:rsidRPr="005B7AB2">
        <w:t xml:space="preserve">This targeted review by the Office of District Reviews and Monitoring focused on the following standards: </w:t>
      </w:r>
      <w:r w:rsidR="00056829">
        <w:t>Curriculum</w:t>
      </w:r>
      <w:r w:rsidR="00056829" w:rsidRPr="005B7AB2">
        <w:t xml:space="preserve"> and </w:t>
      </w:r>
      <w:r w:rsidR="00056829">
        <w:t>Instruction</w:t>
      </w:r>
      <w:r w:rsidR="00056829" w:rsidRPr="005B7AB2">
        <w:t xml:space="preserve">, </w:t>
      </w:r>
      <w:r w:rsidR="00056829">
        <w:t>Assessment</w:t>
      </w:r>
      <w:r w:rsidR="00056829" w:rsidRPr="005B7AB2">
        <w:t xml:space="preserve">, and </w:t>
      </w:r>
      <w:r w:rsidR="00056829">
        <w:t>Student Support</w:t>
      </w:r>
      <w:r w:rsidR="00056829" w:rsidRPr="005B7AB2">
        <w:t>.</w:t>
      </w:r>
      <w:r w:rsidR="00056829">
        <w:t xml:space="preserve"> </w:t>
      </w:r>
    </w:p>
    <w:p w14:paraId="7D0019D8"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14:paraId="07EC7326" w14:textId="77777777"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w:t>
      </w:r>
      <w:r w:rsidR="001E6BFA">
        <w:t>three</w:t>
      </w:r>
      <w:r w:rsidR="001E6BFA" w:rsidRPr="00E06B74">
        <w:t xml:space="preserve"> </w:t>
      </w:r>
      <w:r w:rsidRPr="00E06B74">
        <w:t xml:space="preserve">district standards </w:t>
      </w:r>
      <w:r w:rsidR="001E6BFA">
        <w:t>identified as the focus of the targeted review</w:t>
      </w:r>
      <w:r w:rsidR="0036533B" w:rsidRPr="00E06B74">
        <w:t>.</w:t>
      </w:r>
      <w:r w:rsidR="0036533B">
        <w:t xml:space="preserve"> </w:t>
      </w:r>
      <w:r w:rsidR="00283792" w:rsidRPr="00E06B74">
        <w:t xml:space="preserve">Team members also observe </w:t>
      </w:r>
      <w:r w:rsidR="00283792">
        <w:t>classroom instructional practice</w:t>
      </w:r>
      <w:r w:rsidR="00283792" w:rsidRPr="00E06B74">
        <w:t>.</w:t>
      </w:r>
      <w:r w:rsidR="00D65E71">
        <w:t xml:space="preserve"> </w:t>
      </w:r>
      <w:r w:rsidR="0036533B">
        <w:t>A</w:t>
      </w:r>
      <w:r w:rsidRPr="00E06B74">
        <w:t xml:space="preserve"> district review team consist</w:t>
      </w:r>
      <w:r>
        <w:t>ing</w:t>
      </w:r>
      <w:r w:rsidRPr="00E06B74">
        <w:t xml:space="preserve"> of independent consultants with expertise in the district standards </w:t>
      </w:r>
      <w:r w:rsidR="0036533B" w:rsidRPr="00E06B74">
        <w:t>review</w:t>
      </w:r>
      <w:r w:rsidR="0036533B">
        <w:t>s documentation</w:t>
      </w:r>
      <w:r>
        <w:t>, data, and reports</w:t>
      </w:r>
      <w:r w:rsidRPr="00E06B74">
        <w:t xml:space="preserve"> for two days before conducting a </w:t>
      </w:r>
      <w:r w:rsidR="001E6BFA">
        <w:t>three</w:t>
      </w:r>
      <w:r w:rsidRPr="00E06B74">
        <w:t xml:space="preserve">-day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00631031">
        <w:rPr>
          <w:color w:val="000080"/>
        </w:rPr>
        <w:t xml:space="preserve"> </w:t>
      </w:r>
    </w:p>
    <w:p w14:paraId="150A4010"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454875B0" w14:textId="0DF04F2B"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94068C">
        <w:t xml:space="preserve">Cape Cod Regional Vocational Technical </w:t>
      </w:r>
      <w:r w:rsidR="00B21080">
        <w:t>High School</w:t>
      </w:r>
      <w:r w:rsidRPr="00E06B74">
        <w:t xml:space="preserve"> was conducted from </w:t>
      </w:r>
      <w:r w:rsidR="004E50B9" w:rsidRPr="004E50B9">
        <w:t>March 19–22, 2018</w:t>
      </w:r>
      <w:r w:rsidRPr="004E50B9">
        <w:t>.</w:t>
      </w:r>
      <w:r w:rsidR="00EA5781">
        <w:t xml:space="preserve"> The site visit included</w:t>
      </w:r>
      <w:r w:rsidR="006E3E49">
        <w:t xml:space="preserve"> 17.5 </w:t>
      </w:r>
      <w:r w:rsidRPr="00E06B74">
        <w:t xml:space="preserve">hours of interviews and focus groups with </w:t>
      </w:r>
      <w:r>
        <w:t>approximately</w:t>
      </w:r>
      <w:r w:rsidR="000B4D67">
        <w:t xml:space="preserve"> 69</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0B4D67">
        <w:t xml:space="preserve"> students,</w:t>
      </w:r>
      <w:r w:rsidR="000B4D67">
        <w:rPr>
          <w:color w:val="C00000"/>
        </w:rPr>
        <w:t xml:space="preserve"> </w:t>
      </w:r>
      <w:r w:rsidR="008452C7" w:rsidRPr="00057E6D">
        <w:lastRenderedPageBreak/>
        <w:t xml:space="preserve">students’ families, </w:t>
      </w:r>
      <w:r>
        <w:t>and</w:t>
      </w:r>
      <w:r w:rsidRPr="00E06B74">
        <w:t xml:space="preserve"> teachers’ association representat</w:t>
      </w:r>
      <w:r w:rsidR="000B4D67">
        <w:t xml:space="preserve">ives. The review team conducted </w:t>
      </w:r>
      <w:r w:rsidR="0053150C">
        <w:t xml:space="preserve">one </w:t>
      </w:r>
      <w:r w:rsidR="000B4D67">
        <w:t>focus group</w:t>
      </w:r>
      <w:r w:rsidRPr="00E06B74">
        <w:t xml:space="preserve"> with</w:t>
      </w:r>
      <w:r w:rsidR="000B4D67">
        <w:t xml:space="preserve"> 13</w:t>
      </w:r>
      <w:r w:rsidRPr="00E06B74">
        <w:t xml:space="preserve"> </w:t>
      </w:r>
      <w:r w:rsidR="00C05490" w:rsidRPr="00E06B74">
        <w:t>high</w:t>
      </w:r>
      <w:r w:rsidR="00C05490">
        <w:t>-</w:t>
      </w:r>
      <w:r w:rsidRPr="00E06B74">
        <w:t>school teachers</w:t>
      </w:r>
      <w:r w:rsidR="0053150C">
        <w:t xml:space="preserve"> and another with 16 high-school teachers</w:t>
      </w:r>
      <w:r w:rsidRPr="00E06B74">
        <w:t xml:space="preserve">. </w:t>
      </w:r>
    </w:p>
    <w:p w14:paraId="07D7AC8B" w14:textId="4909C29F"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rsidR="00EA2B96">
        <w:t>attendance</w:t>
      </w:r>
      <w:r>
        <w:t>, and e</w:t>
      </w:r>
      <w:r w:rsidRPr="00F872D5">
        <w:t>xpenditures</w:t>
      </w:r>
      <w:r>
        <w:t xml:space="preserve">. </w:t>
      </w:r>
      <w:r w:rsidRPr="00E06B74">
        <w:t xml:space="preserve">The team </w:t>
      </w:r>
      <w:r>
        <w:t>observed classroom instructional practice in</w:t>
      </w:r>
      <w:r w:rsidR="0007209A">
        <w:t xml:space="preserve"> 37</w:t>
      </w:r>
      <w:r w:rsidR="00EA2B96">
        <w:t xml:space="preserve"> </w:t>
      </w:r>
      <w:r>
        <w:t>c</w:t>
      </w:r>
      <w:r w:rsidR="0007209A">
        <w:t>lassrooms in 1 school</w:t>
      </w:r>
      <w:r w:rsidRPr="00E06B74">
        <w:t xml:space="preserve">. </w:t>
      </w:r>
      <w:r>
        <w:t xml:space="preserve">The team collected data using </w:t>
      </w:r>
      <w:r w:rsidR="00EA2B96">
        <w:t>ESE’s I</w:t>
      </w:r>
      <w:r w:rsidR="00EA2B96" w:rsidRPr="00AE2098">
        <w:t xml:space="preserve">nstructional </w:t>
      </w:r>
      <w:r w:rsidR="00EA2B96">
        <w:t>I</w:t>
      </w:r>
      <w:r w:rsidR="00EA2B96"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p>
    <w:p w14:paraId="78030E89" w14:textId="77777777"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14:paraId="285186E5" w14:textId="73AEFC25" w:rsidR="008E314D" w:rsidRDefault="004F6CA2" w:rsidP="008E314D">
      <w:pPr>
        <w:tabs>
          <w:tab w:val="left" w:pos="360"/>
          <w:tab w:val="left" w:pos="720"/>
          <w:tab w:val="left" w:pos="1080"/>
          <w:tab w:val="left" w:pos="1440"/>
          <w:tab w:val="left" w:pos="1800"/>
          <w:tab w:val="left" w:pos="2160"/>
          <w:tab w:val="left" w:pos="2520"/>
          <w:tab w:val="left" w:pos="2880"/>
        </w:tabs>
      </w:pPr>
      <w:r>
        <w:t xml:space="preserve">Cape Cod Regional Vocational Technical </w:t>
      </w:r>
      <w:r w:rsidR="00B21080">
        <w:t>High School</w:t>
      </w:r>
      <w:r>
        <w:t xml:space="preserve"> </w:t>
      </w:r>
      <w:r w:rsidR="00B21080">
        <w:t xml:space="preserve">serves students in grades 9–12 from the towns of </w:t>
      </w:r>
      <w:r w:rsidR="00B21080" w:rsidRPr="00B174CA">
        <w:t>Barnstable, Brewster, Chatham, Dennis, Eastham, Harwich, Mashpee, Orleans, Provincetown, Truro, Wellfleet, and Yarmouth</w:t>
      </w:r>
      <w:r w:rsidR="00B21080">
        <w:t xml:space="preserve">. The district has a regional school committee form of government </w:t>
      </w:r>
      <w:r w:rsidR="008E314D" w:rsidRPr="00E06B74">
        <w:t>and the chair of the school committee is</w:t>
      </w:r>
      <w:r w:rsidR="0007209A">
        <w:t xml:space="preserve"> elected.</w:t>
      </w:r>
      <w:r w:rsidR="008E314D" w:rsidRPr="00E06B74">
        <w:t xml:space="preserve"> </w:t>
      </w:r>
      <w:r w:rsidR="00532E38">
        <w:t xml:space="preserve">The </w:t>
      </w:r>
      <w:r w:rsidR="00660EBB" w:rsidRPr="00B174CA">
        <w:t xml:space="preserve">21 </w:t>
      </w:r>
      <w:r w:rsidR="008E314D" w:rsidRPr="00E06B74">
        <w:t>member</w:t>
      </w:r>
      <w:r w:rsidR="008E314D">
        <w:t xml:space="preserve">s of the school committee </w:t>
      </w:r>
      <w:r w:rsidR="008E314D" w:rsidRPr="00E06B74">
        <w:t xml:space="preserve">meet </w:t>
      </w:r>
      <w:r w:rsidR="00660EBB">
        <w:t>bi-weekly.</w:t>
      </w:r>
    </w:p>
    <w:p w14:paraId="5AB0D309" w14:textId="0EC8E4D9"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00FD411C">
        <w:t xml:space="preserve"> in the position since July</w:t>
      </w:r>
      <w:r w:rsidR="00D37401">
        <w:t xml:space="preserve"> </w:t>
      </w:r>
      <w:r w:rsidR="00FD411C">
        <w:t xml:space="preserve">2010. </w:t>
      </w:r>
      <w:r w:rsidRPr="00E06B74">
        <w:t>The district leadership team include</w:t>
      </w:r>
      <w:r>
        <w:t>s</w:t>
      </w:r>
      <w:r w:rsidR="00532E38">
        <w:t xml:space="preserve"> </w:t>
      </w:r>
      <w:r w:rsidR="00EA2B96">
        <w:t xml:space="preserve">the </w:t>
      </w:r>
      <w:r w:rsidR="00532E38">
        <w:t xml:space="preserve">superintendent, </w:t>
      </w:r>
      <w:r w:rsidR="00EA2B96">
        <w:t xml:space="preserve">the </w:t>
      </w:r>
      <w:r w:rsidR="00532E38">
        <w:t xml:space="preserve">principal, </w:t>
      </w:r>
      <w:r w:rsidR="00EA2B96">
        <w:t xml:space="preserve">the </w:t>
      </w:r>
      <w:r w:rsidR="00532E38">
        <w:t xml:space="preserve">assistant principal, </w:t>
      </w:r>
      <w:r w:rsidR="00EA2B96">
        <w:t xml:space="preserve">the </w:t>
      </w:r>
      <w:r w:rsidR="00532E38">
        <w:t xml:space="preserve">curriculum coordinator, </w:t>
      </w:r>
      <w:r w:rsidR="00EA2B96">
        <w:t xml:space="preserve">the </w:t>
      </w:r>
      <w:r w:rsidR="00532E38">
        <w:t xml:space="preserve">technical director, </w:t>
      </w:r>
      <w:r w:rsidR="00FD411C">
        <w:t xml:space="preserve">and </w:t>
      </w:r>
      <w:r w:rsidR="00EA2B96">
        <w:t xml:space="preserve">the </w:t>
      </w:r>
      <w:r w:rsidR="00532E38">
        <w:t>guidance director.</w:t>
      </w:r>
      <w:r w:rsidRPr="00E06B74">
        <w:t xml:space="preserve"> Central office positions </w:t>
      </w:r>
      <w:r>
        <w:t>have been</w:t>
      </w:r>
      <w:r w:rsidR="00FD411C">
        <w:t xml:space="preserve"> mostly stable</w:t>
      </w:r>
      <w:r>
        <w:t xml:space="preserve"> </w:t>
      </w:r>
      <w:r w:rsidR="00FD411C">
        <w:t>in numb</w:t>
      </w:r>
      <w:r w:rsidRPr="00E06B74">
        <w:t xml:space="preserve">er </w:t>
      </w:r>
      <w:r w:rsidR="00015D2E">
        <w:t>in recent</w:t>
      </w:r>
      <w:r w:rsidR="00FD411C">
        <w:t xml:space="preserve"> </w:t>
      </w:r>
      <w:r w:rsidRPr="00E06B74">
        <w:t xml:space="preserve">years. The district </w:t>
      </w:r>
      <w:r>
        <w:t>has</w:t>
      </w:r>
      <w:r w:rsidR="00FD411C">
        <w:t xml:space="preserve"> </w:t>
      </w:r>
      <w:r w:rsidR="00EA2B96">
        <w:t xml:space="preserve">one </w:t>
      </w:r>
      <w:r w:rsidR="00FD411C">
        <w:t>principal</w:t>
      </w:r>
      <w:r w:rsidRPr="00E06B74">
        <w:t xml:space="preserve"> </w:t>
      </w:r>
      <w:r>
        <w:t>leading</w:t>
      </w:r>
      <w:r w:rsidR="00FD411C">
        <w:t xml:space="preserve"> </w:t>
      </w:r>
      <w:r w:rsidR="00EA2B96">
        <w:t xml:space="preserve">one </w:t>
      </w:r>
      <w:r w:rsidR="00FD411C">
        <w:t>school</w:t>
      </w:r>
      <w:r w:rsidRPr="00E06B74">
        <w:t xml:space="preserve">. </w:t>
      </w:r>
      <w:r w:rsidR="00E25B2F">
        <w:t xml:space="preserve">In </w:t>
      </w:r>
      <w:r w:rsidR="008452C7">
        <w:t>2017</w:t>
      </w:r>
      <w:r w:rsidR="00544F1C">
        <w:t>–</w:t>
      </w:r>
      <w:r w:rsidR="008452C7">
        <w:t>2018</w:t>
      </w:r>
      <w:r w:rsidR="00EA2B96">
        <w:t>,</w:t>
      </w:r>
      <w:r w:rsidR="00E25B2F">
        <w:t xml:space="preserve"> t</w:t>
      </w:r>
      <w:r w:rsidRPr="00E06B74">
        <w:t xml:space="preserve">here </w:t>
      </w:r>
      <w:r w:rsidR="00E25B2F">
        <w:t>we</w:t>
      </w:r>
      <w:r>
        <w:t>re</w:t>
      </w:r>
      <w:r w:rsidR="007917EE">
        <w:t xml:space="preserve"> </w:t>
      </w:r>
      <w:r w:rsidR="008452C7">
        <w:t>65</w:t>
      </w:r>
      <w:r w:rsidR="007917EE">
        <w:t>.</w:t>
      </w:r>
      <w:r w:rsidR="008452C7">
        <w:t xml:space="preserve">8 </w:t>
      </w:r>
      <w:r w:rsidRPr="00E06B74">
        <w:t>teachers in the district.</w:t>
      </w:r>
    </w:p>
    <w:p w14:paraId="4C9CE3EC" w14:textId="11EBADF2"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8452C7">
        <w:t>2017</w:t>
      </w:r>
      <w:r w:rsidR="00544F1C">
        <w:t>–</w:t>
      </w:r>
      <w:r w:rsidR="008452C7">
        <w:t xml:space="preserve">2018 </w:t>
      </w:r>
      <w:r>
        <w:t>school year,</w:t>
      </w:r>
      <w:r w:rsidR="0007209A">
        <w:t xml:space="preserve"> </w:t>
      </w:r>
      <w:r w:rsidR="008452C7">
        <w:t xml:space="preserve">590 </w:t>
      </w:r>
      <w:r w:rsidR="008E314D">
        <w:t>s</w:t>
      </w:r>
      <w:r w:rsidR="008E314D" w:rsidRPr="00E06B74">
        <w:t>tudent</w:t>
      </w:r>
      <w:r w:rsidR="008E314D">
        <w:t>s</w:t>
      </w:r>
      <w:r w:rsidR="00CC4C53">
        <w:t xml:space="preserve"> </w:t>
      </w:r>
      <w:r w:rsidR="008E314D">
        <w:t>were enrolled in the district’s</w:t>
      </w:r>
      <w:r w:rsidR="0007209A">
        <w:t xml:space="preserve"> 1</w:t>
      </w:r>
      <w:r w:rsidR="008E314D">
        <w:t xml:space="preserve"> </w:t>
      </w:r>
      <w:r w:rsidR="0007209A">
        <w:t>school</w:t>
      </w:r>
      <w:r w:rsidR="008452C7">
        <w:t xml:space="preserve"> (grades 9–12)</w:t>
      </w:r>
      <w:r w:rsidR="00343A5D">
        <w:t>.</w:t>
      </w:r>
      <w:r w:rsidR="00504B1D">
        <w:t xml:space="preserve"> </w:t>
      </w:r>
      <w:r w:rsidR="0049666D">
        <w:t>With the support of</w:t>
      </w:r>
      <w:r w:rsidR="00504B1D">
        <w:t xml:space="preserve"> the Massachusetts School Building Authority</w:t>
      </w:r>
      <w:r w:rsidR="0049666D">
        <w:t>, Cape Cod Tech is planning</w:t>
      </w:r>
      <w:r w:rsidR="00504B1D">
        <w:t xml:space="preserve"> a new high school</w:t>
      </w:r>
      <w:r w:rsidR="0049666D">
        <w:t xml:space="preserve"> building</w:t>
      </w:r>
      <w:r w:rsidR="00504B1D">
        <w:t>. Construction is slated to begin in December 2018.</w:t>
      </w:r>
    </w:p>
    <w:p w14:paraId="42B1624B" w14:textId="1AB0FAD1" w:rsidR="0069720F" w:rsidRPr="00B174CA" w:rsidRDefault="00343A5D" w:rsidP="00B174CA">
      <w:pPr>
        <w:pStyle w:val="p1"/>
        <w:spacing w:after="200" w:line="276" w:lineRule="auto"/>
        <w:rPr>
          <w:rFonts w:asciiTheme="minorHAnsi" w:hAnsiTheme="minorHAnsi" w:cstheme="minorHAnsi"/>
          <w:sz w:val="22"/>
          <w:szCs w:val="22"/>
        </w:rPr>
      </w:pPr>
      <w:r w:rsidRPr="00B174CA">
        <w:rPr>
          <w:rStyle w:val="s1"/>
          <w:rFonts w:asciiTheme="minorHAnsi" w:eastAsiaTheme="minorHAnsi" w:hAnsiTheme="minorHAnsi" w:cstheme="minorHAnsi"/>
          <w:sz w:val="22"/>
          <w:szCs w:val="22"/>
        </w:rPr>
        <w:t xml:space="preserve">Total in-district per-pupil expenditures were higher than the median in-district </w:t>
      </w:r>
      <w:r w:rsidR="00EA2B96" w:rsidRPr="00B174CA">
        <w:rPr>
          <w:rStyle w:val="s1"/>
          <w:rFonts w:asciiTheme="minorHAnsi" w:eastAsiaTheme="minorHAnsi" w:hAnsiTheme="minorHAnsi" w:cstheme="minorHAnsi"/>
          <w:sz w:val="22"/>
          <w:szCs w:val="22"/>
        </w:rPr>
        <w:t>per</w:t>
      </w:r>
      <w:r w:rsidR="00EA2B96">
        <w:rPr>
          <w:rStyle w:val="s1"/>
          <w:rFonts w:asciiTheme="minorHAnsi" w:eastAsiaTheme="minorHAnsi" w:hAnsiTheme="minorHAnsi" w:cstheme="minorHAnsi"/>
          <w:sz w:val="22"/>
          <w:szCs w:val="22"/>
        </w:rPr>
        <w:t>-</w:t>
      </w:r>
      <w:r w:rsidRPr="00B174CA">
        <w:rPr>
          <w:rStyle w:val="s1"/>
          <w:rFonts w:asciiTheme="minorHAnsi" w:eastAsiaTheme="minorHAnsi" w:hAnsiTheme="minorHAnsi" w:cstheme="minorHAnsi"/>
          <w:sz w:val="22"/>
          <w:szCs w:val="22"/>
        </w:rPr>
        <w:t xml:space="preserve">pupil expenditures for </w:t>
      </w:r>
      <w:r w:rsidR="008E05E9">
        <w:rPr>
          <w:rStyle w:val="s1"/>
          <w:rFonts w:asciiTheme="minorHAnsi" w:eastAsiaTheme="minorHAnsi" w:hAnsiTheme="minorHAnsi" w:cstheme="minorHAnsi"/>
          <w:sz w:val="22"/>
          <w:szCs w:val="22"/>
        </w:rPr>
        <w:t>1</w:t>
      </w:r>
      <w:r w:rsidR="00746CDE">
        <w:rPr>
          <w:rStyle w:val="s1"/>
          <w:rFonts w:asciiTheme="minorHAnsi" w:eastAsiaTheme="minorHAnsi" w:hAnsiTheme="minorHAnsi" w:cstheme="minorHAnsi"/>
          <w:sz w:val="22"/>
          <w:szCs w:val="22"/>
        </w:rPr>
        <w:t>4</w:t>
      </w:r>
      <w:r w:rsidR="008E05E9" w:rsidRPr="00B174CA">
        <w:rPr>
          <w:rStyle w:val="s1"/>
          <w:rFonts w:asciiTheme="minorHAnsi" w:eastAsiaTheme="minorHAnsi" w:hAnsiTheme="minorHAnsi" w:cstheme="minorHAnsi"/>
          <w:sz w:val="22"/>
          <w:szCs w:val="22"/>
        </w:rPr>
        <w:t xml:space="preserve"> </w:t>
      </w:r>
      <w:r w:rsidRPr="00B174CA">
        <w:rPr>
          <w:rStyle w:val="s1"/>
          <w:rFonts w:asciiTheme="minorHAnsi" w:eastAsiaTheme="minorHAnsi" w:hAnsiTheme="minorHAnsi" w:cstheme="minorHAnsi"/>
          <w:sz w:val="22"/>
          <w:szCs w:val="22"/>
        </w:rPr>
        <w:t>vocational school</w:t>
      </w:r>
      <w:r w:rsidR="008E05E9">
        <w:rPr>
          <w:rStyle w:val="s1"/>
          <w:rFonts w:asciiTheme="minorHAnsi" w:eastAsiaTheme="minorHAnsi" w:hAnsiTheme="minorHAnsi" w:cstheme="minorHAnsi"/>
          <w:sz w:val="22"/>
          <w:szCs w:val="22"/>
        </w:rPr>
        <w:t>s</w:t>
      </w:r>
      <w:r w:rsidRPr="00B174CA">
        <w:rPr>
          <w:rStyle w:val="s1"/>
          <w:rFonts w:asciiTheme="minorHAnsi" w:eastAsiaTheme="minorHAnsi" w:hAnsiTheme="minorHAnsi" w:cstheme="minorHAnsi"/>
          <w:sz w:val="22"/>
          <w:szCs w:val="22"/>
        </w:rPr>
        <w:t xml:space="preserve"> of similar size </w:t>
      </w:r>
      <w:r w:rsidR="008E05E9">
        <w:rPr>
          <w:rStyle w:val="s1"/>
          <w:rFonts w:asciiTheme="minorHAnsi" w:eastAsiaTheme="minorHAnsi" w:hAnsiTheme="minorHAnsi" w:cstheme="minorHAnsi"/>
          <w:sz w:val="22"/>
          <w:szCs w:val="22"/>
        </w:rPr>
        <w:t xml:space="preserve">(&lt;1,000 students) </w:t>
      </w:r>
      <w:r w:rsidRPr="00B174CA">
        <w:rPr>
          <w:rStyle w:val="s1"/>
          <w:rFonts w:asciiTheme="minorHAnsi" w:eastAsiaTheme="minorHAnsi" w:hAnsiTheme="minorHAnsi" w:cstheme="minorHAnsi"/>
          <w:sz w:val="22"/>
          <w:szCs w:val="22"/>
        </w:rPr>
        <w:t>in fiscal year 2017:  $25,</w:t>
      </w:r>
      <w:r w:rsidR="008E05E9">
        <w:rPr>
          <w:rStyle w:val="s1"/>
          <w:rFonts w:asciiTheme="minorHAnsi" w:eastAsiaTheme="minorHAnsi" w:hAnsiTheme="minorHAnsi" w:cstheme="minorHAnsi"/>
          <w:sz w:val="22"/>
          <w:szCs w:val="22"/>
        </w:rPr>
        <w:t>449</w:t>
      </w:r>
      <w:r w:rsidR="008E05E9" w:rsidRPr="00B174CA">
        <w:rPr>
          <w:rStyle w:val="s1"/>
          <w:rFonts w:asciiTheme="minorHAnsi" w:eastAsiaTheme="minorHAnsi" w:hAnsiTheme="minorHAnsi" w:cstheme="minorHAnsi"/>
          <w:sz w:val="22"/>
          <w:szCs w:val="22"/>
        </w:rPr>
        <w:t xml:space="preserve"> </w:t>
      </w:r>
      <w:r w:rsidRPr="00B174CA">
        <w:rPr>
          <w:rStyle w:val="s1"/>
          <w:rFonts w:asciiTheme="minorHAnsi" w:eastAsiaTheme="minorHAnsi" w:hAnsiTheme="minorHAnsi" w:cstheme="minorHAnsi"/>
          <w:sz w:val="22"/>
          <w:szCs w:val="22"/>
        </w:rPr>
        <w:t>as compared with a median of $22,171 (see </w:t>
      </w:r>
      <w:hyperlink r:id="rId22" w:history="1">
        <w:r w:rsidRPr="00B174CA">
          <w:rPr>
            <w:rStyle w:val="s3"/>
            <w:rFonts w:asciiTheme="minorHAnsi" w:hAnsiTheme="minorHAnsi" w:cstheme="minorHAnsi"/>
            <w:sz w:val="22"/>
            <w:szCs w:val="22"/>
          </w:rPr>
          <w:t>District Analysis and Review Tool Detail: Staffing &amp; Finance</w:t>
        </w:r>
      </w:hyperlink>
      <w:r w:rsidRPr="00B174CA">
        <w:rPr>
          <w:rStyle w:val="s1"/>
          <w:rFonts w:asciiTheme="minorHAnsi" w:eastAsiaTheme="minorHAnsi" w:hAnsiTheme="minorHAnsi" w:cstheme="minorHAnsi"/>
          <w:sz w:val="22"/>
          <w:szCs w:val="22"/>
        </w:rPr>
        <w:t xml:space="preserve">). Actual net school spending has been well above what is required by the Chapter 70 state education aid program, as </w:t>
      </w:r>
      <w:r w:rsidR="00DA6841" w:rsidRPr="00B174CA">
        <w:rPr>
          <w:rStyle w:val="s1"/>
          <w:rFonts w:asciiTheme="minorHAnsi" w:eastAsiaTheme="minorHAnsi" w:hAnsiTheme="minorHAnsi" w:cstheme="minorHAnsi"/>
          <w:sz w:val="22"/>
          <w:szCs w:val="22"/>
        </w:rPr>
        <w:t xml:space="preserve">shown in Table </w:t>
      </w:r>
      <w:r w:rsidR="00EA2B96" w:rsidRPr="00B174CA">
        <w:rPr>
          <w:rStyle w:val="s1"/>
          <w:rFonts w:asciiTheme="minorHAnsi" w:eastAsiaTheme="minorHAnsi" w:hAnsiTheme="minorHAnsi" w:cstheme="minorHAnsi"/>
          <w:sz w:val="22"/>
          <w:szCs w:val="22"/>
        </w:rPr>
        <w:t>B</w:t>
      </w:r>
      <w:r w:rsidR="00EA2B96">
        <w:rPr>
          <w:rStyle w:val="s1"/>
          <w:rFonts w:asciiTheme="minorHAnsi" w:eastAsiaTheme="minorHAnsi" w:hAnsiTheme="minorHAnsi" w:cstheme="minorHAnsi"/>
          <w:sz w:val="22"/>
          <w:szCs w:val="22"/>
        </w:rPr>
        <w:t>3</w:t>
      </w:r>
      <w:r w:rsidR="00EA2B96" w:rsidRPr="00B174CA">
        <w:rPr>
          <w:rStyle w:val="s1"/>
          <w:rFonts w:asciiTheme="minorHAnsi" w:eastAsiaTheme="minorHAnsi" w:hAnsiTheme="minorHAnsi" w:cstheme="minorHAnsi"/>
          <w:sz w:val="22"/>
          <w:szCs w:val="22"/>
        </w:rPr>
        <w:t xml:space="preserve"> </w:t>
      </w:r>
      <w:r w:rsidR="00DA6841" w:rsidRPr="00B174CA">
        <w:rPr>
          <w:rStyle w:val="s1"/>
          <w:rFonts w:asciiTheme="minorHAnsi" w:eastAsiaTheme="minorHAnsi" w:hAnsiTheme="minorHAnsi" w:cstheme="minorHAnsi"/>
          <w:sz w:val="22"/>
          <w:szCs w:val="22"/>
        </w:rPr>
        <w:t xml:space="preserve">in Appendix </w:t>
      </w:r>
      <w:r w:rsidR="00EA2B96">
        <w:rPr>
          <w:rStyle w:val="s1"/>
          <w:rFonts w:asciiTheme="minorHAnsi" w:eastAsiaTheme="minorHAnsi" w:hAnsiTheme="minorHAnsi" w:cstheme="minorHAnsi"/>
          <w:sz w:val="22"/>
          <w:szCs w:val="22"/>
        </w:rPr>
        <w:t>B.</w:t>
      </w:r>
    </w:p>
    <w:p w14:paraId="2DA3F0F7" w14:textId="3883A0C7" w:rsidR="008E314D" w:rsidRDefault="00E25B2F" w:rsidP="008E314D">
      <w:pPr>
        <w:tabs>
          <w:tab w:val="left" w:pos="360"/>
          <w:tab w:val="left" w:pos="720"/>
          <w:tab w:val="left" w:pos="1080"/>
          <w:tab w:val="left" w:pos="1440"/>
          <w:tab w:val="left" w:pos="1800"/>
          <w:tab w:val="left" w:pos="2160"/>
          <w:tab w:val="left" w:pos="2520"/>
          <w:tab w:val="left" w:pos="2880"/>
        </w:tabs>
      </w:pPr>
      <w:r>
        <w:t xml:space="preserve">Between </w:t>
      </w:r>
      <w:r w:rsidR="008452C7">
        <w:t xml:space="preserve">2014 </w:t>
      </w:r>
      <w:r>
        <w:t xml:space="preserve">and </w:t>
      </w:r>
      <w:r w:rsidR="008452C7">
        <w:t xml:space="preserve">2018 </w:t>
      </w:r>
      <w:r w:rsidR="00CB6F04">
        <w:t xml:space="preserve">overall student enrollment decreased </w:t>
      </w:r>
      <w:r w:rsidR="00D65E71">
        <w:t>by</w:t>
      </w:r>
      <w:r w:rsidR="00CB6F04">
        <w:t xml:space="preserve"> 9.8</w:t>
      </w:r>
      <w:r w:rsidR="001661EB">
        <w:t xml:space="preserve"> percent</w:t>
      </w:r>
      <w:r w:rsidR="00CB6F04">
        <w:t xml:space="preserve">. </w:t>
      </w:r>
      <w:r w:rsidR="008E314D" w:rsidRPr="00AE2098">
        <w:t xml:space="preserve">Enrollment figures by race/ethnicity and high needs populations (i.e., students with disabilities, </w:t>
      </w:r>
      <w:r w:rsidR="00BC074D">
        <w:t xml:space="preserve">economically disadvantaged </w:t>
      </w:r>
      <w:r w:rsidR="007C6484">
        <w:t>students</w:t>
      </w:r>
      <w:r w:rsidR="008E314D" w:rsidRPr="00AE2098">
        <w:t xml:space="preserve">,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14:paraId="1038F6B5" w14:textId="7D4BA27B" w:rsidR="00D976C5" w:rsidRDefault="00D976C5" w:rsidP="00D976C5">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14:paraId="2881A820" w14:textId="42305B07" w:rsidR="007A6320" w:rsidRPr="007A6320" w:rsidRDefault="007A6320" w:rsidP="007A6320">
      <w:pPr>
        <w:spacing w:after="0"/>
        <w:rPr>
          <w:rFonts w:cs="Times New Roman"/>
        </w:rPr>
      </w:pPr>
      <w:r w:rsidRPr="007A6320">
        <w:rPr>
          <w:rFonts w:cs="Times New Roman"/>
          <w:b/>
        </w:rPr>
        <w:t>Note:</w:t>
      </w:r>
      <w:r w:rsidRPr="007A6320">
        <w:rPr>
          <w:rFonts w:cs="Times New Roman"/>
        </w:rPr>
        <w:t xml:space="preserve"> The Next-Generation MCAS assessment is administered to grades 3</w:t>
      </w:r>
      <w:r w:rsidR="001661EB">
        <w:rPr>
          <w:rFonts w:cs="Times New Roman"/>
        </w:rPr>
        <w:t>–</w:t>
      </w:r>
      <w:r w:rsidRPr="007A6320">
        <w:rPr>
          <w:rFonts w:cs="Times New Roman"/>
        </w:rPr>
        <w:t xml:space="preserve">8 in English language arts (ELA) and mathematics; it was administered for the first time in 2017. (For more information, see </w:t>
      </w:r>
      <w:hyperlink r:id="rId23" w:history="1">
        <w:r w:rsidRPr="007A6320">
          <w:rPr>
            <w:rFonts w:cs="Times New Roman"/>
            <w:u w:val="single"/>
          </w:rPr>
          <w:t>http://www.doe.mass.edu/mcas/parents/results-faq.html</w:t>
        </w:r>
      </w:hyperlink>
      <w:r w:rsidRPr="007A6320">
        <w:rPr>
          <w:rFonts w:cs="Times New Roman"/>
        </w:rPr>
        <w:t xml:space="preserve">.) The MCAS </w:t>
      </w:r>
      <w:r w:rsidR="001661EB" w:rsidRPr="007A6320">
        <w:rPr>
          <w:rFonts w:cs="Times New Roman"/>
        </w:rPr>
        <w:t xml:space="preserve">assessment </w:t>
      </w:r>
      <w:r w:rsidRPr="007A6320">
        <w:rPr>
          <w:rFonts w:cs="Times New Roman"/>
        </w:rPr>
        <w:t>is administered to grades 5 and 8 in science and to grade 10 in ELA, math, and science. Data from the two assessments are presented separately because the tests are different and cannot be compared.</w:t>
      </w:r>
    </w:p>
    <w:p w14:paraId="6EDDFAB5" w14:textId="77777777" w:rsidR="00B174CA" w:rsidRDefault="00B174CA" w:rsidP="007A6320">
      <w:pPr>
        <w:spacing w:after="0"/>
        <w:rPr>
          <w:rFonts w:cs="Times New Roman"/>
          <w:b/>
        </w:rPr>
      </w:pPr>
    </w:p>
    <w:p w14:paraId="507886C7" w14:textId="48D6ADFF" w:rsidR="007A6320" w:rsidRPr="007A6320" w:rsidRDefault="007A6320" w:rsidP="007A6320">
      <w:pPr>
        <w:spacing w:after="0"/>
        <w:rPr>
          <w:rFonts w:cs="Times New Roman"/>
          <w:b/>
        </w:rPr>
      </w:pPr>
      <w:r w:rsidRPr="007A6320">
        <w:rPr>
          <w:rFonts w:cs="Times New Roman"/>
          <w:b/>
        </w:rPr>
        <w:t xml:space="preserve">The percentage of all students scoring proficient or advanced on the MCAS </w:t>
      </w:r>
      <w:r w:rsidR="001661EB" w:rsidRPr="00B174CA">
        <w:rPr>
          <w:rFonts w:cs="Times New Roman"/>
          <w:b/>
        </w:rPr>
        <w:t>assessment</w:t>
      </w:r>
      <w:r w:rsidR="001661EB" w:rsidRPr="007A6320">
        <w:rPr>
          <w:rFonts w:cs="Times New Roman"/>
          <w:b/>
        </w:rPr>
        <w:t xml:space="preserve"> </w:t>
      </w:r>
      <w:r w:rsidRPr="007A6320">
        <w:rPr>
          <w:rFonts w:cs="Times New Roman"/>
          <w:b/>
        </w:rPr>
        <w:t>in 10</w:t>
      </w:r>
      <w:r w:rsidRPr="007A6320">
        <w:rPr>
          <w:rFonts w:cs="Times New Roman"/>
          <w:b/>
          <w:vertAlign w:val="superscript"/>
        </w:rPr>
        <w:t>th</w:t>
      </w:r>
      <w:r w:rsidRPr="007A6320">
        <w:rPr>
          <w:rFonts w:cs="Times New Roman"/>
          <w:b/>
        </w:rPr>
        <w:t xml:space="preserve"> grade was 1 percentage point above the state in ELA and 8 percentage points below the state rate in math.</w:t>
      </w:r>
    </w:p>
    <w:p w14:paraId="3AD76047" w14:textId="2A135B2E" w:rsidR="007A6320" w:rsidRPr="007A6320" w:rsidRDefault="007A6320" w:rsidP="007A6320">
      <w:pPr>
        <w:numPr>
          <w:ilvl w:val="0"/>
          <w:numId w:val="37"/>
        </w:numPr>
        <w:spacing w:after="0"/>
        <w:contextualSpacing/>
        <w:rPr>
          <w:rFonts w:cs="Times New Roman"/>
        </w:rPr>
      </w:pPr>
      <w:r w:rsidRPr="007A6320">
        <w:rPr>
          <w:rFonts w:cs="Times New Roman"/>
        </w:rPr>
        <w:t>In ELA</w:t>
      </w:r>
      <w:r w:rsidR="00485FC0">
        <w:rPr>
          <w:rFonts w:cs="Times New Roman"/>
        </w:rPr>
        <w:t>,</w:t>
      </w:r>
      <w:r w:rsidRPr="007A6320">
        <w:rPr>
          <w:rFonts w:cs="Times New Roman"/>
        </w:rPr>
        <w:t xml:space="preserve"> the percentage of students scoring proficient or advanced was above the state rate by 6 and 8 percentage points for high needs students and economically disadvantaged students, </w:t>
      </w:r>
      <w:r w:rsidR="00485FC0">
        <w:rPr>
          <w:rFonts w:cs="Times New Roman"/>
        </w:rPr>
        <w:t xml:space="preserve">respectively, </w:t>
      </w:r>
      <w:r w:rsidRPr="007A6320">
        <w:rPr>
          <w:rFonts w:cs="Times New Roman"/>
        </w:rPr>
        <w:t>and below the state rate by 1 percentage point for students with disabilities.</w:t>
      </w:r>
    </w:p>
    <w:p w14:paraId="7395516A" w14:textId="507363D2" w:rsidR="007A6320" w:rsidRPr="007A6320" w:rsidRDefault="007A6320" w:rsidP="007A6320">
      <w:pPr>
        <w:numPr>
          <w:ilvl w:val="0"/>
          <w:numId w:val="37"/>
        </w:numPr>
        <w:spacing w:after="0"/>
        <w:contextualSpacing/>
        <w:rPr>
          <w:rFonts w:cs="Times New Roman"/>
        </w:rPr>
      </w:pPr>
      <w:r w:rsidRPr="007A6320">
        <w:rPr>
          <w:rFonts w:cs="Times New Roman"/>
        </w:rPr>
        <w:t>In math</w:t>
      </w:r>
      <w:r w:rsidR="00485FC0">
        <w:rPr>
          <w:rFonts w:cs="Times New Roman"/>
        </w:rPr>
        <w:t>,</w:t>
      </w:r>
      <w:r w:rsidRPr="007A6320">
        <w:rPr>
          <w:rFonts w:cs="Times New Roman"/>
        </w:rPr>
        <w:t xml:space="preserve"> the percentage of students scoring proficient or advanced was below the state rate by 13 points for students with disabilities, equal to the state for high needs students, and above the state rate by 6 percentage points for economically disadvantaged students.</w:t>
      </w:r>
    </w:p>
    <w:p w14:paraId="4261569B" w14:textId="77777777" w:rsidR="007A6320" w:rsidRPr="007A6320" w:rsidRDefault="007A6320" w:rsidP="007A6320">
      <w:pPr>
        <w:spacing w:after="0"/>
        <w:rPr>
          <w:rFonts w:cs="Times New Roman"/>
        </w:rPr>
      </w:pPr>
    </w:p>
    <w:tbl>
      <w:tblPr>
        <w:tblStyle w:val="TableGrid5"/>
        <w:tblW w:w="0" w:type="auto"/>
        <w:tblLook w:val="04A0" w:firstRow="1" w:lastRow="0" w:firstColumn="1" w:lastColumn="0" w:noHBand="0" w:noVBand="1"/>
        <w:tblCaption w:val="Table 1: Cape Cod RVTSD"/>
        <w:tblDescription w:val="MCAS ELA and Math Percent Scoring Proficient or Advanced in Grade 10, 2017"/>
      </w:tblPr>
      <w:tblGrid>
        <w:gridCol w:w="1115"/>
        <w:gridCol w:w="712"/>
        <w:gridCol w:w="977"/>
        <w:gridCol w:w="991"/>
        <w:gridCol w:w="1352"/>
        <w:gridCol w:w="876"/>
        <w:gridCol w:w="994"/>
        <w:gridCol w:w="991"/>
        <w:gridCol w:w="1352"/>
      </w:tblGrid>
      <w:tr w:rsidR="007A6320" w:rsidRPr="007A6320" w14:paraId="010F36B4" w14:textId="77777777" w:rsidTr="002A5EC6">
        <w:trPr>
          <w:tblHeader/>
        </w:trPr>
        <w:tc>
          <w:tcPr>
            <w:tcW w:w="9576" w:type="dxa"/>
            <w:gridSpan w:val="9"/>
            <w:tcBorders>
              <w:top w:val="nil"/>
              <w:left w:val="nil"/>
              <w:right w:val="nil"/>
            </w:tcBorders>
          </w:tcPr>
          <w:p w14:paraId="2B443EF8" w14:textId="0DC6358C" w:rsidR="007A6320" w:rsidRPr="007A6320" w:rsidRDefault="007A6320" w:rsidP="007A6320">
            <w:pPr>
              <w:spacing w:after="0" w:line="240" w:lineRule="auto"/>
              <w:jc w:val="center"/>
              <w:rPr>
                <w:rFonts w:cs="Times New Roman"/>
                <w:b/>
                <w:sz w:val="20"/>
                <w:szCs w:val="20"/>
              </w:rPr>
            </w:pPr>
            <w:r w:rsidRPr="007A6320">
              <w:rPr>
                <w:rFonts w:cs="Times New Roman"/>
                <w:b/>
                <w:sz w:val="20"/>
                <w:szCs w:val="20"/>
              </w:rPr>
              <w:t xml:space="preserve">Table </w:t>
            </w:r>
            <w:r w:rsidR="00015D2E">
              <w:rPr>
                <w:rFonts w:cs="Times New Roman"/>
                <w:b/>
                <w:sz w:val="20"/>
                <w:szCs w:val="20"/>
              </w:rPr>
              <w:t>1</w:t>
            </w:r>
            <w:r w:rsidRPr="007A6320">
              <w:rPr>
                <w:rFonts w:cs="Times New Roman"/>
                <w:b/>
                <w:sz w:val="20"/>
                <w:szCs w:val="20"/>
              </w:rPr>
              <w:t>: Cape Cod RVTSD</w:t>
            </w:r>
          </w:p>
          <w:p w14:paraId="74306E95" w14:textId="77777777" w:rsidR="007A6320" w:rsidRPr="007A6320" w:rsidRDefault="007A6320" w:rsidP="007A6320">
            <w:pPr>
              <w:spacing w:after="0" w:line="240" w:lineRule="auto"/>
              <w:jc w:val="center"/>
              <w:rPr>
                <w:rFonts w:cs="Times New Roman"/>
                <w:sz w:val="20"/>
                <w:szCs w:val="20"/>
              </w:rPr>
            </w:pPr>
            <w:r w:rsidRPr="007A6320">
              <w:rPr>
                <w:rFonts w:cs="Times New Roman"/>
                <w:b/>
                <w:sz w:val="20"/>
                <w:szCs w:val="20"/>
              </w:rPr>
              <w:t>MCAS ELA and Math Percent Scoring Proficient or Advanced in Grade 10, 2017</w:t>
            </w:r>
          </w:p>
        </w:tc>
      </w:tr>
      <w:tr w:rsidR="007A6320" w:rsidRPr="007A6320" w14:paraId="169C84CE" w14:textId="77777777" w:rsidTr="000278BE">
        <w:tc>
          <w:tcPr>
            <w:tcW w:w="1150" w:type="dxa"/>
            <w:shd w:val="clear" w:color="auto" w:fill="D9D9D9" w:themeFill="background1" w:themeFillShade="D9"/>
          </w:tcPr>
          <w:p w14:paraId="3FB25282" w14:textId="670DDC21" w:rsidR="007A6320" w:rsidRPr="00B174CA" w:rsidRDefault="001661EB" w:rsidP="007A6320">
            <w:pPr>
              <w:spacing w:after="0" w:line="240" w:lineRule="auto"/>
              <w:rPr>
                <w:rFonts w:cs="Times New Roman"/>
                <w:b/>
                <w:sz w:val="20"/>
                <w:szCs w:val="20"/>
              </w:rPr>
            </w:pPr>
            <w:r w:rsidRPr="00B174CA">
              <w:rPr>
                <w:rFonts w:cs="Times New Roman"/>
                <w:b/>
                <w:sz w:val="20"/>
                <w:szCs w:val="20"/>
              </w:rPr>
              <w:t>Group</w:t>
            </w:r>
          </w:p>
        </w:tc>
        <w:tc>
          <w:tcPr>
            <w:tcW w:w="730" w:type="dxa"/>
            <w:shd w:val="clear" w:color="auto" w:fill="D9D9D9" w:themeFill="background1" w:themeFillShade="D9"/>
          </w:tcPr>
          <w:p w14:paraId="37142B22" w14:textId="77777777" w:rsidR="007A6320" w:rsidRPr="007A6320" w:rsidRDefault="007A6320" w:rsidP="007A6320">
            <w:pPr>
              <w:spacing w:after="0" w:line="240" w:lineRule="auto"/>
              <w:jc w:val="center"/>
              <w:rPr>
                <w:rFonts w:cs="Times New Roman"/>
                <w:b/>
                <w:sz w:val="20"/>
                <w:szCs w:val="20"/>
              </w:rPr>
            </w:pPr>
            <w:r w:rsidRPr="007A6320">
              <w:rPr>
                <w:rFonts w:cs="Times New Roman"/>
                <w:b/>
                <w:sz w:val="20"/>
                <w:szCs w:val="20"/>
              </w:rPr>
              <w:t>N</w:t>
            </w:r>
          </w:p>
        </w:tc>
        <w:tc>
          <w:tcPr>
            <w:tcW w:w="1015" w:type="dxa"/>
            <w:shd w:val="clear" w:color="auto" w:fill="D9D9D9" w:themeFill="background1" w:themeFillShade="D9"/>
          </w:tcPr>
          <w:p w14:paraId="1BC7777E" w14:textId="77777777" w:rsidR="007A6320" w:rsidRPr="007A6320" w:rsidRDefault="007A6320" w:rsidP="007A6320">
            <w:pPr>
              <w:spacing w:after="0" w:line="240" w:lineRule="auto"/>
              <w:jc w:val="center"/>
              <w:rPr>
                <w:rFonts w:cs="Times New Roman"/>
                <w:b/>
                <w:sz w:val="20"/>
                <w:szCs w:val="20"/>
              </w:rPr>
            </w:pPr>
            <w:r w:rsidRPr="007A6320">
              <w:rPr>
                <w:rFonts w:cs="Times New Roman"/>
                <w:b/>
                <w:sz w:val="20"/>
                <w:szCs w:val="20"/>
              </w:rPr>
              <w:t>ELA</w:t>
            </w:r>
          </w:p>
        </w:tc>
        <w:tc>
          <w:tcPr>
            <w:tcW w:w="1022" w:type="dxa"/>
            <w:shd w:val="clear" w:color="auto" w:fill="D9D9D9" w:themeFill="background1" w:themeFillShade="D9"/>
          </w:tcPr>
          <w:p w14:paraId="4E3FE2D5" w14:textId="77777777" w:rsidR="007A6320" w:rsidRPr="007A6320" w:rsidRDefault="007A6320" w:rsidP="007A6320">
            <w:pPr>
              <w:spacing w:after="0" w:line="240" w:lineRule="auto"/>
              <w:jc w:val="center"/>
              <w:rPr>
                <w:rFonts w:cs="Times New Roman"/>
                <w:b/>
                <w:sz w:val="20"/>
                <w:szCs w:val="20"/>
              </w:rPr>
            </w:pPr>
            <w:r w:rsidRPr="007A6320">
              <w:rPr>
                <w:rFonts w:cs="Times New Roman"/>
                <w:b/>
                <w:sz w:val="20"/>
                <w:szCs w:val="20"/>
              </w:rPr>
              <w:t>State</w:t>
            </w:r>
          </w:p>
        </w:tc>
        <w:tc>
          <w:tcPr>
            <w:tcW w:w="1352" w:type="dxa"/>
            <w:shd w:val="clear" w:color="auto" w:fill="D9D9D9" w:themeFill="background1" w:themeFillShade="D9"/>
          </w:tcPr>
          <w:p w14:paraId="03EDD8DA" w14:textId="77777777" w:rsidR="007A6320" w:rsidRPr="007A6320" w:rsidRDefault="007A6320" w:rsidP="007A6320">
            <w:pPr>
              <w:spacing w:after="0" w:line="240" w:lineRule="auto"/>
              <w:jc w:val="center"/>
              <w:rPr>
                <w:rFonts w:cs="Times New Roman"/>
                <w:b/>
                <w:sz w:val="20"/>
                <w:szCs w:val="20"/>
              </w:rPr>
            </w:pPr>
            <w:r w:rsidRPr="007A6320">
              <w:rPr>
                <w:rFonts w:cs="Times New Roman"/>
                <w:b/>
                <w:sz w:val="20"/>
                <w:szCs w:val="20"/>
              </w:rPr>
              <w:t>Above/Below State</w:t>
            </w:r>
          </w:p>
        </w:tc>
        <w:tc>
          <w:tcPr>
            <w:tcW w:w="909" w:type="dxa"/>
            <w:shd w:val="clear" w:color="auto" w:fill="D9D9D9" w:themeFill="background1" w:themeFillShade="D9"/>
          </w:tcPr>
          <w:p w14:paraId="56A4E402" w14:textId="77777777" w:rsidR="007A6320" w:rsidRPr="007A6320" w:rsidRDefault="007A6320" w:rsidP="007A6320">
            <w:pPr>
              <w:spacing w:after="0" w:line="240" w:lineRule="auto"/>
              <w:jc w:val="center"/>
              <w:rPr>
                <w:rFonts w:cs="Times New Roman"/>
                <w:b/>
                <w:sz w:val="20"/>
                <w:szCs w:val="20"/>
              </w:rPr>
            </w:pPr>
            <w:r w:rsidRPr="007A6320">
              <w:rPr>
                <w:rFonts w:cs="Times New Roman"/>
                <w:b/>
                <w:sz w:val="20"/>
                <w:szCs w:val="20"/>
              </w:rPr>
              <w:t>N</w:t>
            </w:r>
          </w:p>
        </w:tc>
        <w:tc>
          <w:tcPr>
            <w:tcW w:w="1024" w:type="dxa"/>
            <w:shd w:val="clear" w:color="auto" w:fill="D9D9D9" w:themeFill="background1" w:themeFillShade="D9"/>
          </w:tcPr>
          <w:p w14:paraId="0ECBFF24" w14:textId="77777777" w:rsidR="007A6320" w:rsidRPr="007A6320" w:rsidRDefault="007A6320" w:rsidP="007A6320">
            <w:pPr>
              <w:spacing w:after="0" w:line="240" w:lineRule="auto"/>
              <w:jc w:val="center"/>
              <w:rPr>
                <w:rFonts w:cs="Times New Roman"/>
                <w:b/>
                <w:sz w:val="20"/>
                <w:szCs w:val="20"/>
              </w:rPr>
            </w:pPr>
            <w:r w:rsidRPr="007A6320">
              <w:rPr>
                <w:rFonts w:cs="Times New Roman"/>
                <w:b/>
                <w:sz w:val="20"/>
                <w:szCs w:val="20"/>
              </w:rPr>
              <w:t>Math</w:t>
            </w:r>
          </w:p>
        </w:tc>
        <w:tc>
          <w:tcPr>
            <w:tcW w:w="1022" w:type="dxa"/>
            <w:shd w:val="clear" w:color="auto" w:fill="D9D9D9" w:themeFill="background1" w:themeFillShade="D9"/>
          </w:tcPr>
          <w:p w14:paraId="4307B675" w14:textId="77777777" w:rsidR="007A6320" w:rsidRPr="007A6320" w:rsidRDefault="007A6320" w:rsidP="007A6320">
            <w:pPr>
              <w:spacing w:after="0" w:line="240" w:lineRule="auto"/>
              <w:jc w:val="center"/>
              <w:rPr>
                <w:rFonts w:cs="Times New Roman"/>
                <w:b/>
                <w:sz w:val="20"/>
                <w:szCs w:val="20"/>
              </w:rPr>
            </w:pPr>
            <w:r w:rsidRPr="007A6320">
              <w:rPr>
                <w:rFonts w:cs="Times New Roman"/>
                <w:b/>
                <w:sz w:val="20"/>
                <w:szCs w:val="20"/>
              </w:rPr>
              <w:t>State</w:t>
            </w:r>
          </w:p>
        </w:tc>
        <w:tc>
          <w:tcPr>
            <w:tcW w:w="1352" w:type="dxa"/>
            <w:shd w:val="clear" w:color="auto" w:fill="D9D9D9" w:themeFill="background1" w:themeFillShade="D9"/>
          </w:tcPr>
          <w:p w14:paraId="19EF910E" w14:textId="77777777" w:rsidR="007A6320" w:rsidRPr="007A6320" w:rsidRDefault="007A6320" w:rsidP="007A6320">
            <w:pPr>
              <w:spacing w:after="0" w:line="240" w:lineRule="auto"/>
              <w:jc w:val="center"/>
              <w:rPr>
                <w:rFonts w:cs="Times New Roman"/>
                <w:b/>
                <w:sz w:val="20"/>
                <w:szCs w:val="20"/>
              </w:rPr>
            </w:pPr>
            <w:r w:rsidRPr="007A6320">
              <w:rPr>
                <w:rFonts w:cs="Times New Roman"/>
                <w:b/>
                <w:sz w:val="20"/>
                <w:szCs w:val="20"/>
              </w:rPr>
              <w:t>Above/Below State</w:t>
            </w:r>
          </w:p>
        </w:tc>
      </w:tr>
      <w:tr w:rsidR="007A6320" w:rsidRPr="007A6320" w14:paraId="3FCAFDD2" w14:textId="77777777" w:rsidTr="000278BE">
        <w:tc>
          <w:tcPr>
            <w:tcW w:w="1150" w:type="dxa"/>
          </w:tcPr>
          <w:p w14:paraId="0D9F8797" w14:textId="77777777" w:rsidR="007A6320" w:rsidRPr="007A6320" w:rsidRDefault="007A6320" w:rsidP="007A6320">
            <w:pPr>
              <w:spacing w:after="0" w:line="240" w:lineRule="auto"/>
              <w:rPr>
                <w:rFonts w:cs="Times New Roman"/>
                <w:sz w:val="20"/>
                <w:szCs w:val="20"/>
              </w:rPr>
            </w:pPr>
            <w:r w:rsidRPr="007A6320">
              <w:rPr>
                <w:rFonts w:cs="Times New Roman"/>
                <w:sz w:val="20"/>
                <w:szCs w:val="20"/>
              </w:rPr>
              <w:t>High Needs</w:t>
            </w:r>
          </w:p>
        </w:tc>
        <w:tc>
          <w:tcPr>
            <w:tcW w:w="730" w:type="dxa"/>
          </w:tcPr>
          <w:p w14:paraId="3C215A89"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73</w:t>
            </w:r>
          </w:p>
        </w:tc>
        <w:tc>
          <w:tcPr>
            <w:tcW w:w="1015" w:type="dxa"/>
          </w:tcPr>
          <w:p w14:paraId="669B19D3"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85%</w:t>
            </w:r>
          </w:p>
        </w:tc>
        <w:tc>
          <w:tcPr>
            <w:tcW w:w="1022" w:type="dxa"/>
          </w:tcPr>
          <w:p w14:paraId="673AAE9C"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79%</w:t>
            </w:r>
          </w:p>
        </w:tc>
        <w:tc>
          <w:tcPr>
            <w:tcW w:w="1352" w:type="dxa"/>
          </w:tcPr>
          <w:p w14:paraId="51497348" w14:textId="0800EF1D" w:rsidR="007A6320" w:rsidRPr="007A6320" w:rsidRDefault="007A6320" w:rsidP="00B3471A">
            <w:pPr>
              <w:spacing w:after="0" w:line="240" w:lineRule="auto"/>
              <w:jc w:val="center"/>
              <w:rPr>
                <w:rFonts w:ascii="Calibri" w:hAnsi="Calibri"/>
                <w:sz w:val="20"/>
                <w:szCs w:val="20"/>
              </w:rPr>
            </w:pPr>
            <w:r w:rsidRPr="007A6320">
              <w:rPr>
                <w:rFonts w:ascii="Calibri" w:hAnsi="Calibri"/>
                <w:sz w:val="20"/>
                <w:szCs w:val="20"/>
              </w:rPr>
              <w:t>6</w:t>
            </w:r>
          </w:p>
        </w:tc>
        <w:tc>
          <w:tcPr>
            <w:tcW w:w="909" w:type="dxa"/>
          </w:tcPr>
          <w:p w14:paraId="09D87E7B"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74</w:t>
            </w:r>
          </w:p>
        </w:tc>
        <w:tc>
          <w:tcPr>
            <w:tcW w:w="1024" w:type="dxa"/>
          </w:tcPr>
          <w:p w14:paraId="5178E8AF"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58%</w:t>
            </w:r>
          </w:p>
        </w:tc>
        <w:tc>
          <w:tcPr>
            <w:tcW w:w="1022" w:type="dxa"/>
          </w:tcPr>
          <w:p w14:paraId="26835DAA"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58%</w:t>
            </w:r>
          </w:p>
        </w:tc>
        <w:tc>
          <w:tcPr>
            <w:tcW w:w="1352" w:type="dxa"/>
          </w:tcPr>
          <w:p w14:paraId="18ACFF4D" w14:textId="26E1E84E" w:rsidR="007A6320" w:rsidRPr="007A6320" w:rsidRDefault="007A6320" w:rsidP="00B3471A">
            <w:pPr>
              <w:spacing w:after="0" w:line="240" w:lineRule="auto"/>
              <w:jc w:val="center"/>
              <w:rPr>
                <w:rFonts w:ascii="Calibri" w:hAnsi="Calibri"/>
                <w:sz w:val="20"/>
                <w:szCs w:val="20"/>
              </w:rPr>
            </w:pPr>
            <w:r w:rsidRPr="007A6320">
              <w:rPr>
                <w:rFonts w:ascii="Calibri" w:hAnsi="Calibri"/>
                <w:sz w:val="20"/>
                <w:szCs w:val="20"/>
              </w:rPr>
              <w:t>0</w:t>
            </w:r>
          </w:p>
        </w:tc>
      </w:tr>
      <w:tr w:rsidR="007A6320" w:rsidRPr="007A6320" w14:paraId="19CECD91" w14:textId="77777777" w:rsidTr="000278BE">
        <w:tc>
          <w:tcPr>
            <w:tcW w:w="1150" w:type="dxa"/>
            <w:shd w:val="clear" w:color="auto" w:fill="D9D9D9" w:themeFill="background1" w:themeFillShade="D9"/>
          </w:tcPr>
          <w:p w14:paraId="69783AC0" w14:textId="77777777" w:rsidR="007A6320" w:rsidRPr="007A6320" w:rsidRDefault="007A6320" w:rsidP="007A6320">
            <w:pPr>
              <w:spacing w:after="0" w:line="240" w:lineRule="auto"/>
              <w:rPr>
                <w:rFonts w:cs="Times New Roman"/>
                <w:sz w:val="20"/>
                <w:szCs w:val="20"/>
              </w:rPr>
            </w:pPr>
            <w:r w:rsidRPr="007A6320">
              <w:rPr>
                <w:rFonts w:cs="Times New Roman"/>
                <w:sz w:val="20"/>
                <w:szCs w:val="20"/>
              </w:rPr>
              <w:t>Econ. Dis.</w:t>
            </w:r>
          </w:p>
        </w:tc>
        <w:tc>
          <w:tcPr>
            <w:tcW w:w="730" w:type="dxa"/>
            <w:shd w:val="clear" w:color="auto" w:fill="D9D9D9" w:themeFill="background1" w:themeFillShade="D9"/>
          </w:tcPr>
          <w:p w14:paraId="4472D34F"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55</w:t>
            </w:r>
          </w:p>
        </w:tc>
        <w:tc>
          <w:tcPr>
            <w:tcW w:w="1015" w:type="dxa"/>
            <w:shd w:val="clear" w:color="auto" w:fill="D9D9D9" w:themeFill="background1" w:themeFillShade="D9"/>
          </w:tcPr>
          <w:p w14:paraId="04214556"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89%</w:t>
            </w:r>
          </w:p>
        </w:tc>
        <w:tc>
          <w:tcPr>
            <w:tcW w:w="1022" w:type="dxa"/>
            <w:shd w:val="clear" w:color="auto" w:fill="D9D9D9" w:themeFill="background1" w:themeFillShade="D9"/>
          </w:tcPr>
          <w:p w14:paraId="0B6D9A3C"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81%</w:t>
            </w:r>
          </w:p>
        </w:tc>
        <w:tc>
          <w:tcPr>
            <w:tcW w:w="1352" w:type="dxa"/>
            <w:shd w:val="clear" w:color="auto" w:fill="D9D9D9" w:themeFill="background1" w:themeFillShade="D9"/>
          </w:tcPr>
          <w:p w14:paraId="06C2A6CC" w14:textId="4399B7BA"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w:t>
            </w:r>
          </w:p>
        </w:tc>
        <w:tc>
          <w:tcPr>
            <w:tcW w:w="909" w:type="dxa"/>
            <w:shd w:val="clear" w:color="auto" w:fill="D9D9D9" w:themeFill="background1" w:themeFillShade="D9"/>
          </w:tcPr>
          <w:p w14:paraId="7485A005"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56</w:t>
            </w:r>
          </w:p>
        </w:tc>
        <w:tc>
          <w:tcPr>
            <w:tcW w:w="1024" w:type="dxa"/>
            <w:shd w:val="clear" w:color="auto" w:fill="D9D9D9" w:themeFill="background1" w:themeFillShade="D9"/>
          </w:tcPr>
          <w:p w14:paraId="4558DDB2"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66%</w:t>
            </w:r>
          </w:p>
        </w:tc>
        <w:tc>
          <w:tcPr>
            <w:tcW w:w="1022" w:type="dxa"/>
            <w:shd w:val="clear" w:color="auto" w:fill="D9D9D9" w:themeFill="background1" w:themeFillShade="D9"/>
          </w:tcPr>
          <w:p w14:paraId="7D3DD57E"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60%</w:t>
            </w:r>
          </w:p>
        </w:tc>
        <w:tc>
          <w:tcPr>
            <w:tcW w:w="1352" w:type="dxa"/>
            <w:shd w:val="clear" w:color="auto" w:fill="D9D9D9" w:themeFill="background1" w:themeFillShade="D9"/>
          </w:tcPr>
          <w:p w14:paraId="48344F30" w14:textId="7B2A27AB" w:rsidR="007A6320" w:rsidRPr="007A6320" w:rsidRDefault="007A6320" w:rsidP="00B3471A">
            <w:pPr>
              <w:spacing w:after="0" w:line="240" w:lineRule="auto"/>
              <w:jc w:val="center"/>
              <w:rPr>
                <w:rFonts w:ascii="Calibri" w:hAnsi="Calibri"/>
                <w:sz w:val="20"/>
                <w:szCs w:val="20"/>
              </w:rPr>
            </w:pPr>
            <w:r w:rsidRPr="007A6320">
              <w:rPr>
                <w:rFonts w:ascii="Calibri" w:hAnsi="Calibri"/>
                <w:sz w:val="20"/>
                <w:szCs w:val="20"/>
              </w:rPr>
              <w:t>6</w:t>
            </w:r>
          </w:p>
        </w:tc>
      </w:tr>
      <w:tr w:rsidR="007A6320" w:rsidRPr="007A6320" w14:paraId="291FA836" w14:textId="77777777" w:rsidTr="000278BE">
        <w:tc>
          <w:tcPr>
            <w:tcW w:w="1150" w:type="dxa"/>
          </w:tcPr>
          <w:p w14:paraId="2DB0E115" w14:textId="77777777" w:rsidR="007A6320" w:rsidRPr="007A6320" w:rsidRDefault="007A6320" w:rsidP="007A6320">
            <w:pPr>
              <w:spacing w:after="0" w:line="240" w:lineRule="auto"/>
              <w:rPr>
                <w:rFonts w:cs="Times New Roman"/>
                <w:sz w:val="20"/>
                <w:szCs w:val="20"/>
              </w:rPr>
            </w:pPr>
            <w:r w:rsidRPr="007A6320">
              <w:rPr>
                <w:rFonts w:cs="Times New Roman"/>
                <w:sz w:val="20"/>
                <w:szCs w:val="20"/>
              </w:rPr>
              <w:t>SWD</w:t>
            </w:r>
          </w:p>
        </w:tc>
        <w:tc>
          <w:tcPr>
            <w:tcW w:w="730" w:type="dxa"/>
          </w:tcPr>
          <w:p w14:paraId="75B7BF50"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30</w:t>
            </w:r>
          </w:p>
        </w:tc>
        <w:tc>
          <w:tcPr>
            <w:tcW w:w="1015" w:type="dxa"/>
          </w:tcPr>
          <w:p w14:paraId="2533545A"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67%</w:t>
            </w:r>
          </w:p>
        </w:tc>
        <w:tc>
          <w:tcPr>
            <w:tcW w:w="1022" w:type="dxa"/>
          </w:tcPr>
          <w:p w14:paraId="3D37D6F0"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68%</w:t>
            </w:r>
          </w:p>
        </w:tc>
        <w:tc>
          <w:tcPr>
            <w:tcW w:w="1352" w:type="dxa"/>
          </w:tcPr>
          <w:p w14:paraId="223D91A7" w14:textId="1B40C7CE" w:rsidR="007A6320" w:rsidRPr="007A6320" w:rsidRDefault="007A6320" w:rsidP="00B3471A">
            <w:pPr>
              <w:spacing w:after="0" w:line="240" w:lineRule="auto"/>
              <w:jc w:val="center"/>
              <w:rPr>
                <w:rFonts w:ascii="Calibri" w:hAnsi="Calibri"/>
                <w:sz w:val="20"/>
                <w:szCs w:val="20"/>
              </w:rPr>
            </w:pPr>
            <w:r w:rsidRPr="007A6320">
              <w:rPr>
                <w:rFonts w:ascii="Calibri" w:hAnsi="Calibri"/>
                <w:sz w:val="20"/>
                <w:szCs w:val="20"/>
              </w:rPr>
              <w:t>-1</w:t>
            </w:r>
          </w:p>
        </w:tc>
        <w:tc>
          <w:tcPr>
            <w:tcW w:w="909" w:type="dxa"/>
          </w:tcPr>
          <w:p w14:paraId="2F096CB1"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31</w:t>
            </w:r>
          </w:p>
        </w:tc>
        <w:tc>
          <w:tcPr>
            <w:tcW w:w="1024" w:type="dxa"/>
          </w:tcPr>
          <w:p w14:paraId="179B7E8C"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29%</w:t>
            </w:r>
          </w:p>
        </w:tc>
        <w:tc>
          <w:tcPr>
            <w:tcW w:w="1022" w:type="dxa"/>
          </w:tcPr>
          <w:p w14:paraId="435275D5"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42%</w:t>
            </w:r>
          </w:p>
        </w:tc>
        <w:tc>
          <w:tcPr>
            <w:tcW w:w="1352" w:type="dxa"/>
          </w:tcPr>
          <w:p w14:paraId="4D7F5654" w14:textId="1F3DE6E8" w:rsidR="007A6320" w:rsidRPr="007A6320" w:rsidRDefault="007A6320" w:rsidP="00B3471A">
            <w:pPr>
              <w:spacing w:after="0" w:line="240" w:lineRule="auto"/>
              <w:jc w:val="center"/>
              <w:rPr>
                <w:rFonts w:ascii="Calibri" w:hAnsi="Calibri"/>
                <w:sz w:val="20"/>
                <w:szCs w:val="20"/>
              </w:rPr>
            </w:pPr>
            <w:r w:rsidRPr="007A6320">
              <w:rPr>
                <w:rFonts w:ascii="Calibri" w:hAnsi="Calibri"/>
                <w:sz w:val="20"/>
                <w:szCs w:val="20"/>
              </w:rPr>
              <w:t>-13</w:t>
            </w:r>
          </w:p>
        </w:tc>
      </w:tr>
      <w:tr w:rsidR="007A6320" w:rsidRPr="007A6320" w14:paraId="51B7ACA8" w14:textId="77777777" w:rsidTr="000278BE">
        <w:tc>
          <w:tcPr>
            <w:tcW w:w="1150" w:type="dxa"/>
            <w:shd w:val="clear" w:color="auto" w:fill="D9D9D9" w:themeFill="background1" w:themeFillShade="D9"/>
          </w:tcPr>
          <w:p w14:paraId="3E84F556" w14:textId="2FAB5111" w:rsidR="007A6320" w:rsidRPr="007A6320" w:rsidRDefault="007A6320" w:rsidP="007A6320">
            <w:pPr>
              <w:spacing w:after="0" w:line="240" w:lineRule="auto"/>
              <w:rPr>
                <w:rFonts w:cs="Times New Roman"/>
                <w:sz w:val="20"/>
                <w:szCs w:val="20"/>
              </w:rPr>
            </w:pPr>
            <w:r w:rsidRPr="007A6320">
              <w:rPr>
                <w:rFonts w:cs="Times New Roman"/>
                <w:sz w:val="20"/>
                <w:szCs w:val="20"/>
              </w:rPr>
              <w:t>ELL</w:t>
            </w:r>
            <w:r w:rsidR="00DB1B4C">
              <w:rPr>
                <w:rFonts w:cs="Times New Roman"/>
                <w:sz w:val="20"/>
                <w:szCs w:val="20"/>
              </w:rPr>
              <w:t>s</w:t>
            </w:r>
          </w:p>
        </w:tc>
        <w:tc>
          <w:tcPr>
            <w:tcW w:w="730" w:type="dxa"/>
            <w:shd w:val="clear" w:color="auto" w:fill="D9D9D9" w:themeFill="background1" w:themeFillShade="D9"/>
          </w:tcPr>
          <w:p w14:paraId="0DC4B64B"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4</w:t>
            </w:r>
          </w:p>
        </w:tc>
        <w:tc>
          <w:tcPr>
            <w:tcW w:w="1015" w:type="dxa"/>
            <w:shd w:val="clear" w:color="auto" w:fill="D9D9D9" w:themeFill="background1" w:themeFillShade="D9"/>
          </w:tcPr>
          <w:p w14:paraId="4E920AC0"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022" w:type="dxa"/>
            <w:shd w:val="clear" w:color="auto" w:fill="D9D9D9" w:themeFill="background1" w:themeFillShade="D9"/>
          </w:tcPr>
          <w:p w14:paraId="53B347BB"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59%</w:t>
            </w:r>
          </w:p>
        </w:tc>
        <w:tc>
          <w:tcPr>
            <w:tcW w:w="1352" w:type="dxa"/>
            <w:shd w:val="clear" w:color="auto" w:fill="D9D9D9" w:themeFill="background1" w:themeFillShade="D9"/>
          </w:tcPr>
          <w:p w14:paraId="1FD3C4ED"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09" w:type="dxa"/>
            <w:shd w:val="clear" w:color="auto" w:fill="D9D9D9" w:themeFill="background1" w:themeFillShade="D9"/>
          </w:tcPr>
          <w:p w14:paraId="1A367278"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4</w:t>
            </w:r>
          </w:p>
        </w:tc>
        <w:tc>
          <w:tcPr>
            <w:tcW w:w="1024" w:type="dxa"/>
            <w:shd w:val="clear" w:color="auto" w:fill="D9D9D9" w:themeFill="background1" w:themeFillShade="D9"/>
          </w:tcPr>
          <w:p w14:paraId="35D22C2D"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022" w:type="dxa"/>
            <w:shd w:val="clear" w:color="auto" w:fill="D9D9D9" w:themeFill="background1" w:themeFillShade="D9"/>
          </w:tcPr>
          <w:p w14:paraId="5AF5983B"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39%</w:t>
            </w:r>
          </w:p>
        </w:tc>
        <w:tc>
          <w:tcPr>
            <w:tcW w:w="1352" w:type="dxa"/>
            <w:shd w:val="clear" w:color="auto" w:fill="D9D9D9" w:themeFill="background1" w:themeFillShade="D9"/>
          </w:tcPr>
          <w:p w14:paraId="1ADE0021"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r>
      <w:tr w:rsidR="007A6320" w:rsidRPr="007A6320" w14:paraId="35EF7E3C" w14:textId="77777777" w:rsidTr="000278BE">
        <w:tc>
          <w:tcPr>
            <w:tcW w:w="1150" w:type="dxa"/>
          </w:tcPr>
          <w:p w14:paraId="0E678B7E" w14:textId="24D0072F" w:rsidR="007A6320" w:rsidRPr="007A6320" w:rsidRDefault="00DB1B4C" w:rsidP="0024171F">
            <w:pPr>
              <w:spacing w:after="0" w:line="240" w:lineRule="auto"/>
              <w:rPr>
                <w:rFonts w:cs="Times New Roman"/>
                <w:sz w:val="20"/>
                <w:szCs w:val="20"/>
              </w:rPr>
            </w:pPr>
            <w:r w:rsidRPr="007A6320">
              <w:rPr>
                <w:rFonts w:cs="Times New Roman"/>
                <w:sz w:val="20"/>
                <w:szCs w:val="20"/>
              </w:rPr>
              <w:t>A</w:t>
            </w:r>
            <w:r>
              <w:rPr>
                <w:rFonts w:cs="Times New Roman"/>
                <w:sz w:val="20"/>
                <w:szCs w:val="20"/>
              </w:rPr>
              <w:t>ll</w:t>
            </w:r>
          </w:p>
        </w:tc>
        <w:tc>
          <w:tcPr>
            <w:tcW w:w="730" w:type="dxa"/>
          </w:tcPr>
          <w:p w14:paraId="355F07D0"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139</w:t>
            </w:r>
          </w:p>
        </w:tc>
        <w:tc>
          <w:tcPr>
            <w:tcW w:w="1015" w:type="dxa"/>
          </w:tcPr>
          <w:p w14:paraId="19BB8265"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92%</w:t>
            </w:r>
          </w:p>
        </w:tc>
        <w:tc>
          <w:tcPr>
            <w:tcW w:w="1022" w:type="dxa"/>
          </w:tcPr>
          <w:p w14:paraId="49860946"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91%</w:t>
            </w:r>
          </w:p>
        </w:tc>
        <w:tc>
          <w:tcPr>
            <w:tcW w:w="1352" w:type="dxa"/>
          </w:tcPr>
          <w:p w14:paraId="361E9F31" w14:textId="5BB052B1" w:rsidR="007A6320" w:rsidRPr="007A6320" w:rsidRDefault="007A6320" w:rsidP="00B3471A">
            <w:pPr>
              <w:spacing w:after="0" w:line="240" w:lineRule="auto"/>
              <w:jc w:val="center"/>
              <w:rPr>
                <w:rFonts w:ascii="Calibri" w:hAnsi="Calibri"/>
                <w:sz w:val="20"/>
                <w:szCs w:val="20"/>
              </w:rPr>
            </w:pPr>
            <w:r w:rsidRPr="007A6320">
              <w:rPr>
                <w:rFonts w:ascii="Calibri" w:hAnsi="Calibri"/>
                <w:sz w:val="20"/>
                <w:szCs w:val="20"/>
              </w:rPr>
              <w:t>1</w:t>
            </w:r>
          </w:p>
        </w:tc>
        <w:tc>
          <w:tcPr>
            <w:tcW w:w="909" w:type="dxa"/>
          </w:tcPr>
          <w:p w14:paraId="4FCDEFB2"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139</w:t>
            </w:r>
          </w:p>
        </w:tc>
        <w:tc>
          <w:tcPr>
            <w:tcW w:w="1024" w:type="dxa"/>
          </w:tcPr>
          <w:p w14:paraId="2A7151CA"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71%</w:t>
            </w:r>
          </w:p>
        </w:tc>
        <w:tc>
          <w:tcPr>
            <w:tcW w:w="1022" w:type="dxa"/>
          </w:tcPr>
          <w:p w14:paraId="585B68DB"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79%</w:t>
            </w:r>
          </w:p>
        </w:tc>
        <w:tc>
          <w:tcPr>
            <w:tcW w:w="1352" w:type="dxa"/>
          </w:tcPr>
          <w:p w14:paraId="45D2756C" w14:textId="1661281F" w:rsidR="007A6320" w:rsidRPr="007A6320" w:rsidRDefault="007A6320" w:rsidP="00B3471A">
            <w:pPr>
              <w:spacing w:after="0" w:line="240" w:lineRule="auto"/>
              <w:jc w:val="center"/>
              <w:rPr>
                <w:rFonts w:ascii="Calibri" w:hAnsi="Calibri"/>
                <w:sz w:val="20"/>
                <w:szCs w:val="20"/>
              </w:rPr>
            </w:pPr>
            <w:r w:rsidRPr="007A6320">
              <w:rPr>
                <w:rFonts w:ascii="Calibri" w:hAnsi="Calibri"/>
                <w:sz w:val="20"/>
                <w:szCs w:val="20"/>
              </w:rPr>
              <w:t>-8</w:t>
            </w:r>
          </w:p>
        </w:tc>
      </w:tr>
    </w:tbl>
    <w:p w14:paraId="3FCAA102" w14:textId="77777777" w:rsidR="007A6320" w:rsidRPr="007A6320" w:rsidRDefault="007A6320" w:rsidP="007A6320">
      <w:pPr>
        <w:spacing w:after="0"/>
        <w:rPr>
          <w:rFonts w:cs="Times New Roman"/>
        </w:rPr>
      </w:pPr>
    </w:p>
    <w:p w14:paraId="5B8FA211" w14:textId="77777777" w:rsidR="007A6320" w:rsidRPr="007A6320" w:rsidRDefault="007A6320" w:rsidP="007A6320">
      <w:pPr>
        <w:spacing w:after="0"/>
        <w:rPr>
          <w:rFonts w:cs="Times New Roman"/>
        </w:rPr>
      </w:pPr>
    </w:p>
    <w:p w14:paraId="304945EF" w14:textId="238A586E" w:rsidR="007A6320" w:rsidRPr="007A6320" w:rsidRDefault="007A6320" w:rsidP="007A6320">
      <w:pPr>
        <w:spacing w:after="0" w:line="240" w:lineRule="auto"/>
        <w:rPr>
          <w:b/>
        </w:rPr>
      </w:pPr>
      <w:r w:rsidRPr="007A6320">
        <w:rPr>
          <w:b/>
        </w:rPr>
        <w:t>Between 2014 and 2017, ELA proficiency at Cape Cod RVT</w:t>
      </w:r>
      <w:r w:rsidR="00A4332A">
        <w:rPr>
          <w:b/>
        </w:rPr>
        <w:t>H</w:t>
      </w:r>
      <w:r w:rsidR="006E347B">
        <w:rPr>
          <w:b/>
        </w:rPr>
        <w:t>S</w:t>
      </w:r>
      <w:r w:rsidRPr="007A6320">
        <w:rPr>
          <w:b/>
        </w:rPr>
        <w:t xml:space="preserve"> improved by 1 percentage point for all students and high needs students and declined by 6 points for students with disabilities.</w:t>
      </w:r>
    </w:p>
    <w:p w14:paraId="060CC0E9" w14:textId="284CDC3E" w:rsidR="007A6320" w:rsidRPr="007A6320" w:rsidRDefault="00485FC0" w:rsidP="007A6320">
      <w:pPr>
        <w:numPr>
          <w:ilvl w:val="0"/>
          <w:numId w:val="35"/>
        </w:numPr>
        <w:spacing w:after="0" w:line="240" w:lineRule="auto"/>
        <w:contextualSpacing/>
      </w:pPr>
      <w:r>
        <w:t xml:space="preserve">In 2017, </w:t>
      </w:r>
      <w:r w:rsidR="007A6320" w:rsidRPr="007A6320">
        <w:t>ELA proficiency for economically disadvantaged students was 89 percent at Cape Cod RVT</w:t>
      </w:r>
      <w:r w:rsidR="00A4332A">
        <w:t>H</w:t>
      </w:r>
      <w:r>
        <w:t>S</w:t>
      </w:r>
      <w:r w:rsidR="007A6320" w:rsidRPr="007A6320">
        <w:t>.</w:t>
      </w:r>
    </w:p>
    <w:p w14:paraId="32517161" w14:textId="77777777" w:rsidR="007A6320" w:rsidRPr="007A6320" w:rsidRDefault="007A6320" w:rsidP="007A6320">
      <w:pPr>
        <w:spacing w:after="0" w:line="240" w:lineRule="auto"/>
      </w:pPr>
    </w:p>
    <w:p w14:paraId="79775BB2" w14:textId="27AA0C18" w:rsidR="007A6320" w:rsidRPr="007A6320" w:rsidRDefault="007A6320" w:rsidP="007A6320">
      <w:pPr>
        <w:spacing w:after="0" w:line="240" w:lineRule="auto"/>
        <w:rPr>
          <w:b/>
        </w:rPr>
      </w:pPr>
      <w:r w:rsidRPr="007A6320">
        <w:rPr>
          <w:b/>
        </w:rPr>
        <w:t>Between 2014 and 2017, math proficiency at Cape Cod RVT</w:t>
      </w:r>
      <w:r w:rsidR="00A4332A">
        <w:rPr>
          <w:b/>
        </w:rPr>
        <w:t>H</w:t>
      </w:r>
      <w:r w:rsidR="006E347B">
        <w:rPr>
          <w:b/>
        </w:rPr>
        <w:t>S</w:t>
      </w:r>
      <w:r w:rsidRPr="007A6320">
        <w:rPr>
          <w:b/>
        </w:rPr>
        <w:t xml:space="preserve"> declined by 4 percentage point</w:t>
      </w:r>
      <w:r w:rsidR="001661EB">
        <w:rPr>
          <w:b/>
        </w:rPr>
        <w:t>s</w:t>
      </w:r>
      <w:r w:rsidRPr="007A6320">
        <w:rPr>
          <w:b/>
        </w:rPr>
        <w:t xml:space="preserve"> for all students and by 6 and 3 percentage points for high needs students and students with disabilities</w:t>
      </w:r>
      <w:r w:rsidR="001661EB">
        <w:rPr>
          <w:b/>
        </w:rPr>
        <w:t>, respectively</w:t>
      </w:r>
      <w:r w:rsidRPr="007A6320">
        <w:rPr>
          <w:b/>
        </w:rPr>
        <w:t>.</w:t>
      </w:r>
    </w:p>
    <w:p w14:paraId="7305A41C" w14:textId="01257B21" w:rsidR="007A6320" w:rsidRPr="007A6320" w:rsidRDefault="001661EB" w:rsidP="007A6320">
      <w:pPr>
        <w:numPr>
          <w:ilvl w:val="0"/>
          <w:numId w:val="35"/>
        </w:numPr>
        <w:spacing w:after="0" w:line="240" w:lineRule="auto"/>
        <w:contextualSpacing/>
      </w:pPr>
      <w:r>
        <w:t>In 2017, m</w:t>
      </w:r>
      <w:r w:rsidRPr="007A6320">
        <w:t xml:space="preserve">ath </w:t>
      </w:r>
      <w:r w:rsidR="007A6320" w:rsidRPr="007A6320">
        <w:t>proficiency for economically disadvantaged students was 66 percent at Cape Cod RVT</w:t>
      </w:r>
      <w:r w:rsidR="00A4332A">
        <w:t>H</w:t>
      </w:r>
      <w:r w:rsidR="00485FC0">
        <w:t>S</w:t>
      </w:r>
      <w:r w:rsidR="007A6320" w:rsidRPr="007A6320">
        <w:t>.</w:t>
      </w:r>
    </w:p>
    <w:p w14:paraId="3A75CE78" w14:textId="77777777" w:rsidR="007A6320" w:rsidRPr="007A6320" w:rsidRDefault="007A6320" w:rsidP="007A6320">
      <w:pPr>
        <w:spacing w:after="0" w:line="240" w:lineRule="auto"/>
      </w:pPr>
    </w:p>
    <w:tbl>
      <w:tblPr>
        <w:tblStyle w:val="TableGrid5"/>
        <w:tblW w:w="0" w:type="auto"/>
        <w:tblBorders>
          <w:top w:val="none" w:sz="0" w:space="0" w:color="auto"/>
          <w:left w:val="none" w:sz="0" w:space="0" w:color="auto"/>
          <w:right w:val="none" w:sz="0" w:space="0" w:color="auto"/>
        </w:tblBorders>
        <w:tblLayout w:type="fixed"/>
        <w:tblLook w:val="04A0" w:firstRow="1" w:lastRow="0" w:firstColumn="1" w:lastColumn="0" w:noHBand="0" w:noVBand="1"/>
        <w:tblCaption w:val="Table 2: Cape Cod RVTSD"/>
        <w:tblDescription w:val="MCAS ELA and Math Percent Scoring Proficient or Advanced in Grade 10, 2014–2017"/>
      </w:tblPr>
      <w:tblGrid>
        <w:gridCol w:w="2268"/>
        <w:gridCol w:w="630"/>
        <w:gridCol w:w="630"/>
        <w:gridCol w:w="720"/>
        <w:gridCol w:w="720"/>
        <w:gridCol w:w="900"/>
        <w:gridCol w:w="697"/>
        <w:gridCol w:w="698"/>
        <w:gridCol w:w="697"/>
        <w:gridCol w:w="698"/>
        <w:gridCol w:w="900"/>
      </w:tblGrid>
      <w:tr w:rsidR="007A6320" w:rsidRPr="007A6320" w14:paraId="510D5B44" w14:textId="77777777" w:rsidTr="002A5EC6">
        <w:trPr>
          <w:tblHeader/>
        </w:trPr>
        <w:tc>
          <w:tcPr>
            <w:tcW w:w="9558" w:type="dxa"/>
            <w:gridSpan w:val="11"/>
            <w:shd w:val="clear" w:color="auto" w:fill="auto"/>
          </w:tcPr>
          <w:p w14:paraId="547E94A7" w14:textId="15F159DD" w:rsidR="007A6320" w:rsidRPr="007A6320" w:rsidRDefault="007A6320" w:rsidP="007A6320">
            <w:pPr>
              <w:spacing w:after="0" w:line="240" w:lineRule="auto"/>
              <w:jc w:val="center"/>
              <w:rPr>
                <w:b/>
                <w:sz w:val="20"/>
                <w:szCs w:val="20"/>
              </w:rPr>
            </w:pPr>
            <w:r w:rsidRPr="007A6320">
              <w:rPr>
                <w:b/>
                <w:sz w:val="20"/>
                <w:szCs w:val="20"/>
              </w:rPr>
              <w:t xml:space="preserve">Table </w:t>
            </w:r>
            <w:r w:rsidR="00015D2E">
              <w:rPr>
                <w:b/>
                <w:sz w:val="20"/>
                <w:szCs w:val="20"/>
              </w:rPr>
              <w:t>2</w:t>
            </w:r>
            <w:r w:rsidRPr="007A6320">
              <w:rPr>
                <w:b/>
                <w:sz w:val="20"/>
                <w:szCs w:val="20"/>
              </w:rPr>
              <w:t xml:space="preserve">: </w:t>
            </w:r>
            <w:r w:rsidRPr="007A6320">
              <w:rPr>
                <w:rFonts w:cs="Times New Roman"/>
                <w:b/>
                <w:sz w:val="20"/>
                <w:szCs w:val="20"/>
              </w:rPr>
              <w:t>Cape Cod RVTSD</w:t>
            </w:r>
          </w:p>
          <w:p w14:paraId="1719BA50" w14:textId="67112197" w:rsidR="007A6320" w:rsidRPr="007A6320" w:rsidRDefault="007A6320" w:rsidP="006640C2">
            <w:pPr>
              <w:spacing w:after="0" w:line="240" w:lineRule="auto"/>
              <w:jc w:val="center"/>
              <w:rPr>
                <w:b/>
                <w:sz w:val="20"/>
                <w:szCs w:val="20"/>
              </w:rPr>
            </w:pPr>
            <w:r w:rsidRPr="007A6320">
              <w:rPr>
                <w:b/>
                <w:sz w:val="20"/>
                <w:szCs w:val="20"/>
              </w:rPr>
              <w:t>MCAS ELA and Math Percent Scoring Proficient or Advanced in Grade 10, 2014</w:t>
            </w:r>
            <w:r w:rsidR="00D868C9">
              <w:rPr>
                <w:b/>
                <w:sz w:val="20"/>
                <w:szCs w:val="20"/>
              </w:rPr>
              <w:t>–</w:t>
            </w:r>
            <w:r w:rsidRPr="007A6320">
              <w:rPr>
                <w:b/>
                <w:sz w:val="20"/>
                <w:szCs w:val="20"/>
              </w:rPr>
              <w:t>2017</w:t>
            </w:r>
          </w:p>
        </w:tc>
      </w:tr>
      <w:tr w:rsidR="007A6320" w:rsidRPr="007A6320" w14:paraId="3382C722" w14:textId="77777777" w:rsidTr="000278BE">
        <w:trPr>
          <w:trHeight w:val="233"/>
        </w:trPr>
        <w:tc>
          <w:tcPr>
            <w:tcW w:w="2268" w:type="dxa"/>
            <w:tcBorders>
              <w:top w:val="single" w:sz="4" w:space="0" w:color="auto"/>
              <w:left w:val="single" w:sz="4" w:space="0" w:color="auto"/>
            </w:tcBorders>
            <w:shd w:val="clear" w:color="auto" w:fill="D9D9D9" w:themeFill="background1" w:themeFillShade="D9"/>
          </w:tcPr>
          <w:p w14:paraId="08730F21" w14:textId="77777777" w:rsidR="007A6320" w:rsidRPr="007A6320" w:rsidRDefault="007A6320" w:rsidP="007A6320">
            <w:pPr>
              <w:spacing w:after="0" w:line="240" w:lineRule="auto"/>
              <w:rPr>
                <w:rFonts w:ascii="Calibri" w:hAnsi="Calibri"/>
                <w:b/>
                <w:sz w:val="20"/>
                <w:szCs w:val="20"/>
              </w:rPr>
            </w:pPr>
          </w:p>
        </w:tc>
        <w:tc>
          <w:tcPr>
            <w:tcW w:w="3600" w:type="dxa"/>
            <w:gridSpan w:val="5"/>
            <w:tcBorders>
              <w:right w:val="single" w:sz="18" w:space="0" w:color="auto"/>
            </w:tcBorders>
            <w:shd w:val="clear" w:color="auto" w:fill="D9D9D9" w:themeFill="background1" w:themeFillShade="D9"/>
          </w:tcPr>
          <w:p w14:paraId="41182D25" w14:textId="77777777" w:rsidR="007A6320" w:rsidRPr="007A6320" w:rsidRDefault="007A6320" w:rsidP="007A6320">
            <w:pPr>
              <w:spacing w:after="0" w:line="240" w:lineRule="auto"/>
              <w:jc w:val="center"/>
              <w:rPr>
                <w:b/>
                <w:sz w:val="20"/>
                <w:szCs w:val="20"/>
              </w:rPr>
            </w:pPr>
            <w:r w:rsidRPr="007A6320">
              <w:rPr>
                <w:b/>
                <w:sz w:val="20"/>
                <w:szCs w:val="20"/>
              </w:rPr>
              <w:t>ELA</w:t>
            </w:r>
          </w:p>
        </w:tc>
        <w:tc>
          <w:tcPr>
            <w:tcW w:w="3690" w:type="dxa"/>
            <w:gridSpan w:val="5"/>
            <w:tcBorders>
              <w:top w:val="single" w:sz="4" w:space="0" w:color="auto"/>
              <w:left w:val="single" w:sz="18" w:space="0" w:color="auto"/>
              <w:right w:val="single" w:sz="4" w:space="0" w:color="auto"/>
            </w:tcBorders>
            <w:shd w:val="clear" w:color="auto" w:fill="D9D9D9" w:themeFill="background1" w:themeFillShade="D9"/>
          </w:tcPr>
          <w:p w14:paraId="5788BB35" w14:textId="77777777" w:rsidR="007A6320" w:rsidRPr="007A6320" w:rsidRDefault="007A6320" w:rsidP="007A6320">
            <w:pPr>
              <w:spacing w:after="0" w:line="240" w:lineRule="auto"/>
              <w:jc w:val="center"/>
              <w:rPr>
                <w:b/>
                <w:sz w:val="20"/>
                <w:szCs w:val="20"/>
              </w:rPr>
            </w:pPr>
            <w:r w:rsidRPr="007A6320">
              <w:rPr>
                <w:b/>
                <w:sz w:val="20"/>
                <w:szCs w:val="20"/>
              </w:rPr>
              <w:t>Math</w:t>
            </w:r>
          </w:p>
        </w:tc>
      </w:tr>
      <w:tr w:rsidR="007A6320" w:rsidRPr="007A6320" w14:paraId="2677B4C4" w14:textId="77777777" w:rsidTr="000278BE">
        <w:trPr>
          <w:trHeight w:val="233"/>
        </w:trPr>
        <w:tc>
          <w:tcPr>
            <w:tcW w:w="2268" w:type="dxa"/>
            <w:tcBorders>
              <w:top w:val="single" w:sz="4" w:space="0" w:color="auto"/>
              <w:left w:val="single" w:sz="4" w:space="0" w:color="auto"/>
            </w:tcBorders>
            <w:shd w:val="clear" w:color="auto" w:fill="D9D9D9" w:themeFill="background1" w:themeFillShade="D9"/>
          </w:tcPr>
          <w:p w14:paraId="3B1E25E3" w14:textId="77777777" w:rsidR="007A6320" w:rsidRPr="007A6320" w:rsidRDefault="007A6320" w:rsidP="00B174CA">
            <w:pPr>
              <w:spacing w:after="0" w:line="240" w:lineRule="auto"/>
              <w:rPr>
                <w:rFonts w:ascii="Calibri" w:hAnsi="Calibri"/>
                <w:b/>
                <w:sz w:val="20"/>
                <w:szCs w:val="20"/>
              </w:rPr>
            </w:pPr>
            <w:r w:rsidRPr="007A6320">
              <w:rPr>
                <w:rFonts w:ascii="Calibri" w:hAnsi="Calibri"/>
                <w:b/>
                <w:sz w:val="20"/>
                <w:szCs w:val="20"/>
              </w:rPr>
              <w:t>School</w:t>
            </w:r>
          </w:p>
        </w:tc>
        <w:tc>
          <w:tcPr>
            <w:tcW w:w="630" w:type="dxa"/>
            <w:shd w:val="clear" w:color="auto" w:fill="D9D9D9" w:themeFill="background1" w:themeFillShade="D9"/>
          </w:tcPr>
          <w:p w14:paraId="0EA05AB2" w14:textId="77777777" w:rsidR="007A6320" w:rsidRPr="007A6320" w:rsidRDefault="007A6320" w:rsidP="007A6320">
            <w:pPr>
              <w:spacing w:after="0" w:line="240" w:lineRule="auto"/>
              <w:jc w:val="center"/>
              <w:rPr>
                <w:b/>
                <w:sz w:val="20"/>
                <w:szCs w:val="20"/>
              </w:rPr>
            </w:pPr>
            <w:r w:rsidRPr="007A6320">
              <w:rPr>
                <w:b/>
                <w:sz w:val="20"/>
                <w:szCs w:val="20"/>
              </w:rPr>
              <w:t>2014</w:t>
            </w:r>
          </w:p>
        </w:tc>
        <w:tc>
          <w:tcPr>
            <w:tcW w:w="630" w:type="dxa"/>
            <w:shd w:val="clear" w:color="auto" w:fill="D9D9D9" w:themeFill="background1" w:themeFillShade="D9"/>
          </w:tcPr>
          <w:p w14:paraId="38C4215A" w14:textId="77777777" w:rsidR="007A6320" w:rsidRPr="007A6320" w:rsidRDefault="007A6320" w:rsidP="007A6320">
            <w:pPr>
              <w:spacing w:after="0" w:line="240" w:lineRule="auto"/>
              <w:jc w:val="center"/>
              <w:rPr>
                <w:b/>
                <w:sz w:val="20"/>
                <w:szCs w:val="20"/>
              </w:rPr>
            </w:pPr>
            <w:r w:rsidRPr="007A6320">
              <w:rPr>
                <w:b/>
                <w:sz w:val="20"/>
                <w:szCs w:val="20"/>
              </w:rPr>
              <w:t>2015</w:t>
            </w:r>
          </w:p>
        </w:tc>
        <w:tc>
          <w:tcPr>
            <w:tcW w:w="720" w:type="dxa"/>
            <w:shd w:val="clear" w:color="auto" w:fill="D9D9D9" w:themeFill="background1" w:themeFillShade="D9"/>
          </w:tcPr>
          <w:p w14:paraId="5740467F" w14:textId="77777777" w:rsidR="007A6320" w:rsidRPr="007A6320" w:rsidRDefault="007A6320" w:rsidP="007A6320">
            <w:pPr>
              <w:spacing w:after="0" w:line="240" w:lineRule="auto"/>
              <w:jc w:val="center"/>
              <w:rPr>
                <w:b/>
                <w:sz w:val="20"/>
                <w:szCs w:val="20"/>
              </w:rPr>
            </w:pPr>
            <w:r w:rsidRPr="007A6320">
              <w:rPr>
                <w:b/>
                <w:sz w:val="20"/>
                <w:szCs w:val="20"/>
              </w:rPr>
              <w:t>2016</w:t>
            </w:r>
          </w:p>
        </w:tc>
        <w:tc>
          <w:tcPr>
            <w:tcW w:w="720" w:type="dxa"/>
            <w:shd w:val="clear" w:color="auto" w:fill="D9D9D9" w:themeFill="background1" w:themeFillShade="D9"/>
          </w:tcPr>
          <w:p w14:paraId="57DD56F1" w14:textId="77777777" w:rsidR="007A6320" w:rsidRPr="007A6320" w:rsidRDefault="007A6320" w:rsidP="007A6320">
            <w:pPr>
              <w:spacing w:after="0" w:line="240" w:lineRule="auto"/>
              <w:jc w:val="center"/>
              <w:rPr>
                <w:b/>
                <w:sz w:val="20"/>
                <w:szCs w:val="20"/>
              </w:rPr>
            </w:pPr>
            <w:r w:rsidRPr="007A6320">
              <w:rPr>
                <w:b/>
                <w:sz w:val="20"/>
                <w:szCs w:val="20"/>
              </w:rPr>
              <w:t>2017</w:t>
            </w:r>
          </w:p>
        </w:tc>
        <w:tc>
          <w:tcPr>
            <w:tcW w:w="900" w:type="dxa"/>
            <w:tcBorders>
              <w:right w:val="single" w:sz="18" w:space="0" w:color="auto"/>
            </w:tcBorders>
            <w:shd w:val="clear" w:color="auto" w:fill="D9D9D9" w:themeFill="background1" w:themeFillShade="D9"/>
          </w:tcPr>
          <w:p w14:paraId="615D4F77" w14:textId="77777777" w:rsidR="007A6320" w:rsidRPr="007A6320" w:rsidRDefault="007A6320" w:rsidP="007A6320">
            <w:pPr>
              <w:spacing w:after="0" w:line="240" w:lineRule="auto"/>
              <w:jc w:val="center"/>
              <w:rPr>
                <w:b/>
                <w:sz w:val="20"/>
                <w:szCs w:val="20"/>
              </w:rPr>
            </w:pPr>
            <w:r w:rsidRPr="007A6320">
              <w:rPr>
                <w:b/>
                <w:sz w:val="20"/>
                <w:szCs w:val="20"/>
              </w:rPr>
              <w:t>4-yr Change</w:t>
            </w:r>
          </w:p>
        </w:tc>
        <w:tc>
          <w:tcPr>
            <w:tcW w:w="697" w:type="dxa"/>
            <w:tcBorders>
              <w:top w:val="single" w:sz="4" w:space="0" w:color="auto"/>
              <w:left w:val="single" w:sz="18" w:space="0" w:color="auto"/>
            </w:tcBorders>
            <w:shd w:val="clear" w:color="auto" w:fill="D9D9D9" w:themeFill="background1" w:themeFillShade="D9"/>
          </w:tcPr>
          <w:p w14:paraId="53BE61FE" w14:textId="77777777" w:rsidR="007A6320" w:rsidRPr="007A6320" w:rsidRDefault="007A6320" w:rsidP="007A6320">
            <w:pPr>
              <w:spacing w:after="0" w:line="240" w:lineRule="auto"/>
              <w:jc w:val="center"/>
              <w:rPr>
                <w:b/>
                <w:sz w:val="20"/>
                <w:szCs w:val="20"/>
              </w:rPr>
            </w:pPr>
            <w:r w:rsidRPr="007A6320">
              <w:rPr>
                <w:b/>
                <w:sz w:val="20"/>
                <w:szCs w:val="20"/>
              </w:rPr>
              <w:t>2014</w:t>
            </w:r>
          </w:p>
        </w:tc>
        <w:tc>
          <w:tcPr>
            <w:tcW w:w="698" w:type="dxa"/>
            <w:shd w:val="clear" w:color="auto" w:fill="D9D9D9" w:themeFill="background1" w:themeFillShade="D9"/>
          </w:tcPr>
          <w:p w14:paraId="49C23E57" w14:textId="77777777" w:rsidR="007A6320" w:rsidRPr="007A6320" w:rsidRDefault="007A6320" w:rsidP="007A6320">
            <w:pPr>
              <w:spacing w:after="0" w:line="240" w:lineRule="auto"/>
              <w:jc w:val="center"/>
              <w:rPr>
                <w:b/>
                <w:sz w:val="20"/>
                <w:szCs w:val="20"/>
              </w:rPr>
            </w:pPr>
            <w:r w:rsidRPr="007A6320">
              <w:rPr>
                <w:b/>
                <w:sz w:val="20"/>
                <w:szCs w:val="20"/>
              </w:rPr>
              <w:t>2015</w:t>
            </w:r>
          </w:p>
        </w:tc>
        <w:tc>
          <w:tcPr>
            <w:tcW w:w="697" w:type="dxa"/>
            <w:shd w:val="clear" w:color="auto" w:fill="D9D9D9" w:themeFill="background1" w:themeFillShade="D9"/>
          </w:tcPr>
          <w:p w14:paraId="3BDE6D1E" w14:textId="77777777" w:rsidR="007A6320" w:rsidRPr="007A6320" w:rsidRDefault="007A6320" w:rsidP="007A6320">
            <w:pPr>
              <w:spacing w:after="0" w:line="240" w:lineRule="auto"/>
              <w:jc w:val="center"/>
              <w:rPr>
                <w:b/>
                <w:sz w:val="20"/>
                <w:szCs w:val="20"/>
              </w:rPr>
            </w:pPr>
            <w:r w:rsidRPr="007A6320">
              <w:rPr>
                <w:b/>
                <w:sz w:val="20"/>
                <w:szCs w:val="20"/>
              </w:rPr>
              <w:t>2016</w:t>
            </w:r>
          </w:p>
        </w:tc>
        <w:tc>
          <w:tcPr>
            <w:tcW w:w="698" w:type="dxa"/>
            <w:shd w:val="clear" w:color="auto" w:fill="D9D9D9" w:themeFill="background1" w:themeFillShade="D9"/>
          </w:tcPr>
          <w:p w14:paraId="5F0CE5BF" w14:textId="77777777" w:rsidR="007A6320" w:rsidRPr="007A6320" w:rsidRDefault="007A6320" w:rsidP="007A6320">
            <w:pPr>
              <w:spacing w:after="0" w:line="240" w:lineRule="auto"/>
              <w:jc w:val="center"/>
              <w:rPr>
                <w:b/>
                <w:sz w:val="20"/>
                <w:szCs w:val="20"/>
              </w:rPr>
            </w:pPr>
            <w:r w:rsidRPr="007A6320">
              <w:rPr>
                <w:b/>
                <w:sz w:val="20"/>
                <w:szCs w:val="20"/>
              </w:rPr>
              <w:t>2017</w:t>
            </w:r>
          </w:p>
        </w:tc>
        <w:tc>
          <w:tcPr>
            <w:tcW w:w="900" w:type="dxa"/>
            <w:tcBorders>
              <w:top w:val="single" w:sz="4" w:space="0" w:color="auto"/>
              <w:right w:val="single" w:sz="4" w:space="0" w:color="auto"/>
            </w:tcBorders>
            <w:shd w:val="clear" w:color="auto" w:fill="D9D9D9" w:themeFill="background1" w:themeFillShade="D9"/>
          </w:tcPr>
          <w:p w14:paraId="0CD6C607" w14:textId="77777777" w:rsidR="007A6320" w:rsidRPr="007A6320" w:rsidRDefault="007A6320" w:rsidP="007A6320">
            <w:pPr>
              <w:spacing w:after="0" w:line="240" w:lineRule="auto"/>
              <w:jc w:val="center"/>
              <w:rPr>
                <w:b/>
                <w:sz w:val="20"/>
                <w:szCs w:val="20"/>
              </w:rPr>
            </w:pPr>
            <w:r w:rsidRPr="007A6320">
              <w:rPr>
                <w:b/>
                <w:sz w:val="20"/>
                <w:szCs w:val="20"/>
              </w:rPr>
              <w:t>4-yr Change</w:t>
            </w:r>
          </w:p>
        </w:tc>
      </w:tr>
      <w:tr w:rsidR="007A6320" w:rsidRPr="007A6320" w14:paraId="663A2F8A" w14:textId="77777777" w:rsidTr="000278BE">
        <w:tc>
          <w:tcPr>
            <w:tcW w:w="2268" w:type="dxa"/>
            <w:tcBorders>
              <w:top w:val="single" w:sz="4" w:space="0" w:color="auto"/>
              <w:left w:val="single" w:sz="4" w:space="0" w:color="auto"/>
            </w:tcBorders>
            <w:shd w:val="clear" w:color="auto" w:fill="D9D9D9" w:themeFill="background1" w:themeFillShade="D9"/>
          </w:tcPr>
          <w:p w14:paraId="595E7BD9" w14:textId="2651E5C6" w:rsidR="007A6320" w:rsidRPr="007A6320" w:rsidRDefault="007A6320" w:rsidP="007A6320">
            <w:pPr>
              <w:spacing w:after="0" w:line="240" w:lineRule="auto"/>
              <w:rPr>
                <w:rFonts w:ascii="Calibri" w:hAnsi="Calibri"/>
              </w:rPr>
            </w:pPr>
            <w:r w:rsidRPr="007A6320">
              <w:rPr>
                <w:rFonts w:ascii="Calibri" w:hAnsi="Calibri"/>
                <w:sz w:val="20"/>
                <w:szCs w:val="20"/>
              </w:rPr>
              <w:t>Cape Cod RVT</w:t>
            </w:r>
            <w:r w:rsidR="00D868C9">
              <w:rPr>
                <w:rFonts w:ascii="Calibri" w:hAnsi="Calibri"/>
                <w:sz w:val="20"/>
                <w:szCs w:val="20"/>
              </w:rPr>
              <w:t>H</w:t>
            </w:r>
            <w:r w:rsidR="00485FC0">
              <w:rPr>
                <w:rFonts w:ascii="Calibri" w:hAnsi="Calibri"/>
                <w:sz w:val="20"/>
                <w:szCs w:val="20"/>
              </w:rPr>
              <w:t>S</w:t>
            </w:r>
          </w:p>
        </w:tc>
        <w:tc>
          <w:tcPr>
            <w:tcW w:w="630" w:type="dxa"/>
            <w:shd w:val="clear" w:color="auto" w:fill="D9D9D9" w:themeFill="background1" w:themeFillShade="D9"/>
          </w:tcPr>
          <w:p w14:paraId="18C219F6"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91%</w:t>
            </w:r>
          </w:p>
        </w:tc>
        <w:tc>
          <w:tcPr>
            <w:tcW w:w="630" w:type="dxa"/>
            <w:shd w:val="clear" w:color="auto" w:fill="D9D9D9" w:themeFill="background1" w:themeFillShade="D9"/>
          </w:tcPr>
          <w:p w14:paraId="696ABBF2"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89%</w:t>
            </w:r>
          </w:p>
        </w:tc>
        <w:tc>
          <w:tcPr>
            <w:tcW w:w="720" w:type="dxa"/>
            <w:shd w:val="clear" w:color="auto" w:fill="D9D9D9" w:themeFill="background1" w:themeFillShade="D9"/>
          </w:tcPr>
          <w:p w14:paraId="3EB91AFD"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95%</w:t>
            </w:r>
          </w:p>
        </w:tc>
        <w:tc>
          <w:tcPr>
            <w:tcW w:w="720" w:type="dxa"/>
            <w:shd w:val="clear" w:color="auto" w:fill="D9D9D9" w:themeFill="background1" w:themeFillShade="D9"/>
          </w:tcPr>
          <w:p w14:paraId="5E4D4136"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92%</w:t>
            </w:r>
          </w:p>
        </w:tc>
        <w:tc>
          <w:tcPr>
            <w:tcW w:w="900" w:type="dxa"/>
            <w:tcBorders>
              <w:right w:val="single" w:sz="18" w:space="0" w:color="auto"/>
            </w:tcBorders>
            <w:shd w:val="clear" w:color="auto" w:fill="D9D9D9" w:themeFill="background1" w:themeFillShade="D9"/>
          </w:tcPr>
          <w:p w14:paraId="54CBA4A2" w14:textId="17428CF1" w:rsidR="007A6320" w:rsidRPr="007A6320" w:rsidRDefault="007A6320" w:rsidP="00B3471A">
            <w:pPr>
              <w:spacing w:after="0" w:line="240" w:lineRule="auto"/>
              <w:jc w:val="center"/>
              <w:rPr>
                <w:rFonts w:ascii="Calibri" w:hAnsi="Calibri"/>
                <w:sz w:val="20"/>
                <w:szCs w:val="20"/>
              </w:rPr>
            </w:pPr>
            <w:r w:rsidRPr="007A6320">
              <w:rPr>
                <w:rFonts w:ascii="Calibri" w:hAnsi="Calibri"/>
                <w:sz w:val="20"/>
                <w:szCs w:val="20"/>
              </w:rPr>
              <w:t>1</w:t>
            </w:r>
          </w:p>
        </w:tc>
        <w:tc>
          <w:tcPr>
            <w:tcW w:w="697" w:type="dxa"/>
            <w:tcBorders>
              <w:top w:val="single" w:sz="4" w:space="0" w:color="auto"/>
              <w:left w:val="single" w:sz="18" w:space="0" w:color="auto"/>
            </w:tcBorders>
            <w:shd w:val="clear" w:color="auto" w:fill="D9D9D9" w:themeFill="background1" w:themeFillShade="D9"/>
          </w:tcPr>
          <w:p w14:paraId="2377C9E6"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75%</w:t>
            </w:r>
          </w:p>
        </w:tc>
        <w:tc>
          <w:tcPr>
            <w:tcW w:w="698" w:type="dxa"/>
            <w:shd w:val="clear" w:color="auto" w:fill="D9D9D9" w:themeFill="background1" w:themeFillShade="D9"/>
          </w:tcPr>
          <w:p w14:paraId="45893760"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77%</w:t>
            </w:r>
          </w:p>
        </w:tc>
        <w:tc>
          <w:tcPr>
            <w:tcW w:w="697" w:type="dxa"/>
            <w:shd w:val="clear" w:color="auto" w:fill="D9D9D9" w:themeFill="background1" w:themeFillShade="D9"/>
          </w:tcPr>
          <w:p w14:paraId="3C1E27E8"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74%</w:t>
            </w:r>
          </w:p>
        </w:tc>
        <w:tc>
          <w:tcPr>
            <w:tcW w:w="698" w:type="dxa"/>
            <w:shd w:val="clear" w:color="auto" w:fill="D9D9D9" w:themeFill="background1" w:themeFillShade="D9"/>
          </w:tcPr>
          <w:p w14:paraId="6BEDB470"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71%</w:t>
            </w:r>
          </w:p>
        </w:tc>
        <w:tc>
          <w:tcPr>
            <w:tcW w:w="900" w:type="dxa"/>
            <w:tcBorders>
              <w:top w:val="single" w:sz="4" w:space="0" w:color="auto"/>
              <w:right w:val="single" w:sz="4" w:space="0" w:color="auto"/>
            </w:tcBorders>
            <w:shd w:val="clear" w:color="auto" w:fill="D9D9D9" w:themeFill="background1" w:themeFillShade="D9"/>
          </w:tcPr>
          <w:p w14:paraId="19301FA1" w14:textId="6F25A4B5"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-4</w:t>
            </w:r>
          </w:p>
        </w:tc>
      </w:tr>
      <w:tr w:rsidR="007A6320" w:rsidRPr="007A6320" w14:paraId="5C77B7BF" w14:textId="77777777" w:rsidTr="000278BE">
        <w:tc>
          <w:tcPr>
            <w:tcW w:w="2268" w:type="dxa"/>
            <w:tcBorders>
              <w:top w:val="single" w:sz="4" w:space="0" w:color="auto"/>
              <w:left w:val="single" w:sz="4" w:space="0" w:color="auto"/>
            </w:tcBorders>
          </w:tcPr>
          <w:p w14:paraId="613EA8FB" w14:textId="77777777" w:rsidR="007A6320" w:rsidRPr="007A6320" w:rsidRDefault="007A6320" w:rsidP="007A6320">
            <w:pPr>
              <w:spacing w:after="0" w:line="240" w:lineRule="auto"/>
              <w:rPr>
                <w:rFonts w:ascii="Calibri" w:hAnsi="Calibri"/>
                <w:sz w:val="20"/>
                <w:szCs w:val="20"/>
              </w:rPr>
            </w:pPr>
            <w:r w:rsidRPr="007A6320">
              <w:rPr>
                <w:rFonts w:ascii="Calibri" w:hAnsi="Calibri"/>
                <w:sz w:val="20"/>
                <w:szCs w:val="20"/>
              </w:rPr>
              <w:t>High Needs</w:t>
            </w:r>
          </w:p>
        </w:tc>
        <w:tc>
          <w:tcPr>
            <w:tcW w:w="630" w:type="dxa"/>
          </w:tcPr>
          <w:p w14:paraId="3BE59BF2"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84%</w:t>
            </w:r>
          </w:p>
        </w:tc>
        <w:tc>
          <w:tcPr>
            <w:tcW w:w="630" w:type="dxa"/>
          </w:tcPr>
          <w:p w14:paraId="729C68EE"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81%</w:t>
            </w:r>
          </w:p>
        </w:tc>
        <w:tc>
          <w:tcPr>
            <w:tcW w:w="720" w:type="dxa"/>
          </w:tcPr>
          <w:p w14:paraId="75726061"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92%</w:t>
            </w:r>
          </w:p>
        </w:tc>
        <w:tc>
          <w:tcPr>
            <w:tcW w:w="720" w:type="dxa"/>
          </w:tcPr>
          <w:p w14:paraId="3FE8550F"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85%</w:t>
            </w:r>
          </w:p>
        </w:tc>
        <w:tc>
          <w:tcPr>
            <w:tcW w:w="900" w:type="dxa"/>
            <w:tcBorders>
              <w:right w:val="single" w:sz="18" w:space="0" w:color="auto"/>
            </w:tcBorders>
          </w:tcPr>
          <w:p w14:paraId="4F1408F9" w14:textId="122CA593" w:rsidR="007A6320" w:rsidRPr="007A6320" w:rsidRDefault="007A6320" w:rsidP="00B3471A">
            <w:pPr>
              <w:spacing w:after="0" w:line="240" w:lineRule="auto"/>
              <w:jc w:val="center"/>
              <w:rPr>
                <w:rFonts w:ascii="Calibri" w:hAnsi="Calibri"/>
                <w:sz w:val="20"/>
                <w:szCs w:val="20"/>
              </w:rPr>
            </w:pPr>
            <w:r w:rsidRPr="007A6320">
              <w:rPr>
                <w:rFonts w:ascii="Calibri" w:hAnsi="Calibri"/>
                <w:sz w:val="20"/>
                <w:szCs w:val="20"/>
              </w:rPr>
              <w:t>1</w:t>
            </w:r>
          </w:p>
        </w:tc>
        <w:tc>
          <w:tcPr>
            <w:tcW w:w="697" w:type="dxa"/>
            <w:tcBorders>
              <w:top w:val="single" w:sz="4" w:space="0" w:color="auto"/>
              <w:left w:val="single" w:sz="18" w:space="0" w:color="auto"/>
            </w:tcBorders>
          </w:tcPr>
          <w:p w14:paraId="4EA92135"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64%</w:t>
            </w:r>
          </w:p>
        </w:tc>
        <w:tc>
          <w:tcPr>
            <w:tcW w:w="698" w:type="dxa"/>
          </w:tcPr>
          <w:p w14:paraId="496BC58C"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65%</w:t>
            </w:r>
          </w:p>
        </w:tc>
        <w:tc>
          <w:tcPr>
            <w:tcW w:w="697" w:type="dxa"/>
          </w:tcPr>
          <w:p w14:paraId="468656CA"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62%</w:t>
            </w:r>
          </w:p>
        </w:tc>
        <w:tc>
          <w:tcPr>
            <w:tcW w:w="698" w:type="dxa"/>
          </w:tcPr>
          <w:p w14:paraId="2ABC4F70"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58%</w:t>
            </w:r>
          </w:p>
        </w:tc>
        <w:tc>
          <w:tcPr>
            <w:tcW w:w="900" w:type="dxa"/>
            <w:tcBorders>
              <w:top w:val="single" w:sz="4" w:space="0" w:color="auto"/>
              <w:right w:val="single" w:sz="4" w:space="0" w:color="auto"/>
            </w:tcBorders>
          </w:tcPr>
          <w:p w14:paraId="15403D2E" w14:textId="55D8A895" w:rsidR="007A6320" w:rsidRPr="007A6320" w:rsidRDefault="007A6320" w:rsidP="00B3471A">
            <w:pPr>
              <w:spacing w:after="0" w:line="240" w:lineRule="auto"/>
              <w:jc w:val="center"/>
              <w:rPr>
                <w:rFonts w:ascii="Calibri" w:hAnsi="Calibri"/>
                <w:sz w:val="20"/>
                <w:szCs w:val="20"/>
              </w:rPr>
            </w:pPr>
            <w:r w:rsidRPr="007A6320">
              <w:rPr>
                <w:rFonts w:ascii="Calibri" w:hAnsi="Calibri"/>
                <w:sz w:val="20"/>
                <w:szCs w:val="20"/>
              </w:rPr>
              <w:t>-6</w:t>
            </w:r>
          </w:p>
        </w:tc>
      </w:tr>
      <w:tr w:rsidR="007A6320" w:rsidRPr="007A6320" w14:paraId="5396A71A" w14:textId="77777777" w:rsidTr="000278BE">
        <w:tc>
          <w:tcPr>
            <w:tcW w:w="2268" w:type="dxa"/>
            <w:tcBorders>
              <w:top w:val="single" w:sz="4" w:space="0" w:color="auto"/>
              <w:left w:val="single" w:sz="4" w:space="0" w:color="auto"/>
            </w:tcBorders>
          </w:tcPr>
          <w:p w14:paraId="77D0F067" w14:textId="77777777" w:rsidR="007A6320" w:rsidRPr="007A6320" w:rsidRDefault="007A6320" w:rsidP="007A6320">
            <w:pPr>
              <w:spacing w:after="0" w:line="240" w:lineRule="auto"/>
              <w:rPr>
                <w:rFonts w:ascii="Calibri" w:hAnsi="Calibri"/>
                <w:sz w:val="20"/>
                <w:szCs w:val="20"/>
              </w:rPr>
            </w:pPr>
            <w:r w:rsidRPr="007A6320">
              <w:rPr>
                <w:rFonts w:ascii="Calibri" w:hAnsi="Calibri"/>
                <w:sz w:val="20"/>
                <w:szCs w:val="20"/>
              </w:rPr>
              <w:t>Econ. Dis.</w:t>
            </w:r>
          </w:p>
        </w:tc>
        <w:tc>
          <w:tcPr>
            <w:tcW w:w="630" w:type="dxa"/>
          </w:tcPr>
          <w:p w14:paraId="25A38D57"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630" w:type="dxa"/>
          </w:tcPr>
          <w:p w14:paraId="0E720811"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85%</w:t>
            </w:r>
          </w:p>
        </w:tc>
        <w:tc>
          <w:tcPr>
            <w:tcW w:w="720" w:type="dxa"/>
          </w:tcPr>
          <w:p w14:paraId="47AC3643"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91%</w:t>
            </w:r>
          </w:p>
        </w:tc>
        <w:tc>
          <w:tcPr>
            <w:tcW w:w="720" w:type="dxa"/>
          </w:tcPr>
          <w:p w14:paraId="34AA8A1F"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89%</w:t>
            </w:r>
          </w:p>
        </w:tc>
        <w:tc>
          <w:tcPr>
            <w:tcW w:w="900" w:type="dxa"/>
            <w:tcBorders>
              <w:right w:val="single" w:sz="18" w:space="0" w:color="auto"/>
            </w:tcBorders>
          </w:tcPr>
          <w:p w14:paraId="0D81A2AD"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697" w:type="dxa"/>
            <w:tcBorders>
              <w:top w:val="single" w:sz="4" w:space="0" w:color="auto"/>
              <w:left w:val="single" w:sz="18" w:space="0" w:color="auto"/>
            </w:tcBorders>
          </w:tcPr>
          <w:p w14:paraId="414A9167"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698" w:type="dxa"/>
          </w:tcPr>
          <w:p w14:paraId="64B8EBFD"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72%</w:t>
            </w:r>
          </w:p>
        </w:tc>
        <w:tc>
          <w:tcPr>
            <w:tcW w:w="697" w:type="dxa"/>
          </w:tcPr>
          <w:p w14:paraId="2542455E"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72%</w:t>
            </w:r>
          </w:p>
        </w:tc>
        <w:tc>
          <w:tcPr>
            <w:tcW w:w="698" w:type="dxa"/>
          </w:tcPr>
          <w:p w14:paraId="7A6BF5AC"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66%</w:t>
            </w:r>
          </w:p>
        </w:tc>
        <w:tc>
          <w:tcPr>
            <w:tcW w:w="900" w:type="dxa"/>
            <w:tcBorders>
              <w:top w:val="single" w:sz="4" w:space="0" w:color="auto"/>
              <w:right w:val="single" w:sz="4" w:space="0" w:color="auto"/>
            </w:tcBorders>
          </w:tcPr>
          <w:p w14:paraId="1ABCAF1D"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r>
      <w:tr w:rsidR="007A6320" w:rsidRPr="007A6320" w14:paraId="28660BE3" w14:textId="77777777" w:rsidTr="000278BE">
        <w:tc>
          <w:tcPr>
            <w:tcW w:w="2268" w:type="dxa"/>
            <w:tcBorders>
              <w:top w:val="single" w:sz="4" w:space="0" w:color="auto"/>
              <w:left w:val="single" w:sz="4" w:space="0" w:color="auto"/>
            </w:tcBorders>
          </w:tcPr>
          <w:p w14:paraId="559579CB" w14:textId="77777777" w:rsidR="007A6320" w:rsidRPr="007A6320" w:rsidRDefault="007A6320" w:rsidP="007A6320">
            <w:pPr>
              <w:spacing w:after="0" w:line="240" w:lineRule="auto"/>
              <w:rPr>
                <w:rFonts w:ascii="Calibri" w:hAnsi="Calibri"/>
                <w:sz w:val="20"/>
                <w:szCs w:val="20"/>
              </w:rPr>
            </w:pPr>
            <w:r w:rsidRPr="007A6320">
              <w:rPr>
                <w:rFonts w:ascii="Calibri" w:hAnsi="Calibri"/>
                <w:sz w:val="20"/>
                <w:szCs w:val="20"/>
              </w:rPr>
              <w:t>ELLs</w:t>
            </w:r>
          </w:p>
        </w:tc>
        <w:tc>
          <w:tcPr>
            <w:tcW w:w="630" w:type="dxa"/>
          </w:tcPr>
          <w:p w14:paraId="626E496B"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630" w:type="dxa"/>
          </w:tcPr>
          <w:p w14:paraId="3C03848F"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720" w:type="dxa"/>
          </w:tcPr>
          <w:p w14:paraId="6E0130FF"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720" w:type="dxa"/>
          </w:tcPr>
          <w:p w14:paraId="3EC198AE"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00" w:type="dxa"/>
            <w:tcBorders>
              <w:right w:val="single" w:sz="18" w:space="0" w:color="auto"/>
            </w:tcBorders>
          </w:tcPr>
          <w:p w14:paraId="240B105F"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697" w:type="dxa"/>
            <w:tcBorders>
              <w:top w:val="single" w:sz="4" w:space="0" w:color="auto"/>
              <w:left w:val="single" w:sz="18" w:space="0" w:color="auto"/>
            </w:tcBorders>
          </w:tcPr>
          <w:p w14:paraId="577FD916"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698" w:type="dxa"/>
          </w:tcPr>
          <w:p w14:paraId="5EB81342"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697" w:type="dxa"/>
          </w:tcPr>
          <w:p w14:paraId="56C7A4E4"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698" w:type="dxa"/>
          </w:tcPr>
          <w:p w14:paraId="440D9778"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00" w:type="dxa"/>
            <w:tcBorders>
              <w:top w:val="single" w:sz="4" w:space="0" w:color="auto"/>
              <w:right w:val="single" w:sz="4" w:space="0" w:color="auto"/>
            </w:tcBorders>
          </w:tcPr>
          <w:p w14:paraId="5878ABDC"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r>
      <w:tr w:rsidR="007A6320" w:rsidRPr="007A6320" w14:paraId="09B43EB4" w14:textId="77777777" w:rsidTr="000278BE">
        <w:tc>
          <w:tcPr>
            <w:tcW w:w="2268" w:type="dxa"/>
            <w:tcBorders>
              <w:top w:val="single" w:sz="4" w:space="0" w:color="auto"/>
              <w:left w:val="single" w:sz="4" w:space="0" w:color="auto"/>
              <w:bottom w:val="single" w:sz="4" w:space="0" w:color="auto"/>
            </w:tcBorders>
          </w:tcPr>
          <w:p w14:paraId="6DE2CBB1" w14:textId="77777777" w:rsidR="007A6320" w:rsidRPr="007A6320" w:rsidRDefault="007A6320" w:rsidP="007A6320">
            <w:pPr>
              <w:spacing w:after="0" w:line="240" w:lineRule="auto"/>
              <w:rPr>
                <w:rFonts w:ascii="Calibri" w:hAnsi="Calibri"/>
                <w:sz w:val="20"/>
                <w:szCs w:val="20"/>
              </w:rPr>
            </w:pPr>
            <w:r w:rsidRPr="007A6320">
              <w:rPr>
                <w:rFonts w:ascii="Calibri" w:hAnsi="Calibri"/>
                <w:sz w:val="20"/>
                <w:szCs w:val="20"/>
              </w:rPr>
              <w:t>SWD</w:t>
            </w:r>
          </w:p>
        </w:tc>
        <w:tc>
          <w:tcPr>
            <w:tcW w:w="630" w:type="dxa"/>
          </w:tcPr>
          <w:p w14:paraId="30AD4967"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73%</w:t>
            </w:r>
          </w:p>
        </w:tc>
        <w:tc>
          <w:tcPr>
            <w:tcW w:w="630" w:type="dxa"/>
          </w:tcPr>
          <w:p w14:paraId="02E5B0E4"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68%</w:t>
            </w:r>
          </w:p>
        </w:tc>
        <w:tc>
          <w:tcPr>
            <w:tcW w:w="720" w:type="dxa"/>
          </w:tcPr>
          <w:p w14:paraId="40BFBE58"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86%</w:t>
            </w:r>
          </w:p>
        </w:tc>
        <w:tc>
          <w:tcPr>
            <w:tcW w:w="720" w:type="dxa"/>
          </w:tcPr>
          <w:p w14:paraId="16F6138F"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67%</w:t>
            </w:r>
          </w:p>
        </w:tc>
        <w:tc>
          <w:tcPr>
            <w:tcW w:w="900" w:type="dxa"/>
            <w:tcBorders>
              <w:right w:val="single" w:sz="18" w:space="0" w:color="auto"/>
            </w:tcBorders>
          </w:tcPr>
          <w:p w14:paraId="79591A68" w14:textId="73C82E19" w:rsidR="007A6320" w:rsidRPr="007A6320" w:rsidRDefault="007A6320" w:rsidP="00B3471A">
            <w:pPr>
              <w:spacing w:after="0" w:line="240" w:lineRule="auto"/>
              <w:jc w:val="center"/>
              <w:rPr>
                <w:rFonts w:ascii="Calibri" w:hAnsi="Calibri"/>
                <w:sz w:val="20"/>
                <w:szCs w:val="20"/>
              </w:rPr>
            </w:pPr>
            <w:r w:rsidRPr="007A6320">
              <w:rPr>
                <w:rFonts w:ascii="Calibri" w:hAnsi="Calibri"/>
                <w:sz w:val="20"/>
                <w:szCs w:val="20"/>
              </w:rPr>
              <w:t>-6</w:t>
            </w:r>
          </w:p>
        </w:tc>
        <w:tc>
          <w:tcPr>
            <w:tcW w:w="697" w:type="dxa"/>
            <w:tcBorders>
              <w:top w:val="single" w:sz="4" w:space="0" w:color="auto"/>
              <w:left w:val="single" w:sz="18" w:space="0" w:color="auto"/>
              <w:bottom w:val="single" w:sz="4" w:space="0" w:color="auto"/>
            </w:tcBorders>
          </w:tcPr>
          <w:p w14:paraId="6A56F03B"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32%</w:t>
            </w:r>
          </w:p>
        </w:tc>
        <w:tc>
          <w:tcPr>
            <w:tcW w:w="698" w:type="dxa"/>
          </w:tcPr>
          <w:p w14:paraId="244AE95E"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41%</w:t>
            </w:r>
          </w:p>
        </w:tc>
        <w:tc>
          <w:tcPr>
            <w:tcW w:w="697" w:type="dxa"/>
          </w:tcPr>
          <w:p w14:paraId="68E77E22"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39%</w:t>
            </w:r>
          </w:p>
        </w:tc>
        <w:tc>
          <w:tcPr>
            <w:tcW w:w="698" w:type="dxa"/>
          </w:tcPr>
          <w:p w14:paraId="13DEC708"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29%</w:t>
            </w:r>
          </w:p>
        </w:tc>
        <w:tc>
          <w:tcPr>
            <w:tcW w:w="900" w:type="dxa"/>
            <w:tcBorders>
              <w:top w:val="single" w:sz="4" w:space="0" w:color="auto"/>
              <w:bottom w:val="single" w:sz="4" w:space="0" w:color="auto"/>
              <w:right w:val="single" w:sz="4" w:space="0" w:color="auto"/>
            </w:tcBorders>
          </w:tcPr>
          <w:p w14:paraId="648627DD" w14:textId="619D6A58" w:rsidR="007A6320" w:rsidRPr="007A6320" w:rsidRDefault="007A6320" w:rsidP="00B3471A">
            <w:pPr>
              <w:spacing w:after="0" w:line="240" w:lineRule="auto"/>
              <w:jc w:val="center"/>
              <w:rPr>
                <w:rFonts w:ascii="Calibri" w:hAnsi="Calibri"/>
                <w:sz w:val="20"/>
                <w:szCs w:val="20"/>
              </w:rPr>
            </w:pPr>
            <w:r w:rsidRPr="007A6320">
              <w:rPr>
                <w:rFonts w:ascii="Calibri" w:hAnsi="Calibri"/>
                <w:sz w:val="20"/>
                <w:szCs w:val="20"/>
              </w:rPr>
              <w:t>-3</w:t>
            </w:r>
          </w:p>
        </w:tc>
      </w:tr>
    </w:tbl>
    <w:p w14:paraId="62D624B4" w14:textId="77777777" w:rsidR="007A6320" w:rsidRPr="007A6320" w:rsidRDefault="007A6320" w:rsidP="007A6320">
      <w:pPr>
        <w:spacing w:after="0" w:line="240" w:lineRule="auto"/>
      </w:pPr>
    </w:p>
    <w:p w14:paraId="4C4AF8C3" w14:textId="77777777" w:rsidR="007A6320" w:rsidRPr="007A6320" w:rsidRDefault="007A6320" w:rsidP="007A6320">
      <w:pPr>
        <w:spacing w:after="0" w:line="240" w:lineRule="auto"/>
      </w:pPr>
    </w:p>
    <w:p w14:paraId="733635D7" w14:textId="445E0406" w:rsidR="007A6320" w:rsidRPr="007A6320" w:rsidRDefault="001661EB" w:rsidP="007A6320">
      <w:pPr>
        <w:spacing w:after="0" w:line="240" w:lineRule="auto"/>
        <w:rPr>
          <w:b/>
        </w:rPr>
      </w:pPr>
      <w:r>
        <w:rPr>
          <w:b/>
        </w:rPr>
        <w:lastRenderedPageBreak/>
        <w:t>B</w:t>
      </w:r>
      <w:r w:rsidRPr="007A6320">
        <w:rPr>
          <w:b/>
        </w:rPr>
        <w:t>etween 2014 and 2017</w:t>
      </w:r>
      <w:r>
        <w:rPr>
          <w:b/>
        </w:rPr>
        <w:t>,</w:t>
      </w:r>
      <w:r w:rsidRPr="007A6320">
        <w:rPr>
          <w:b/>
        </w:rPr>
        <w:t xml:space="preserve"> </w:t>
      </w:r>
      <w:r>
        <w:rPr>
          <w:b/>
        </w:rPr>
        <w:t>i</w:t>
      </w:r>
      <w:r w:rsidRPr="007A6320">
        <w:rPr>
          <w:b/>
        </w:rPr>
        <w:t xml:space="preserve">n </w:t>
      </w:r>
      <w:r w:rsidR="007A6320" w:rsidRPr="007A6320">
        <w:rPr>
          <w:b/>
        </w:rPr>
        <w:t xml:space="preserve">science, the percentage of students scoring proficient or advanced on the MCAS </w:t>
      </w:r>
      <w:r w:rsidRPr="00B174CA">
        <w:rPr>
          <w:rFonts w:cs="Times New Roman"/>
          <w:b/>
        </w:rPr>
        <w:t>assessment</w:t>
      </w:r>
      <w:r w:rsidRPr="001661EB">
        <w:rPr>
          <w:b/>
        </w:rPr>
        <w:t xml:space="preserve"> </w:t>
      </w:r>
      <w:r w:rsidR="007A6320" w:rsidRPr="007A6320">
        <w:rPr>
          <w:b/>
        </w:rPr>
        <w:t>declined by 4 percentage points for all student</w:t>
      </w:r>
      <w:r>
        <w:rPr>
          <w:b/>
        </w:rPr>
        <w:t>s</w:t>
      </w:r>
      <w:r w:rsidR="007A6320" w:rsidRPr="007A6320">
        <w:rPr>
          <w:b/>
        </w:rPr>
        <w:t xml:space="preserve"> and by 3 percentage points for high needs students, and improved by 8 percentage points for students with disabilities.</w:t>
      </w:r>
    </w:p>
    <w:p w14:paraId="01BC739E" w14:textId="0D42EAA1" w:rsidR="007A6320" w:rsidRDefault="001661EB" w:rsidP="007A6320">
      <w:pPr>
        <w:numPr>
          <w:ilvl w:val="0"/>
          <w:numId w:val="35"/>
        </w:numPr>
        <w:spacing w:after="0" w:line="240" w:lineRule="auto"/>
        <w:contextualSpacing/>
      </w:pPr>
      <w:r>
        <w:t>I</w:t>
      </w:r>
      <w:r w:rsidRPr="007A6320">
        <w:t>n 2017</w:t>
      </w:r>
      <w:r>
        <w:t>,</w:t>
      </w:r>
      <w:r w:rsidRPr="007A6320">
        <w:t xml:space="preserve"> </w:t>
      </w:r>
      <w:r>
        <w:t>s</w:t>
      </w:r>
      <w:r w:rsidRPr="007A6320">
        <w:t xml:space="preserve">cience </w:t>
      </w:r>
      <w:r w:rsidR="007A6320" w:rsidRPr="007A6320">
        <w:t>proficiency for economically disadvantaged students was 64 percent at Cape Cod RVT</w:t>
      </w:r>
      <w:r w:rsidR="00A4332A">
        <w:t>H</w:t>
      </w:r>
      <w:r w:rsidR="00485FC0">
        <w:t>S</w:t>
      </w:r>
      <w:r w:rsidR="007A6320" w:rsidRPr="007A6320">
        <w:t>.</w:t>
      </w:r>
    </w:p>
    <w:p w14:paraId="58FFB318" w14:textId="2F2D10CD" w:rsidR="001661EB" w:rsidRDefault="001661EB" w:rsidP="001661EB">
      <w:pPr>
        <w:spacing w:after="0" w:line="240" w:lineRule="auto"/>
        <w:contextualSpacing/>
      </w:pPr>
    </w:p>
    <w:tbl>
      <w:tblPr>
        <w:tblStyle w:val="TableGrid5"/>
        <w:tblW w:w="9576" w:type="dxa"/>
        <w:tblLayout w:type="fixed"/>
        <w:tblLook w:val="00A0" w:firstRow="1" w:lastRow="0" w:firstColumn="1" w:lastColumn="0" w:noHBand="0" w:noVBand="0"/>
        <w:tblCaption w:val="Table 3: Cape Cod RVTSD"/>
        <w:tblDescription w:val="MCAS Science Percent Scoring Proficient or Advanced in Science by School and Subgroup, 2014–2017"/>
      </w:tblPr>
      <w:tblGrid>
        <w:gridCol w:w="4248"/>
        <w:gridCol w:w="900"/>
        <w:gridCol w:w="885"/>
        <w:gridCol w:w="1005"/>
        <w:gridCol w:w="810"/>
        <w:gridCol w:w="810"/>
        <w:gridCol w:w="918"/>
      </w:tblGrid>
      <w:tr w:rsidR="007A6320" w:rsidRPr="009B1147" w14:paraId="2860F9A7" w14:textId="77777777" w:rsidTr="002A5EC6">
        <w:trPr>
          <w:trHeight w:val="288"/>
          <w:tblHeader/>
        </w:trPr>
        <w:tc>
          <w:tcPr>
            <w:tcW w:w="9576" w:type="dxa"/>
            <w:gridSpan w:val="7"/>
            <w:tcBorders>
              <w:top w:val="nil"/>
              <w:left w:val="nil"/>
              <w:right w:val="nil"/>
            </w:tcBorders>
            <w:shd w:val="clear" w:color="auto" w:fill="auto"/>
          </w:tcPr>
          <w:p w14:paraId="286B8F16" w14:textId="5B2FD49D" w:rsidR="007A6320" w:rsidRPr="00B174CA" w:rsidRDefault="007A6320" w:rsidP="007A6320">
            <w:pPr>
              <w:spacing w:after="0" w:line="240" w:lineRule="auto"/>
              <w:jc w:val="center"/>
              <w:rPr>
                <w:b/>
                <w:sz w:val="20"/>
                <w:szCs w:val="20"/>
              </w:rPr>
            </w:pPr>
            <w:r w:rsidRPr="00B174CA">
              <w:rPr>
                <w:b/>
                <w:sz w:val="20"/>
                <w:szCs w:val="20"/>
              </w:rPr>
              <w:t xml:space="preserve">Table </w:t>
            </w:r>
            <w:r w:rsidR="00015D2E" w:rsidRPr="00B174CA">
              <w:rPr>
                <w:b/>
                <w:sz w:val="20"/>
                <w:szCs w:val="20"/>
              </w:rPr>
              <w:t>3</w:t>
            </w:r>
            <w:r w:rsidRPr="00B174CA">
              <w:rPr>
                <w:b/>
                <w:sz w:val="20"/>
                <w:szCs w:val="20"/>
              </w:rPr>
              <w:t>:</w:t>
            </w:r>
            <w:r w:rsidRPr="00B174CA">
              <w:rPr>
                <w:rFonts w:cs="Times New Roman"/>
                <w:b/>
                <w:sz w:val="20"/>
                <w:szCs w:val="20"/>
              </w:rPr>
              <w:t xml:space="preserve"> Cape Cod RVTSD</w:t>
            </w:r>
          </w:p>
          <w:p w14:paraId="415D03A0" w14:textId="54FC78BB" w:rsidR="007A6320" w:rsidRPr="00B174CA" w:rsidRDefault="007A6320" w:rsidP="006E347B">
            <w:pPr>
              <w:spacing w:after="0" w:line="240" w:lineRule="auto"/>
              <w:jc w:val="center"/>
              <w:rPr>
                <w:sz w:val="20"/>
                <w:szCs w:val="20"/>
              </w:rPr>
            </w:pPr>
            <w:r w:rsidRPr="00B174CA">
              <w:rPr>
                <w:b/>
                <w:sz w:val="20"/>
                <w:szCs w:val="20"/>
              </w:rPr>
              <w:t>MCAS Science Percent Scoring Proficient or Advanced in Science by School and Subgroup, 2014</w:t>
            </w:r>
            <w:r w:rsidR="006E347B" w:rsidRPr="00B174CA">
              <w:rPr>
                <w:b/>
                <w:sz w:val="20"/>
                <w:szCs w:val="20"/>
              </w:rPr>
              <w:t>–</w:t>
            </w:r>
            <w:r w:rsidRPr="00B174CA">
              <w:rPr>
                <w:b/>
                <w:sz w:val="20"/>
                <w:szCs w:val="20"/>
              </w:rPr>
              <w:t>2017</w:t>
            </w:r>
          </w:p>
        </w:tc>
      </w:tr>
      <w:tr w:rsidR="007A6320" w:rsidRPr="009B1147" w14:paraId="593DE223" w14:textId="77777777" w:rsidTr="000278BE">
        <w:trPr>
          <w:trHeight w:val="288"/>
        </w:trPr>
        <w:tc>
          <w:tcPr>
            <w:tcW w:w="4248" w:type="dxa"/>
            <w:shd w:val="clear" w:color="auto" w:fill="D9D9D9" w:themeFill="background1" w:themeFillShade="D9"/>
          </w:tcPr>
          <w:p w14:paraId="2B563E0E" w14:textId="77777777" w:rsidR="007A6320" w:rsidRPr="00B174CA" w:rsidRDefault="007A6320" w:rsidP="001661EB">
            <w:pPr>
              <w:spacing w:after="0" w:line="240" w:lineRule="auto"/>
              <w:rPr>
                <w:b/>
                <w:sz w:val="20"/>
                <w:szCs w:val="20"/>
              </w:rPr>
            </w:pPr>
            <w:r w:rsidRPr="00B174CA">
              <w:rPr>
                <w:b/>
                <w:sz w:val="20"/>
                <w:szCs w:val="20"/>
              </w:rPr>
              <w:t>School</w:t>
            </w:r>
          </w:p>
        </w:tc>
        <w:tc>
          <w:tcPr>
            <w:tcW w:w="900" w:type="dxa"/>
            <w:shd w:val="clear" w:color="auto" w:fill="D9D9D9" w:themeFill="background1" w:themeFillShade="D9"/>
          </w:tcPr>
          <w:p w14:paraId="26977661" w14:textId="77777777" w:rsidR="007A6320" w:rsidRPr="00B174CA" w:rsidRDefault="007A6320" w:rsidP="007A6320">
            <w:pPr>
              <w:spacing w:after="0" w:line="240" w:lineRule="auto"/>
              <w:jc w:val="center"/>
              <w:rPr>
                <w:b/>
                <w:sz w:val="20"/>
                <w:szCs w:val="20"/>
              </w:rPr>
            </w:pPr>
            <w:r w:rsidRPr="00B174CA">
              <w:rPr>
                <w:b/>
                <w:sz w:val="20"/>
                <w:szCs w:val="20"/>
              </w:rPr>
              <w:t>N (2017)</w:t>
            </w:r>
          </w:p>
        </w:tc>
        <w:tc>
          <w:tcPr>
            <w:tcW w:w="885" w:type="dxa"/>
            <w:shd w:val="clear" w:color="auto" w:fill="D9D9D9" w:themeFill="background1" w:themeFillShade="D9"/>
          </w:tcPr>
          <w:p w14:paraId="1BA5322B" w14:textId="77777777" w:rsidR="007A6320" w:rsidRPr="00B174CA" w:rsidRDefault="007A6320" w:rsidP="007A6320">
            <w:pPr>
              <w:spacing w:after="0" w:line="240" w:lineRule="auto"/>
              <w:jc w:val="center"/>
              <w:rPr>
                <w:b/>
                <w:sz w:val="20"/>
                <w:szCs w:val="20"/>
              </w:rPr>
            </w:pPr>
            <w:r w:rsidRPr="00B174CA">
              <w:rPr>
                <w:b/>
                <w:sz w:val="20"/>
                <w:szCs w:val="20"/>
              </w:rPr>
              <w:t>2014</w:t>
            </w:r>
          </w:p>
        </w:tc>
        <w:tc>
          <w:tcPr>
            <w:tcW w:w="1005" w:type="dxa"/>
            <w:shd w:val="clear" w:color="auto" w:fill="D9D9D9" w:themeFill="background1" w:themeFillShade="D9"/>
          </w:tcPr>
          <w:p w14:paraId="2B8267AD" w14:textId="77777777" w:rsidR="007A6320" w:rsidRPr="00B174CA" w:rsidRDefault="007A6320" w:rsidP="007A6320">
            <w:pPr>
              <w:spacing w:after="0" w:line="240" w:lineRule="auto"/>
              <w:jc w:val="center"/>
              <w:rPr>
                <w:b/>
                <w:sz w:val="20"/>
                <w:szCs w:val="20"/>
              </w:rPr>
            </w:pPr>
            <w:r w:rsidRPr="00B174CA">
              <w:rPr>
                <w:b/>
                <w:sz w:val="20"/>
                <w:szCs w:val="20"/>
              </w:rPr>
              <w:t>2015</w:t>
            </w:r>
          </w:p>
        </w:tc>
        <w:tc>
          <w:tcPr>
            <w:tcW w:w="810" w:type="dxa"/>
            <w:shd w:val="clear" w:color="auto" w:fill="D9D9D9" w:themeFill="background1" w:themeFillShade="D9"/>
          </w:tcPr>
          <w:p w14:paraId="44D01956" w14:textId="77777777" w:rsidR="007A6320" w:rsidRPr="00B174CA" w:rsidRDefault="007A6320" w:rsidP="007A6320">
            <w:pPr>
              <w:spacing w:after="0" w:line="240" w:lineRule="auto"/>
              <w:jc w:val="center"/>
              <w:rPr>
                <w:b/>
                <w:sz w:val="20"/>
                <w:szCs w:val="20"/>
              </w:rPr>
            </w:pPr>
            <w:r w:rsidRPr="00B174CA">
              <w:rPr>
                <w:b/>
                <w:sz w:val="20"/>
                <w:szCs w:val="20"/>
              </w:rPr>
              <w:t>2016</w:t>
            </w:r>
          </w:p>
        </w:tc>
        <w:tc>
          <w:tcPr>
            <w:tcW w:w="810" w:type="dxa"/>
            <w:shd w:val="clear" w:color="auto" w:fill="D9D9D9" w:themeFill="background1" w:themeFillShade="D9"/>
          </w:tcPr>
          <w:p w14:paraId="7E68C8A3" w14:textId="77777777" w:rsidR="007A6320" w:rsidRPr="00B174CA" w:rsidRDefault="007A6320" w:rsidP="007A6320">
            <w:pPr>
              <w:spacing w:after="0" w:line="240" w:lineRule="auto"/>
              <w:jc w:val="center"/>
              <w:rPr>
                <w:b/>
                <w:sz w:val="20"/>
                <w:szCs w:val="20"/>
              </w:rPr>
            </w:pPr>
            <w:r w:rsidRPr="00B174CA">
              <w:rPr>
                <w:b/>
                <w:sz w:val="20"/>
                <w:szCs w:val="20"/>
              </w:rPr>
              <w:t>2017</w:t>
            </w:r>
          </w:p>
        </w:tc>
        <w:tc>
          <w:tcPr>
            <w:tcW w:w="918" w:type="dxa"/>
            <w:shd w:val="clear" w:color="auto" w:fill="D9D9D9" w:themeFill="background1" w:themeFillShade="D9"/>
          </w:tcPr>
          <w:p w14:paraId="14E61199" w14:textId="77777777" w:rsidR="007A6320" w:rsidRPr="00B174CA" w:rsidRDefault="007A6320" w:rsidP="007A6320">
            <w:pPr>
              <w:spacing w:after="0" w:line="240" w:lineRule="auto"/>
              <w:jc w:val="center"/>
              <w:rPr>
                <w:b/>
                <w:sz w:val="20"/>
                <w:szCs w:val="20"/>
              </w:rPr>
            </w:pPr>
            <w:r w:rsidRPr="00B174CA">
              <w:rPr>
                <w:b/>
                <w:sz w:val="20"/>
                <w:szCs w:val="20"/>
              </w:rPr>
              <w:t>4-yr Change</w:t>
            </w:r>
          </w:p>
        </w:tc>
      </w:tr>
      <w:tr w:rsidR="007A6320" w:rsidRPr="009B1147" w14:paraId="0C082DD2" w14:textId="77777777" w:rsidTr="000278BE">
        <w:trPr>
          <w:trHeight w:val="288"/>
        </w:trPr>
        <w:tc>
          <w:tcPr>
            <w:tcW w:w="4248" w:type="dxa"/>
            <w:shd w:val="clear" w:color="auto" w:fill="D9D9D9" w:themeFill="background1" w:themeFillShade="D9"/>
          </w:tcPr>
          <w:p w14:paraId="36194476" w14:textId="262998BE" w:rsidR="007A6320" w:rsidRPr="00B174CA" w:rsidRDefault="007A6320" w:rsidP="007A6320">
            <w:pPr>
              <w:spacing w:after="0" w:line="240" w:lineRule="auto"/>
              <w:rPr>
                <w:sz w:val="20"/>
                <w:szCs w:val="20"/>
              </w:rPr>
            </w:pPr>
            <w:r w:rsidRPr="00B174CA">
              <w:rPr>
                <w:sz w:val="20"/>
                <w:szCs w:val="20"/>
              </w:rPr>
              <w:t>Cape Cod RVT</w:t>
            </w:r>
            <w:r w:rsidR="00D868C9" w:rsidRPr="00B174CA">
              <w:rPr>
                <w:sz w:val="20"/>
                <w:szCs w:val="20"/>
              </w:rPr>
              <w:t>H</w:t>
            </w:r>
            <w:r w:rsidR="00485FC0" w:rsidRPr="00B174CA">
              <w:rPr>
                <w:sz w:val="20"/>
                <w:szCs w:val="20"/>
              </w:rPr>
              <w:t>S</w:t>
            </w:r>
          </w:p>
        </w:tc>
        <w:tc>
          <w:tcPr>
            <w:tcW w:w="900" w:type="dxa"/>
            <w:shd w:val="clear" w:color="auto" w:fill="D9D9D9" w:themeFill="background1" w:themeFillShade="D9"/>
          </w:tcPr>
          <w:p w14:paraId="0264445A" w14:textId="77777777" w:rsidR="007A6320" w:rsidRPr="00B174CA" w:rsidRDefault="007A6320" w:rsidP="007A6320">
            <w:pPr>
              <w:spacing w:after="0" w:line="240" w:lineRule="auto"/>
              <w:jc w:val="center"/>
              <w:rPr>
                <w:sz w:val="20"/>
                <w:szCs w:val="20"/>
              </w:rPr>
            </w:pPr>
            <w:r w:rsidRPr="00B174CA">
              <w:rPr>
                <w:sz w:val="20"/>
                <w:szCs w:val="20"/>
              </w:rPr>
              <w:t>121</w:t>
            </w:r>
          </w:p>
        </w:tc>
        <w:tc>
          <w:tcPr>
            <w:tcW w:w="885" w:type="dxa"/>
            <w:shd w:val="clear" w:color="auto" w:fill="D9D9D9" w:themeFill="background1" w:themeFillShade="D9"/>
          </w:tcPr>
          <w:p w14:paraId="5B9EF03C" w14:textId="77777777" w:rsidR="007A6320" w:rsidRPr="00B174CA" w:rsidRDefault="007A6320" w:rsidP="007A6320">
            <w:pPr>
              <w:spacing w:after="0" w:line="240" w:lineRule="auto"/>
              <w:jc w:val="center"/>
              <w:rPr>
                <w:sz w:val="20"/>
                <w:szCs w:val="20"/>
              </w:rPr>
            </w:pPr>
            <w:r w:rsidRPr="00B174CA">
              <w:rPr>
                <w:sz w:val="20"/>
                <w:szCs w:val="20"/>
              </w:rPr>
              <w:t>72%</w:t>
            </w:r>
          </w:p>
        </w:tc>
        <w:tc>
          <w:tcPr>
            <w:tcW w:w="1005" w:type="dxa"/>
            <w:shd w:val="clear" w:color="auto" w:fill="D9D9D9" w:themeFill="background1" w:themeFillShade="D9"/>
          </w:tcPr>
          <w:p w14:paraId="7B7308D5" w14:textId="77777777" w:rsidR="007A6320" w:rsidRPr="00B174CA" w:rsidRDefault="007A6320" w:rsidP="007A6320">
            <w:pPr>
              <w:spacing w:after="0" w:line="240" w:lineRule="auto"/>
              <w:jc w:val="center"/>
              <w:rPr>
                <w:sz w:val="20"/>
                <w:szCs w:val="20"/>
              </w:rPr>
            </w:pPr>
            <w:r w:rsidRPr="00B174CA">
              <w:rPr>
                <w:sz w:val="20"/>
                <w:szCs w:val="20"/>
              </w:rPr>
              <w:t>69%</w:t>
            </w:r>
          </w:p>
        </w:tc>
        <w:tc>
          <w:tcPr>
            <w:tcW w:w="810" w:type="dxa"/>
            <w:shd w:val="clear" w:color="auto" w:fill="D9D9D9" w:themeFill="background1" w:themeFillShade="D9"/>
          </w:tcPr>
          <w:p w14:paraId="0726DED3" w14:textId="77777777" w:rsidR="007A6320" w:rsidRPr="00B174CA" w:rsidRDefault="007A6320" w:rsidP="007A6320">
            <w:pPr>
              <w:spacing w:after="0" w:line="240" w:lineRule="auto"/>
              <w:jc w:val="center"/>
              <w:rPr>
                <w:sz w:val="20"/>
                <w:szCs w:val="20"/>
              </w:rPr>
            </w:pPr>
            <w:r w:rsidRPr="00B174CA">
              <w:rPr>
                <w:sz w:val="20"/>
                <w:szCs w:val="20"/>
              </w:rPr>
              <w:t>75%</w:t>
            </w:r>
          </w:p>
        </w:tc>
        <w:tc>
          <w:tcPr>
            <w:tcW w:w="810" w:type="dxa"/>
            <w:shd w:val="clear" w:color="auto" w:fill="D9D9D9" w:themeFill="background1" w:themeFillShade="D9"/>
          </w:tcPr>
          <w:p w14:paraId="793EF979" w14:textId="77777777" w:rsidR="007A6320" w:rsidRPr="00B174CA" w:rsidRDefault="007A6320" w:rsidP="007A6320">
            <w:pPr>
              <w:spacing w:after="0" w:line="240" w:lineRule="auto"/>
              <w:jc w:val="center"/>
              <w:rPr>
                <w:sz w:val="20"/>
                <w:szCs w:val="20"/>
              </w:rPr>
            </w:pPr>
            <w:r w:rsidRPr="00B174CA">
              <w:rPr>
                <w:sz w:val="20"/>
                <w:szCs w:val="20"/>
              </w:rPr>
              <w:t>68%</w:t>
            </w:r>
          </w:p>
        </w:tc>
        <w:tc>
          <w:tcPr>
            <w:tcW w:w="918" w:type="dxa"/>
            <w:shd w:val="clear" w:color="auto" w:fill="D9D9D9" w:themeFill="background1" w:themeFillShade="D9"/>
          </w:tcPr>
          <w:p w14:paraId="7FF59954" w14:textId="74B074C6" w:rsidR="007A6320" w:rsidRPr="00B174CA" w:rsidRDefault="007A6320" w:rsidP="000134AF">
            <w:pPr>
              <w:spacing w:after="0" w:line="240" w:lineRule="auto"/>
              <w:jc w:val="center"/>
              <w:rPr>
                <w:sz w:val="20"/>
                <w:szCs w:val="20"/>
              </w:rPr>
            </w:pPr>
            <w:r w:rsidRPr="00B174CA">
              <w:rPr>
                <w:sz w:val="20"/>
                <w:szCs w:val="20"/>
              </w:rPr>
              <w:t>-4</w:t>
            </w:r>
          </w:p>
        </w:tc>
      </w:tr>
      <w:tr w:rsidR="007A6320" w:rsidRPr="009B1147" w14:paraId="54425268" w14:textId="77777777" w:rsidTr="000278BE">
        <w:trPr>
          <w:trHeight w:val="288"/>
        </w:trPr>
        <w:tc>
          <w:tcPr>
            <w:tcW w:w="4248" w:type="dxa"/>
          </w:tcPr>
          <w:p w14:paraId="30D27FF8" w14:textId="77777777" w:rsidR="007A6320" w:rsidRPr="00B174CA" w:rsidRDefault="007A6320" w:rsidP="007A6320">
            <w:pPr>
              <w:spacing w:after="0" w:line="240" w:lineRule="auto"/>
              <w:rPr>
                <w:sz w:val="20"/>
                <w:szCs w:val="20"/>
              </w:rPr>
            </w:pPr>
            <w:r w:rsidRPr="00B174CA">
              <w:rPr>
                <w:sz w:val="20"/>
                <w:szCs w:val="20"/>
              </w:rPr>
              <w:t>High Needs</w:t>
            </w:r>
          </w:p>
        </w:tc>
        <w:tc>
          <w:tcPr>
            <w:tcW w:w="900" w:type="dxa"/>
          </w:tcPr>
          <w:p w14:paraId="16842D28" w14:textId="77777777" w:rsidR="007A6320" w:rsidRPr="00B174CA" w:rsidRDefault="007A6320" w:rsidP="007A6320">
            <w:pPr>
              <w:spacing w:after="0" w:line="240" w:lineRule="auto"/>
              <w:jc w:val="center"/>
              <w:rPr>
                <w:sz w:val="20"/>
                <w:szCs w:val="20"/>
              </w:rPr>
            </w:pPr>
            <w:r w:rsidRPr="00B174CA">
              <w:rPr>
                <w:sz w:val="20"/>
                <w:szCs w:val="20"/>
              </w:rPr>
              <w:t>65</w:t>
            </w:r>
          </w:p>
        </w:tc>
        <w:tc>
          <w:tcPr>
            <w:tcW w:w="885" w:type="dxa"/>
          </w:tcPr>
          <w:p w14:paraId="67C505C3" w14:textId="77777777" w:rsidR="007A6320" w:rsidRPr="00B174CA" w:rsidRDefault="007A6320" w:rsidP="007A6320">
            <w:pPr>
              <w:spacing w:after="0" w:line="240" w:lineRule="auto"/>
              <w:jc w:val="center"/>
              <w:rPr>
                <w:sz w:val="20"/>
                <w:szCs w:val="20"/>
              </w:rPr>
            </w:pPr>
            <w:r w:rsidRPr="00B174CA">
              <w:rPr>
                <w:sz w:val="20"/>
                <w:szCs w:val="20"/>
              </w:rPr>
              <w:t>58%</w:t>
            </w:r>
          </w:p>
        </w:tc>
        <w:tc>
          <w:tcPr>
            <w:tcW w:w="1005" w:type="dxa"/>
          </w:tcPr>
          <w:p w14:paraId="0C7AE674" w14:textId="77777777" w:rsidR="007A6320" w:rsidRPr="00B174CA" w:rsidRDefault="007A6320" w:rsidP="007A6320">
            <w:pPr>
              <w:spacing w:after="0" w:line="240" w:lineRule="auto"/>
              <w:jc w:val="center"/>
              <w:rPr>
                <w:sz w:val="20"/>
                <w:szCs w:val="20"/>
              </w:rPr>
            </w:pPr>
            <w:r w:rsidRPr="00B174CA">
              <w:rPr>
                <w:sz w:val="20"/>
                <w:szCs w:val="20"/>
              </w:rPr>
              <w:t>58%</w:t>
            </w:r>
          </w:p>
        </w:tc>
        <w:tc>
          <w:tcPr>
            <w:tcW w:w="810" w:type="dxa"/>
          </w:tcPr>
          <w:p w14:paraId="61E7B719" w14:textId="77777777" w:rsidR="007A6320" w:rsidRPr="00B174CA" w:rsidRDefault="007A6320" w:rsidP="007A6320">
            <w:pPr>
              <w:spacing w:after="0" w:line="240" w:lineRule="auto"/>
              <w:jc w:val="center"/>
              <w:rPr>
                <w:sz w:val="20"/>
                <w:szCs w:val="20"/>
              </w:rPr>
            </w:pPr>
            <w:r w:rsidRPr="00B174CA">
              <w:rPr>
                <w:sz w:val="20"/>
                <w:szCs w:val="20"/>
              </w:rPr>
              <w:t>69%</w:t>
            </w:r>
          </w:p>
        </w:tc>
        <w:tc>
          <w:tcPr>
            <w:tcW w:w="810" w:type="dxa"/>
          </w:tcPr>
          <w:p w14:paraId="11681473" w14:textId="77777777" w:rsidR="007A6320" w:rsidRPr="00B174CA" w:rsidRDefault="007A6320" w:rsidP="007A6320">
            <w:pPr>
              <w:spacing w:after="0" w:line="240" w:lineRule="auto"/>
              <w:jc w:val="center"/>
              <w:rPr>
                <w:sz w:val="20"/>
                <w:szCs w:val="20"/>
              </w:rPr>
            </w:pPr>
            <w:r w:rsidRPr="00B174CA">
              <w:rPr>
                <w:sz w:val="20"/>
                <w:szCs w:val="20"/>
              </w:rPr>
              <w:t>55%</w:t>
            </w:r>
          </w:p>
        </w:tc>
        <w:tc>
          <w:tcPr>
            <w:tcW w:w="918" w:type="dxa"/>
          </w:tcPr>
          <w:p w14:paraId="60E53580" w14:textId="307CBDC7" w:rsidR="007A6320" w:rsidRPr="00B174CA" w:rsidRDefault="007A6320" w:rsidP="000134AF">
            <w:pPr>
              <w:spacing w:after="0" w:line="240" w:lineRule="auto"/>
              <w:jc w:val="center"/>
              <w:rPr>
                <w:sz w:val="20"/>
                <w:szCs w:val="20"/>
              </w:rPr>
            </w:pPr>
            <w:r w:rsidRPr="00B174CA">
              <w:rPr>
                <w:sz w:val="20"/>
                <w:szCs w:val="20"/>
              </w:rPr>
              <w:t>-3</w:t>
            </w:r>
          </w:p>
        </w:tc>
      </w:tr>
      <w:tr w:rsidR="007A6320" w:rsidRPr="009B1147" w14:paraId="6C64C10B" w14:textId="77777777" w:rsidTr="000278BE">
        <w:trPr>
          <w:trHeight w:val="288"/>
        </w:trPr>
        <w:tc>
          <w:tcPr>
            <w:tcW w:w="4248" w:type="dxa"/>
          </w:tcPr>
          <w:p w14:paraId="0F6030A2" w14:textId="77777777" w:rsidR="007A6320" w:rsidRPr="00B174CA" w:rsidRDefault="007A6320" w:rsidP="007A6320">
            <w:pPr>
              <w:spacing w:after="0" w:line="240" w:lineRule="auto"/>
              <w:rPr>
                <w:sz w:val="20"/>
                <w:szCs w:val="20"/>
              </w:rPr>
            </w:pPr>
            <w:r w:rsidRPr="00B174CA">
              <w:rPr>
                <w:sz w:val="20"/>
                <w:szCs w:val="20"/>
              </w:rPr>
              <w:t>Econ. Dis.</w:t>
            </w:r>
          </w:p>
        </w:tc>
        <w:tc>
          <w:tcPr>
            <w:tcW w:w="900" w:type="dxa"/>
          </w:tcPr>
          <w:p w14:paraId="783669F3" w14:textId="77777777" w:rsidR="007A6320" w:rsidRPr="00B174CA" w:rsidRDefault="007A6320" w:rsidP="007A6320">
            <w:pPr>
              <w:spacing w:after="0" w:line="240" w:lineRule="auto"/>
              <w:jc w:val="center"/>
              <w:rPr>
                <w:sz w:val="20"/>
                <w:szCs w:val="20"/>
              </w:rPr>
            </w:pPr>
            <w:r w:rsidRPr="00B174CA">
              <w:rPr>
                <w:sz w:val="20"/>
                <w:szCs w:val="20"/>
              </w:rPr>
              <w:t>47</w:t>
            </w:r>
          </w:p>
        </w:tc>
        <w:tc>
          <w:tcPr>
            <w:tcW w:w="885" w:type="dxa"/>
          </w:tcPr>
          <w:p w14:paraId="5A8B8AD5" w14:textId="77777777" w:rsidR="007A6320" w:rsidRPr="00B174CA" w:rsidRDefault="007A6320" w:rsidP="007A6320">
            <w:pPr>
              <w:spacing w:after="0" w:line="240" w:lineRule="auto"/>
              <w:jc w:val="center"/>
              <w:rPr>
                <w:sz w:val="20"/>
                <w:szCs w:val="20"/>
              </w:rPr>
            </w:pPr>
            <w:r w:rsidRPr="00B174CA">
              <w:rPr>
                <w:sz w:val="20"/>
                <w:szCs w:val="20"/>
              </w:rPr>
              <w:t>--</w:t>
            </w:r>
          </w:p>
        </w:tc>
        <w:tc>
          <w:tcPr>
            <w:tcW w:w="1005" w:type="dxa"/>
          </w:tcPr>
          <w:p w14:paraId="3659FB73" w14:textId="77777777" w:rsidR="007A6320" w:rsidRPr="00B174CA" w:rsidRDefault="007A6320" w:rsidP="007A6320">
            <w:pPr>
              <w:spacing w:after="0" w:line="240" w:lineRule="auto"/>
              <w:jc w:val="center"/>
              <w:rPr>
                <w:sz w:val="20"/>
                <w:szCs w:val="20"/>
              </w:rPr>
            </w:pPr>
            <w:r w:rsidRPr="00B174CA">
              <w:rPr>
                <w:sz w:val="20"/>
                <w:szCs w:val="20"/>
              </w:rPr>
              <w:t>64%</w:t>
            </w:r>
          </w:p>
        </w:tc>
        <w:tc>
          <w:tcPr>
            <w:tcW w:w="810" w:type="dxa"/>
          </w:tcPr>
          <w:p w14:paraId="35103E19" w14:textId="77777777" w:rsidR="007A6320" w:rsidRPr="00B174CA" w:rsidRDefault="007A6320" w:rsidP="007A6320">
            <w:pPr>
              <w:spacing w:after="0" w:line="240" w:lineRule="auto"/>
              <w:jc w:val="center"/>
              <w:rPr>
                <w:sz w:val="20"/>
                <w:szCs w:val="20"/>
              </w:rPr>
            </w:pPr>
            <w:r w:rsidRPr="00B174CA">
              <w:rPr>
                <w:sz w:val="20"/>
                <w:szCs w:val="20"/>
              </w:rPr>
              <w:t>75%</w:t>
            </w:r>
          </w:p>
        </w:tc>
        <w:tc>
          <w:tcPr>
            <w:tcW w:w="810" w:type="dxa"/>
          </w:tcPr>
          <w:p w14:paraId="4B2B1E52" w14:textId="77777777" w:rsidR="007A6320" w:rsidRPr="00B174CA" w:rsidRDefault="007A6320" w:rsidP="007A6320">
            <w:pPr>
              <w:spacing w:after="0" w:line="240" w:lineRule="auto"/>
              <w:jc w:val="center"/>
              <w:rPr>
                <w:sz w:val="20"/>
                <w:szCs w:val="20"/>
              </w:rPr>
            </w:pPr>
            <w:r w:rsidRPr="00B174CA">
              <w:rPr>
                <w:sz w:val="20"/>
                <w:szCs w:val="20"/>
              </w:rPr>
              <w:t>64%</w:t>
            </w:r>
          </w:p>
        </w:tc>
        <w:tc>
          <w:tcPr>
            <w:tcW w:w="918" w:type="dxa"/>
          </w:tcPr>
          <w:p w14:paraId="50371671" w14:textId="77777777" w:rsidR="007A6320" w:rsidRPr="00B174CA" w:rsidRDefault="007A6320" w:rsidP="007A6320">
            <w:pPr>
              <w:spacing w:after="0" w:line="240" w:lineRule="auto"/>
              <w:jc w:val="center"/>
              <w:rPr>
                <w:sz w:val="20"/>
                <w:szCs w:val="20"/>
              </w:rPr>
            </w:pPr>
            <w:r w:rsidRPr="00B174CA">
              <w:rPr>
                <w:sz w:val="20"/>
                <w:szCs w:val="20"/>
              </w:rPr>
              <w:t>--</w:t>
            </w:r>
          </w:p>
        </w:tc>
      </w:tr>
      <w:tr w:rsidR="007A6320" w:rsidRPr="009B1147" w14:paraId="3E98787E" w14:textId="77777777" w:rsidTr="000278BE">
        <w:trPr>
          <w:trHeight w:val="288"/>
        </w:trPr>
        <w:tc>
          <w:tcPr>
            <w:tcW w:w="4248" w:type="dxa"/>
          </w:tcPr>
          <w:p w14:paraId="704EB496" w14:textId="77777777" w:rsidR="007A6320" w:rsidRPr="00B174CA" w:rsidRDefault="007A6320" w:rsidP="007A6320">
            <w:pPr>
              <w:spacing w:after="0" w:line="240" w:lineRule="auto"/>
              <w:rPr>
                <w:sz w:val="20"/>
                <w:szCs w:val="20"/>
              </w:rPr>
            </w:pPr>
            <w:r w:rsidRPr="00B174CA">
              <w:rPr>
                <w:sz w:val="20"/>
                <w:szCs w:val="20"/>
              </w:rPr>
              <w:t>SWD</w:t>
            </w:r>
          </w:p>
        </w:tc>
        <w:tc>
          <w:tcPr>
            <w:tcW w:w="900" w:type="dxa"/>
          </w:tcPr>
          <w:p w14:paraId="1672C66C" w14:textId="77777777" w:rsidR="007A6320" w:rsidRPr="00B174CA" w:rsidRDefault="007A6320" w:rsidP="007A6320">
            <w:pPr>
              <w:spacing w:after="0" w:line="240" w:lineRule="auto"/>
              <w:jc w:val="center"/>
              <w:rPr>
                <w:sz w:val="20"/>
                <w:szCs w:val="20"/>
              </w:rPr>
            </w:pPr>
            <w:r w:rsidRPr="00B174CA">
              <w:rPr>
                <w:sz w:val="20"/>
                <w:szCs w:val="20"/>
              </w:rPr>
              <w:t>29</w:t>
            </w:r>
          </w:p>
        </w:tc>
        <w:tc>
          <w:tcPr>
            <w:tcW w:w="885" w:type="dxa"/>
          </w:tcPr>
          <w:p w14:paraId="4C32CE50" w14:textId="77777777" w:rsidR="007A6320" w:rsidRPr="00B174CA" w:rsidRDefault="007A6320" w:rsidP="007A6320">
            <w:pPr>
              <w:spacing w:after="0" w:line="240" w:lineRule="auto"/>
              <w:jc w:val="center"/>
              <w:rPr>
                <w:sz w:val="20"/>
                <w:szCs w:val="20"/>
              </w:rPr>
            </w:pPr>
            <w:r w:rsidRPr="00B174CA">
              <w:rPr>
                <w:sz w:val="20"/>
                <w:szCs w:val="20"/>
              </w:rPr>
              <w:t>33%</w:t>
            </w:r>
          </w:p>
        </w:tc>
        <w:tc>
          <w:tcPr>
            <w:tcW w:w="1005" w:type="dxa"/>
          </w:tcPr>
          <w:p w14:paraId="5421ABED" w14:textId="77777777" w:rsidR="007A6320" w:rsidRPr="00B174CA" w:rsidRDefault="007A6320" w:rsidP="007A6320">
            <w:pPr>
              <w:spacing w:after="0" w:line="240" w:lineRule="auto"/>
              <w:jc w:val="center"/>
              <w:rPr>
                <w:sz w:val="20"/>
                <w:szCs w:val="20"/>
              </w:rPr>
            </w:pPr>
            <w:r w:rsidRPr="00B174CA">
              <w:rPr>
                <w:sz w:val="20"/>
                <w:szCs w:val="20"/>
              </w:rPr>
              <w:t>41%</w:t>
            </w:r>
          </w:p>
        </w:tc>
        <w:tc>
          <w:tcPr>
            <w:tcW w:w="810" w:type="dxa"/>
          </w:tcPr>
          <w:p w14:paraId="2ACD8D46" w14:textId="77777777" w:rsidR="007A6320" w:rsidRPr="00B174CA" w:rsidRDefault="007A6320" w:rsidP="007A6320">
            <w:pPr>
              <w:spacing w:after="0" w:line="240" w:lineRule="auto"/>
              <w:jc w:val="center"/>
              <w:rPr>
                <w:sz w:val="20"/>
                <w:szCs w:val="20"/>
              </w:rPr>
            </w:pPr>
            <w:r w:rsidRPr="00B174CA">
              <w:rPr>
                <w:sz w:val="20"/>
                <w:szCs w:val="20"/>
              </w:rPr>
              <w:t>56%</w:t>
            </w:r>
          </w:p>
        </w:tc>
        <w:tc>
          <w:tcPr>
            <w:tcW w:w="810" w:type="dxa"/>
          </w:tcPr>
          <w:p w14:paraId="2AB178AB" w14:textId="77777777" w:rsidR="007A6320" w:rsidRPr="00B174CA" w:rsidRDefault="007A6320" w:rsidP="007A6320">
            <w:pPr>
              <w:spacing w:after="0" w:line="240" w:lineRule="auto"/>
              <w:jc w:val="center"/>
              <w:rPr>
                <w:sz w:val="20"/>
                <w:szCs w:val="20"/>
              </w:rPr>
            </w:pPr>
            <w:r w:rsidRPr="00B174CA">
              <w:rPr>
                <w:sz w:val="20"/>
                <w:szCs w:val="20"/>
              </w:rPr>
              <w:t>41%</w:t>
            </w:r>
          </w:p>
        </w:tc>
        <w:tc>
          <w:tcPr>
            <w:tcW w:w="918" w:type="dxa"/>
          </w:tcPr>
          <w:p w14:paraId="756F0179" w14:textId="3C8939DC" w:rsidR="007A6320" w:rsidRPr="00B174CA" w:rsidRDefault="007A6320" w:rsidP="007A6320">
            <w:pPr>
              <w:spacing w:after="0" w:line="240" w:lineRule="auto"/>
              <w:jc w:val="center"/>
              <w:rPr>
                <w:sz w:val="20"/>
                <w:szCs w:val="20"/>
              </w:rPr>
            </w:pPr>
            <w:r w:rsidRPr="00B174CA">
              <w:rPr>
                <w:sz w:val="20"/>
                <w:szCs w:val="20"/>
              </w:rPr>
              <w:t>8</w:t>
            </w:r>
          </w:p>
        </w:tc>
      </w:tr>
      <w:tr w:rsidR="007A6320" w:rsidRPr="009B1147" w14:paraId="521E50DC" w14:textId="77777777" w:rsidTr="000278BE">
        <w:trPr>
          <w:trHeight w:val="288"/>
        </w:trPr>
        <w:tc>
          <w:tcPr>
            <w:tcW w:w="4248" w:type="dxa"/>
          </w:tcPr>
          <w:p w14:paraId="7A534539" w14:textId="7FAFD6B7" w:rsidR="007A6320" w:rsidRPr="00B174CA" w:rsidRDefault="007A6320" w:rsidP="007A6320">
            <w:pPr>
              <w:spacing w:after="0" w:line="240" w:lineRule="auto"/>
              <w:rPr>
                <w:sz w:val="20"/>
                <w:szCs w:val="20"/>
              </w:rPr>
            </w:pPr>
            <w:r w:rsidRPr="00B174CA">
              <w:rPr>
                <w:sz w:val="20"/>
                <w:szCs w:val="20"/>
              </w:rPr>
              <w:t>ELL</w:t>
            </w:r>
            <w:r w:rsidR="00DB1B4C" w:rsidRPr="00B174CA">
              <w:rPr>
                <w:sz w:val="20"/>
                <w:szCs w:val="20"/>
              </w:rPr>
              <w:t>s</w:t>
            </w:r>
          </w:p>
        </w:tc>
        <w:tc>
          <w:tcPr>
            <w:tcW w:w="900" w:type="dxa"/>
          </w:tcPr>
          <w:p w14:paraId="67939889" w14:textId="77777777" w:rsidR="007A6320" w:rsidRPr="00B174CA" w:rsidRDefault="007A6320" w:rsidP="007A6320">
            <w:pPr>
              <w:spacing w:after="0" w:line="240" w:lineRule="auto"/>
              <w:jc w:val="center"/>
              <w:rPr>
                <w:sz w:val="20"/>
                <w:szCs w:val="20"/>
              </w:rPr>
            </w:pPr>
            <w:r w:rsidRPr="00B174CA">
              <w:rPr>
                <w:sz w:val="20"/>
                <w:szCs w:val="20"/>
              </w:rPr>
              <w:t>4</w:t>
            </w:r>
          </w:p>
        </w:tc>
        <w:tc>
          <w:tcPr>
            <w:tcW w:w="885" w:type="dxa"/>
          </w:tcPr>
          <w:p w14:paraId="244FB14A" w14:textId="77777777" w:rsidR="007A6320" w:rsidRPr="00B174CA" w:rsidRDefault="007A6320" w:rsidP="007A6320">
            <w:pPr>
              <w:spacing w:after="0" w:line="240" w:lineRule="auto"/>
              <w:jc w:val="center"/>
              <w:rPr>
                <w:sz w:val="20"/>
                <w:szCs w:val="20"/>
              </w:rPr>
            </w:pPr>
            <w:r w:rsidRPr="00B174CA">
              <w:rPr>
                <w:sz w:val="20"/>
                <w:szCs w:val="20"/>
              </w:rPr>
              <w:t>--</w:t>
            </w:r>
          </w:p>
        </w:tc>
        <w:tc>
          <w:tcPr>
            <w:tcW w:w="1005" w:type="dxa"/>
          </w:tcPr>
          <w:p w14:paraId="20511E7B" w14:textId="77777777" w:rsidR="007A6320" w:rsidRPr="00B174CA" w:rsidRDefault="007A6320" w:rsidP="007A6320">
            <w:pPr>
              <w:spacing w:after="0" w:line="240" w:lineRule="auto"/>
              <w:jc w:val="center"/>
              <w:rPr>
                <w:sz w:val="20"/>
                <w:szCs w:val="20"/>
              </w:rPr>
            </w:pPr>
            <w:r w:rsidRPr="00B174CA">
              <w:rPr>
                <w:sz w:val="20"/>
                <w:szCs w:val="20"/>
              </w:rPr>
              <w:t>--</w:t>
            </w:r>
          </w:p>
        </w:tc>
        <w:tc>
          <w:tcPr>
            <w:tcW w:w="810" w:type="dxa"/>
          </w:tcPr>
          <w:p w14:paraId="630B09CE" w14:textId="77777777" w:rsidR="007A6320" w:rsidRPr="00B174CA" w:rsidRDefault="007A6320" w:rsidP="007A6320">
            <w:pPr>
              <w:spacing w:after="0" w:line="240" w:lineRule="auto"/>
              <w:jc w:val="center"/>
              <w:rPr>
                <w:sz w:val="20"/>
                <w:szCs w:val="20"/>
              </w:rPr>
            </w:pPr>
            <w:r w:rsidRPr="00B174CA">
              <w:rPr>
                <w:sz w:val="20"/>
                <w:szCs w:val="20"/>
              </w:rPr>
              <w:t>--</w:t>
            </w:r>
          </w:p>
        </w:tc>
        <w:tc>
          <w:tcPr>
            <w:tcW w:w="810" w:type="dxa"/>
          </w:tcPr>
          <w:p w14:paraId="39841BB9" w14:textId="77777777" w:rsidR="007A6320" w:rsidRPr="00B174CA" w:rsidRDefault="007A6320" w:rsidP="007A6320">
            <w:pPr>
              <w:spacing w:after="0" w:line="240" w:lineRule="auto"/>
              <w:jc w:val="center"/>
              <w:rPr>
                <w:sz w:val="20"/>
                <w:szCs w:val="20"/>
              </w:rPr>
            </w:pPr>
            <w:r w:rsidRPr="00B174CA">
              <w:rPr>
                <w:sz w:val="20"/>
                <w:szCs w:val="20"/>
              </w:rPr>
              <w:t>--</w:t>
            </w:r>
          </w:p>
        </w:tc>
        <w:tc>
          <w:tcPr>
            <w:tcW w:w="918" w:type="dxa"/>
          </w:tcPr>
          <w:p w14:paraId="1C2853AA" w14:textId="77777777" w:rsidR="007A6320" w:rsidRPr="00B174CA" w:rsidRDefault="007A6320" w:rsidP="007A6320">
            <w:pPr>
              <w:spacing w:after="0" w:line="240" w:lineRule="auto"/>
              <w:jc w:val="center"/>
              <w:rPr>
                <w:sz w:val="20"/>
                <w:szCs w:val="20"/>
              </w:rPr>
            </w:pPr>
            <w:r w:rsidRPr="00B174CA">
              <w:rPr>
                <w:sz w:val="20"/>
                <w:szCs w:val="20"/>
              </w:rPr>
              <w:t>--</w:t>
            </w:r>
          </w:p>
        </w:tc>
      </w:tr>
    </w:tbl>
    <w:p w14:paraId="7010F949" w14:textId="77777777" w:rsidR="007A6320" w:rsidRPr="00B174CA" w:rsidRDefault="007A6320" w:rsidP="007A6320">
      <w:pPr>
        <w:spacing w:after="0" w:line="240" w:lineRule="auto"/>
      </w:pPr>
    </w:p>
    <w:p w14:paraId="56385EE7" w14:textId="77777777" w:rsidR="007A6320" w:rsidRPr="00B174CA" w:rsidRDefault="007A6320" w:rsidP="007A6320">
      <w:pPr>
        <w:spacing w:after="0"/>
        <w:rPr>
          <w:rFonts w:cs="Times New Roman"/>
        </w:rPr>
      </w:pPr>
    </w:p>
    <w:p w14:paraId="4B9DA7A6" w14:textId="77777777" w:rsidR="007A6320" w:rsidRPr="00B174CA" w:rsidRDefault="007A6320" w:rsidP="007A6320">
      <w:pPr>
        <w:spacing w:after="0"/>
        <w:rPr>
          <w:rFonts w:cs="Times New Roman"/>
          <w:b/>
        </w:rPr>
      </w:pPr>
      <w:r w:rsidRPr="00B174CA">
        <w:rPr>
          <w:rFonts w:cs="Times New Roman"/>
          <w:b/>
        </w:rPr>
        <w:t>Between 2014 and 2017, science proficiency for all students declined by 4 percentage points and by 3 percentage points for high needs students, and improved by 8 percentage points for students with disabilities.</w:t>
      </w:r>
    </w:p>
    <w:p w14:paraId="7A355C13" w14:textId="77777777" w:rsidR="007A6320" w:rsidRPr="007A6320" w:rsidRDefault="007A6320" w:rsidP="007A6320">
      <w:pPr>
        <w:spacing w:after="0"/>
        <w:rPr>
          <w:rFonts w:cs="Times New Roman"/>
        </w:rPr>
      </w:pPr>
    </w:p>
    <w:tbl>
      <w:tblPr>
        <w:tblStyle w:val="TableGrid5"/>
        <w:tblW w:w="0" w:type="auto"/>
        <w:tblLook w:val="04A0" w:firstRow="1" w:lastRow="0" w:firstColumn="1" w:lastColumn="0" w:noHBand="0" w:noVBand="1"/>
        <w:tblCaption w:val="Table 4: Cape Cod RVTSD"/>
        <w:tblDescription w:val="MCAS Science Percent Scoring Proficient or Advanced, 2014-2017"/>
      </w:tblPr>
      <w:tblGrid>
        <w:gridCol w:w="1238"/>
        <w:gridCol w:w="1163"/>
        <w:gridCol w:w="1157"/>
        <w:gridCol w:w="1157"/>
        <w:gridCol w:w="1157"/>
        <w:gridCol w:w="1087"/>
        <w:gridCol w:w="1238"/>
        <w:gridCol w:w="1163"/>
      </w:tblGrid>
      <w:tr w:rsidR="007A6320" w:rsidRPr="007A6320" w14:paraId="7AAD14BB" w14:textId="77777777" w:rsidTr="002A5EC6">
        <w:trPr>
          <w:tblHeader/>
        </w:trPr>
        <w:tc>
          <w:tcPr>
            <w:tcW w:w="9576" w:type="dxa"/>
            <w:gridSpan w:val="8"/>
            <w:tcBorders>
              <w:top w:val="nil"/>
              <w:left w:val="nil"/>
              <w:right w:val="nil"/>
            </w:tcBorders>
          </w:tcPr>
          <w:p w14:paraId="6C1A3DC2" w14:textId="777D7A18" w:rsidR="007A6320" w:rsidRPr="007A6320" w:rsidRDefault="007A6320" w:rsidP="007A6320">
            <w:pPr>
              <w:spacing w:after="0" w:line="240" w:lineRule="auto"/>
              <w:jc w:val="center"/>
              <w:rPr>
                <w:rFonts w:cs="Times New Roman"/>
                <w:b/>
                <w:sz w:val="20"/>
                <w:szCs w:val="20"/>
              </w:rPr>
            </w:pPr>
            <w:r w:rsidRPr="007A6320">
              <w:rPr>
                <w:rFonts w:cs="Times New Roman"/>
                <w:b/>
                <w:sz w:val="20"/>
                <w:szCs w:val="20"/>
              </w:rPr>
              <w:t xml:space="preserve">Table </w:t>
            </w:r>
            <w:r w:rsidR="00015D2E">
              <w:rPr>
                <w:rFonts w:cs="Times New Roman"/>
                <w:b/>
                <w:sz w:val="20"/>
                <w:szCs w:val="20"/>
              </w:rPr>
              <w:t>4</w:t>
            </w:r>
            <w:r w:rsidRPr="007A6320">
              <w:rPr>
                <w:rFonts w:cs="Times New Roman"/>
                <w:b/>
                <w:sz w:val="20"/>
                <w:szCs w:val="20"/>
              </w:rPr>
              <w:t>: Cape Cod RVTSD</w:t>
            </w:r>
          </w:p>
          <w:p w14:paraId="45C03B3B" w14:textId="23C1EE5F" w:rsidR="007A6320" w:rsidRPr="007A6320" w:rsidRDefault="007A6320" w:rsidP="00046D84">
            <w:pPr>
              <w:spacing w:after="0" w:line="240" w:lineRule="auto"/>
              <w:jc w:val="center"/>
              <w:rPr>
                <w:rFonts w:cs="Times New Roman"/>
                <w:sz w:val="20"/>
                <w:szCs w:val="20"/>
              </w:rPr>
            </w:pPr>
            <w:r w:rsidRPr="007A6320">
              <w:rPr>
                <w:rFonts w:cs="Times New Roman"/>
                <w:b/>
                <w:sz w:val="20"/>
                <w:szCs w:val="20"/>
              </w:rPr>
              <w:t>MCAS Science Percent Scoring Proficient or Advanced</w:t>
            </w:r>
            <w:r w:rsidR="005C6203">
              <w:rPr>
                <w:rFonts w:cs="Times New Roman"/>
                <w:b/>
                <w:sz w:val="20"/>
                <w:szCs w:val="20"/>
              </w:rPr>
              <w:t>,</w:t>
            </w:r>
            <w:r w:rsidRPr="007A6320">
              <w:rPr>
                <w:rFonts w:cs="Times New Roman"/>
                <w:b/>
                <w:sz w:val="20"/>
                <w:szCs w:val="20"/>
              </w:rPr>
              <w:t xml:space="preserve"> 2014-2017</w:t>
            </w:r>
          </w:p>
        </w:tc>
      </w:tr>
      <w:tr w:rsidR="007A6320" w:rsidRPr="007A6320" w14:paraId="7B19A5A4" w14:textId="77777777" w:rsidTr="007B1E58">
        <w:tc>
          <w:tcPr>
            <w:tcW w:w="1267" w:type="dxa"/>
            <w:shd w:val="clear" w:color="auto" w:fill="D9D9D9" w:themeFill="background1" w:themeFillShade="D9"/>
          </w:tcPr>
          <w:p w14:paraId="5D014304" w14:textId="0D56D4F5" w:rsidR="007A6320" w:rsidRPr="00B174CA" w:rsidRDefault="00DB1B4C" w:rsidP="007A6320">
            <w:pPr>
              <w:spacing w:after="0" w:line="240" w:lineRule="auto"/>
              <w:rPr>
                <w:rFonts w:cs="Times New Roman"/>
                <w:b/>
                <w:sz w:val="20"/>
                <w:szCs w:val="20"/>
              </w:rPr>
            </w:pPr>
            <w:r w:rsidRPr="00B174CA">
              <w:rPr>
                <w:rFonts w:cs="Times New Roman"/>
                <w:b/>
                <w:sz w:val="20"/>
                <w:szCs w:val="20"/>
              </w:rPr>
              <w:t>Group</w:t>
            </w:r>
          </w:p>
        </w:tc>
        <w:tc>
          <w:tcPr>
            <w:tcW w:w="1187" w:type="dxa"/>
            <w:shd w:val="clear" w:color="auto" w:fill="D9D9D9" w:themeFill="background1" w:themeFillShade="D9"/>
          </w:tcPr>
          <w:p w14:paraId="1474DEAD" w14:textId="77777777" w:rsidR="007A6320" w:rsidRPr="007A6320" w:rsidRDefault="007A6320" w:rsidP="007A6320">
            <w:pPr>
              <w:spacing w:after="0" w:line="240" w:lineRule="auto"/>
              <w:jc w:val="center"/>
              <w:rPr>
                <w:rFonts w:cs="Times New Roman"/>
                <w:b/>
                <w:sz w:val="20"/>
                <w:szCs w:val="20"/>
              </w:rPr>
            </w:pPr>
            <w:r w:rsidRPr="007A6320">
              <w:rPr>
                <w:rFonts w:cs="Times New Roman"/>
                <w:b/>
                <w:sz w:val="20"/>
                <w:szCs w:val="20"/>
              </w:rPr>
              <w:t>N (2017)</w:t>
            </w:r>
          </w:p>
        </w:tc>
        <w:tc>
          <w:tcPr>
            <w:tcW w:w="1187" w:type="dxa"/>
            <w:shd w:val="clear" w:color="auto" w:fill="D9D9D9" w:themeFill="background1" w:themeFillShade="D9"/>
          </w:tcPr>
          <w:p w14:paraId="628F4DBD" w14:textId="77777777" w:rsidR="007A6320" w:rsidRPr="007A6320" w:rsidRDefault="007A6320" w:rsidP="007A6320">
            <w:pPr>
              <w:spacing w:after="0" w:line="240" w:lineRule="auto"/>
              <w:jc w:val="center"/>
              <w:rPr>
                <w:rFonts w:cs="Times New Roman"/>
                <w:b/>
                <w:sz w:val="20"/>
                <w:szCs w:val="20"/>
              </w:rPr>
            </w:pPr>
            <w:r w:rsidRPr="007A6320">
              <w:rPr>
                <w:rFonts w:cs="Times New Roman"/>
                <w:b/>
                <w:sz w:val="20"/>
                <w:szCs w:val="20"/>
              </w:rPr>
              <w:t>2014</w:t>
            </w:r>
          </w:p>
        </w:tc>
        <w:tc>
          <w:tcPr>
            <w:tcW w:w="1187" w:type="dxa"/>
            <w:shd w:val="clear" w:color="auto" w:fill="D9D9D9" w:themeFill="background1" w:themeFillShade="D9"/>
          </w:tcPr>
          <w:p w14:paraId="2EA64306" w14:textId="77777777" w:rsidR="007A6320" w:rsidRPr="007A6320" w:rsidRDefault="007A6320" w:rsidP="007A6320">
            <w:pPr>
              <w:spacing w:after="0" w:line="240" w:lineRule="auto"/>
              <w:jc w:val="center"/>
              <w:rPr>
                <w:rFonts w:cs="Times New Roman"/>
                <w:b/>
                <w:sz w:val="20"/>
                <w:szCs w:val="20"/>
              </w:rPr>
            </w:pPr>
            <w:r w:rsidRPr="007A6320">
              <w:rPr>
                <w:rFonts w:cs="Times New Roman"/>
                <w:b/>
                <w:sz w:val="20"/>
                <w:szCs w:val="20"/>
              </w:rPr>
              <w:t>2015</w:t>
            </w:r>
          </w:p>
        </w:tc>
        <w:tc>
          <w:tcPr>
            <w:tcW w:w="1187" w:type="dxa"/>
            <w:shd w:val="clear" w:color="auto" w:fill="D9D9D9" w:themeFill="background1" w:themeFillShade="D9"/>
          </w:tcPr>
          <w:p w14:paraId="3B65FE38" w14:textId="77777777" w:rsidR="007A6320" w:rsidRPr="007A6320" w:rsidRDefault="007A6320" w:rsidP="007A6320">
            <w:pPr>
              <w:spacing w:after="0" w:line="240" w:lineRule="auto"/>
              <w:jc w:val="center"/>
              <w:rPr>
                <w:rFonts w:cs="Times New Roman"/>
                <w:b/>
                <w:sz w:val="20"/>
                <w:szCs w:val="20"/>
              </w:rPr>
            </w:pPr>
            <w:r w:rsidRPr="007A6320">
              <w:rPr>
                <w:rFonts w:cs="Times New Roman"/>
                <w:b/>
                <w:sz w:val="20"/>
                <w:szCs w:val="20"/>
              </w:rPr>
              <w:t>2016</w:t>
            </w:r>
          </w:p>
        </w:tc>
        <w:tc>
          <w:tcPr>
            <w:tcW w:w="1113" w:type="dxa"/>
            <w:shd w:val="clear" w:color="auto" w:fill="D9D9D9" w:themeFill="background1" w:themeFillShade="D9"/>
          </w:tcPr>
          <w:p w14:paraId="52D6774B" w14:textId="77777777" w:rsidR="007A6320" w:rsidRPr="007A6320" w:rsidRDefault="007A6320" w:rsidP="007A6320">
            <w:pPr>
              <w:spacing w:after="0" w:line="240" w:lineRule="auto"/>
              <w:jc w:val="center"/>
              <w:rPr>
                <w:rFonts w:cs="Times New Roman"/>
                <w:b/>
                <w:sz w:val="20"/>
                <w:szCs w:val="20"/>
              </w:rPr>
            </w:pPr>
            <w:r w:rsidRPr="007A6320">
              <w:rPr>
                <w:rFonts w:cs="Times New Roman"/>
                <w:b/>
                <w:sz w:val="20"/>
                <w:szCs w:val="20"/>
              </w:rPr>
              <w:t>2017</w:t>
            </w:r>
          </w:p>
        </w:tc>
        <w:tc>
          <w:tcPr>
            <w:tcW w:w="1261" w:type="dxa"/>
            <w:shd w:val="clear" w:color="auto" w:fill="D9D9D9" w:themeFill="background1" w:themeFillShade="D9"/>
          </w:tcPr>
          <w:p w14:paraId="08AB66FE" w14:textId="61E26B88" w:rsidR="007A6320" w:rsidRPr="007A6320" w:rsidRDefault="007A6320">
            <w:pPr>
              <w:spacing w:after="0" w:line="240" w:lineRule="auto"/>
              <w:jc w:val="center"/>
              <w:rPr>
                <w:rFonts w:cs="Times New Roman"/>
                <w:b/>
                <w:sz w:val="20"/>
                <w:szCs w:val="20"/>
              </w:rPr>
            </w:pPr>
            <w:r w:rsidRPr="007A6320">
              <w:rPr>
                <w:rFonts w:cs="Times New Roman"/>
                <w:b/>
                <w:sz w:val="20"/>
                <w:szCs w:val="20"/>
              </w:rPr>
              <w:t xml:space="preserve">4-yr </w:t>
            </w:r>
            <w:r w:rsidR="005803DB">
              <w:rPr>
                <w:rFonts w:cs="Times New Roman"/>
                <w:b/>
                <w:sz w:val="20"/>
                <w:szCs w:val="20"/>
              </w:rPr>
              <w:t>C</w:t>
            </w:r>
            <w:r w:rsidR="005803DB" w:rsidRPr="007A6320">
              <w:rPr>
                <w:rFonts w:cs="Times New Roman"/>
                <w:b/>
                <w:sz w:val="20"/>
                <w:szCs w:val="20"/>
              </w:rPr>
              <w:t>hange</w:t>
            </w:r>
          </w:p>
        </w:tc>
        <w:tc>
          <w:tcPr>
            <w:tcW w:w="1187" w:type="dxa"/>
            <w:shd w:val="clear" w:color="auto" w:fill="D9D9D9" w:themeFill="background1" w:themeFillShade="D9"/>
          </w:tcPr>
          <w:p w14:paraId="329AE395" w14:textId="77777777" w:rsidR="007A6320" w:rsidRPr="007A6320" w:rsidRDefault="007A6320" w:rsidP="007A6320">
            <w:pPr>
              <w:spacing w:after="0" w:line="240" w:lineRule="auto"/>
              <w:jc w:val="center"/>
              <w:rPr>
                <w:rFonts w:cs="Times New Roman"/>
                <w:b/>
                <w:sz w:val="20"/>
                <w:szCs w:val="20"/>
              </w:rPr>
            </w:pPr>
            <w:r w:rsidRPr="007A6320">
              <w:rPr>
                <w:rFonts w:cs="Times New Roman"/>
                <w:b/>
                <w:sz w:val="20"/>
                <w:szCs w:val="20"/>
              </w:rPr>
              <w:t>State (2017)</w:t>
            </w:r>
          </w:p>
        </w:tc>
      </w:tr>
      <w:tr w:rsidR="007A6320" w:rsidRPr="007A6320" w14:paraId="23F6269F" w14:textId="77777777" w:rsidTr="007B1E58">
        <w:tc>
          <w:tcPr>
            <w:tcW w:w="1267" w:type="dxa"/>
          </w:tcPr>
          <w:p w14:paraId="21F46E9B" w14:textId="77777777" w:rsidR="007A6320" w:rsidRPr="007A6320" w:rsidRDefault="007A6320" w:rsidP="007A6320">
            <w:pPr>
              <w:spacing w:after="0" w:line="240" w:lineRule="auto"/>
              <w:rPr>
                <w:rFonts w:cs="Times New Roman"/>
                <w:sz w:val="20"/>
                <w:szCs w:val="20"/>
              </w:rPr>
            </w:pPr>
            <w:r w:rsidRPr="007A6320">
              <w:rPr>
                <w:rFonts w:cs="Times New Roman"/>
                <w:sz w:val="20"/>
                <w:szCs w:val="20"/>
              </w:rPr>
              <w:t>High Needs</w:t>
            </w:r>
          </w:p>
        </w:tc>
        <w:tc>
          <w:tcPr>
            <w:tcW w:w="1187" w:type="dxa"/>
          </w:tcPr>
          <w:p w14:paraId="3943E4AF"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65</w:t>
            </w:r>
          </w:p>
        </w:tc>
        <w:tc>
          <w:tcPr>
            <w:tcW w:w="1187" w:type="dxa"/>
          </w:tcPr>
          <w:p w14:paraId="7CA8E623"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58%</w:t>
            </w:r>
          </w:p>
        </w:tc>
        <w:tc>
          <w:tcPr>
            <w:tcW w:w="1187" w:type="dxa"/>
          </w:tcPr>
          <w:p w14:paraId="7691C160"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58%</w:t>
            </w:r>
          </w:p>
        </w:tc>
        <w:tc>
          <w:tcPr>
            <w:tcW w:w="1187" w:type="dxa"/>
          </w:tcPr>
          <w:p w14:paraId="50B47909"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69%</w:t>
            </w:r>
          </w:p>
        </w:tc>
        <w:tc>
          <w:tcPr>
            <w:tcW w:w="1113" w:type="dxa"/>
          </w:tcPr>
          <w:p w14:paraId="36941D2C"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55%</w:t>
            </w:r>
          </w:p>
        </w:tc>
        <w:tc>
          <w:tcPr>
            <w:tcW w:w="1261" w:type="dxa"/>
          </w:tcPr>
          <w:p w14:paraId="6B2FDEB9" w14:textId="46442303" w:rsidR="007A6320" w:rsidRPr="007A6320" w:rsidRDefault="007A6320" w:rsidP="000134AF">
            <w:pPr>
              <w:spacing w:after="0" w:line="240" w:lineRule="auto"/>
              <w:jc w:val="center"/>
              <w:rPr>
                <w:rFonts w:ascii="Calibri" w:hAnsi="Calibri"/>
                <w:sz w:val="20"/>
                <w:szCs w:val="20"/>
              </w:rPr>
            </w:pPr>
            <w:r w:rsidRPr="007A6320">
              <w:rPr>
                <w:rFonts w:ascii="Calibri" w:hAnsi="Calibri"/>
                <w:sz w:val="20"/>
                <w:szCs w:val="20"/>
              </w:rPr>
              <w:t>-3</w:t>
            </w:r>
          </w:p>
        </w:tc>
        <w:tc>
          <w:tcPr>
            <w:tcW w:w="1187" w:type="dxa"/>
          </w:tcPr>
          <w:p w14:paraId="268052D3"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31%</w:t>
            </w:r>
          </w:p>
        </w:tc>
      </w:tr>
      <w:tr w:rsidR="007A6320" w:rsidRPr="007A6320" w14:paraId="0FA2E53E" w14:textId="77777777" w:rsidTr="007B1E58">
        <w:tc>
          <w:tcPr>
            <w:tcW w:w="1267" w:type="dxa"/>
            <w:shd w:val="clear" w:color="auto" w:fill="D9D9D9" w:themeFill="background1" w:themeFillShade="D9"/>
          </w:tcPr>
          <w:p w14:paraId="35345D8E" w14:textId="77777777" w:rsidR="007A6320" w:rsidRPr="007A6320" w:rsidRDefault="007A6320" w:rsidP="007A6320">
            <w:pPr>
              <w:spacing w:after="0" w:line="240" w:lineRule="auto"/>
              <w:rPr>
                <w:rFonts w:cs="Times New Roman"/>
                <w:sz w:val="20"/>
                <w:szCs w:val="20"/>
              </w:rPr>
            </w:pPr>
            <w:r w:rsidRPr="007A6320">
              <w:rPr>
                <w:rFonts w:cs="Times New Roman"/>
                <w:sz w:val="20"/>
                <w:szCs w:val="20"/>
              </w:rPr>
              <w:t>Econ. Dis.</w:t>
            </w:r>
          </w:p>
        </w:tc>
        <w:tc>
          <w:tcPr>
            <w:tcW w:w="1187" w:type="dxa"/>
            <w:shd w:val="clear" w:color="auto" w:fill="D9D9D9" w:themeFill="background1" w:themeFillShade="D9"/>
          </w:tcPr>
          <w:p w14:paraId="34F5E87A"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47</w:t>
            </w:r>
          </w:p>
        </w:tc>
        <w:tc>
          <w:tcPr>
            <w:tcW w:w="1187" w:type="dxa"/>
            <w:shd w:val="clear" w:color="auto" w:fill="D9D9D9" w:themeFill="background1" w:themeFillShade="D9"/>
          </w:tcPr>
          <w:p w14:paraId="58E46CA1"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187" w:type="dxa"/>
            <w:shd w:val="clear" w:color="auto" w:fill="D9D9D9" w:themeFill="background1" w:themeFillShade="D9"/>
          </w:tcPr>
          <w:p w14:paraId="4E28544C"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64%</w:t>
            </w:r>
          </w:p>
        </w:tc>
        <w:tc>
          <w:tcPr>
            <w:tcW w:w="1187" w:type="dxa"/>
            <w:shd w:val="clear" w:color="auto" w:fill="D9D9D9" w:themeFill="background1" w:themeFillShade="D9"/>
          </w:tcPr>
          <w:p w14:paraId="7C36D274"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75%</w:t>
            </w:r>
          </w:p>
        </w:tc>
        <w:tc>
          <w:tcPr>
            <w:tcW w:w="1113" w:type="dxa"/>
            <w:shd w:val="clear" w:color="auto" w:fill="D9D9D9" w:themeFill="background1" w:themeFillShade="D9"/>
          </w:tcPr>
          <w:p w14:paraId="5E34AD17"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64%</w:t>
            </w:r>
          </w:p>
        </w:tc>
        <w:tc>
          <w:tcPr>
            <w:tcW w:w="1261" w:type="dxa"/>
            <w:shd w:val="clear" w:color="auto" w:fill="D9D9D9" w:themeFill="background1" w:themeFillShade="D9"/>
          </w:tcPr>
          <w:p w14:paraId="25E13C6D"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187" w:type="dxa"/>
            <w:shd w:val="clear" w:color="auto" w:fill="D9D9D9" w:themeFill="background1" w:themeFillShade="D9"/>
          </w:tcPr>
          <w:p w14:paraId="4CD7D8BF"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32%</w:t>
            </w:r>
          </w:p>
        </w:tc>
      </w:tr>
      <w:tr w:rsidR="007A6320" w:rsidRPr="007A6320" w14:paraId="130C7E99" w14:textId="77777777" w:rsidTr="007B1E58">
        <w:tc>
          <w:tcPr>
            <w:tcW w:w="1267" w:type="dxa"/>
          </w:tcPr>
          <w:p w14:paraId="7741246E" w14:textId="77777777" w:rsidR="007A6320" w:rsidRPr="007A6320" w:rsidRDefault="007A6320" w:rsidP="007A6320">
            <w:pPr>
              <w:spacing w:after="0" w:line="240" w:lineRule="auto"/>
              <w:rPr>
                <w:rFonts w:cs="Times New Roman"/>
                <w:sz w:val="20"/>
                <w:szCs w:val="20"/>
              </w:rPr>
            </w:pPr>
            <w:r w:rsidRPr="007A6320">
              <w:rPr>
                <w:rFonts w:cs="Times New Roman"/>
                <w:sz w:val="20"/>
                <w:szCs w:val="20"/>
              </w:rPr>
              <w:t>SWD</w:t>
            </w:r>
          </w:p>
        </w:tc>
        <w:tc>
          <w:tcPr>
            <w:tcW w:w="1187" w:type="dxa"/>
          </w:tcPr>
          <w:p w14:paraId="191F96E9"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29</w:t>
            </w:r>
          </w:p>
        </w:tc>
        <w:tc>
          <w:tcPr>
            <w:tcW w:w="1187" w:type="dxa"/>
          </w:tcPr>
          <w:p w14:paraId="6BED215D"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33%</w:t>
            </w:r>
          </w:p>
        </w:tc>
        <w:tc>
          <w:tcPr>
            <w:tcW w:w="1187" w:type="dxa"/>
          </w:tcPr>
          <w:p w14:paraId="0325D9E3"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41%</w:t>
            </w:r>
          </w:p>
        </w:tc>
        <w:tc>
          <w:tcPr>
            <w:tcW w:w="1187" w:type="dxa"/>
          </w:tcPr>
          <w:p w14:paraId="5E24788F"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56%</w:t>
            </w:r>
          </w:p>
        </w:tc>
        <w:tc>
          <w:tcPr>
            <w:tcW w:w="1113" w:type="dxa"/>
          </w:tcPr>
          <w:p w14:paraId="3831EE67"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41%</w:t>
            </w:r>
          </w:p>
        </w:tc>
        <w:tc>
          <w:tcPr>
            <w:tcW w:w="1261" w:type="dxa"/>
          </w:tcPr>
          <w:p w14:paraId="6E93B7D6" w14:textId="3F00056E" w:rsidR="007A6320" w:rsidRPr="007A6320" w:rsidRDefault="007A6320" w:rsidP="000134AF">
            <w:pPr>
              <w:spacing w:after="0" w:line="240" w:lineRule="auto"/>
              <w:jc w:val="center"/>
              <w:rPr>
                <w:rFonts w:ascii="Calibri" w:hAnsi="Calibri"/>
                <w:sz w:val="20"/>
                <w:szCs w:val="20"/>
              </w:rPr>
            </w:pPr>
            <w:r w:rsidRPr="007A6320">
              <w:rPr>
                <w:rFonts w:ascii="Calibri" w:hAnsi="Calibri"/>
                <w:sz w:val="20"/>
                <w:szCs w:val="20"/>
              </w:rPr>
              <w:t>8</w:t>
            </w:r>
          </w:p>
        </w:tc>
        <w:tc>
          <w:tcPr>
            <w:tcW w:w="1187" w:type="dxa"/>
          </w:tcPr>
          <w:p w14:paraId="34008574"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21%</w:t>
            </w:r>
          </w:p>
        </w:tc>
      </w:tr>
      <w:tr w:rsidR="007A6320" w:rsidRPr="007A6320" w14:paraId="0D4C9AC3" w14:textId="77777777" w:rsidTr="007B1E58">
        <w:tc>
          <w:tcPr>
            <w:tcW w:w="1267" w:type="dxa"/>
            <w:shd w:val="clear" w:color="auto" w:fill="D9D9D9" w:themeFill="background1" w:themeFillShade="D9"/>
          </w:tcPr>
          <w:p w14:paraId="616163AF" w14:textId="2ADD6D89" w:rsidR="007A6320" w:rsidRPr="007A6320" w:rsidRDefault="007A6320" w:rsidP="007A6320">
            <w:pPr>
              <w:spacing w:after="0" w:line="240" w:lineRule="auto"/>
              <w:rPr>
                <w:rFonts w:cs="Times New Roman"/>
                <w:sz w:val="20"/>
                <w:szCs w:val="20"/>
              </w:rPr>
            </w:pPr>
            <w:r w:rsidRPr="007A6320">
              <w:rPr>
                <w:rFonts w:cs="Times New Roman"/>
                <w:sz w:val="20"/>
                <w:szCs w:val="20"/>
              </w:rPr>
              <w:t>ELL</w:t>
            </w:r>
            <w:r w:rsidR="00DB1B4C">
              <w:rPr>
                <w:rFonts w:cs="Times New Roman"/>
                <w:sz w:val="20"/>
                <w:szCs w:val="20"/>
              </w:rPr>
              <w:t>s</w:t>
            </w:r>
          </w:p>
        </w:tc>
        <w:tc>
          <w:tcPr>
            <w:tcW w:w="1187" w:type="dxa"/>
            <w:shd w:val="clear" w:color="auto" w:fill="D9D9D9" w:themeFill="background1" w:themeFillShade="D9"/>
          </w:tcPr>
          <w:p w14:paraId="703A21F0"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4</w:t>
            </w:r>
          </w:p>
        </w:tc>
        <w:tc>
          <w:tcPr>
            <w:tcW w:w="1187" w:type="dxa"/>
            <w:shd w:val="clear" w:color="auto" w:fill="D9D9D9" w:themeFill="background1" w:themeFillShade="D9"/>
          </w:tcPr>
          <w:p w14:paraId="0134ED93"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187" w:type="dxa"/>
            <w:shd w:val="clear" w:color="auto" w:fill="D9D9D9" w:themeFill="background1" w:themeFillShade="D9"/>
          </w:tcPr>
          <w:p w14:paraId="668ADDC4"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187" w:type="dxa"/>
            <w:shd w:val="clear" w:color="auto" w:fill="D9D9D9" w:themeFill="background1" w:themeFillShade="D9"/>
          </w:tcPr>
          <w:p w14:paraId="786A9F56"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113" w:type="dxa"/>
            <w:shd w:val="clear" w:color="auto" w:fill="D9D9D9" w:themeFill="background1" w:themeFillShade="D9"/>
          </w:tcPr>
          <w:p w14:paraId="2D6FAA91"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261" w:type="dxa"/>
            <w:shd w:val="clear" w:color="auto" w:fill="D9D9D9" w:themeFill="background1" w:themeFillShade="D9"/>
          </w:tcPr>
          <w:p w14:paraId="2FEF4E20"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187" w:type="dxa"/>
            <w:shd w:val="clear" w:color="auto" w:fill="D9D9D9" w:themeFill="background1" w:themeFillShade="D9"/>
          </w:tcPr>
          <w:p w14:paraId="0A94E61D"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20%</w:t>
            </w:r>
          </w:p>
        </w:tc>
      </w:tr>
      <w:tr w:rsidR="007A6320" w:rsidRPr="007A6320" w14:paraId="59F40CB6" w14:textId="77777777" w:rsidTr="007B1E58">
        <w:tc>
          <w:tcPr>
            <w:tcW w:w="1267" w:type="dxa"/>
          </w:tcPr>
          <w:p w14:paraId="4ED9F578" w14:textId="7EDD108B" w:rsidR="007A6320" w:rsidRPr="007A6320" w:rsidRDefault="00DB1B4C" w:rsidP="00DB1B4C">
            <w:pPr>
              <w:spacing w:after="0" w:line="240" w:lineRule="auto"/>
              <w:rPr>
                <w:rFonts w:cs="Times New Roman"/>
                <w:sz w:val="20"/>
                <w:szCs w:val="20"/>
              </w:rPr>
            </w:pPr>
            <w:r w:rsidRPr="007A6320">
              <w:rPr>
                <w:rFonts w:cs="Times New Roman"/>
                <w:sz w:val="20"/>
                <w:szCs w:val="20"/>
              </w:rPr>
              <w:t>A</w:t>
            </w:r>
            <w:r>
              <w:rPr>
                <w:rFonts w:cs="Times New Roman"/>
                <w:sz w:val="20"/>
                <w:szCs w:val="20"/>
              </w:rPr>
              <w:t>ll</w:t>
            </w:r>
          </w:p>
        </w:tc>
        <w:tc>
          <w:tcPr>
            <w:tcW w:w="1187" w:type="dxa"/>
          </w:tcPr>
          <w:p w14:paraId="1AAAD323"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121</w:t>
            </w:r>
          </w:p>
        </w:tc>
        <w:tc>
          <w:tcPr>
            <w:tcW w:w="1187" w:type="dxa"/>
          </w:tcPr>
          <w:p w14:paraId="2672B7B0"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72%</w:t>
            </w:r>
          </w:p>
        </w:tc>
        <w:tc>
          <w:tcPr>
            <w:tcW w:w="1187" w:type="dxa"/>
          </w:tcPr>
          <w:p w14:paraId="19FDA9D7"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69%</w:t>
            </w:r>
          </w:p>
        </w:tc>
        <w:tc>
          <w:tcPr>
            <w:tcW w:w="1187" w:type="dxa"/>
          </w:tcPr>
          <w:p w14:paraId="33695AD9"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75%</w:t>
            </w:r>
          </w:p>
        </w:tc>
        <w:tc>
          <w:tcPr>
            <w:tcW w:w="1113" w:type="dxa"/>
          </w:tcPr>
          <w:p w14:paraId="6BCF0415"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68%</w:t>
            </w:r>
          </w:p>
        </w:tc>
        <w:tc>
          <w:tcPr>
            <w:tcW w:w="1261" w:type="dxa"/>
          </w:tcPr>
          <w:p w14:paraId="7FDC7DE1" w14:textId="01D09E8F" w:rsidR="007A6320" w:rsidRPr="007A6320" w:rsidRDefault="007A6320" w:rsidP="000134AF">
            <w:pPr>
              <w:spacing w:after="0" w:line="240" w:lineRule="auto"/>
              <w:jc w:val="center"/>
              <w:rPr>
                <w:rFonts w:ascii="Calibri" w:hAnsi="Calibri"/>
                <w:sz w:val="20"/>
                <w:szCs w:val="20"/>
              </w:rPr>
            </w:pPr>
            <w:r w:rsidRPr="007A6320">
              <w:rPr>
                <w:rFonts w:ascii="Calibri" w:hAnsi="Calibri"/>
                <w:sz w:val="20"/>
                <w:szCs w:val="20"/>
              </w:rPr>
              <w:t>-4</w:t>
            </w:r>
          </w:p>
        </w:tc>
        <w:tc>
          <w:tcPr>
            <w:tcW w:w="1187" w:type="dxa"/>
          </w:tcPr>
          <w:p w14:paraId="48D62270"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53%</w:t>
            </w:r>
          </w:p>
        </w:tc>
      </w:tr>
    </w:tbl>
    <w:p w14:paraId="02987CC9" w14:textId="77777777" w:rsidR="007A6320" w:rsidRPr="007A6320" w:rsidRDefault="007A6320" w:rsidP="007A6320">
      <w:pPr>
        <w:spacing w:after="0"/>
        <w:rPr>
          <w:rFonts w:cs="Times New Roman"/>
        </w:rPr>
      </w:pPr>
    </w:p>
    <w:p w14:paraId="74E34E09" w14:textId="77777777" w:rsidR="007A6320" w:rsidRPr="007A6320" w:rsidRDefault="007A6320" w:rsidP="007A6320">
      <w:pPr>
        <w:spacing w:after="0"/>
        <w:rPr>
          <w:rFonts w:cs="Times New Roman"/>
        </w:rPr>
      </w:pPr>
    </w:p>
    <w:p w14:paraId="4F35989E" w14:textId="66E0101F" w:rsidR="007A6320" w:rsidRPr="00B174CA" w:rsidRDefault="007A6320" w:rsidP="007A6320">
      <w:pPr>
        <w:spacing w:after="0" w:line="240" w:lineRule="auto"/>
        <w:rPr>
          <w:rFonts w:eastAsia="Times New Roman" w:cs="Times New Roman"/>
          <w:b/>
        </w:rPr>
      </w:pPr>
      <w:r w:rsidRPr="00B174CA">
        <w:rPr>
          <w:rFonts w:eastAsia="Times New Roman" w:cs="Times New Roman"/>
          <w:b/>
        </w:rPr>
        <w:t xml:space="preserve">Between 2014 and 2017, in science, the percentage of students scoring proficient or advanced on the MCAS </w:t>
      </w:r>
      <w:r w:rsidR="00485FC0" w:rsidRPr="00B174CA">
        <w:rPr>
          <w:rFonts w:eastAsia="Times New Roman" w:cs="Times New Roman"/>
          <w:b/>
        </w:rPr>
        <w:t xml:space="preserve">assessment </w:t>
      </w:r>
      <w:r w:rsidRPr="00B174CA">
        <w:rPr>
          <w:rFonts w:eastAsia="Times New Roman" w:cs="Times New Roman"/>
          <w:b/>
        </w:rPr>
        <w:t>declined by 4 percentage points in the 10</w:t>
      </w:r>
      <w:r w:rsidRPr="00B174CA">
        <w:rPr>
          <w:rFonts w:eastAsia="Times New Roman" w:cs="Times New Roman"/>
          <w:b/>
          <w:vertAlign w:val="superscript"/>
        </w:rPr>
        <w:t>th</w:t>
      </w:r>
      <w:r w:rsidRPr="00B174CA">
        <w:rPr>
          <w:rFonts w:eastAsia="Times New Roman" w:cs="Times New Roman"/>
          <w:b/>
        </w:rPr>
        <w:t xml:space="preserve"> grade.</w:t>
      </w:r>
    </w:p>
    <w:p w14:paraId="562CCE39" w14:textId="77777777" w:rsidR="007A6320" w:rsidRPr="00B174CA" w:rsidRDefault="007A6320" w:rsidP="007A6320">
      <w:pPr>
        <w:spacing w:after="0" w:line="240" w:lineRule="auto"/>
        <w:contextualSpacing/>
        <w:rPr>
          <w:rFonts w:eastAsia="Times New Roman" w:cs="Times New Roman"/>
        </w:rPr>
      </w:pPr>
    </w:p>
    <w:tbl>
      <w:tblPr>
        <w:tblStyle w:val="TableGrid5"/>
        <w:tblW w:w="0" w:type="auto"/>
        <w:tblLook w:val="04A0" w:firstRow="1" w:lastRow="0" w:firstColumn="1" w:lastColumn="0" w:noHBand="0" w:noVBand="1"/>
        <w:tblCaption w:val="Table 5: Cape Cod RVTSD"/>
        <w:tblDescription w:val="MCAS Science Percent Scoring Proficient or Advanced in Grades 5, 8, and 10, 2014–2017"/>
      </w:tblPr>
      <w:tblGrid>
        <w:gridCol w:w="1238"/>
        <w:gridCol w:w="1163"/>
        <w:gridCol w:w="1157"/>
        <w:gridCol w:w="1157"/>
        <w:gridCol w:w="1157"/>
        <w:gridCol w:w="1087"/>
        <w:gridCol w:w="1238"/>
        <w:gridCol w:w="1163"/>
      </w:tblGrid>
      <w:tr w:rsidR="007A6320" w:rsidRPr="009B1147" w14:paraId="095A4859" w14:textId="77777777" w:rsidTr="002A5EC6">
        <w:trPr>
          <w:tblHeader/>
        </w:trPr>
        <w:tc>
          <w:tcPr>
            <w:tcW w:w="9576" w:type="dxa"/>
            <w:gridSpan w:val="8"/>
            <w:tcBorders>
              <w:top w:val="nil"/>
              <w:left w:val="nil"/>
              <w:right w:val="nil"/>
            </w:tcBorders>
          </w:tcPr>
          <w:p w14:paraId="0FF03EF8" w14:textId="3B5F8361" w:rsidR="007A6320" w:rsidRPr="00B174CA" w:rsidRDefault="007A6320" w:rsidP="007A6320">
            <w:pPr>
              <w:spacing w:after="0" w:line="240" w:lineRule="auto"/>
              <w:jc w:val="center"/>
              <w:rPr>
                <w:rFonts w:cs="Times New Roman"/>
                <w:b/>
                <w:sz w:val="20"/>
                <w:szCs w:val="20"/>
              </w:rPr>
            </w:pPr>
            <w:r w:rsidRPr="00B174CA">
              <w:rPr>
                <w:rFonts w:cs="Times New Roman"/>
                <w:b/>
                <w:sz w:val="20"/>
                <w:szCs w:val="20"/>
              </w:rPr>
              <w:t xml:space="preserve">Table </w:t>
            </w:r>
            <w:r w:rsidR="00015D2E" w:rsidRPr="00B174CA">
              <w:rPr>
                <w:rFonts w:cs="Times New Roman"/>
                <w:b/>
                <w:sz w:val="20"/>
                <w:szCs w:val="20"/>
              </w:rPr>
              <w:t>5</w:t>
            </w:r>
            <w:r w:rsidRPr="00B174CA">
              <w:rPr>
                <w:rFonts w:cs="Times New Roman"/>
                <w:b/>
                <w:sz w:val="20"/>
                <w:szCs w:val="20"/>
              </w:rPr>
              <w:t>: Cape Cod RVTSD</w:t>
            </w:r>
          </w:p>
          <w:p w14:paraId="0EAC76E8" w14:textId="5A3FF941" w:rsidR="007A6320" w:rsidRPr="00B174CA" w:rsidRDefault="007A6320" w:rsidP="007160D7">
            <w:pPr>
              <w:spacing w:after="0" w:line="240" w:lineRule="auto"/>
              <w:jc w:val="center"/>
              <w:rPr>
                <w:rFonts w:cs="Times New Roman"/>
                <w:sz w:val="20"/>
                <w:szCs w:val="20"/>
              </w:rPr>
            </w:pPr>
            <w:r w:rsidRPr="00B174CA">
              <w:rPr>
                <w:rFonts w:cs="Times New Roman"/>
                <w:b/>
                <w:sz w:val="20"/>
                <w:szCs w:val="20"/>
              </w:rPr>
              <w:t>MCAS Science Percent Scoring Proficient or Advanced in Grades 5, 8, and 10, 2014</w:t>
            </w:r>
            <w:r w:rsidR="00485FC0" w:rsidRPr="00B174CA">
              <w:rPr>
                <w:rFonts w:cs="Times New Roman"/>
                <w:b/>
                <w:sz w:val="20"/>
                <w:szCs w:val="20"/>
              </w:rPr>
              <w:t>–</w:t>
            </w:r>
            <w:r w:rsidRPr="00B174CA">
              <w:rPr>
                <w:rFonts w:cs="Times New Roman"/>
                <w:b/>
                <w:sz w:val="20"/>
                <w:szCs w:val="20"/>
              </w:rPr>
              <w:t>2017</w:t>
            </w:r>
          </w:p>
        </w:tc>
      </w:tr>
      <w:tr w:rsidR="005803DB" w:rsidRPr="009B1147" w14:paraId="024B6B4F" w14:textId="77777777" w:rsidTr="007B1E58">
        <w:tc>
          <w:tcPr>
            <w:tcW w:w="1267" w:type="dxa"/>
            <w:shd w:val="clear" w:color="auto" w:fill="D9D9D9" w:themeFill="background1" w:themeFillShade="D9"/>
          </w:tcPr>
          <w:p w14:paraId="67963C4C" w14:textId="77777777" w:rsidR="007A6320" w:rsidRPr="00B174CA" w:rsidRDefault="007A6320" w:rsidP="00B174CA">
            <w:pPr>
              <w:spacing w:after="0" w:line="240" w:lineRule="auto"/>
              <w:rPr>
                <w:rFonts w:cs="Times New Roman"/>
                <w:b/>
                <w:sz w:val="20"/>
                <w:szCs w:val="20"/>
              </w:rPr>
            </w:pPr>
            <w:r w:rsidRPr="00B174CA">
              <w:rPr>
                <w:rFonts w:cs="Times New Roman"/>
                <w:b/>
                <w:sz w:val="20"/>
                <w:szCs w:val="20"/>
              </w:rPr>
              <w:t>Grade</w:t>
            </w:r>
          </w:p>
        </w:tc>
        <w:tc>
          <w:tcPr>
            <w:tcW w:w="1187" w:type="dxa"/>
            <w:shd w:val="clear" w:color="auto" w:fill="D9D9D9" w:themeFill="background1" w:themeFillShade="D9"/>
          </w:tcPr>
          <w:p w14:paraId="099411C5" w14:textId="77777777" w:rsidR="007A6320" w:rsidRPr="00B174CA" w:rsidRDefault="007A6320" w:rsidP="007A6320">
            <w:pPr>
              <w:spacing w:after="0" w:line="240" w:lineRule="auto"/>
              <w:jc w:val="center"/>
              <w:rPr>
                <w:rFonts w:cs="Times New Roman"/>
                <w:b/>
                <w:sz w:val="20"/>
                <w:szCs w:val="20"/>
              </w:rPr>
            </w:pPr>
            <w:r w:rsidRPr="00B174CA">
              <w:rPr>
                <w:rFonts w:cs="Times New Roman"/>
                <w:b/>
                <w:sz w:val="20"/>
                <w:szCs w:val="20"/>
              </w:rPr>
              <w:t>N (2017)</w:t>
            </w:r>
          </w:p>
        </w:tc>
        <w:tc>
          <w:tcPr>
            <w:tcW w:w="1187" w:type="dxa"/>
            <w:shd w:val="clear" w:color="auto" w:fill="D9D9D9" w:themeFill="background1" w:themeFillShade="D9"/>
          </w:tcPr>
          <w:p w14:paraId="107A6419" w14:textId="77777777" w:rsidR="007A6320" w:rsidRPr="00B174CA" w:rsidRDefault="007A6320" w:rsidP="007A6320">
            <w:pPr>
              <w:spacing w:after="0" w:line="240" w:lineRule="auto"/>
              <w:jc w:val="center"/>
              <w:rPr>
                <w:rFonts w:cs="Times New Roman"/>
                <w:b/>
                <w:sz w:val="20"/>
                <w:szCs w:val="20"/>
              </w:rPr>
            </w:pPr>
            <w:r w:rsidRPr="00B174CA">
              <w:rPr>
                <w:rFonts w:cs="Times New Roman"/>
                <w:b/>
                <w:sz w:val="20"/>
                <w:szCs w:val="20"/>
              </w:rPr>
              <w:t>2014</w:t>
            </w:r>
          </w:p>
        </w:tc>
        <w:tc>
          <w:tcPr>
            <w:tcW w:w="1187" w:type="dxa"/>
            <w:shd w:val="clear" w:color="auto" w:fill="D9D9D9" w:themeFill="background1" w:themeFillShade="D9"/>
          </w:tcPr>
          <w:p w14:paraId="425EC908" w14:textId="77777777" w:rsidR="007A6320" w:rsidRPr="00B174CA" w:rsidRDefault="007A6320" w:rsidP="007A6320">
            <w:pPr>
              <w:spacing w:after="0" w:line="240" w:lineRule="auto"/>
              <w:jc w:val="center"/>
              <w:rPr>
                <w:rFonts w:cs="Times New Roman"/>
                <w:b/>
                <w:sz w:val="20"/>
                <w:szCs w:val="20"/>
              </w:rPr>
            </w:pPr>
            <w:r w:rsidRPr="00B174CA">
              <w:rPr>
                <w:rFonts w:cs="Times New Roman"/>
                <w:b/>
                <w:sz w:val="20"/>
                <w:szCs w:val="20"/>
              </w:rPr>
              <w:t>2015</w:t>
            </w:r>
          </w:p>
        </w:tc>
        <w:tc>
          <w:tcPr>
            <w:tcW w:w="1187" w:type="dxa"/>
            <w:shd w:val="clear" w:color="auto" w:fill="D9D9D9" w:themeFill="background1" w:themeFillShade="D9"/>
          </w:tcPr>
          <w:p w14:paraId="4953095A" w14:textId="77777777" w:rsidR="007A6320" w:rsidRPr="00B174CA" w:rsidRDefault="007A6320" w:rsidP="007A6320">
            <w:pPr>
              <w:spacing w:after="0" w:line="240" w:lineRule="auto"/>
              <w:jc w:val="center"/>
              <w:rPr>
                <w:rFonts w:cs="Times New Roman"/>
                <w:b/>
                <w:sz w:val="20"/>
                <w:szCs w:val="20"/>
              </w:rPr>
            </w:pPr>
            <w:r w:rsidRPr="00B174CA">
              <w:rPr>
                <w:rFonts w:cs="Times New Roman"/>
                <w:b/>
                <w:sz w:val="20"/>
                <w:szCs w:val="20"/>
              </w:rPr>
              <w:t>2016</w:t>
            </w:r>
          </w:p>
        </w:tc>
        <w:tc>
          <w:tcPr>
            <w:tcW w:w="1113" w:type="dxa"/>
            <w:shd w:val="clear" w:color="auto" w:fill="D9D9D9" w:themeFill="background1" w:themeFillShade="D9"/>
          </w:tcPr>
          <w:p w14:paraId="119AAC8C" w14:textId="77777777" w:rsidR="007A6320" w:rsidRPr="00B174CA" w:rsidRDefault="007A6320" w:rsidP="007A6320">
            <w:pPr>
              <w:spacing w:after="0" w:line="240" w:lineRule="auto"/>
              <w:jc w:val="center"/>
              <w:rPr>
                <w:rFonts w:cs="Times New Roman"/>
                <w:b/>
                <w:sz w:val="20"/>
                <w:szCs w:val="20"/>
              </w:rPr>
            </w:pPr>
            <w:r w:rsidRPr="00B174CA">
              <w:rPr>
                <w:rFonts w:cs="Times New Roman"/>
                <w:b/>
                <w:sz w:val="20"/>
                <w:szCs w:val="20"/>
              </w:rPr>
              <w:t>2017</w:t>
            </w:r>
          </w:p>
        </w:tc>
        <w:tc>
          <w:tcPr>
            <w:tcW w:w="1261" w:type="dxa"/>
            <w:shd w:val="clear" w:color="auto" w:fill="D9D9D9" w:themeFill="background1" w:themeFillShade="D9"/>
          </w:tcPr>
          <w:p w14:paraId="75DA2B15" w14:textId="634A1B5C" w:rsidR="007A6320" w:rsidRPr="00B174CA" w:rsidRDefault="007A6320">
            <w:pPr>
              <w:spacing w:after="0" w:line="240" w:lineRule="auto"/>
              <w:jc w:val="center"/>
              <w:rPr>
                <w:rFonts w:cs="Times New Roman"/>
                <w:b/>
                <w:sz w:val="20"/>
                <w:szCs w:val="20"/>
              </w:rPr>
            </w:pPr>
            <w:r w:rsidRPr="00B174CA">
              <w:rPr>
                <w:rFonts w:cs="Times New Roman"/>
                <w:b/>
                <w:sz w:val="20"/>
                <w:szCs w:val="20"/>
              </w:rPr>
              <w:t>4</w:t>
            </w:r>
            <w:r w:rsidR="00485FC0" w:rsidRPr="00B174CA">
              <w:rPr>
                <w:rFonts w:cs="Times New Roman"/>
                <w:b/>
                <w:sz w:val="20"/>
                <w:szCs w:val="20"/>
              </w:rPr>
              <w:t>-</w:t>
            </w:r>
            <w:r w:rsidRPr="00B174CA">
              <w:rPr>
                <w:rFonts w:cs="Times New Roman"/>
                <w:b/>
                <w:sz w:val="20"/>
                <w:szCs w:val="20"/>
              </w:rPr>
              <w:t xml:space="preserve">yr </w:t>
            </w:r>
            <w:r w:rsidR="005803DB">
              <w:rPr>
                <w:rFonts w:cs="Times New Roman"/>
                <w:b/>
                <w:sz w:val="20"/>
                <w:szCs w:val="20"/>
              </w:rPr>
              <w:t>C</w:t>
            </w:r>
            <w:r w:rsidR="005803DB" w:rsidRPr="00B174CA">
              <w:rPr>
                <w:rFonts w:cs="Times New Roman"/>
                <w:b/>
                <w:sz w:val="20"/>
                <w:szCs w:val="20"/>
              </w:rPr>
              <w:t>hange</w:t>
            </w:r>
          </w:p>
        </w:tc>
        <w:tc>
          <w:tcPr>
            <w:tcW w:w="1187" w:type="dxa"/>
            <w:shd w:val="clear" w:color="auto" w:fill="D9D9D9" w:themeFill="background1" w:themeFillShade="D9"/>
          </w:tcPr>
          <w:p w14:paraId="4DB3B59F" w14:textId="754F51DF" w:rsidR="007A6320" w:rsidRPr="00B174CA" w:rsidRDefault="007A6320" w:rsidP="007A6320">
            <w:pPr>
              <w:spacing w:after="0" w:line="240" w:lineRule="auto"/>
              <w:jc w:val="center"/>
              <w:rPr>
                <w:rFonts w:cs="Times New Roman"/>
                <w:b/>
                <w:sz w:val="20"/>
                <w:szCs w:val="20"/>
              </w:rPr>
            </w:pPr>
            <w:r w:rsidRPr="00B174CA">
              <w:rPr>
                <w:rFonts w:cs="Times New Roman"/>
                <w:b/>
                <w:sz w:val="20"/>
                <w:szCs w:val="20"/>
              </w:rPr>
              <w:t>State</w:t>
            </w:r>
            <w:r w:rsidR="005803DB">
              <w:rPr>
                <w:rFonts w:cs="Times New Roman"/>
                <w:b/>
                <w:sz w:val="20"/>
                <w:szCs w:val="20"/>
              </w:rPr>
              <w:t xml:space="preserve"> (2017)</w:t>
            </w:r>
          </w:p>
        </w:tc>
      </w:tr>
      <w:tr w:rsidR="005803DB" w:rsidRPr="009B1147" w14:paraId="04D81060" w14:textId="77777777" w:rsidTr="007B1E58">
        <w:tc>
          <w:tcPr>
            <w:tcW w:w="1267" w:type="dxa"/>
            <w:shd w:val="clear" w:color="auto" w:fill="auto"/>
          </w:tcPr>
          <w:p w14:paraId="2260614F" w14:textId="77777777" w:rsidR="007A6320" w:rsidRPr="00B174CA" w:rsidRDefault="007A6320" w:rsidP="00B174CA">
            <w:pPr>
              <w:spacing w:after="0" w:line="240" w:lineRule="auto"/>
              <w:rPr>
                <w:rFonts w:cs="Times New Roman"/>
                <w:sz w:val="20"/>
                <w:szCs w:val="20"/>
              </w:rPr>
            </w:pPr>
            <w:r w:rsidRPr="00B174CA">
              <w:rPr>
                <w:rFonts w:cs="Times New Roman"/>
                <w:sz w:val="20"/>
                <w:szCs w:val="20"/>
              </w:rPr>
              <w:t>5</w:t>
            </w:r>
          </w:p>
        </w:tc>
        <w:tc>
          <w:tcPr>
            <w:tcW w:w="1187" w:type="dxa"/>
            <w:shd w:val="clear" w:color="auto" w:fill="auto"/>
          </w:tcPr>
          <w:p w14:paraId="6681E299"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w:t>
            </w:r>
          </w:p>
        </w:tc>
        <w:tc>
          <w:tcPr>
            <w:tcW w:w="1187" w:type="dxa"/>
            <w:shd w:val="clear" w:color="auto" w:fill="auto"/>
          </w:tcPr>
          <w:p w14:paraId="1FDF02B1"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w:t>
            </w:r>
          </w:p>
        </w:tc>
        <w:tc>
          <w:tcPr>
            <w:tcW w:w="1187" w:type="dxa"/>
            <w:shd w:val="clear" w:color="auto" w:fill="auto"/>
          </w:tcPr>
          <w:p w14:paraId="4977047C"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w:t>
            </w:r>
          </w:p>
        </w:tc>
        <w:tc>
          <w:tcPr>
            <w:tcW w:w="1187" w:type="dxa"/>
            <w:shd w:val="clear" w:color="auto" w:fill="auto"/>
          </w:tcPr>
          <w:p w14:paraId="75F3EE1F"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w:t>
            </w:r>
          </w:p>
        </w:tc>
        <w:tc>
          <w:tcPr>
            <w:tcW w:w="1113" w:type="dxa"/>
            <w:shd w:val="clear" w:color="auto" w:fill="auto"/>
          </w:tcPr>
          <w:p w14:paraId="2A031CBD"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w:t>
            </w:r>
          </w:p>
        </w:tc>
        <w:tc>
          <w:tcPr>
            <w:tcW w:w="1261" w:type="dxa"/>
            <w:shd w:val="clear" w:color="auto" w:fill="auto"/>
          </w:tcPr>
          <w:p w14:paraId="547253B4"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w:t>
            </w:r>
          </w:p>
        </w:tc>
        <w:tc>
          <w:tcPr>
            <w:tcW w:w="1187" w:type="dxa"/>
            <w:shd w:val="clear" w:color="auto" w:fill="auto"/>
          </w:tcPr>
          <w:p w14:paraId="41020073"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46%</w:t>
            </w:r>
          </w:p>
        </w:tc>
      </w:tr>
      <w:tr w:rsidR="005803DB" w:rsidRPr="009B1147" w14:paraId="57BB89B3" w14:textId="77777777" w:rsidTr="007B1E58">
        <w:tc>
          <w:tcPr>
            <w:tcW w:w="1267" w:type="dxa"/>
            <w:shd w:val="clear" w:color="auto" w:fill="D9D9D9" w:themeFill="background1" w:themeFillShade="D9"/>
          </w:tcPr>
          <w:p w14:paraId="6FF8E91F" w14:textId="77777777" w:rsidR="007A6320" w:rsidRPr="00B174CA" w:rsidRDefault="007A6320" w:rsidP="00B174CA">
            <w:pPr>
              <w:spacing w:after="0" w:line="240" w:lineRule="auto"/>
              <w:rPr>
                <w:rFonts w:cs="Times New Roman"/>
                <w:sz w:val="20"/>
                <w:szCs w:val="20"/>
              </w:rPr>
            </w:pPr>
            <w:r w:rsidRPr="00B174CA">
              <w:rPr>
                <w:rFonts w:cs="Times New Roman"/>
                <w:sz w:val="20"/>
                <w:szCs w:val="20"/>
              </w:rPr>
              <w:t>8</w:t>
            </w:r>
          </w:p>
        </w:tc>
        <w:tc>
          <w:tcPr>
            <w:tcW w:w="1187" w:type="dxa"/>
            <w:shd w:val="clear" w:color="auto" w:fill="D9D9D9" w:themeFill="background1" w:themeFillShade="D9"/>
          </w:tcPr>
          <w:p w14:paraId="3B143795"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w:t>
            </w:r>
          </w:p>
        </w:tc>
        <w:tc>
          <w:tcPr>
            <w:tcW w:w="1187" w:type="dxa"/>
            <w:shd w:val="clear" w:color="auto" w:fill="D9D9D9" w:themeFill="background1" w:themeFillShade="D9"/>
          </w:tcPr>
          <w:p w14:paraId="11A52992"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w:t>
            </w:r>
          </w:p>
        </w:tc>
        <w:tc>
          <w:tcPr>
            <w:tcW w:w="1187" w:type="dxa"/>
            <w:shd w:val="clear" w:color="auto" w:fill="D9D9D9" w:themeFill="background1" w:themeFillShade="D9"/>
          </w:tcPr>
          <w:p w14:paraId="083882BC"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w:t>
            </w:r>
          </w:p>
        </w:tc>
        <w:tc>
          <w:tcPr>
            <w:tcW w:w="1187" w:type="dxa"/>
            <w:shd w:val="clear" w:color="auto" w:fill="D9D9D9" w:themeFill="background1" w:themeFillShade="D9"/>
          </w:tcPr>
          <w:p w14:paraId="7AFC1EB7"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w:t>
            </w:r>
          </w:p>
        </w:tc>
        <w:tc>
          <w:tcPr>
            <w:tcW w:w="1113" w:type="dxa"/>
            <w:shd w:val="clear" w:color="auto" w:fill="D9D9D9" w:themeFill="background1" w:themeFillShade="D9"/>
          </w:tcPr>
          <w:p w14:paraId="35334A11"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w:t>
            </w:r>
          </w:p>
        </w:tc>
        <w:tc>
          <w:tcPr>
            <w:tcW w:w="1261" w:type="dxa"/>
            <w:shd w:val="clear" w:color="auto" w:fill="D9D9D9" w:themeFill="background1" w:themeFillShade="D9"/>
          </w:tcPr>
          <w:p w14:paraId="0BAD441F"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w:t>
            </w:r>
          </w:p>
        </w:tc>
        <w:tc>
          <w:tcPr>
            <w:tcW w:w="1187" w:type="dxa"/>
            <w:shd w:val="clear" w:color="auto" w:fill="D9D9D9" w:themeFill="background1" w:themeFillShade="D9"/>
          </w:tcPr>
          <w:p w14:paraId="111B19DA"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40%</w:t>
            </w:r>
          </w:p>
        </w:tc>
      </w:tr>
      <w:tr w:rsidR="005803DB" w:rsidRPr="009B1147" w14:paraId="0524C382" w14:textId="77777777" w:rsidTr="007B1E58">
        <w:tc>
          <w:tcPr>
            <w:tcW w:w="1267" w:type="dxa"/>
            <w:shd w:val="clear" w:color="auto" w:fill="auto"/>
          </w:tcPr>
          <w:p w14:paraId="509E7922" w14:textId="77777777" w:rsidR="007A6320" w:rsidRPr="00B174CA" w:rsidRDefault="007A6320" w:rsidP="00B174CA">
            <w:pPr>
              <w:spacing w:after="0" w:line="240" w:lineRule="auto"/>
              <w:rPr>
                <w:rFonts w:cs="Times New Roman"/>
                <w:sz w:val="20"/>
                <w:szCs w:val="20"/>
              </w:rPr>
            </w:pPr>
            <w:r w:rsidRPr="00B174CA">
              <w:rPr>
                <w:rFonts w:cs="Times New Roman"/>
                <w:sz w:val="20"/>
                <w:szCs w:val="20"/>
              </w:rPr>
              <w:t>10</w:t>
            </w:r>
          </w:p>
        </w:tc>
        <w:tc>
          <w:tcPr>
            <w:tcW w:w="1187" w:type="dxa"/>
            <w:shd w:val="clear" w:color="auto" w:fill="auto"/>
          </w:tcPr>
          <w:p w14:paraId="6A99F6C6"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121</w:t>
            </w:r>
          </w:p>
        </w:tc>
        <w:tc>
          <w:tcPr>
            <w:tcW w:w="1187" w:type="dxa"/>
            <w:shd w:val="clear" w:color="auto" w:fill="auto"/>
          </w:tcPr>
          <w:p w14:paraId="2F9CF993"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72%</w:t>
            </w:r>
          </w:p>
        </w:tc>
        <w:tc>
          <w:tcPr>
            <w:tcW w:w="1187" w:type="dxa"/>
            <w:shd w:val="clear" w:color="auto" w:fill="auto"/>
          </w:tcPr>
          <w:p w14:paraId="341F489B"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69%</w:t>
            </w:r>
          </w:p>
        </w:tc>
        <w:tc>
          <w:tcPr>
            <w:tcW w:w="1187" w:type="dxa"/>
            <w:shd w:val="clear" w:color="auto" w:fill="auto"/>
          </w:tcPr>
          <w:p w14:paraId="2F3131BC"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75%</w:t>
            </w:r>
          </w:p>
        </w:tc>
        <w:tc>
          <w:tcPr>
            <w:tcW w:w="1113" w:type="dxa"/>
            <w:shd w:val="clear" w:color="auto" w:fill="auto"/>
          </w:tcPr>
          <w:p w14:paraId="0D4DC175"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68%</w:t>
            </w:r>
          </w:p>
        </w:tc>
        <w:tc>
          <w:tcPr>
            <w:tcW w:w="1261" w:type="dxa"/>
            <w:shd w:val="clear" w:color="auto" w:fill="auto"/>
          </w:tcPr>
          <w:p w14:paraId="7B0355E8" w14:textId="2D089614" w:rsidR="007A6320" w:rsidRPr="00B174CA" w:rsidRDefault="007A6320" w:rsidP="000134AF">
            <w:pPr>
              <w:spacing w:after="0" w:line="240" w:lineRule="auto"/>
              <w:jc w:val="center"/>
              <w:rPr>
                <w:rFonts w:ascii="Calibri" w:hAnsi="Calibri"/>
                <w:sz w:val="20"/>
                <w:szCs w:val="20"/>
              </w:rPr>
            </w:pPr>
            <w:r w:rsidRPr="00B174CA">
              <w:rPr>
                <w:rFonts w:ascii="Calibri" w:hAnsi="Calibri"/>
                <w:sz w:val="20"/>
                <w:szCs w:val="20"/>
              </w:rPr>
              <w:t>-4</w:t>
            </w:r>
          </w:p>
        </w:tc>
        <w:tc>
          <w:tcPr>
            <w:tcW w:w="1187" w:type="dxa"/>
            <w:shd w:val="clear" w:color="auto" w:fill="auto"/>
          </w:tcPr>
          <w:p w14:paraId="4A038C28"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74%</w:t>
            </w:r>
          </w:p>
        </w:tc>
      </w:tr>
      <w:tr w:rsidR="005803DB" w:rsidRPr="009B1147" w14:paraId="74483773" w14:textId="77777777" w:rsidTr="007B1E58">
        <w:tc>
          <w:tcPr>
            <w:tcW w:w="1267" w:type="dxa"/>
            <w:shd w:val="clear" w:color="auto" w:fill="D9D9D9" w:themeFill="background1" w:themeFillShade="D9"/>
          </w:tcPr>
          <w:p w14:paraId="6E6D180F" w14:textId="3D724832" w:rsidR="007A6320" w:rsidRPr="00B174CA" w:rsidRDefault="00DB1B4C" w:rsidP="00B174CA">
            <w:pPr>
              <w:spacing w:after="0" w:line="240" w:lineRule="auto"/>
              <w:rPr>
                <w:rFonts w:cs="Times New Roman"/>
                <w:sz w:val="20"/>
                <w:szCs w:val="20"/>
              </w:rPr>
            </w:pPr>
            <w:r w:rsidRPr="00B174CA">
              <w:rPr>
                <w:rFonts w:cs="Times New Roman"/>
                <w:sz w:val="20"/>
                <w:szCs w:val="20"/>
              </w:rPr>
              <w:t>All</w:t>
            </w:r>
          </w:p>
        </w:tc>
        <w:tc>
          <w:tcPr>
            <w:tcW w:w="1187" w:type="dxa"/>
            <w:shd w:val="clear" w:color="auto" w:fill="D9D9D9" w:themeFill="background1" w:themeFillShade="D9"/>
          </w:tcPr>
          <w:p w14:paraId="6A40DC60"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121</w:t>
            </w:r>
          </w:p>
        </w:tc>
        <w:tc>
          <w:tcPr>
            <w:tcW w:w="1187" w:type="dxa"/>
            <w:shd w:val="clear" w:color="auto" w:fill="D9D9D9" w:themeFill="background1" w:themeFillShade="D9"/>
          </w:tcPr>
          <w:p w14:paraId="5553427D"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72%</w:t>
            </w:r>
          </w:p>
        </w:tc>
        <w:tc>
          <w:tcPr>
            <w:tcW w:w="1187" w:type="dxa"/>
            <w:shd w:val="clear" w:color="auto" w:fill="D9D9D9" w:themeFill="background1" w:themeFillShade="D9"/>
          </w:tcPr>
          <w:p w14:paraId="762A99A9"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69%</w:t>
            </w:r>
          </w:p>
        </w:tc>
        <w:tc>
          <w:tcPr>
            <w:tcW w:w="1187" w:type="dxa"/>
            <w:shd w:val="clear" w:color="auto" w:fill="D9D9D9" w:themeFill="background1" w:themeFillShade="D9"/>
          </w:tcPr>
          <w:p w14:paraId="5B55E9F2"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75%</w:t>
            </w:r>
          </w:p>
        </w:tc>
        <w:tc>
          <w:tcPr>
            <w:tcW w:w="1113" w:type="dxa"/>
            <w:shd w:val="clear" w:color="auto" w:fill="D9D9D9" w:themeFill="background1" w:themeFillShade="D9"/>
          </w:tcPr>
          <w:p w14:paraId="09FCC501"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68%</w:t>
            </w:r>
          </w:p>
        </w:tc>
        <w:tc>
          <w:tcPr>
            <w:tcW w:w="1261" w:type="dxa"/>
            <w:shd w:val="clear" w:color="auto" w:fill="D9D9D9" w:themeFill="background1" w:themeFillShade="D9"/>
          </w:tcPr>
          <w:p w14:paraId="411E73E8" w14:textId="64487237" w:rsidR="007A6320" w:rsidRPr="00B174CA" w:rsidRDefault="007A6320" w:rsidP="000134AF">
            <w:pPr>
              <w:spacing w:after="0" w:line="240" w:lineRule="auto"/>
              <w:jc w:val="center"/>
              <w:rPr>
                <w:rFonts w:ascii="Calibri" w:hAnsi="Calibri"/>
                <w:sz w:val="20"/>
                <w:szCs w:val="20"/>
              </w:rPr>
            </w:pPr>
            <w:r w:rsidRPr="00B174CA">
              <w:rPr>
                <w:rFonts w:ascii="Calibri" w:hAnsi="Calibri"/>
                <w:sz w:val="20"/>
                <w:szCs w:val="20"/>
              </w:rPr>
              <w:t>-4</w:t>
            </w:r>
          </w:p>
        </w:tc>
        <w:tc>
          <w:tcPr>
            <w:tcW w:w="1187" w:type="dxa"/>
            <w:shd w:val="clear" w:color="auto" w:fill="D9D9D9" w:themeFill="background1" w:themeFillShade="D9"/>
          </w:tcPr>
          <w:p w14:paraId="48515C21"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53%</w:t>
            </w:r>
          </w:p>
        </w:tc>
      </w:tr>
    </w:tbl>
    <w:p w14:paraId="11843256" w14:textId="77777777" w:rsidR="007A6320" w:rsidRPr="007A6320" w:rsidRDefault="007A6320" w:rsidP="007A6320">
      <w:pPr>
        <w:spacing w:after="0"/>
        <w:rPr>
          <w:rFonts w:cs="Times New Roman"/>
          <w:color w:val="00B050"/>
        </w:rPr>
      </w:pPr>
    </w:p>
    <w:p w14:paraId="178BD4F4" w14:textId="77777777" w:rsidR="007A6320" w:rsidRPr="007A6320" w:rsidRDefault="007A6320" w:rsidP="007A6320">
      <w:pPr>
        <w:spacing w:after="0"/>
        <w:rPr>
          <w:rFonts w:cs="Times New Roman"/>
          <w:color w:val="00B050"/>
        </w:rPr>
      </w:pPr>
    </w:p>
    <w:p w14:paraId="6A754198" w14:textId="0D726567" w:rsidR="007A6320" w:rsidRPr="007A6320" w:rsidRDefault="007A6320" w:rsidP="007A6320">
      <w:pPr>
        <w:spacing w:after="0"/>
        <w:rPr>
          <w:rFonts w:cs="Times New Roman"/>
          <w:b/>
        </w:rPr>
      </w:pPr>
      <w:r w:rsidRPr="007A6320">
        <w:rPr>
          <w:rFonts w:cs="Times New Roman"/>
          <w:b/>
        </w:rPr>
        <w:t>Between 2014 and 2017, in ELA the median student growth percentile (SGP) declined by 7.5 points in the 10</w:t>
      </w:r>
      <w:r w:rsidRPr="007A6320">
        <w:rPr>
          <w:rFonts w:cs="Times New Roman"/>
          <w:b/>
          <w:vertAlign w:val="superscript"/>
        </w:rPr>
        <w:t>th</w:t>
      </w:r>
      <w:r w:rsidRPr="007A6320">
        <w:rPr>
          <w:rFonts w:cs="Times New Roman"/>
          <w:b/>
        </w:rPr>
        <w:t xml:space="preserve"> grade and </w:t>
      </w:r>
      <w:r w:rsidR="00485FC0">
        <w:rPr>
          <w:rFonts w:cs="Times New Roman"/>
          <w:b/>
        </w:rPr>
        <w:t xml:space="preserve">in </w:t>
      </w:r>
      <w:r w:rsidRPr="007A6320">
        <w:rPr>
          <w:rFonts w:cs="Times New Roman"/>
          <w:b/>
        </w:rPr>
        <w:t>math the median SGP declined by 2.0 points in the 10</w:t>
      </w:r>
      <w:r w:rsidRPr="007A6320">
        <w:rPr>
          <w:rFonts w:cs="Times New Roman"/>
          <w:b/>
          <w:vertAlign w:val="superscript"/>
        </w:rPr>
        <w:t>th</w:t>
      </w:r>
      <w:r w:rsidRPr="007A6320">
        <w:rPr>
          <w:rFonts w:cs="Times New Roman"/>
          <w:b/>
        </w:rPr>
        <w:t xml:space="preserve"> grade.</w:t>
      </w:r>
    </w:p>
    <w:tbl>
      <w:tblPr>
        <w:tblStyle w:val="TableGrid5"/>
        <w:tblW w:w="9558" w:type="dxa"/>
        <w:tblLook w:val="04A0" w:firstRow="1" w:lastRow="0" w:firstColumn="1" w:lastColumn="0" w:noHBand="0" w:noVBand="1"/>
        <w:tblCaption w:val="Table 6: Cape Cod RVTSD"/>
        <w:tblDescription w:val="ELA and Math Median Student Growth Percentile, 2014–2017"/>
      </w:tblPr>
      <w:tblGrid>
        <w:gridCol w:w="1084"/>
        <w:gridCol w:w="1210"/>
        <w:gridCol w:w="1211"/>
        <w:gridCol w:w="1210"/>
        <w:gridCol w:w="1211"/>
        <w:gridCol w:w="1210"/>
        <w:gridCol w:w="1211"/>
        <w:gridCol w:w="1211"/>
      </w:tblGrid>
      <w:tr w:rsidR="007A6320" w:rsidRPr="007A6320" w14:paraId="5C2F1029" w14:textId="77777777" w:rsidTr="002A5EC6">
        <w:trPr>
          <w:tblHeader/>
        </w:trPr>
        <w:tc>
          <w:tcPr>
            <w:tcW w:w="9558" w:type="dxa"/>
            <w:gridSpan w:val="8"/>
            <w:tcBorders>
              <w:top w:val="nil"/>
              <w:left w:val="nil"/>
              <w:right w:val="nil"/>
            </w:tcBorders>
            <w:shd w:val="clear" w:color="auto" w:fill="auto"/>
          </w:tcPr>
          <w:p w14:paraId="6C9C55F0" w14:textId="4A528FD5" w:rsidR="007A6320" w:rsidRPr="007A6320" w:rsidRDefault="007A6320" w:rsidP="007A6320">
            <w:pPr>
              <w:spacing w:after="0" w:line="240" w:lineRule="auto"/>
              <w:jc w:val="center"/>
              <w:rPr>
                <w:rFonts w:cs="Times New Roman"/>
                <w:b/>
                <w:sz w:val="20"/>
                <w:szCs w:val="20"/>
              </w:rPr>
            </w:pPr>
            <w:r w:rsidRPr="007A6320">
              <w:rPr>
                <w:rFonts w:cs="Times New Roman"/>
                <w:b/>
                <w:sz w:val="20"/>
                <w:szCs w:val="20"/>
              </w:rPr>
              <w:lastRenderedPageBreak/>
              <w:t xml:space="preserve">Table </w:t>
            </w:r>
            <w:r w:rsidR="00015D2E">
              <w:rPr>
                <w:rFonts w:cs="Times New Roman"/>
                <w:b/>
                <w:sz w:val="20"/>
                <w:szCs w:val="20"/>
              </w:rPr>
              <w:t>6</w:t>
            </w:r>
            <w:r w:rsidRPr="007A6320">
              <w:rPr>
                <w:rFonts w:cs="Times New Roman"/>
                <w:b/>
                <w:sz w:val="20"/>
                <w:szCs w:val="20"/>
              </w:rPr>
              <w:t>: Cape Cod RVTSD</w:t>
            </w:r>
          </w:p>
          <w:p w14:paraId="4499D28C" w14:textId="5C64AEC7" w:rsidR="007A6320" w:rsidRPr="007A6320" w:rsidRDefault="007A6320" w:rsidP="006E347B">
            <w:pPr>
              <w:spacing w:after="0" w:line="240" w:lineRule="auto"/>
              <w:jc w:val="center"/>
              <w:rPr>
                <w:rFonts w:cs="Times New Roman"/>
              </w:rPr>
            </w:pPr>
            <w:r w:rsidRPr="007A6320">
              <w:rPr>
                <w:rFonts w:cs="Times New Roman"/>
                <w:b/>
                <w:sz w:val="20"/>
                <w:szCs w:val="20"/>
              </w:rPr>
              <w:t>ELA and Math Median Student Growth Percentile, 2014</w:t>
            </w:r>
            <w:r w:rsidR="006E347B">
              <w:rPr>
                <w:rFonts w:cs="Times New Roman"/>
                <w:b/>
                <w:sz w:val="20"/>
                <w:szCs w:val="20"/>
              </w:rPr>
              <w:t>–</w:t>
            </w:r>
            <w:r w:rsidRPr="007A6320">
              <w:rPr>
                <w:rFonts w:cs="Times New Roman"/>
                <w:b/>
                <w:sz w:val="20"/>
                <w:szCs w:val="20"/>
              </w:rPr>
              <w:t>2017</w:t>
            </w:r>
          </w:p>
        </w:tc>
      </w:tr>
      <w:tr w:rsidR="007A6320" w:rsidRPr="007A6320" w14:paraId="31BAA5DA" w14:textId="77777777" w:rsidTr="007B1E58">
        <w:tc>
          <w:tcPr>
            <w:tcW w:w="1084" w:type="dxa"/>
            <w:shd w:val="clear" w:color="auto" w:fill="D9D9D9" w:themeFill="background1" w:themeFillShade="D9"/>
          </w:tcPr>
          <w:p w14:paraId="148BE3CB" w14:textId="77777777" w:rsidR="007A6320" w:rsidRPr="007A6320" w:rsidRDefault="007A6320" w:rsidP="00B174CA">
            <w:pPr>
              <w:spacing w:after="0" w:line="240" w:lineRule="auto"/>
              <w:rPr>
                <w:rFonts w:cs="Times New Roman"/>
                <w:b/>
                <w:sz w:val="20"/>
                <w:szCs w:val="20"/>
              </w:rPr>
            </w:pPr>
            <w:r w:rsidRPr="007A6320">
              <w:rPr>
                <w:rFonts w:cs="Times New Roman"/>
                <w:b/>
                <w:sz w:val="20"/>
                <w:szCs w:val="20"/>
              </w:rPr>
              <w:t>Grade</w:t>
            </w:r>
          </w:p>
        </w:tc>
        <w:tc>
          <w:tcPr>
            <w:tcW w:w="1210" w:type="dxa"/>
            <w:shd w:val="clear" w:color="auto" w:fill="D9D9D9" w:themeFill="background1" w:themeFillShade="D9"/>
          </w:tcPr>
          <w:p w14:paraId="55AE8FA1" w14:textId="77777777" w:rsidR="007A6320" w:rsidRPr="007A6320" w:rsidRDefault="007A6320" w:rsidP="007A6320">
            <w:pPr>
              <w:tabs>
                <w:tab w:val="center" w:pos="490"/>
              </w:tabs>
              <w:spacing w:after="0" w:line="240" w:lineRule="auto"/>
              <w:jc w:val="center"/>
              <w:rPr>
                <w:rFonts w:cs="Times New Roman"/>
                <w:b/>
                <w:sz w:val="20"/>
                <w:szCs w:val="20"/>
              </w:rPr>
            </w:pPr>
            <w:r w:rsidRPr="007A6320">
              <w:rPr>
                <w:rFonts w:cs="Times New Roman"/>
                <w:b/>
                <w:sz w:val="20"/>
                <w:szCs w:val="20"/>
              </w:rPr>
              <w:t>N (2017)</w:t>
            </w:r>
          </w:p>
        </w:tc>
        <w:tc>
          <w:tcPr>
            <w:tcW w:w="1211" w:type="dxa"/>
            <w:shd w:val="clear" w:color="auto" w:fill="D9D9D9" w:themeFill="background1" w:themeFillShade="D9"/>
          </w:tcPr>
          <w:p w14:paraId="24C8E5C3" w14:textId="77777777" w:rsidR="007A6320" w:rsidRPr="007A6320" w:rsidRDefault="007A6320" w:rsidP="007A6320">
            <w:pPr>
              <w:tabs>
                <w:tab w:val="center" w:pos="490"/>
              </w:tabs>
              <w:spacing w:after="0" w:line="240" w:lineRule="auto"/>
              <w:jc w:val="center"/>
              <w:rPr>
                <w:rFonts w:cs="Times New Roman"/>
                <w:b/>
                <w:sz w:val="20"/>
                <w:szCs w:val="20"/>
              </w:rPr>
            </w:pPr>
            <w:r w:rsidRPr="007A6320">
              <w:rPr>
                <w:rFonts w:cs="Times New Roman"/>
                <w:b/>
                <w:sz w:val="20"/>
                <w:szCs w:val="20"/>
              </w:rPr>
              <w:t>2014</w:t>
            </w:r>
          </w:p>
        </w:tc>
        <w:tc>
          <w:tcPr>
            <w:tcW w:w="1210" w:type="dxa"/>
            <w:shd w:val="clear" w:color="auto" w:fill="D9D9D9" w:themeFill="background1" w:themeFillShade="D9"/>
          </w:tcPr>
          <w:p w14:paraId="4A232E40" w14:textId="77777777" w:rsidR="007A6320" w:rsidRPr="007A6320" w:rsidRDefault="007A6320" w:rsidP="007A6320">
            <w:pPr>
              <w:spacing w:after="0" w:line="240" w:lineRule="auto"/>
              <w:jc w:val="center"/>
              <w:rPr>
                <w:rFonts w:cs="Times New Roman"/>
                <w:b/>
                <w:sz w:val="20"/>
                <w:szCs w:val="20"/>
              </w:rPr>
            </w:pPr>
            <w:r w:rsidRPr="007A6320">
              <w:rPr>
                <w:rFonts w:cs="Times New Roman"/>
                <w:b/>
                <w:sz w:val="20"/>
                <w:szCs w:val="20"/>
              </w:rPr>
              <w:t>2015</w:t>
            </w:r>
          </w:p>
        </w:tc>
        <w:tc>
          <w:tcPr>
            <w:tcW w:w="1211" w:type="dxa"/>
            <w:shd w:val="clear" w:color="auto" w:fill="D9D9D9" w:themeFill="background1" w:themeFillShade="D9"/>
          </w:tcPr>
          <w:p w14:paraId="42B220DF" w14:textId="77777777" w:rsidR="007A6320" w:rsidRPr="007A6320" w:rsidRDefault="007A6320" w:rsidP="007A6320">
            <w:pPr>
              <w:spacing w:after="0" w:line="240" w:lineRule="auto"/>
              <w:jc w:val="center"/>
              <w:rPr>
                <w:rFonts w:cs="Times New Roman"/>
                <w:b/>
                <w:sz w:val="20"/>
                <w:szCs w:val="20"/>
              </w:rPr>
            </w:pPr>
            <w:r w:rsidRPr="007A6320">
              <w:rPr>
                <w:rFonts w:cs="Times New Roman"/>
                <w:b/>
                <w:sz w:val="20"/>
                <w:szCs w:val="20"/>
              </w:rPr>
              <w:t>2016</w:t>
            </w:r>
          </w:p>
        </w:tc>
        <w:tc>
          <w:tcPr>
            <w:tcW w:w="1210" w:type="dxa"/>
            <w:shd w:val="clear" w:color="auto" w:fill="D9D9D9" w:themeFill="background1" w:themeFillShade="D9"/>
          </w:tcPr>
          <w:p w14:paraId="46A3D9C3" w14:textId="77777777" w:rsidR="007A6320" w:rsidRPr="007A6320" w:rsidRDefault="007A6320" w:rsidP="007A6320">
            <w:pPr>
              <w:spacing w:after="0" w:line="240" w:lineRule="auto"/>
              <w:jc w:val="center"/>
              <w:rPr>
                <w:rFonts w:cs="Times New Roman"/>
                <w:b/>
                <w:sz w:val="20"/>
                <w:szCs w:val="20"/>
              </w:rPr>
            </w:pPr>
            <w:r w:rsidRPr="007A6320">
              <w:rPr>
                <w:rFonts w:cs="Times New Roman"/>
                <w:b/>
                <w:sz w:val="20"/>
                <w:szCs w:val="20"/>
              </w:rPr>
              <w:t>2017</w:t>
            </w:r>
          </w:p>
        </w:tc>
        <w:tc>
          <w:tcPr>
            <w:tcW w:w="1211" w:type="dxa"/>
            <w:shd w:val="clear" w:color="auto" w:fill="D9D9D9" w:themeFill="background1" w:themeFillShade="D9"/>
          </w:tcPr>
          <w:p w14:paraId="16E5E403" w14:textId="1D91DE50" w:rsidR="007A6320" w:rsidRPr="007A6320" w:rsidRDefault="007A6320">
            <w:pPr>
              <w:spacing w:after="0" w:line="240" w:lineRule="auto"/>
              <w:jc w:val="center"/>
              <w:rPr>
                <w:rFonts w:cs="Times New Roman"/>
                <w:b/>
                <w:sz w:val="20"/>
                <w:szCs w:val="20"/>
              </w:rPr>
            </w:pPr>
            <w:r w:rsidRPr="007A6320">
              <w:rPr>
                <w:rFonts w:cs="Times New Roman"/>
                <w:b/>
                <w:sz w:val="20"/>
                <w:szCs w:val="20"/>
              </w:rPr>
              <w:t xml:space="preserve">4-yr </w:t>
            </w:r>
            <w:r w:rsidR="005803DB">
              <w:rPr>
                <w:rFonts w:cs="Times New Roman"/>
                <w:b/>
                <w:sz w:val="20"/>
                <w:szCs w:val="20"/>
              </w:rPr>
              <w:t>C</w:t>
            </w:r>
            <w:r w:rsidR="005803DB" w:rsidRPr="007A6320">
              <w:rPr>
                <w:rFonts w:cs="Times New Roman"/>
                <w:b/>
                <w:sz w:val="20"/>
                <w:szCs w:val="20"/>
              </w:rPr>
              <w:t>hange</w:t>
            </w:r>
          </w:p>
        </w:tc>
        <w:tc>
          <w:tcPr>
            <w:tcW w:w="1211" w:type="dxa"/>
            <w:shd w:val="clear" w:color="auto" w:fill="D9D9D9" w:themeFill="background1" w:themeFillShade="D9"/>
          </w:tcPr>
          <w:p w14:paraId="0C68F639" w14:textId="77777777" w:rsidR="007A6320" w:rsidRPr="007A6320" w:rsidRDefault="007A6320" w:rsidP="007A6320">
            <w:pPr>
              <w:spacing w:after="0" w:line="240" w:lineRule="auto"/>
              <w:jc w:val="center"/>
              <w:rPr>
                <w:rFonts w:cs="Times New Roman"/>
                <w:b/>
                <w:sz w:val="20"/>
                <w:szCs w:val="20"/>
              </w:rPr>
            </w:pPr>
            <w:r w:rsidRPr="007A6320">
              <w:rPr>
                <w:rFonts w:cs="Times New Roman"/>
                <w:b/>
                <w:sz w:val="20"/>
                <w:szCs w:val="20"/>
              </w:rPr>
              <w:t>State (2017)</w:t>
            </w:r>
          </w:p>
        </w:tc>
      </w:tr>
      <w:tr w:rsidR="007A6320" w:rsidRPr="007A6320" w14:paraId="24FF88F4" w14:textId="77777777" w:rsidTr="007B1E58">
        <w:tc>
          <w:tcPr>
            <w:tcW w:w="1084" w:type="dxa"/>
          </w:tcPr>
          <w:p w14:paraId="60795810" w14:textId="77777777" w:rsidR="007A6320" w:rsidRPr="007A6320" w:rsidRDefault="007A6320" w:rsidP="00B174CA">
            <w:pPr>
              <w:tabs>
                <w:tab w:val="left" w:pos="192"/>
                <w:tab w:val="center" w:pos="434"/>
              </w:tabs>
              <w:spacing w:after="0" w:line="240" w:lineRule="auto"/>
              <w:rPr>
                <w:rFonts w:cs="Times New Roman"/>
                <w:sz w:val="20"/>
                <w:szCs w:val="20"/>
              </w:rPr>
            </w:pPr>
            <w:r w:rsidRPr="007A6320">
              <w:rPr>
                <w:rFonts w:cs="Times New Roman"/>
                <w:sz w:val="20"/>
                <w:szCs w:val="20"/>
              </w:rPr>
              <w:t>ELA</w:t>
            </w:r>
          </w:p>
        </w:tc>
        <w:tc>
          <w:tcPr>
            <w:tcW w:w="1210" w:type="dxa"/>
          </w:tcPr>
          <w:p w14:paraId="2A343CAC"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113</w:t>
            </w:r>
          </w:p>
        </w:tc>
        <w:tc>
          <w:tcPr>
            <w:tcW w:w="1211" w:type="dxa"/>
          </w:tcPr>
          <w:p w14:paraId="31086AAD"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53.5</w:t>
            </w:r>
          </w:p>
        </w:tc>
        <w:tc>
          <w:tcPr>
            <w:tcW w:w="1210" w:type="dxa"/>
          </w:tcPr>
          <w:p w14:paraId="2AF140AC"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40.0</w:t>
            </w:r>
          </w:p>
        </w:tc>
        <w:tc>
          <w:tcPr>
            <w:tcW w:w="1211" w:type="dxa"/>
          </w:tcPr>
          <w:p w14:paraId="044AC774"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54.0</w:t>
            </w:r>
          </w:p>
        </w:tc>
        <w:tc>
          <w:tcPr>
            <w:tcW w:w="1210" w:type="dxa"/>
          </w:tcPr>
          <w:p w14:paraId="43D24CC3"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46.0</w:t>
            </w:r>
          </w:p>
        </w:tc>
        <w:tc>
          <w:tcPr>
            <w:tcW w:w="1211" w:type="dxa"/>
          </w:tcPr>
          <w:p w14:paraId="75D7A157"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-7.5</w:t>
            </w:r>
          </w:p>
        </w:tc>
        <w:tc>
          <w:tcPr>
            <w:tcW w:w="1211" w:type="dxa"/>
          </w:tcPr>
          <w:p w14:paraId="6C5571E7"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50.0</w:t>
            </w:r>
          </w:p>
        </w:tc>
      </w:tr>
      <w:tr w:rsidR="007A6320" w:rsidRPr="007A6320" w14:paraId="0AD324EF" w14:textId="77777777" w:rsidTr="007B1E58">
        <w:tc>
          <w:tcPr>
            <w:tcW w:w="1084" w:type="dxa"/>
            <w:shd w:val="clear" w:color="auto" w:fill="D9D9D9" w:themeFill="background1" w:themeFillShade="D9"/>
          </w:tcPr>
          <w:p w14:paraId="7A35D0FA" w14:textId="77777777" w:rsidR="007A6320" w:rsidRPr="007A6320" w:rsidRDefault="007A6320" w:rsidP="00B174CA">
            <w:pPr>
              <w:spacing w:after="0" w:line="240" w:lineRule="auto"/>
              <w:rPr>
                <w:rFonts w:cs="Times New Roman"/>
                <w:sz w:val="20"/>
                <w:szCs w:val="20"/>
              </w:rPr>
            </w:pPr>
            <w:r w:rsidRPr="007A6320">
              <w:rPr>
                <w:rFonts w:cs="Times New Roman"/>
                <w:sz w:val="20"/>
                <w:szCs w:val="20"/>
              </w:rPr>
              <w:t>Math</w:t>
            </w:r>
          </w:p>
        </w:tc>
        <w:tc>
          <w:tcPr>
            <w:tcW w:w="1210" w:type="dxa"/>
            <w:shd w:val="clear" w:color="auto" w:fill="D9D9D9" w:themeFill="background1" w:themeFillShade="D9"/>
          </w:tcPr>
          <w:p w14:paraId="7D9F0CF0"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111</w:t>
            </w:r>
          </w:p>
        </w:tc>
        <w:tc>
          <w:tcPr>
            <w:tcW w:w="1211" w:type="dxa"/>
            <w:shd w:val="clear" w:color="auto" w:fill="D9D9D9" w:themeFill="background1" w:themeFillShade="D9"/>
          </w:tcPr>
          <w:p w14:paraId="59C058C9"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62.0</w:t>
            </w:r>
          </w:p>
        </w:tc>
        <w:tc>
          <w:tcPr>
            <w:tcW w:w="1210" w:type="dxa"/>
            <w:shd w:val="clear" w:color="auto" w:fill="D9D9D9" w:themeFill="background1" w:themeFillShade="D9"/>
          </w:tcPr>
          <w:p w14:paraId="431AEBC3"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63.0</w:t>
            </w:r>
          </w:p>
        </w:tc>
        <w:tc>
          <w:tcPr>
            <w:tcW w:w="1211" w:type="dxa"/>
            <w:shd w:val="clear" w:color="auto" w:fill="D9D9D9" w:themeFill="background1" w:themeFillShade="D9"/>
          </w:tcPr>
          <w:p w14:paraId="7AD38262"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60.0</w:t>
            </w:r>
          </w:p>
        </w:tc>
        <w:tc>
          <w:tcPr>
            <w:tcW w:w="1210" w:type="dxa"/>
            <w:shd w:val="clear" w:color="auto" w:fill="D9D9D9" w:themeFill="background1" w:themeFillShade="D9"/>
          </w:tcPr>
          <w:p w14:paraId="1F3DF50C"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60.0</w:t>
            </w:r>
          </w:p>
        </w:tc>
        <w:tc>
          <w:tcPr>
            <w:tcW w:w="1211" w:type="dxa"/>
            <w:shd w:val="clear" w:color="auto" w:fill="D9D9D9" w:themeFill="background1" w:themeFillShade="D9"/>
          </w:tcPr>
          <w:p w14:paraId="26EE8230"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-2.0</w:t>
            </w:r>
          </w:p>
        </w:tc>
        <w:tc>
          <w:tcPr>
            <w:tcW w:w="1211" w:type="dxa"/>
            <w:shd w:val="clear" w:color="auto" w:fill="D9D9D9" w:themeFill="background1" w:themeFillShade="D9"/>
          </w:tcPr>
          <w:p w14:paraId="27052117"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50.0</w:t>
            </w:r>
          </w:p>
        </w:tc>
      </w:tr>
      <w:tr w:rsidR="007A6320" w:rsidRPr="007A6320" w14:paraId="6BF0BC0C" w14:textId="77777777" w:rsidTr="007B1E58">
        <w:tc>
          <w:tcPr>
            <w:tcW w:w="9558" w:type="dxa"/>
            <w:gridSpan w:val="8"/>
            <w:tcBorders>
              <w:left w:val="nil"/>
              <w:bottom w:val="nil"/>
              <w:right w:val="nil"/>
            </w:tcBorders>
          </w:tcPr>
          <w:p w14:paraId="613C936E" w14:textId="77777777" w:rsidR="007A6320" w:rsidRPr="007A6320" w:rsidRDefault="007A6320" w:rsidP="00B174CA">
            <w:pPr>
              <w:spacing w:before="60" w:after="0" w:line="240" w:lineRule="auto"/>
              <w:rPr>
                <w:rFonts w:cs="Times New Roman"/>
                <w:sz w:val="18"/>
                <w:szCs w:val="18"/>
              </w:rPr>
            </w:pPr>
            <w:r w:rsidRPr="007A6320">
              <w:rPr>
                <w:rFonts w:cs="Times New Roman"/>
                <w:sz w:val="18"/>
                <w:szCs w:val="18"/>
              </w:rPr>
              <w:t>Changes in SGP of 10 points or more are considered meaningful.</w:t>
            </w:r>
          </w:p>
        </w:tc>
      </w:tr>
    </w:tbl>
    <w:p w14:paraId="0D6B1771" w14:textId="77777777" w:rsidR="007A6320" w:rsidRPr="007A6320" w:rsidRDefault="007A6320" w:rsidP="007A6320">
      <w:pPr>
        <w:spacing w:after="0" w:line="240" w:lineRule="auto"/>
        <w:rPr>
          <w:rFonts w:cs="Times New Roman"/>
          <w:color w:val="00B050"/>
        </w:rPr>
      </w:pPr>
    </w:p>
    <w:p w14:paraId="606EFFEC" w14:textId="77777777" w:rsidR="007A6320" w:rsidRPr="007A6320" w:rsidRDefault="007A6320" w:rsidP="007A6320">
      <w:pPr>
        <w:spacing w:after="0" w:line="240" w:lineRule="auto"/>
        <w:rPr>
          <w:rFonts w:cs="Times New Roman"/>
          <w:color w:val="00B050"/>
        </w:rPr>
      </w:pPr>
    </w:p>
    <w:p w14:paraId="1D5CF194" w14:textId="34833BED" w:rsidR="007A6320" w:rsidRPr="00B174CA" w:rsidRDefault="006E347B" w:rsidP="007A6320">
      <w:pPr>
        <w:spacing w:after="0" w:line="240" w:lineRule="auto"/>
      </w:pPr>
      <w:r w:rsidRPr="00B174CA">
        <w:rPr>
          <w:b/>
        </w:rPr>
        <w:t xml:space="preserve">The percentage of students scoring proficient or advanced on </w:t>
      </w:r>
      <w:r w:rsidR="007A6320" w:rsidRPr="00B174CA">
        <w:rPr>
          <w:b/>
        </w:rPr>
        <w:t xml:space="preserve">the MCAS </w:t>
      </w:r>
      <w:r w:rsidR="00DB1B4C" w:rsidRPr="00B174CA">
        <w:rPr>
          <w:b/>
        </w:rPr>
        <w:t xml:space="preserve">assessment </w:t>
      </w:r>
      <w:r w:rsidR="007A6320" w:rsidRPr="00B174CA">
        <w:rPr>
          <w:b/>
        </w:rPr>
        <w:t>in the 10</w:t>
      </w:r>
      <w:r w:rsidR="007A6320" w:rsidRPr="00B174CA">
        <w:rPr>
          <w:b/>
          <w:vertAlign w:val="superscript"/>
        </w:rPr>
        <w:t>th</w:t>
      </w:r>
      <w:r w:rsidR="007A6320" w:rsidRPr="00B174CA">
        <w:rPr>
          <w:b/>
        </w:rPr>
        <w:t xml:space="preserve"> grade was above the state rate by 1 percentage point in ELA</w:t>
      </w:r>
      <w:r w:rsidR="00A4332A" w:rsidRPr="00B174CA">
        <w:rPr>
          <w:b/>
        </w:rPr>
        <w:t>,</w:t>
      </w:r>
      <w:r w:rsidR="007A6320" w:rsidRPr="00B174CA">
        <w:rPr>
          <w:b/>
        </w:rPr>
        <w:t xml:space="preserve"> and below the state rate by 8 percentage points in math</w:t>
      </w:r>
      <w:r w:rsidR="007A6320" w:rsidRPr="00B174CA">
        <w:t>.</w:t>
      </w:r>
    </w:p>
    <w:p w14:paraId="11AC8360" w14:textId="77777777" w:rsidR="007A6320" w:rsidRPr="00B174CA" w:rsidRDefault="007A6320" w:rsidP="007A6320">
      <w:pPr>
        <w:spacing w:after="0" w:line="240" w:lineRule="auto"/>
      </w:pPr>
    </w:p>
    <w:tbl>
      <w:tblPr>
        <w:tblStyle w:val="TableGrid5"/>
        <w:tblW w:w="0" w:type="auto"/>
        <w:tblLook w:val="04A0" w:firstRow="1" w:lastRow="0" w:firstColumn="1" w:lastColumn="0" w:noHBand="0" w:noVBand="1"/>
        <w:tblCaption w:val="Table 7: Cape Cod RVTSD"/>
        <w:tblDescription w:val="MCAS ELA and Math Percent Scoring Proficient or Advanced in Grade 10, 2017"/>
      </w:tblPr>
      <w:tblGrid>
        <w:gridCol w:w="3123"/>
        <w:gridCol w:w="3117"/>
        <w:gridCol w:w="3120"/>
      </w:tblGrid>
      <w:tr w:rsidR="007A6320" w:rsidRPr="009B1147" w14:paraId="4BD62BFE" w14:textId="77777777" w:rsidTr="002A5EC6">
        <w:trPr>
          <w:tblHeader/>
        </w:trPr>
        <w:tc>
          <w:tcPr>
            <w:tcW w:w="9576" w:type="dxa"/>
            <w:gridSpan w:val="3"/>
            <w:tcBorders>
              <w:top w:val="nil"/>
              <w:left w:val="nil"/>
              <w:right w:val="nil"/>
            </w:tcBorders>
          </w:tcPr>
          <w:p w14:paraId="2238ADBA" w14:textId="299EC047" w:rsidR="007A6320" w:rsidRPr="00B174CA" w:rsidRDefault="007A6320" w:rsidP="007A6320">
            <w:pPr>
              <w:spacing w:after="0" w:line="240" w:lineRule="auto"/>
              <w:jc w:val="center"/>
              <w:rPr>
                <w:b/>
                <w:sz w:val="20"/>
                <w:szCs w:val="20"/>
              </w:rPr>
            </w:pPr>
            <w:r w:rsidRPr="00B174CA">
              <w:rPr>
                <w:b/>
                <w:sz w:val="20"/>
                <w:szCs w:val="20"/>
              </w:rPr>
              <w:t xml:space="preserve">Table </w:t>
            </w:r>
            <w:r w:rsidR="00015D2E" w:rsidRPr="00B174CA">
              <w:rPr>
                <w:b/>
                <w:sz w:val="20"/>
                <w:szCs w:val="20"/>
              </w:rPr>
              <w:t>7</w:t>
            </w:r>
            <w:r w:rsidRPr="00B174CA">
              <w:rPr>
                <w:b/>
                <w:sz w:val="20"/>
                <w:szCs w:val="20"/>
              </w:rPr>
              <w:t xml:space="preserve">: </w:t>
            </w:r>
            <w:r w:rsidRPr="00B174CA">
              <w:rPr>
                <w:rFonts w:cs="Times New Roman"/>
                <w:b/>
                <w:sz w:val="20"/>
                <w:szCs w:val="20"/>
              </w:rPr>
              <w:t>Cape Cod RVTSD</w:t>
            </w:r>
          </w:p>
          <w:p w14:paraId="736D86B8" w14:textId="77777777" w:rsidR="007A6320" w:rsidRPr="00B174CA" w:rsidRDefault="007A6320" w:rsidP="007A6320">
            <w:pPr>
              <w:spacing w:after="0" w:line="240" w:lineRule="auto"/>
              <w:jc w:val="center"/>
            </w:pPr>
            <w:r w:rsidRPr="00B174CA">
              <w:rPr>
                <w:b/>
                <w:sz w:val="20"/>
                <w:szCs w:val="20"/>
              </w:rPr>
              <w:t>MCAS ELA and Math Percent Scoring Proficient or Advanced in Grade 10, 2017</w:t>
            </w:r>
          </w:p>
        </w:tc>
      </w:tr>
      <w:tr w:rsidR="007A6320" w:rsidRPr="009B1147" w14:paraId="45FD36F4" w14:textId="77777777" w:rsidTr="007B1E58">
        <w:tc>
          <w:tcPr>
            <w:tcW w:w="3192" w:type="dxa"/>
            <w:shd w:val="clear" w:color="auto" w:fill="D9D9D9" w:themeFill="background1" w:themeFillShade="D9"/>
          </w:tcPr>
          <w:p w14:paraId="72627F85" w14:textId="77777777" w:rsidR="007A6320" w:rsidRPr="00B174CA" w:rsidRDefault="007A6320" w:rsidP="00B174CA">
            <w:pPr>
              <w:spacing w:after="0" w:line="240" w:lineRule="auto"/>
              <w:rPr>
                <w:rFonts w:ascii="Calibri" w:hAnsi="Calibri"/>
                <w:b/>
                <w:sz w:val="20"/>
                <w:szCs w:val="20"/>
              </w:rPr>
            </w:pPr>
            <w:r w:rsidRPr="00B174CA">
              <w:rPr>
                <w:rFonts w:ascii="Calibri" w:hAnsi="Calibri"/>
                <w:b/>
                <w:sz w:val="20"/>
                <w:szCs w:val="20"/>
              </w:rPr>
              <w:t>School</w:t>
            </w:r>
          </w:p>
        </w:tc>
        <w:tc>
          <w:tcPr>
            <w:tcW w:w="3192" w:type="dxa"/>
            <w:shd w:val="clear" w:color="auto" w:fill="D9D9D9" w:themeFill="background1" w:themeFillShade="D9"/>
          </w:tcPr>
          <w:p w14:paraId="47C2FFC3" w14:textId="77777777" w:rsidR="007A6320" w:rsidRPr="00B174CA" w:rsidRDefault="007A6320" w:rsidP="007A6320">
            <w:pPr>
              <w:spacing w:after="0" w:line="240" w:lineRule="auto"/>
              <w:jc w:val="center"/>
              <w:rPr>
                <w:sz w:val="20"/>
                <w:szCs w:val="20"/>
              </w:rPr>
            </w:pPr>
            <w:r w:rsidRPr="00B174CA">
              <w:rPr>
                <w:sz w:val="20"/>
                <w:szCs w:val="20"/>
              </w:rPr>
              <w:t>ELA</w:t>
            </w:r>
          </w:p>
        </w:tc>
        <w:tc>
          <w:tcPr>
            <w:tcW w:w="3192" w:type="dxa"/>
            <w:shd w:val="clear" w:color="auto" w:fill="D9D9D9" w:themeFill="background1" w:themeFillShade="D9"/>
          </w:tcPr>
          <w:p w14:paraId="1EDAABCA" w14:textId="77777777" w:rsidR="007A6320" w:rsidRPr="00B174CA" w:rsidRDefault="007A6320" w:rsidP="007A6320">
            <w:pPr>
              <w:spacing w:after="0" w:line="240" w:lineRule="auto"/>
              <w:jc w:val="center"/>
              <w:rPr>
                <w:sz w:val="20"/>
                <w:szCs w:val="20"/>
              </w:rPr>
            </w:pPr>
            <w:r w:rsidRPr="00B174CA">
              <w:rPr>
                <w:sz w:val="20"/>
                <w:szCs w:val="20"/>
              </w:rPr>
              <w:t>Math</w:t>
            </w:r>
          </w:p>
        </w:tc>
      </w:tr>
      <w:tr w:rsidR="007A6320" w:rsidRPr="009B1147" w14:paraId="60CB6F71" w14:textId="77777777" w:rsidTr="007B1E58">
        <w:tc>
          <w:tcPr>
            <w:tcW w:w="3192" w:type="dxa"/>
          </w:tcPr>
          <w:p w14:paraId="1E320EED" w14:textId="46A46E02" w:rsidR="007A6320" w:rsidRPr="00B174CA" w:rsidRDefault="007A6320" w:rsidP="007A6320">
            <w:pPr>
              <w:spacing w:after="0" w:line="240" w:lineRule="auto"/>
              <w:rPr>
                <w:rFonts w:ascii="Calibri" w:hAnsi="Calibri"/>
                <w:sz w:val="20"/>
                <w:szCs w:val="20"/>
              </w:rPr>
            </w:pPr>
            <w:r w:rsidRPr="00B174CA">
              <w:rPr>
                <w:rFonts w:ascii="Calibri" w:hAnsi="Calibri"/>
                <w:sz w:val="20"/>
                <w:szCs w:val="20"/>
              </w:rPr>
              <w:t>Cape Cod RVT</w:t>
            </w:r>
            <w:r w:rsidR="00D868C9" w:rsidRPr="00B174CA">
              <w:rPr>
                <w:rFonts w:ascii="Calibri" w:hAnsi="Calibri"/>
                <w:sz w:val="20"/>
                <w:szCs w:val="20"/>
              </w:rPr>
              <w:t>H</w:t>
            </w:r>
            <w:r w:rsidR="006E347B" w:rsidRPr="00B174CA">
              <w:rPr>
                <w:rFonts w:ascii="Calibri" w:hAnsi="Calibri"/>
                <w:sz w:val="20"/>
                <w:szCs w:val="20"/>
              </w:rPr>
              <w:t>S</w:t>
            </w:r>
          </w:p>
        </w:tc>
        <w:tc>
          <w:tcPr>
            <w:tcW w:w="3192" w:type="dxa"/>
          </w:tcPr>
          <w:p w14:paraId="01735D3D"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92%</w:t>
            </w:r>
          </w:p>
        </w:tc>
        <w:tc>
          <w:tcPr>
            <w:tcW w:w="3192" w:type="dxa"/>
          </w:tcPr>
          <w:p w14:paraId="41CC970C"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71%</w:t>
            </w:r>
          </w:p>
        </w:tc>
      </w:tr>
      <w:tr w:rsidR="007A6320" w:rsidRPr="009B1147" w14:paraId="650BBAC6" w14:textId="77777777" w:rsidTr="007B1E58">
        <w:tc>
          <w:tcPr>
            <w:tcW w:w="3192" w:type="dxa"/>
            <w:shd w:val="clear" w:color="auto" w:fill="auto"/>
          </w:tcPr>
          <w:p w14:paraId="777F1D4F" w14:textId="77777777" w:rsidR="007A6320" w:rsidRPr="00B174CA" w:rsidRDefault="007A6320" w:rsidP="007A6320">
            <w:pPr>
              <w:spacing w:after="0" w:line="240" w:lineRule="auto"/>
              <w:rPr>
                <w:rFonts w:ascii="Calibri" w:hAnsi="Calibri"/>
                <w:sz w:val="20"/>
                <w:szCs w:val="20"/>
              </w:rPr>
            </w:pPr>
            <w:r w:rsidRPr="00B174CA">
              <w:rPr>
                <w:rFonts w:ascii="Calibri" w:hAnsi="Calibri"/>
                <w:sz w:val="20"/>
                <w:szCs w:val="20"/>
              </w:rPr>
              <w:t>State</w:t>
            </w:r>
          </w:p>
        </w:tc>
        <w:tc>
          <w:tcPr>
            <w:tcW w:w="3192" w:type="dxa"/>
            <w:shd w:val="clear" w:color="auto" w:fill="auto"/>
          </w:tcPr>
          <w:p w14:paraId="6294690A"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91%</w:t>
            </w:r>
          </w:p>
        </w:tc>
        <w:tc>
          <w:tcPr>
            <w:tcW w:w="3192" w:type="dxa"/>
            <w:shd w:val="clear" w:color="auto" w:fill="auto"/>
          </w:tcPr>
          <w:p w14:paraId="728EA2E2"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79%</w:t>
            </w:r>
          </w:p>
        </w:tc>
      </w:tr>
    </w:tbl>
    <w:p w14:paraId="0E0935BE" w14:textId="77777777" w:rsidR="007A6320" w:rsidRPr="00B174CA" w:rsidRDefault="007A6320" w:rsidP="007A6320">
      <w:pPr>
        <w:spacing w:after="0" w:line="240" w:lineRule="auto"/>
      </w:pPr>
    </w:p>
    <w:p w14:paraId="125F7E83" w14:textId="77777777" w:rsidR="007A6320" w:rsidRPr="00B174CA" w:rsidRDefault="007A6320" w:rsidP="007A6320">
      <w:pPr>
        <w:spacing w:after="0" w:line="240" w:lineRule="auto"/>
      </w:pPr>
    </w:p>
    <w:p w14:paraId="74851BD0" w14:textId="4A431AB7" w:rsidR="007A6320" w:rsidRPr="00B174CA" w:rsidRDefault="007A6320" w:rsidP="007A6320">
      <w:pPr>
        <w:spacing w:after="0" w:line="240" w:lineRule="auto"/>
        <w:rPr>
          <w:b/>
        </w:rPr>
      </w:pPr>
      <w:r w:rsidRPr="00B174CA">
        <w:rPr>
          <w:b/>
        </w:rPr>
        <w:t xml:space="preserve">In science, the percentage of students scoring proficient or advanced on the MCAS </w:t>
      </w:r>
      <w:r w:rsidR="00DB1B4C" w:rsidRPr="00B174CA">
        <w:rPr>
          <w:b/>
        </w:rPr>
        <w:t xml:space="preserve">assessment </w:t>
      </w:r>
      <w:r w:rsidRPr="00B174CA">
        <w:rPr>
          <w:b/>
        </w:rPr>
        <w:t>was 68 percent in the 10</w:t>
      </w:r>
      <w:r w:rsidRPr="00B174CA">
        <w:rPr>
          <w:b/>
          <w:vertAlign w:val="superscript"/>
        </w:rPr>
        <w:t>th</w:t>
      </w:r>
      <w:r w:rsidRPr="00B174CA">
        <w:rPr>
          <w:b/>
        </w:rPr>
        <w:t xml:space="preserve"> grade.</w:t>
      </w:r>
    </w:p>
    <w:p w14:paraId="3188EB8E" w14:textId="77777777" w:rsidR="007A6320" w:rsidRPr="00B174CA" w:rsidRDefault="007A6320" w:rsidP="007A6320">
      <w:pPr>
        <w:spacing w:after="0" w:line="240" w:lineRule="auto"/>
      </w:pPr>
    </w:p>
    <w:tbl>
      <w:tblPr>
        <w:tblStyle w:val="TableGrid16"/>
        <w:tblW w:w="0" w:type="auto"/>
        <w:tblInd w:w="18" w:type="dxa"/>
        <w:tblLayout w:type="fixed"/>
        <w:tblLook w:val="04A0" w:firstRow="1" w:lastRow="0" w:firstColumn="1" w:lastColumn="0" w:noHBand="0" w:noVBand="1"/>
        <w:tblCaption w:val="Table 8: Cape Cod RVTSD"/>
        <w:tblDescription w:val="MCAS Science Percent Scoring Proficient or Advanced by School and Grade, 2017"/>
      </w:tblPr>
      <w:tblGrid>
        <w:gridCol w:w="3330"/>
        <w:gridCol w:w="778"/>
        <w:gridCol w:w="779"/>
        <w:gridCol w:w="778"/>
        <w:gridCol w:w="779"/>
        <w:gridCol w:w="778"/>
        <w:gridCol w:w="779"/>
        <w:gridCol w:w="778"/>
        <w:gridCol w:w="779"/>
      </w:tblGrid>
      <w:tr w:rsidR="007A6320" w:rsidRPr="009B1147" w14:paraId="13CBA86B" w14:textId="77777777" w:rsidTr="002A5EC6">
        <w:trPr>
          <w:tblHeader/>
        </w:trPr>
        <w:tc>
          <w:tcPr>
            <w:tcW w:w="9558" w:type="dxa"/>
            <w:gridSpan w:val="9"/>
            <w:tcBorders>
              <w:top w:val="nil"/>
              <w:left w:val="nil"/>
              <w:right w:val="nil"/>
            </w:tcBorders>
          </w:tcPr>
          <w:p w14:paraId="6CC17D20" w14:textId="0B64BDCB" w:rsidR="007A6320" w:rsidRPr="00B174CA" w:rsidRDefault="007A6320" w:rsidP="007A6320">
            <w:pPr>
              <w:spacing w:after="0" w:line="240" w:lineRule="auto"/>
              <w:jc w:val="center"/>
              <w:rPr>
                <w:rFonts w:eastAsia="Times New Roman" w:cs="Times New Roman"/>
                <w:b/>
                <w:sz w:val="20"/>
                <w:szCs w:val="20"/>
              </w:rPr>
            </w:pPr>
            <w:r w:rsidRPr="00B174CA">
              <w:rPr>
                <w:rFonts w:eastAsia="Times New Roman" w:cs="Times New Roman"/>
                <w:b/>
                <w:sz w:val="20"/>
                <w:szCs w:val="20"/>
              </w:rPr>
              <w:t xml:space="preserve">Table </w:t>
            </w:r>
            <w:r w:rsidR="00015D2E" w:rsidRPr="00B174CA">
              <w:rPr>
                <w:rFonts w:eastAsia="Times New Roman" w:cs="Times New Roman"/>
                <w:b/>
                <w:sz w:val="20"/>
                <w:szCs w:val="20"/>
              </w:rPr>
              <w:t>8</w:t>
            </w:r>
            <w:r w:rsidRPr="00B174CA">
              <w:rPr>
                <w:rFonts w:eastAsia="Times New Roman" w:cs="Times New Roman"/>
                <w:b/>
                <w:sz w:val="20"/>
                <w:szCs w:val="20"/>
              </w:rPr>
              <w:t xml:space="preserve">: </w:t>
            </w:r>
            <w:r w:rsidRPr="00B174CA">
              <w:rPr>
                <w:rFonts w:cs="Times New Roman"/>
                <w:b/>
                <w:sz w:val="20"/>
                <w:szCs w:val="20"/>
              </w:rPr>
              <w:t>Cape Cod RVTSD</w:t>
            </w:r>
          </w:p>
          <w:p w14:paraId="55EA2CF5" w14:textId="77777777" w:rsidR="007A6320" w:rsidRPr="00B174CA" w:rsidRDefault="007A6320" w:rsidP="007A6320">
            <w:pPr>
              <w:spacing w:after="0" w:line="240" w:lineRule="auto"/>
              <w:jc w:val="center"/>
              <w:rPr>
                <w:rFonts w:eastAsia="Times New Roman" w:cs="Times New Roman"/>
                <w:b/>
                <w:sz w:val="20"/>
                <w:szCs w:val="20"/>
              </w:rPr>
            </w:pPr>
            <w:r w:rsidRPr="00B174CA">
              <w:rPr>
                <w:rFonts w:eastAsia="Times New Roman" w:cs="Times New Roman"/>
                <w:b/>
                <w:sz w:val="20"/>
                <w:szCs w:val="20"/>
              </w:rPr>
              <w:t>MCAS Science Percent Scoring Proficient or Advanced by School and Grade, 2017</w:t>
            </w:r>
          </w:p>
        </w:tc>
      </w:tr>
      <w:tr w:rsidR="007A6320" w:rsidRPr="009B1147" w14:paraId="2122B86E" w14:textId="77777777" w:rsidTr="007B1E58">
        <w:tc>
          <w:tcPr>
            <w:tcW w:w="3330" w:type="dxa"/>
            <w:shd w:val="clear" w:color="auto" w:fill="D9D9D9" w:themeFill="background1" w:themeFillShade="D9"/>
          </w:tcPr>
          <w:p w14:paraId="0708DC8D" w14:textId="77777777" w:rsidR="007A6320" w:rsidRPr="00B174CA" w:rsidRDefault="007A6320" w:rsidP="00B174CA">
            <w:pPr>
              <w:spacing w:after="0" w:line="240" w:lineRule="auto"/>
              <w:rPr>
                <w:rFonts w:eastAsia="Times New Roman" w:cs="Times New Roman"/>
                <w:b/>
                <w:sz w:val="20"/>
                <w:szCs w:val="20"/>
              </w:rPr>
            </w:pPr>
            <w:r w:rsidRPr="00B174CA">
              <w:rPr>
                <w:rFonts w:eastAsia="Times New Roman" w:cs="Times New Roman"/>
                <w:b/>
                <w:sz w:val="20"/>
                <w:szCs w:val="20"/>
              </w:rPr>
              <w:t>School</w:t>
            </w:r>
          </w:p>
        </w:tc>
        <w:tc>
          <w:tcPr>
            <w:tcW w:w="778" w:type="dxa"/>
            <w:shd w:val="clear" w:color="auto" w:fill="D9D9D9" w:themeFill="background1" w:themeFillShade="D9"/>
          </w:tcPr>
          <w:p w14:paraId="7A01D23A" w14:textId="77777777" w:rsidR="007A6320" w:rsidRPr="00B174CA" w:rsidRDefault="007A6320" w:rsidP="007A6320">
            <w:pPr>
              <w:spacing w:after="0" w:line="240" w:lineRule="auto"/>
              <w:jc w:val="center"/>
              <w:rPr>
                <w:rFonts w:eastAsia="Times New Roman" w:cs="Times New Roman"/>
                <w:b/>
                <w:sz w:val="20"/>
                <w:szCs w:val="20"/>
              </w:rPr>
            </w:pPr>
            <w:r w:rsidRPr="00B174CA">
              <w:rPr>
                <w:rFonts w:eastAsia="Times New Roman" w:cs="Times New Roman"/>
                <w:b/>
                <w:sz w:val="20"/>
                <w:szCs w:val="20"/>
              </w:rPr>
              <w:t>3</w:t>
            </w:r>
          </w:p>
        </w:tc>
        <w:tc>
          <w:tcPr>
            <w:tcW w:w="779" w:type="dxa"/>
            <w:shd w:val="clear" w:color="auto" w:fill="D9D9D9" w:themeFill="background1" w:themeFillShade="D9"/>
          </w:tcPr>
          <w:p w14:paraId="32EB0670" w14:textId="77777777" w:rsidR="007A6320" w:rsidRPr="00B174CA" w:rsidRDefault="007A6320" w:rsidP="007A6320">
            <w:pPr>
              <w:spacing w:after="0" w:line="240" w:lineRule="auto"/>
              <w:jc w:val="center"/>
              <w:rPr>
                <w:rFonts w:eastAsia="Times New Roman" w:cs="Times New Roman"/>
                <w:b/>
                <w:sz w:val="20"/>
                <w:szCs w:val="20"/>
              </w:rPr>
            </w:pPr>
            <w:r w:rsidRPr="00B174CA">
              <w:rPr>
                <w:rFonts w:eastAsia="Times New Roman" w:cs="Times New Roman"/>
                <w:b/>
                <w:sz w:val="20"/>
                <w:szCs w:val="20"/>
              </w:rPr>
              <w:t>4</w:t>
            </w:r>
          </w:p>
        </w:tc>
        <w:tc>
          <w:tcPr>
            <w:tcW w:w="778" w:type="dxa"/>
            <w:shd w:val="clear" w:color="auto" w:fill="D9D9D9" w:themeFill="background1" w:themeFillShade="D9"/>
          </w:tcPr>
          <w:p w14:paraId="7D62CAD4" w14:textId="77777777" w:rsidR="007A6320" w:rsidRPr="00B174CA" w:rsidRDefault="007A6320" w:rsidP="007A6320">
            <w:pPr>
              <w:spacing w:after="0" w:line="240" w:lineRule="auto"/>
              <w:jc w:val="center"/>
              <w:rPr>
                <w:rFonts w:eastAsia="Times New Roman" w:cs="Times New Roman"/>
                <w:b/>
                <w:sz w:val="20"/>
                <w:szCs w:val="20"/>
              </w:rPr>
            </w:pPr>
            <w:r w:rsidRPr="00B174CA">
              <w:rPr>
                <w:rFonts w:eastAsia="Times New Roman" w:cs="Times New Roman"/>
                <w:b/>
                <w:sz w:val="20"/>
                <w:szCs w:val="20"/>
              </w:rPr>
              <w:t>5</w:t>
            </w:r>
          </w:p>
        </w:tc>
        <w:tc>
          <w:tcPr>
            <w:tcW w:w="779" w:type="dxa"/>
            <w:shd w:val="clear" w:color="auto" w:fill="D9D9D9" w:themeFill="background1" w:themeFillShade="D9"/>
          </w:tcPr>
          <w:p w14:paraId="520C268B" w14:textId="77777777" w:rsidR="007A6320" w:rsidRPr="00B174CA" w:rsidRDefault="007A6320" w:rsidP="007A6320">
            <w:pPr>
              <w:spacing w:after="0" w:line="240" w:lineRule="auto"/>
              <w:jc w:val="center"/>
              <w:rPr>
                <w:rFonts w:eastAsia="Times New Roman" w:cs="Times New Roman"/>
                <w:b/>
                <w:sz w:val="20"/>
                <w:szCs w:val="20"/>
              </w:rPr>
            </w:pPr>
            <w:r w:rsidRPr="00B174CA">
              <w:rPr>
                <w:rFonts w:eastAsia="Times New Roman" w:cs="Times New Roman"/>
                <w:b/>
                <w:sz w:val="20"/>
                <w:szCs w:val="20"/>
              </w:rPr>
              <w:t>6</w:t>
            </w:r>
          </w:p>
        </w:tc>
        <w:tc>
          <w:tcPr>
            <w:tcW w:w="778" w:type="dxa"/>
            <w:shd w:val="clear" w:color="auto" w:fill="D9D9D9" w:themeFill="background1" w:themeFillShade="D9"/>
          </w:tcPr>
          <w:p w14:paraId="372F8255" w14:textId="77777777" w:rsidR="007A6320" w:rsidRPr="00B174CA" w:rsidRDefault="007A6320" w:rsidP="007A6320">
            <w:pPr>
              <w:spacing w:after="0" w:line="240" w:lineRule="auto"/>
              <w:jc w:val="center"/>
              <w:rPr>
                <w:rFonts w:eastAsia="Times New Roman" w:cs="Times New Roman"/>
                <w:b/>
                <w:sz w:val="20"/>
                <w:szCs w:val="20"/>
              </w:rPr>
            </w:pPr>
            <w:r w:rsidRPr="00B174CA">
              <w:rPr>
                <w:rFonts w:eastAsia="Times New Roman" w:cs="Times New Roman"/>
                <w:b/>
                <w:sz w:val="20"/>
                <w:szCs w:val="20"/>
              </w:rPr>
              <w:t>7</w:t>
            </w:r>
          </w:p>
        </w:tc>
        <w:tc>
          <w:tcPr>
            <w:tcW w:w="779" w:type="dxa"/>
            <w:shd w:val="clear" w:color="auto" w:fill="D9D9D9" w:themeFill="background1" w:themeFillShade="D9"/>
          </w:tcPr>
          <w:p w14:paraId="34A7B692" w14:textId="77777777" w:rsidR="007A6320" w:rsidRPr="00B174CA" w:rsidRDefault="007A6320" w:rsidP="007A6320">
            <w:pPr>
              <w:spacing w:after="0" w:line="240" w:lineRule="auto"/>
              <w:jc w:val="center"/>
              <w:rPr>
                <w:rFonts w:eastAsia="Times New Roman" w:cs="Times New Roman"/>
                <w:b/>
                <w:sz w:val="20"/>
                <w:szCs w:val="20"/>
              </w:rPr>
            </w:pPr>
            <w:r w:rsidRPr="00B174CA">
              <w:rPr>
                <w:rFonts w:eastAsia="Times New Roman" w:cs="Times New Roman"/>
                <w:b/>
                <w:sz w:val="20"/>
                <w:szCs w:val="20"/>
              </w:rPr>
              <w:t>8</w:t>
            </w:r>
          </w:p>
        </w:tc>
        <w:tc>
          <w:tcPr>
            <w:tcW w:w="778" w:type="dxa"/>
            <w:shd w:val="clear" w:color="auto" w:fill="D9D9D9" w:themeFill="background1" w:themeFillShade="D9"/>
          </w:tcPr>
          <w:p w14:paraId="2113C1A7" w14:textId="77777777" w:rsidR="007A6320" w:rsidRPr="00B174CA" w:rsidRDefault="007A6320" w:rsidP="007A6320">
            <w:pPr>
              <w:spacing w:after="0" w:line="240" w:lineRule="auto"/>
              <w:jc w:val="center"/>
              <w:rPr>
                <w:rFonts w:eastAsia="Times New Roman" w:cs="Times New Roman"/>
                <w:b/>
                <w:sz w:val="20"/>
                <w:szCs w:val="20"/>
              </w:rPr>
            </w:pPr>
            <w:r w:rsidRPr="00B174CA">
              <w:rPr>
                <w:rFonts w:eastAsia="Times New Roman" w:cs="Times New Roman"/>
                <w:b/>
                <w:sz w:val="20"/>
                <w:szCs w:val="20"/>
              </w:rPr>
              <w:t>10</w:t>
            </w:r>
          </w:p>
        </w:tc>
        <w:tc>
          <w:tcPr>
            <w:tcW w:w="779" w:type="dxa"/>
            <w:shd w:val="clear" w:color="auto" w:fill="D9D9D9" w:themeFill="background1" w:themeFillShade="D9"/>
          </w:tcPr>
          <w:p w14:paraId="0DF8E981" w14:textId="77777777" w:rsidR="007A6320" w:rsidRPr="00B174CA" w:rsidRDefault="007A6320" w:rsidP="007A6320">
            <w:pPr>
              <w:spacing w:after="0" w:line="240" w:lineRule="auto"/>
              <w:jc w:val="center"/>
              <w:rPr>
                <w:rFonts w:eastAsia="Times New Roman" w:cs="Times New Roman"/>
                <w:b/>
                <w:sz w:val="20"/>
                <w:szCs w:val="20"/>
              </w:rPr>
            </w:pPr>
            <w:r w:rsidRPr="00B174CA">
              <w:rPr>
                <w:rFonts w:eastAsia="Times New Roman" w:cs="Times New Roman"/>
                <w:b/>
                <w:sz w:val="20"/>
                <w:szCs w:val="20"/>
              </w:rPr>
              <w:t>Total</w:t>
            </w:r>
          </w:p>
        </w:tc>
      </w:tr>
      <w:tr w:rsidR="007A6320" w:rsidRPr="009B1147" w14:paraId="73C487B4" w14:textId="77777777" w:rsidTr="007B1E58">
        <w:tc>
          <w:tcPr>
            <w:tcW w:w="3330" w:type="dxa"/>
            <w:shd w:val="clear" w:color="auto" w:fill="auto"/>
          </w:tcPr>
          <w:p w14:paraId="4C0A2123" w14:textId="6CB9DDFE" w:rsidR="007A6320" w:rsidRPr="00B174CA" w:rsidRDefault="007A6320" w:rsidP="007A6320">
            <w:pPr>
              <w:spacing w:after="0" w:line="240" w:lineRule="auto"/>
              <w:rPr>
                <w:rFonts w:ascii="Calibri" w:hAnsi="Calibri"/>
                <w:sz w:val="20"/>
                <w:szCs w:val="20"/>
              </w:rPr>
            </w:pPr>
            <w:r w:rsidRPr="00B174CA">
              <w:rPr>
                <w:rFonts w:ascii="Calibri" w:hAnsi="Calibri"/>
                <w:sz w:val="20"/>
                <w:szCs w:val="20"/>
              </w:rPr>
              <w:t>Cape Cod RVT</w:t>
            </w:r>
            <w:r w:rsidR="00D868C9" w:rsidRPr="00B174CA">
              <w:rPr>
                <w:rFonts w:ascii="Calibri" w:hAnsi="Calibri"/>
                <w:sz w:val="20"/>
                <w:szCs w:val="20"/>
              </w:rPr>
              <w:t>H</w:t>
            </w:r>
            <w:r w:rsidR="00485FC0" w:rsidRPr="00B174CA">
              <w:rPr>
                <w:rFonts w:ascii="Calibri" w:hAnsi="Calibri"/>
                <w:sz w:val="20"/>
                <w:szCs w:val="20"/>
              </w:rPr>
              <w:t>S</w:t>
            </w:r>
          </w:p>
        </w:tc>
        <w:tc>
          <w:tcPr>
            <w:tcW w:w="778" w:type="dxa"/>
            <w:shd w:val="clear" w:color="auto" w:fill="auto"/>
          </w:tcPr>
          <w:p w14:paraId="3BA61900"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w:t>
            </w:r>
          </w:p>
        </w:tc>
        <w:tc>
          <w:tcPr>
            <w:tcW w:w="779" w:type="dxa"/>
            <w:shd w:val="clear" w:color="auto" w:fill="auto"/>
          </w:tcPr>
          <w:p w14:paraId="6E19F44E"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w:t>
            </w:r>
          </w:p>
        </w:tc>
        <w:tc>
          <w:tcPr>
            <w:tcW w:w="778" w:type="dxa"/>
            <w:shd w:val="clear" w:color="auto" w:fill="auto"/>
          </w:tcPr>
          <w:p w14:paraId="74BE5655"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w:t>
            </w:r>
          </w:p>
        </w:tc>
        <w:tc>
          <w:tcPr>
            <w:tcW w:w="779" w:type="dxa"/>
            <w:shd w:val="clear" w:color="auto" w:fill="auto"/>
          </w:tcPr>
          <w:p w14:paraId="450300C7"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w:t>
            </w:r>
          </w:p>
        </w:tc>
        <w:tc>
          <w:tcPr>
            <w:tcW w:w="778" w:type="dxa"/>
            <w:shd w:val="clear" w:color="auto" w:fill="auto"/>
          </w:tcPr>
          <w:p w14:paraId="1F419C8D"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w:t>
            </w:r>
          </w:p>
        </w:tc>
        <w:tc>
          <w:tcPr>
            <w:tcW w:w="779" w:type="dxa"/>
            <w:shd w:val="clear" w:color="auto" w:fill="auto"/>
          </w:tcPr>
          <w:p w14:paraId="331F80ED"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w:t>
            </w:r>
          </w:p>
        </w:tc>
        <w:tc>
          <w:tcPr>
            <w:tcW w:w="778" w:type="dxa"/>
            <w:shd w:val="clear" w:color="auto" w:fill="auto"/>
          </w:tcPr>
          <w:p w14:paraId="5AA1C44F"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68%</w:t>
            </w:r>
          </w:p>
        </w:tc>
        <w:tc>
          <w:tcPr>
            <w:tcW w:w="779" w:type="dxa"/>
            <w:shd w:val="clear" w:color="auto" w:fill="auto"/>
          </w:tcPr>
          <w:p w14:paraId="0AF4FE18"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68%</w:t>
            </w:r>
          </w:p>
        </w:tc>
      </w:tr>
      <w:tr w:rsidR="007A6320" w:rsidRPr="009B1147" w14:paraId="3B5DD615" w14:textId="77777777" w:rsidTr="007B1E58">
        <w:tc>
          <w:tcPr>
            <w:tcW w:w="3330" w:type="dxa"/>
            <w:shd w:val="clear" w:color="auto" w:fill="D9D9D9" w:themeFill="background1" w:themeFillShade="D9"/>
          </w:tcPr>
          <w:p w14:paraId="5596EBF1" w14:textId="77777777" w:rsidR="007A6320" w:rsidRPr="00B174CA" w:rsidRDefault="007A6320" w:rsidP="007A6320">
            <w:pPr>
              <w:spacing w:after="0" w:line="240" w:lineRule="auto"/>
              <w:rPr>
                <w:rFonts w:ascii="Calibri" w:hAnsi="Calibri"/>
                <w:sz w:val="20"/>
                <w:szCs w:val="20"/>
              </w:rPr>
            </w:pPr>
            <w:r w:rsidRPr="00B174CA">
              <w:rPr>
                <w:rFonts w:ascii="Calibri" w:hAnsi="Calibri"/>
                <w:sz w:val="20"/>
                <w:szCs w:val="20"/>
              </w:rPr>
              <w:t>District</w:t>
            </w:r>
          </w:p>
        </w:tc>
        <w:tc>
          <w:tcPr>
            <w:tcW w:w="778" w:type="dxa"/>
            <w:shd w:val="clear" w:color="auto" w:fill="D9D9D9" w:themeFill="background1" w:themeFillShade="D9"/>
          </w:tcPr>
          <w:p w14:paraId="19E65797"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w:t>
            </w:r>
          </w:p>
        </w:tc>
        <w:tc>
          <w:tcPr>
            <w:tcW w:w="779" w:type="dxa"/>
            <w:shd w:val="clear" w:color="auto" w:fill="D9D9D9" w:themeFill="background1" w:themeFillShade="D9"/>
          </w:tcPr>
          <w:p w14:paraId="34BB09EF"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w:t>
            </w:r>
          </w:p>
        </w:tc>
        <w:tc>
          <w:tcPr>
            <w:tcW w:w="778" w:type="dxa"/>
            <w:shd w:val="clear" w:color="auto" w:fill="D9D9D9" w:themeFill="background1" w:themeFillShade="D9"/>
          </w:tcPr>
          <w:p w14:paraId="0678D3A5"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w:t>
            </w:r>
          </w:p>
        </w:tc>
        <w:tc>
          <w:tcPr>
            <w:tcW w:w="779" w:type="dxa"/>
            <w:shd w:val="clear" w:color="auto" w:fill="D9D9D9" w:themeFill="background1" w:themeFillShade="D9"/>
          </w:tcPr>
          <w:p w14:paraId="645C0ECC"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w:t>
            </w:r>
          </w:p>
        </w:tc>
        <w:tc>
          <w:tcPr>
            <w:tcW w:w="778" w:type="dxa"/>
            <w:shd w:val="clear" w:color="auto" w:fill="D9D9D9" w:themeFill="background1" w:themeFillShade="D9"/>
          </w:tcPr>
          <w:p w14:paraId="3AB0883E"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w:t>
            </w:r>
          </w:p>
        </w:tc>
        <w:tc>
          <w:tcPr>
            <w:tcW w:w="779" w:type="dxa"/>
            <w:shd w:val="clear" w:color="auto" w:fill="D9D9D9" w:themeFill="background1" w:themeFillShade="D9"/>
          </w:tcPr>
          <w:p w14:paraId="21678E17"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w:t>
            </w:r>
          </w:p>
        </w:tc>
        <w:tc>
          <w:tcPr>
            <w:tcW w:w="778" w:type="dxa"/>
            <w:shd w:val="clear" w:color="auto" w:fill="D9D9D9" w:themeFill="background1" w:themeFillShade="D9"/>
          </w:tcPr>
          <w:p w14:paraId="1CC2BA7C"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68%</w:t>
            </w:r>
          </w:p>
        </w:tc>
        <w:tc>
          <w:tcPr>
            <w:tcW w:w="779" w:type="dxa"/>
            <w:shd w:val="clear" w:color="auto" w:fill="D9D9D9" w:themeFill="background1" w:themeFillShade="D9"/>
          </w:tcPr>
          <w:p w14:paraId="7578EE60" w14:textId="77777777" w:rsidR="007A6320" w:rsidRPr="00B174CA" w:rsidRDefault="007A6320" w:rsidP="007A6320">
            <w:pPr>
              <w:spacing w:after="0" w:line="240" w:lineRule="auto"/>
              <w:jc w:val="center"/>
              <w:rPr>
                <w:sz w:val="20"/>
                <w:szCs w:val="20"/>
              </w:rPr>
            </w:pPr>
            <w:r w:rsidRPr="00B174CA">
              <w:rPr>
                <w:sz w:val="20"/>
                <w:szCs w:val="20"/>
              </w:rPr>
              <w:t>68%</w:t>
            </w:r>
          </w:p>
        </w:tc>
      </w:tr>
      <w:tr w:rsidR="007A6320" w:rsidRPr="009B1147" w14:paraId="6D2B9E28" w14:textId="77777777" w:rsidTr="007B1E58">
        <w:tc>
          <w:tcPr>
            <w:tcW w:w="3330" w:type="dxa"/>
            <w:shd w:val="clear" w:color="auto" w:fill="auto"/>
          </w:tcPr>
          <w:p w14:paraId="19EAAB30" w14:textId="77777777" w:rsidR="007A6320" w:rsidRPr="00B174CA" w:rsidRDefault="007A6320" w:rsidP="007A6320">
            <w:pPr>
              <w:spacing w:after="0" w:line="240" w:lineRule="auto"/>
              <w:rPr>
                <w:rFonts w:ascii="Calibri" w:hAnsi="Calibri"/>
                <w:sz w:val="20"/>
                <w:szCs w:val="20"/>
              </w:rPr>
            </w:pPr>
            <w:r w:rsidRPr="00B174CA">
              <w:rPr>
                <w:rFonts w:ascii="Calibri" w:hAnsi="Calibri"/>
                <w:sz w:val="20"/>
                <w:szCs w:val="20"/>
              </w:rPr>
              <w:t>State</w:t>
            </w:r>
          </w:p>
        </w:tc>
        <w:tc>
          <w:tcPr>
            <w:tcW w:w="778" w:type="dxa"/>
            <w:shd w:val="clear" w:color="auto" w:fill="auto"/>
          </w:tcPr>
          <w:p w14:paraId="5AB615D2"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w:t>
            </w:r>
          </w:p>
        </w:tc>
        <w:tc>
          <w:tcPr>
            <w:tcW w:w="779" w:type="dxa"/>
            <w:shd w:val="clear" w:color="auto" w:fill="auto"/>
          </w:tcPr>
          <w:p w14:paraId="166FFAC6"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w:t>
            </w:r>
          </w:p>
        </w:tc>
        <w:tc>
          <w:tcPr>
            <w:tcW w:w="778" w:type="dxa"/>
            <w:shd w:val="clear" w:color="auto" w:fill="auto"/>
          </w:tcPr>
          <w:p w14:paraId="60F43D78"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46%</w:t>
            </w:r>
          </w:p>
        </w:tc>
        <w:tc>
          <w:tcPr>
            <w:tcW w:w="779" w:type="dxa"/>
            <w:shd w:val="clear" w:color="auto" w:fill="auto"/>
          </w:tcPr>
          <w:p w14:paraId="14E6FFA2"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w:t>
            </w:r>
          </w:p>
        </w:tc>
        <w:tc>
          <w:tcPr>
            <w:tcW w:w="778" w:type="dxa"/>
            <w:shd w:val="clear" w:color="auto" w:fill="auto"/>
          </w:tcPr>
          <w:p w14:paraId="7CE9B7EC"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w:t>
            </w:r>
          </w:p>
        </w:tc>
        <w:tc>
          <w:tcPr>
            <w:tcW w:w="779" w:type="dxa"/>
            <w:shd w:val="clear" w:color="auto" w:fill="auto"/>
          </w:tcPr>
          <w:p w14:paraId="2D41E347"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40%</w:t>
            </w:r>
          </w:p>
        </w:tc>
        <w:tc>
          <w:tcPr>
            <w:tcW w:w="778" w:type="dxa"/>
            <w:shd w:val="clear" w:color="auto" w:fill="auto"/>
          </w:tcPr>
          <w:p w14:paraId="53B8EF16" w14:textId="77777777" w:rsidR="007A6320" w:rsidRPr="00B174CA" w:rsidRDefault="007A6320" w:rsidP="007A6320">
            <w:pPr>
              <w:spacing w:after="0" w:line="240" w:lineRule="auto"/>
              <w:jc w:val="center"/>
              <w:rPr>
                <w:rFonts w:ascii="Calibri" w:hAnsi="Calibri"/>
                <w:sz w:val="20"/>
                <w:szCs w:val="20"/>
              </w:rPr>
            </w:pPr>
            <w:r w:rsidRPr="00B174CA">
              <w:rPr>
                <w:rFonts w:ascii="Calibri" w:hAnsi="Calibri"/>
                <w:sz w:val="20"/>
                <w:szCs w:val="20"/>
              </w:rPr>
              <w:t>74%</w:t>
            </w:r>
          </w:p>
        </w:tc>
        <w:tc>
          <w:tcPr>
            <w:tcW w:w="779" w:type="dxa"/>
            <w:shd w:val="clear" w:color="auto" w:fill="auto"/>
          </w:tcPr>
          <w:p w14:paraId="78B90617" w14:textId="77777777" w:rsidR="007A6320" w:rsidRPr="00B174CA" w:rsidRDefault="007A6320" w:rsidP="007A6320">
            <w:pPr>
              <w:spacing w:after="0" w:line="240" w:lineRule="auto"/>
              <w:jc w:val="center"/>
              <w:rPr>
                <w:sz w:val="20"/>
                <w:szCs w:val="20"/>
              </w:rPr>
            </w:pPr>
            <w:r w:rsidRPr="00B174CA">
              <w:rPr>
                <w:sz w:val="20"/>
                <w:szCs w:val="20"/>
              </w:rPr>
              <w:t>53%</w:t>
            </w:r>
          </w:p>
        </w:tc>
      </w:tr>
    </w:tbl>
    <w:p w14:paraId="3D5F63D6" w14:textId="77777777" w:rsidR="007A6320" w:rsidRPr="007A6320" w:rsidRDefault="007A6320" w:rsidP="007A6320">
      <w:pPr>
        <w:spacing w:after="0" w:line="240" w:lineRule="auto"/>
        <w:rPr>
          <w:color w:val="00B050"/>
        </w:rPr>
      </w:pPr>
    </w:p>
    <w:p w14:paraId="0F85D399" w14:textId="77777777" w:rsidR="007A6320" w:rsidRPr="007A6320" w:rsidRDefault="007A6320" w:rsidP="007A6320">
      <w:pPr>
        <w:spacing w:after="0" w:line="240" w:lineRule="auto"/>
        <w:rPr>
          <w:color w:val="00B050"/>
        </w:rPr>
      </w:pPr>
    </w:p>
    <w:p w14:paraId="0D818A2C" w14:textId="0AC35CBE" w:rsidR="007A6320" w:rsidRDefault="007A6320" w:rsidP="007A6320">
      <w:pPr>
        <w:spacing w:after="0" w:line="240" w:lineRule="auto"/>
        <w:rPr>
          <w:b/>
        </w:rPr>
      </w:pPr>
      <w:r w:rsidRPr="007A6320">
        <w:rPr>
          <w:b/>
        </w:rPr>
        <w:t>Between 2014 and 2017, the district’s four-year cohort graduation rate for all students improved 3.4 percentage points</w:t>
      </w:r>
      <w:r w:rsidR="006B7ACD">
        <w:rPr>
          <w:b/>
        </w:rPr>
        <w:t>,</w:t>
      </w:r>
      <w:r w:rsidRPr="007A6320">
        <w:rPr>
          <w:b/>
        </w:rPr>
        <w:t xml:space="preserve"> from 86.4 percent in 2014 to 89.8 percent in 2017, above the state rate of 88.3 percent.  In 2017</w:t>
      </w:r>
      <w:r w:rsidR="00DB1B4C">
        <w:rPr>
          <w:b/>
        </w:rPr>
        <w:t>,</w:t>
      </w:r>
      <w:r w:rsidRPr="007A6320">
        <w:rPr>
          <w:b/>
        </w:rPr>
        <w:t xml:space="preserve"> the four-year cohort graduation rates for each subgroup with reportable data was above the state rate, except for White students.</w:t>
      </w:r>
    </w:p>
    <w:p w14:paraId="5444AC68" w14:textId="0280AF63" w:rsidR="00104F41" w:rsidRDefault="00104F41" w:rsidP="007A6320">
      <w:pPr>
        <w:spacing w:after="0" w:line="240" w:lineRule="auto"/>
        <w:rPr>
          <w:b/>
        </w:rPr>
      </w:pPr>
    </w:p>
    <w:p w14:paraId="1DD51A6C" w14:textId="0D4F8A9D" w:rsidR="00104F41" w:rsidRDefault="00104F41" w:rsidP="007A6320">
      <w:pPr>
        <w:spacing w:after="0" w:line="240" w:lineRule="auto"/>
        <w:rPr>
          <w:b/>
        </w:rPr>
      </w:pPr>
    </w:p>
    <w:p w14:paraId="3F855D43" w14:textId="4AFC6789" w:rsidR="00104F41" w:rsidRDefault="00104F41" w:rsidP="007A6320">
      <w:pPr>
        <w:spacing w:after="0" w:line="240" w:lineRule="auto"/>
        <w:rPr>
          <w:b/>
        </w:rPr>
      </w:pPr>
    </w:p>
    <w:p w14:paraId="501CCD22" w14:textId="36E62E83" w:rsidR="00104F41" w:rsidRDefault="00104F41" w:rsidP="007A6320">
      <w:pPr>
        <w:spacing w:after="0" w:line="240" w:lineRule="auto"/>
        <w:rPr>
          <w:b/>
        </w:rPr>
      </w:pPr>
    </w:p>
    <w:p w14:paraId="379338D9" w14:textId="01875FDC" w:rsidR="00104F41" w:rsidRDefault="00104F41" w:rsidP="007A6320">
      <w:pPr>
        <w:spacing w:after="0" w:line="240" w:lineRule="auto"/>
        <w:rPr>
          <w:b/>
        </w:rPr>
      </w:pPr>
    </w:p>
    <w:p w14:paraId="4175294D" w14:textId="6320AE8A" w:rsidR="00104F41" w:rsidRDefault="00104F41" w:rsidP="007A6320">
      <w:pPr>
        <w:spacing w:after="0" w:line="240" w:lineRule="auto"/>
        <w:rPr>
          <w:b/>
        </w:rPr>
      </w:pPr>
    </w:p>
    <w:p w14:paraId="77D4D532" w14:textId="7F403629" w:rsidR="00104F41" w:rsidRDefault="00104F41" w:rsidP="007A6320">
      <w:pPr>
        <w:spacing w:after="0" w:line="240" w:lineRule="auto"/>
        <w:rPr>
          <w:b/>
        </w:rPr>
      </w:pPr>
    </w:p>
    <w:p w14:paraId="5D6AC1E6" w14:textId="77108E34" w:rsidR="00104F41" w:rsidRDefault="00104F41" w:rsidP="007A6320">
      <w:pPr>
        <w:spacing w:after="0" w:line="240" w:lineRule="auto"/>
        <w:rPr>
          <w:b/>
        </w:rPr>
      </w:pPr>
    </w:p>
    <w:p w14:paraId="512C5182" w14:textId="3159FBD8" w:rsidR="00104F41" w:rsidRDefault="00104F41" w:rsidP="007A6320">
      <w:pPr>
        <w:spacing w:after="0" w:line="240" w:lineRule="auto"/>
        <w:rPr>
          <w:b/>
        </w:rPr>
      </w:pPr>
    </w:p>
    <w:p w14:paraId="641F50E7" w14:textId="3C7E7B71" w:rsidR="00104F41" w:rsidRDefault="00104F41" w:rsidP="007A6320">
      <w:pPr>
        <w:spacing w:after="0" w:line="240" w:lineRule="auto"/>
        <w:rPr>
          <w:b/>
        </w:rPr>
      </w:pPr>
    </w:p>
    <w:p w14:paraId="5B527B43" w14:textId="31485E95" w:rsidR="00104F41" w:rsidRDefault="00104F41" w:rsidP="007A6320">
      <w:pPr>
        <w:spacing w:after="0" w:line="240" w:lineRule="auto"/>
        <w:rPr>
          <w:b/>
        </w:rPr>
      </w:pPr>
    </w:p>
    <w:p w14:paraId="406148A7" w14:textId="6C8BEBE7" w:rsidR="00104F41" w:rsidRDefault="00104F41" w:rsidP="007A6320">
      <w:pPr>
        <w:spacing w:after="0" w:line="240" w:lineRule="auto"/>
        <w:rPr>
          <w:b/>
        </w:rPr>
      </w:pPr>
    </w:p>
    <w:p w14:paraId="4EE5E6DE" w14:textId="77777777" w:rsidR="00104F41" w:rsidRPr="007A6320" w:rsidRDefault="00104F41" w:rsidP="007A6320">
      <w:pPr>
        <w:spacing w:after="0" w:line="240" w:lineRule="auto"/>
        <w:rPr>
          <w:b/>
        </w:rPr>
      </w:pPr>
    </w:p>
    <w:p w14:paraId="3D9E82D1" w14:textId="77777777" w:rsidR="007A6320" w:rsidRPr="007A6320" w:rsidRDefault="007A6320" w:rsidP="007A6320">
      <w:pPr>
        <w:spacing w:after="0" w:line="240" w:lineRule="auto"/>
      </w:pPr>
    </w:p>
    <w:tbl>
      <w:tblPr>
        <w:tblStyle w:val="TableGrid5"/>
        <w:tblW w:w="9558" w:type="dxa"/>
        <w:tblLayout w:type="fixed"/>
        <w:tblLook w:val="04A0" w:firstRow="1" w:lastRow="0" w:firstColumn="1" w:lastColumn="0" w:noHBand="0" w:noVBand="1"/>
        <w:tblCaption w:val="Table 9: Cape Cod RVTSD"/>
        <w:tblDescription w:val="Four-Year Cohort Graduation Rates, 2014–2017"/>
      </w:tblPr>
      <w:tblGrid>
        <w:gridCol w:w="2718"/>
        <w:gridCol w:w="977"/>
        <w:gridCol w:w="977"/>
        <w:gridCol w:w="977"/>
        <w:gridCol w:w="977"/>
        <w:gridCol w:w="977"/>
        <w:gridCol w:w="977"/>
        <w:gridCol w:w="978"/>
      </w:tblGrid>
      <w:tr w:rsidR="007A6320" w:rsidRPr="007A6320" w14:paraId="3C00D8B2" w14:textId="77777777" w:rsidTr="002A5EC6">
        <w:trPr>
          <w:tblHeader/>
        </w:trPr>
        <w:tc>
          <w:tcPr>
            <w:tcW w:w="9558" w:type="dxa"/>
            <w:gridSpan w:val="8"/>
            <w:tcBorders>
              <w:top w:val="nil"/>
              <w:left w:val="nil"/>
              <w:right w:val="nil"/>
            </w:tcBorders>
            <w:shd w:val="clear" w:color="auto" w:fill="auto"/>
          </w:tcPr>
          <w:p w14:paraId="050D54AF" w14:textId="32D1CA05" w:rsidR="007A6320" w:rsidRPr="007A6320" w:rsidRDefault="007A6320" w:rsidP="007A6320">
            <w:pPr>
              <w:spacing w:after="0" w:line="240" w:lineRule="auto"/>
              <w:jc w:val="center"/>
              <w:rPr>
                <w:b/>
                <w:sz w:val="20"/>
                <w:szCs w:val="20"/>
              </w:rPr>
            </w:pPr>
            <w:r w:rsidRPr="007A6320">
              <w:rPr>
                <w:b/>
                <w:sz w:val="20"/>
                <w:szCs w:val="20"/>
              </w:rPr>
              <w:lastRenderedPageBreak/>
              <w:t xml:space="preserve">Table </w:t>
            </w:r>
            <w:r w:rsidR="00015D2E">
              <w:rPr>
                <w:b/>
                <w:sz w:val="20"/>
                <w:szCs w:val="20"/>
              </w:rPr>
              <w:t>9</w:t>
            </w:r>
            <w:r w:rsidRPr="007A6320">
              <w:rPr>
                <w:b/>
                <w:sz w:val="20"/>
                <w:szCs w:val="20"/>
              </w:rPr>
              <w:t xml:space="preserve">: </w:t>
            </w:r>
            <w:r w:rsidRPr="007A6320">
              <w:rPr>
                <w:rFonts w:cs="Times New Roman"/>
                <w:b/>
                <w:sz w:val="20"/>
                <w:szCs w:val="20"/>
              </w:rPr>
              <w:t>Cape Cod RVTSD</w:t>
            </w:r>
          </w:p>
          <w:p w14:paraId="6B767F5C" w14:textId="77777777" w:rsidR="007A6320" w:rsidRPr="007A6320" w:rsidRDefault="007A6320" w:rsidP="007A6320">
            <w:pPr>
              <w:spacing w:after="0" w:line="240" w:lineRule="auto"/>
              <w:jc w:val="center"/>
              <w:rPr>
                <w:b/>
              </w:rPr>
            </w:pPr>
            <w:r w:rsidRPr="007A6320">
              <w:rPr>
                <w:b/>
                <w:sz w:val="20"/>
                <w:szCs w:val="20"/>
              </w:rPr>
              <w:t>Four-Year Cohort Graduation Rates, 2014–2017</w:t>
            </w:r>
          </w:p>
        </w:tc>
      </w:tr>
      <w:tr w:rsidR="007A6320" w:rsidRPr="007A6320" w14:paraId="19C05833" w14:textId="77777777" w:rsidTr="007B1E58">
        <w:tc>
          <w:tcPr>
            <w:tcW w:w="2718" w:type="dxa"/>
            <w:shd w:val="clear" w:color="auto" w:fill="D9D9D9" w:themeFill="background1" w:themeFillShade="D9"/>
          </w:tcPr>
          <w:p w14:paraId="0785EA47" w14:textId="77777777" w:rsidR="007A6320" w:rsidRPr="007A6320" w:rsidRDefault="007A6320" w:rsidP="00B174CA">
            <w:pPr>
              <w:spacing w:after="0" w:line="240" w:lineRule="auto"/>
              <w:rPr>
                <w:b/>
                <w:sz w:val="20"/>
                <w:szCs w:val="20"/>
              </w:rPr>
            </w:pPr>
            <w:r w:rsidRPr="007A6320">
              <w:rPr>
                <w:b/>
                <w:sz w:val="20"/>
                <w:szCs w:val="20"/>
              </w:rPr>
              <w:t>Group</w:t>
            </w:r>
          </w:p>
        </w:tc>
        <w:tc>
          <w:tcPr>
            <w:tcW w:w="977" w:type="dxa"/>
            <w:shd w:val="clear" w:color="auto" w:fill="D9D9D9" w:themeFill="background1" w:themeFillShade="D9"/>
          </w:tcPr>
          <w:p w14:paraId="37794F74" w14:textId="77777777" w:rsidR="007A6320" w:rsidRPr="007A6320" w:rsidRDefault="007A6320" w:rsidP="007A6320">
            <w:pPr>
              <w:spacing w:after="0" w:line="240" w:lineRule="auto"/>
              <w:jc w:val="center"/>
              <w:rPr>
                <w:b/>
                <w:sz w:val="20"/>
                <w:szCs w:val="20"/>
              </w:rPr>
            </w:pPr>
            <w:r w:rsidRPr="007A6320">
              <w:rPr>
                <w:b/>
                <w:sz w:val="20"/>
                <w:szCs w:val="20"/>
              </w:rPr>
              <w:t>N</w:t>
            </w:r>
          </w:p>
          <w:p w14:paraId="43E9EEAE" w14:textId="77777777" w:rsidR="007A6320" w:rsidRPr="007A6320" w:rsidRDefault="007A6320" w:rsidP="007A6320">
            <w:pPr>
              <w:spacing w:after="0" w:line="240" w:lineRule="auto"/>
              <w:jc w:val="center"/>
              <w:rPr>
                <w:b/>
                <w:sz w:val="20"/>
                <w:szCs w:val="20"/>
              </w:rPr>
            </w:pPr>
            <w:r w:rsidRPr="007A6320" w:rsidDel="00332D9F">
              <w:rPr>
                <w:b/>
                <w:sz w:val="20"/>
                <w:szCs w:val="20"/>
              </w:rPr>
              <w:t xml:space="preserve"> </w:t>
            </w:r>
            <w:r w:rsidRPr="007A6320">
              <w:rPr>
                <w:b/>
                <w:sz w:val="20"/>
                <w:szCs w:val="20"/>
              </w:rPr>
              <w:t>(2017)</w:t>
            </w:r>
          </w:p>
        </w:tc>
        <w:tc>
          <w:tcPr>
            <w:tcW w:w="977" w:type="dxa"/>
            <w:shd w:val="clear" w:color="auto" w:fill="D9D9D9" w:themeFill="background1" w:themeFillShade="D9"/>
          </w:tcPr>
          <w:p w14:paraId="00766560" w14:textId="77777777" w:rsidR="007A6320" w:rsidRPr="007A6320" w:rsidRDefault="007A6320" w:rsidP="007A6320">
            <w:pPr>
              <w:spacing w:after="0" w:line="240" w:lineRule="auto"/>
              <w:jc w:val="center"/>
              <w:rPr>
                <w:b/>
                <w:sz w:val="20"/>
                <w:szCs w:val="20"/>
              </w:rPr>
            </w:pPr>
            <w:r w:rsidRPr="007A6320">
              <w:rPr>
                <w:b/>
                <w:sz w:val="20"/>
                <w:szCs w:val="20"/>
              </w:rPr>
              <w:t>2014</w:t>
            </w:r>
          </w:p>
        </w:tc>
        <w:tc>
          <w:tcPr>
            <w:tcW w:w="977" w:type="dxa"/>
            <w:shd w:val="clear" w:color="auto" w:fill="D9D9D9" w:themeFill="background1" w:themeFillShade="D9"/>
          </w:tcPr>
          <w:p w14:paraId="591BD762" w14:textId="77777777" w:rsidR="007A6320" w:rsidRPr="007A6320" w:rsidRDefault="007A6320" w:rsidP="007A6320">
            <w:pPr>
              <w:spacing w:after="0" w:line="240" w:lineRule="auto"/>
              <w:jc w:val="center"/>
              <w:rPr>
                <w:b/>
                <w:sz w:val="20"/>
                <w:szCs w:val="20"/>
              </w:rPr>
            </w:pPr>
            <w:r w:rsidRPr="007A6320">
              <w:rPr>
                <w:b/>
                <w:sz w:val="20"/>
                <w:szCs w:val="20"/>
              </w:rPr>
              <w:t>2015</w:t>
            </w:r>
          </w:p>
        </w:tc>
        <w:tc>
          <w:tcPr>
            <w:tcW w:w="977" w:type="dxa"/>
            <w:shd w:val="clear" w:color="auto" w:fill="D9D9D9" w:themeFill="background1" w:themeFillShade="D9"/>
          </w:tcPr>
          <w:p w14:paraId="1C22BDB2" w14:textId="77777777" w:rsidR="007A6320" w:rsidRPr="007A6320" w:rsidRDefault="007A6320" w:rsidP="007A6320">
            <w:pPr>
              <w:spacing w:after="0" w:line="240" w:lineRule="auto"/>
              <w:jc w:val="center"/>
              <w:rPr>
                <w:b/>
                <w:sz w:val="20"/>
                <w:szCs w:val="20"/>
              </w:rPr>
            </w:pPr>
            <w:r w:rsidRPr="007A6320">
              <w:rPr>
                <w:b/>
                <w:sz w:val="20"/>
                <w:szCs w:val="20"/>
              </w:rPr>
              <w:t>2016</w:t>
            </w:r>
          </w:p>
        </w:tc>
        <w:tc>
          <w:tcPr>
            <w:tcW w:w="977" w:type="dxa"/>
            <w:shd w:val="clear" w:color="auto" w:fill="D9D9D9" w:themeFill="background1" w:themeFillShade="D9"/>
          </w:tcPr>
          <w:p w14:paraId="7BD4149A" w14:textId="77777777" w:rsidR="007A6320" w:rsidRPr="007A6320" w:rsidRDefault="007A6320" w:rsidP="007A6320">
            <w:pPr>
              <w:spacing w:after="0" w:line="240" w:lineRule="auto"/>
              <w:jc w:val="center"/>
              <w:rPr>
                <w:b/>
                <w:sz w:val="20"/>
                <w:szCs w:val="20"/>
              </w:rPr>
            </w:pPr>
            <w:r w:rsidRPr="007A6320">
              <w:rPr>
                <w:b/>
                <w:sz w:val="20"/>
                <w:szCs w:val="20"/>
              </w:rPr>
              <w:t>2017</w:t>
            </w:r>
          </w:p>
        </w:tc>
        <w:tc>
          <w:tcPr>
            <w:tcW w:w="977" w:type="dxa"/>
            <w:shd w:val="clear" w:color="auto" w:fill="D9D9D9" w:themeFill="background1" w:themeFillShade="D9"/>
          </w:tcPr>
          <w:p w14:paraId="122747F7" w14:textId="77777777" w:rsidR="007A6320" w:rsidRPr="007A6320" w:rsidRDefault="007A6320" w:rsidP="007A6320">
            <w:pPr>
              <w:spacing w:after="0" w:line="240" w:lineRule="auto"/>
              <w:jc w:val="center"/>
              <w:rPr>
                <w:b/>
                <w:sz w:val="20"/>
                <w:szCs w:val="20"/>
              </w:rPr>
            </w:pPr>
            <w:r w:rsidRPr="007A6320">
              <w:rPr>
                <w:b/>
                <w:sz w:val="20"/>
                <w:szCs w:val="20"/>
              </w:rPr>
              <w:t>4-yr Change</w:t>
            </w:r>
          </w:p>
        </w:tc>
        <w:tc>
          <w:tcPr>
            <w:tcW w:w="978" w:type="dxa"/>
            <w:shd w:val="clear" w:color="auto" w:fill="D9D9D9" w:themeFill="background1" w:themeFillShade="D9"/>
          </w:tcPr>
          <w:p w14:paraId="0800977D" w14:textId="77777777" w:rsidR="007A6320" w:rsidRPr="007A6320" w:rsidRDefault="007A6320" w:rsidP="007A6320">
            <w:pPr>
              <w:spacing w:after="0" w:line="240" w:lineRule="auto"/>
              <w:jc w:val="center"/>
              <w:rPr>
                <w:b/>
                <w:sz w:val="20"/>
                <w:szCs w:val="20"/>
              </w:rPr>
            </w:pPr>
            <w:r w:rsidRPr="007A6320">
              <w:rPr>
                <w:b/>
                <w:sz w:val="20"/>
                <w:szCs w:val="20"/>
              </w:rPr>
              <w:t>State (2017)</w:t>
            </w:r>
          </w:p>
        </w:tc>
      </w:tr>
      <w:tr w:rsidR="007A6320" w:rsidRPr="007A6320" w14:paraId="2281FB99" w14:textId="77777777" w:rsidTr="007B1E58">
        <w:tc>
          <w:tcPr>
            <w:tcW w:w="2718" w:type="dxa"/>
          </w:tcPr>
          <w:p w14:paraId="03046271" w14:textId="77777777" w:rsidR="007A6320" w:rsidRPr="007A6320" w:rsidRDefault="007A6320" w:rsidP="007A6320">
            <w:pPr>
              <w:spacing w:after="0" w:line="240" w:lineRule="auto"/>
              <w:rPr>
                <w:sz w:val="20"/>
                <w:szCs w:val="20"/>
              </w:rPr>
            </w:pPr>
            <w:r w:rsidRPr="007A6320">
              <w:rPr>
                <w:sz w:val="20"/>
                <w:szCs w:val="20"/>
              </w:rPr>
              <w:t>High needs</w:t>
            </w:r>
          </w:p>
        </w:tc>
        <w:tc>
          <w:tcPr>
            <w:tcW w:w="977" w:type="dxa"/>
          </w:tcPr>
          <w:p w14:paraId="5A412838" w14:textId="77777777" w:rsidR="007A6320" w:rsidRPr="007A6320" w:rsidRDefault="007A6320" w:rsidP="007A6320">
            <w:pPr>
              <w:spacing w:after="0" w:line="240" w:lineRule="auto"/>
              <w:jc w:val="center"/>
              <w:rPr>
                <w:sz w:val="20"/>
                <w:szCs w:val="20"/>
              </w:rPr>
            </w:pPr>
            <w:r w:rsidRPr="007A6320">
              <w:rPr>
                <w:sz w:val="20"/>
                <w:szCs w:val="20"/>
              </w:rPr>
              <w:t>86</w:t>
            </w:r>
          </w:p>
        </w:tc>
        <w:tc>
          <w:tcPr>
            <w:tcW w:w="977" w:type="dxa"/>
          </w:tcPr>
          <w:p w14:paraId="10B0DBC5"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81.2%</w:t>
            </w:r>
          </w:p>
        </w:tc>
        <w:tc>
          <w:tcPr>
            <w:tcW w:w="977" w:type="dxa"/>
          </w:tcPr>
          <w:p w14:paraId="6BEBBC80"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86.5%</w:t>
            </w:r>
          </w:p>
        </w:tc>
        <w:tc>
          <w:tcPr>
            <w:tcW w:w="977" w:type="dxa"/>
          </w:tcPr>
          <w:p w14:paraId="4DAB7395"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89.9%</w:t>
            </w:r>
          </w:p>
        </w:tc>
        <w:tc>
          <w:tcPr>
            <w:tcW w:w="977" w:type="dxa"/>
          </w:tcPr>
          <w:p w14:paraId="457E0959" w14:textId="77777777" w:rsidR="007A6320" w:rsidRPr="007A6320" w:rsidRDefault="007A6320" w:rsidP="007A6320">
            <w:pPr>
              <w:spacing w:after="0" w:line="240" w:lineRule="auto"/>
              <w:jc w:val="center"/>
              <w:rPr>
                <w:sz w:val="20"/>
                <w:szCs w:val="20"/>
              </w:rPr>
            </w:pPr>
            <w:r w:rsidRPr="007A6320">
              <w:rPr>
                <w:sz w:val="20"/>
                <w:szCs w:val="20"/>
              </w:rPr>
              <w:t>83.7%</w:t>
            </w:r>
          </w:p>
        </w:tc>
        <w:tc>
          <w:tcPr>
            <w:tcW w:w="977" w:type="dxa"/>
          </w:tcPr>
          <w:p w14:paraId="0F397C98"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2.5</w:t>
            </w:r>
          </w:p>
        </w:tc>
        <w:tc>
          <w:tcPr>
            <w:tcW w:w="978" w:type="dxa"/>
          </w:tcPr>
          <w:p w14:paraId="2B6D7DDB" w14:textId="77777777" w:rsidR="007A6320" w:rsidRPr="007A6320" w:rsidRDefault="007A6320" w:rsidP="007A6320">
            <w:pPr>
              <w:spacing w:after="0" w:line="240" w:lineRule="auto"/>
              <w:jc w:val="center"/>
              <w:rPr>
                <w:sz w:val="20"/>
                <w:szCs w:val="20"/>
              </w:rPr>
            </w:pPr>
            <w:r w:rsidRPr="007A6320">
              <w:rPr>
                <w:sz w:val="20"/>
                <w:szCs w:val="20"/>
              </w:rPr>
              <w:t>80.0%</w:t>
            </w:r>
          </w:p>
        </w:tc>
      </w:tr>
      <w:tr w:rsidR="007A6320" w:rsidRPr="007A6320" w14:paraId="4CDD8809" w14:textId="77777777" w:rsidTr="007B1E58">
        <w:tc>
          <w:tcPr>
            <w:tcW w:w="2718" w:type="dxa"/>
            <w:shd w:val="clear" w:color="auto" w:fill="D9D9D9" w:themeFill="background1" w:themeFillShade="D9"/>
          </w:tcPr>
          <w:p w14:paraId="6F9DE988" w14:textId="77777777" w:rsidR="007A6320" w:rsidRPr="007A6320" w:rsidRDefault="007A6320" w:rsidP="007A6320">
            <w:pPr>
              <w:spacing w:after="0" w:line="240" w:lineRule="auto"/>
              <w:rPr>
                <w:sz w:val="20"/>
                <w:szCs w:val="20"/>
              </w:rPr>
            </w:pPr>
            <w:r w:rsidRPr="007A6320">
              <w:rPr>
                <w:sz w:val="20"/>
                <w:szCs w:val="20"/>
              </w:rPr>
              <w:t>Economically Disadvantaged*</w:t>
            </w:r>
          </w:p>
        </w:tc>
        <w:tc>
          <w:tcPr>
            <w:tcW w:w="977" w:type="dxa"/>
            <w:shd w:val="clear" w:color="auto" w:fill="D9D9D9" w:themeFill="background1" w:themeFillShade="D9"/>
          </w:tcPr>
          <w:p w14:paraId="1814F527" w14:textId="77777777" w:rsidR="007A6320" w:rsidRPr="007A6320" w:rsidRDefault="007A6320" w:rsidP="007A6320">
            <w:pPr>
              <w:spacing w:after="0" w:line="240" w:lineRule="auto"/>
              <w:jc w:val="center"/>
              <w:rPr>
                <w:sz w:val="20"/>
                <w:szCs w:val="20"/>
              </w:rPr>
            </w:pPr>
            <w:r w:rsidRPr="007A6320">
              <w:rPr>
                <w:sz w:val="20"/>
                <w:szCs w:val="20"/>
              </w:rPr>
              <w:t>69</w:t>
            </w:r>
          </w:p>
        </w:tc>
        <w:tc>
          <w:tcPr>
            <w:tcW w:w="977" w:type="dxa"/>
            <w:shd w:val="clear" w:color="auto" w:fill="D9D9D9" w:themeFill="background1" w:themeFillShade="D9"/>
          </w:tcPr>
          <w:p w14:paraId="770D9EA0"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81.0%</w:t>
            </w:r>
          </w:p>
        </w:tc>
        <w:tc>
          <w:tcPr>
            <w:tcW w:w="977" w:type="dxa"/>
            <w:shd w:val="clear" w:color="auto" w:fill="D9D9D9" w:themeFill="background1" w:themeFillShade="D9"/>
          </w:tcPr>
          <w:p w14:paraId="608B4893"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84.7%</w:t>
            </w:r>
          </w:p>
        </w:tc>
        <w:tc>
          <w:tcPr>
            <w:tcW w:w="977" w:type="dxa"/>
            <w:shd w:val="clear" w:color="auto" w:fill="D9D9D9" w:themeFill="background1" w:themeFillShade="D9"/>
          </w:tcPr>
          <w:p w14:paraId="5A6C1155"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90.6%</w:t>
            </w:r>
          </w:p>
        </w:tc>
        <w:tc>
          <w:tcPr>
            <w:tcW w:w="977" w:type="dxa"/>
            <w:shd w:val="clear" w:color="auto" w:fill="D9D9D9" w:themeFill="background1" w:themeFillShade="D9"/>
          </w:tcPr>
          <w:p w14:paraId="7EE1D339" w14:textId="77777777" w:rsidR="007A6320" w:rsidRPr="007A6320" w:rsidRDefault="007A6320" w:rsidP="007A6320">
            <w:pPr>
              <w:spacing w:after="0" w:line="240" w:lineRule="auto"/>
              <w:jc w:val="center"/>
              <w:rPr>
                <w:sz w:val="20"/>
                <w:szCs w:val="20"/>
              </w:rPr>
            </w:pPr>
            <w:r w:rsidRPr="007A6320">
              <w:rPr>
                <w:sz w:val="20"/>
                <w:szCs w:val="20"/>
              </w:rPr>
              <w:t>84.1%</w:t>
            </w:r>
          </w:p>
        </w:tc>
        <w:tc>
          <w:tcPr>
            <w:tcW w:w="977" w:type="dxa"/>
            <w:shd w:val="clear" w:color="auto" w:fill="D9D9D9" w:themeFill="background1" w:themeFillShade="D9"/>
          </w:tcPr>
          <w:p w14:paraId="387140BF"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3.1</w:t>
            </w:r>
          </w:p>
        </w:tc>
        <w:tc>
          <w:tcPr>
            <w:tcW w:w="978" w:type="dxa"/>
            <w:shd w:val="clear" w:color="auto" w:fill="D9D9D9" w:themeFill="background1" w:themeFillShade="D9"/>
          </w:tcPr>
          <w:p w14:paraId="6BCDAFC8" w14:textId="77777777" w:rsidR="007A6320" w:rsidRPr="007A6320" w:rsidRDefault="007A6320" w:rsidP="007A6320">
            <w:pPr>
              <w:spacing w:after="0" w:line="240" w:lineRule="auto"/>
              <w:jc w:val="center"/>
              <w:rPr>
                <w:sz w:val="20"/>
                <w:szCs w:val="20"/>
              </w:rPr>
            </w:pPr>
            <w:r w:rsidRPr="007A6320">
              <w:rPr>
                <w:sz w:val="20"/>
                <w:szCs w:val="20"/>
              </w:rPr>
              <w:t>79.0%</w:t>
            </w:r>
          </w:p>
        </w:tc>
      </w:tr>
      <w:tr w:rsidR="007A6320" w:rsidRPr="007A6320" w14:paraId="4866C5C2" w14:textId="77777777" w:rsidTr="007B1E58">
        <w:tc>
          <w:tcPr>
            <w:tcW w:w="2718" w:type="dxa"/>
          </w:tcPr>
          <w:p w14:paraId="69B8AF30" w14:textId="77777777" w:rsidR="007A6320" w:rsidRPr="007A6320" w:rsidRDefault="007A6320" w:rsidP="007A6320">
            <w:pPr>
              <w:spacing w:after="0" w:line="240" w:lineRule="auto"/>
              <w:rPr>
                <w:sz w:val="20"/>
                <w:szCs w:val="20"/>
              </w:rPr>
            </w:pPr>
            <w:r w:rsidRPr="007A6320">
              <w:rPr>
                <w:sz w:val="20"/>
                <w:szCs w:val="20"/>
              </w:rPr>
              <w:t>ELLs</w:t>
            </w:r>
          </w:p>
        </w:tc>
        <w:tc>
          <w:tcPr>
            <w:tcW w:w="977" w:type="dxa"/>
          </w:tcPr>
          <w:p w14:paraId="6D25B02F" w14:textId="77777777" w:rsidR="007A6320" w:rsidRPr="007A6320" w:rsidRDefault="007A6320" w:rsidP="007A6320">
            <w:pPr>
              <w:spacing w:after="0" w:line="240" w:lineRule="auto"/>
              <w:jc w:val="center"/>
              <w:rPr>
                <w:sz w:val="20"/>
                <w:szCs w:val="20"/>
              </w:rPr>
            </w:pPr>
            <w:r w:rsidRPr="007A6320">
              <w:rPr>
                <w:sz w:val="20"/>
                <w:szCs w:val="20"/>
              </w:rPr>
              <w:t>5</w:t>
            </w:r>
          </w:p>
        </w:tc>
        <w:tc>
          <w:tcPr>
            <w:tcW w:w="977" w:type="dxa"/>
          </w:tcPr>
          <w:p w14:paraId="59E4DC8E"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77" w:type="dxa"/>
          </w:tcPr>
          <w:p w14:paraId="3BEE1990"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77" w:type="dxa"/>
          </w:tcPr>
          <w:p w14:paraId="38578B52"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77" w:type="dxa"/>
          </w:tcPr>
          <w:p w14:paraId="118892BF" w14:textId="77777777" w:rsidR="007A6320" w:rsidRPr="007A6320" w:rsidRDefault="007A6320" w:rsidP="007A6320">
            <w:pPr>
              <w:spacing w:after="0" w:line="240" w:lineRule="auto"/>
              <w:jc w:val="center"/>
              <w:rPr>
                <w:sz w:val="20"/>
                <w:szCs w:val="20"/>
              </w:rPr>
            </w:pPr>
            <w:r w:rsidRPr="007A6320">
              <w:rPr>
                <w:sz w:val="20"/>
                <w:szCs w:val="20"/>
              </w:rPr>
              <w:t>--</w:t>
            </w:r>
          </w:p>
        </w:tc>
        <w:tc>
          <w:tcPr>
            <w:tcW w:w="977" w:type="dxa"/>
          </w:tcPr>
          <w:p w14:paraId="3F726794"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78" w:type="dxa"/>
          </w:tcPr>
          <w:p w14:paraId="22FC6977" w14:textId="77777777" w:rsidR="007A6320" w:rsidRPr="007A6320" w:rsidRDefault="007A6320" w:rsidP="007A6320">
            <w:pPr>
              <w:spacing w:after="0" w:line="240" w:lineRule="auto"/>
              <w:jc w:val="center"/>
              <w:rPr>
                <w:sz w:val="20"/>
                <w:szCs w:val="20"/>
              </w:rPr>
            </w:pPr>
            <w:r w:rsidRPr="007A6320">
              <w:rPr>
                <w:sz w:val="20"/>
                <w:szCs w:val="20"/>
              </w:rPr>
              <w:t>63.4%</w:t>
            </w:r>
          </w:p>
        </w:tc>
      </w:tr>
      <w:tr w:rsidR="007A6320" w:rsidRPr="007A6320" w14:paraId="0189E29C" w14:textId="77777777" w:rsidTr="007B1E58">
        <w:tc>
          <w:tcPr>
            <w:tcW w:w="2718" w:type="dxa"/>
            <w:shd w:val="clear" w:color="auto" w:fill="D9D9D9" w:themeFill="background1" w:themeFillShade="D9"/>
          </w:tcPr>
          <w:p w14:paraId="29BD80EA" w14:textId="77777777" w:rsidR="007A6320" w:rsidRPr="007A6320" w:rsidRDefault="007A6320" w:rsidP="007A6320">
            <w:pPr>
              <w:spacing w:after="0" w:line="240" w:lineRule="auto"/>
              <w:rPr>
                <w:sz w:val="20"/>
                <w:szCs w:val="20"/>
              </w:rPr>
            </w:pPr>
            <w:r w:rsidRPr="007A6320">
              <w:rPr>
                <w:sz w:val="20"/>
                <w:szCs w:val="20"/>
              </w:rPr>
              <w:t>SWD</w:t>
            </w:r>
          </w:p>
        </w:tc>
        <w:tc>
          <w:tcPr>
            <w:tcW w:w="977" w:type="dxa"/>
            <w:shd w:val="clear" w:color="auto" w:fill="D9D9D9" w:themeFill="background1" w:themeFillShade="D9"/>
          </w:tcPr>
          <w:p w14:paraId="660757E3" w14:textId="77777777" w:rsidR="007A6320" w:rsidRPr="007A6320" w:rsidRDefault="007A6320" w:rsidP="007A6320">
            <w:pPr>
              <w:spacing w:after="0" w:line="240" w:lineRule="auto"/>
              <w:jc w:val="center"/>
              <w:rPr>
                <w:sz w:val="20"/>
                <w:szCs w:val="20"/>
              </w:rPr>
            </w:pPr>
            <w:r w:rsidRPr="007A6320">
              <w:rPr>
                <w:sz w:val="20"/>
                <w:szCs w:val="20"/>
              </w:rPr>
              <w:t>40</w:t>
            </w:r>
          </w:p>
        </w:tc>
        <w:tc>
          <w:tcPr>
            <w:tcW w:w="977" w:type="dxa"/>
            <w:shd w:val="clear" w:color="auto" w:fill="D9D9D9" w:themeFill="background1" w:themeFillShade="D9"/>
          </w:tcPr>
          <w:p w14:paraId="42C39939"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77.8%</w:t>
            </w:r>
          </w:p>
        </w:tc>
        <w:tc>
          <w:tcPr>
            <w:tcW w:w="977" w:type="dxa"/>
            <w:shd w:val="clear" w:color="auto" w:fill="D9D9D9" w:themeFill="background1" w:themeFillShade="D9"/>
          </w:tcPr>
          <w:p w14:paraId="64D9FFEA"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77.8%</w:t>
            </w:r>
          </w:p>
        </w:tc>
        <w:tc>
          <w:tcPr>
            <w:tcW w:w="977" w:type="dxa"/>
            <w:shd w:val="clear" w:color="auto" w:fill="D9D9D9" w:themeFill="background1" w:themeFillShade="D9"/>
          </w:tcPr>
          <w:p w14:paraId="1A3B968B"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80.6%</w:t>
            </w:r>
          </w:p>
        </w:tc>
        <w:tc>
          <w:tcPr>
            <w:tcW w:w="977" w:type="dxa"/>
            <w:shd w:val="clear" w:color="auto" w:fill="D9D9D9" w:themeFill="background1" w:themeFillShade="D9"/>
          </w:tcPr>
          <w:p w14:paraId="7B0B0080" w14:textId="77777777" w:rsidR="007A6320" w:rsidRPr="007A6320" w:rsidRDefault="007A6320" w:rsidP="007A6320">
            <w:pPr>
              <w:spacing w:after="0" w:line="240" w:lineRule="auto"/>
              <w:jc w:val="center"/>
              <w:rPr>
                <w:sz w:val="20"/>
                <w:szCs w:val="20"/>
              </w:rPr>
            </w:pPr>
            <w:r w:rsidRPr="007A6320">
              <w:rPr>
                <w:sz w:val="20"/>
                <w:szCs w:val="20"/>
              </w:rPr>
              <w:t>77.5%</w:t>
            </w:r>
          </w:p>
        </w:tc>
        <w:tc>
          <w:tcPr>
            <w:tcW w:w="977" w:type="dxa"/>
            <w:shd w:val="clear" w:color="auto" w:fill="D9D9D9" w:themeFill="background1" w:themeFillShade="D9"/>
          </w:tcPr>
          <w:p w14:paraId="701F1C91"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-0.3</w:t>
            </w:r>
          </w:p>
        </w:tc>
        <w:tc>
          <w:tcPr>
            <w:tcW w:w="978" w:type="dxa"/>
            <w:shd w:val="clear" w:color="auto" w:fill="D9D9D9" w:themeFill="background1" w:themeFillShade="D9"/>
          </w:tcPr>
          <w:p w14:paraId="7497E06E" w14:textId="77777777" w:rsidR="007A6320" w:rsidRPr="007A6320" w:rsidRDefault="007A6320" w:rsidP="007A6320">
            <w:pPr>
              <w:spacing w:after="0" w:line="240" w:lineRule="auto"/>
              <w:jc w:val="center"/>
              <w:rPr>
                <w:sz w:val="20"/>
                <w:szCs w:val="20"/>
              </w:rPr>
            </w:pPr>
            <w:r w:rsidRPr="007A6320">
              <w:rPr>
                <w:sz w:val="20"/>
                <w:szCs w:val="20"/>
              </w:rPr>
              <w:t>72.8%</w:t>
            </w:r>
          </w:p>
        </w:tc>
      </w:tr>
      <w:tr w:rsidR="007A6320" w:rsidRPr="007A6320" w14:paraId="1633F7F0" w14:textId="77777777" w:rsidTr="007B1E58">
        <w:tc>
          <w:tcPr>
            <w:tcW w:w="2718" w:type="dxa"/>
          </w:tcPr>
          <w:p w14:paraId="21C73DE2" w14:textId="35400147" w:rsidR="007A6320" w:rsidRPr="007A6320" w:rsidRDefault="007A6320" w:rsidP="0024171F">
            <w:pPr>
              <w:spacing w:after="0" w:line="240" w:lineRule="auto"/>
              <w:rPr>
                <w:rFonts w:eastAsia="Times New Roman" w:cs="Times New Roman"/>
                <w:sz w:val="20"/>
                <w:szCs w:val="20"/>
              </w:rPr>
            </w:pPr>
            <w:r w:rsidRPr="007A6320">
              <w:rPr>
                <w:rFonts w:eastAsia="Times New Roman" w:cs="Times New Roman"/>
                <w:sz w:val="20"/>
                <w:szCs w:val="20"/>
              </w:rPr>
              <w:t>African American</w:t>
            </w:r>
          </w:p>
        </w:tc>
        <w:tc>
          <w:tcPr>
            <w:tcW w:w="977" w:type="dxa"/>
          </w:tcPr>
          <w:p w14:paraId="739DDE51" w14:textId="77777777" w:rsidR="007A6320" w:rsidRPr="007A6320" w:rsidRDefault="007A6320" w:rsidP="007A6320">
            <w:pPr>
              <w:spacing w:after="0" w:line="240" w:lineRule="auto"/>
              <w:jc w:val="center"/>
              <w:rPr>
                <w:sz w:val="20"/>
                <w:szCs w:val="20"/>
              </w:rPr>
            </w:pPr>
            <w:r w:rsidRPr="007A6320">
              <w:rPr>
                <w:sz w:val="20"/>
                <w:szCs w:val="20"/>
              </w:rPr>
              <w:t>9</w:t>
            </w:r>
          </w:p>
        </w:tc>
        <w:tc>
          <w:tcPr>
            <w:tcW w:w="977" w:type="dxa"/>
          </w:tcPr>
          <w:p w14:paraId="0A66BF41"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77" w:type="dxa"/>
          </w:tcPr>
          <w:p w14:paraId="22C3D930"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100%</w:t>
            </w:r>
          </w:p>
        </w:tc>
        <w:tc>
          <w:tcPr>
            <w:tcW w:w="977" w:type="dxa"/>
          </w:tcPr>
          <w:p w14:paraId="4E6FBF3C"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100%</w:t>
            </w:r>
          </w:p>
        </w:tc>
        <w:tc>
          <w:tcPr>
            <w:tcW w:w="977" w:type="dxa"/>
          </w:tcPr>
          <w:p w14:paraId="30082E80" w14:textId="77777777" w:rsidR="007A6320" w:rsidRPr="007A6320" w:rsidRDefault="007A6320" w:rsidP="007A6320">
            <w:pPr>
              <w:spacing w:after="0" w:line="240" w:lineRule="auto"/>
              <w:jc w:val="center"/>
              <w:rPr>
                <w:sz w:val="20"/>
                <w:szCs w:val="20"/>
              </w:rPr>
            </w:pPr>
            <w:r w:rsidRPr="007A6320">
              <w:rPr>
                <w:sz w:val="20"/>
                <w:szCs w:val="20"/>
              </w:rPr>
              <w:t>100%</w:t>
            </w:r>
          </w:p>
        </w:tc>
        <w:tc>
          <w:tcPr>
            <w:tcW w:w="977" w:type="dxa"/>
          </w:tcPr>
          <w:p w14:paraId="44ECA5D6"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78" w:type="dxa"/>
          </w:tcPr>
          <w:p w14:paraId="45A2EB91" w14:textId="77777777" w:rsidR="007A6320" w:rsidRPr="007A6320" w:rsidRDefault="007A6320" w:rsidP="007A6320">
            <w:pPr>
              <w:spacing w:after="0" w:line="240" w:lineRule="auto"/>
              <w:jc w:val="center"/>
              <w:rPr>
                <w:sz w:val="20"/>
                <w:szCs w:val="20"/>
              </w:rPr>
            </w:pPr>
            <w:r w:rsidRPr="007A6320">
              <w:rPr>
                <w:sz w:val="20"/>
                <w:szCs w:val="20"/>
              </w:rPr>
              <w:t>80.0%</w:t>
            </w:r>
          </w:p>
        </w:tc>
      </w:tr>
      <w:tr w:rsidR="007A6320" w:rsidRPr="007A6320" w14:paraId="1F66BC2E" w14:textId="77777777" w:rsidTr="007B1E58">
        <w:tc>
          <w:tcPr>
            <w:tcW w:w="2718" w:type="dxa"/>
            <w:shd w:val="clear" w:color="auto" w:fill="D9D9D9" w:themeFill="background1" w:themeFillShade="D9"/>
          </w:tcPr>
          <w:p w14:paraId="62BB78FE" w14:textId="77777777" w:rsidR="007A6320" w:rsidRPr="007A6320" w:rsidRDefault="007A6320" w:rsidP="007A6320">
            <w:pPr>
              <w:spacing w:after="0" w:line="240" w:lineRule="auto"/>
              <w:rPr>
                <w:rFonts w:eastAsia="Times New Roman" w:cs="Times New Roman"/>
                <w:sz w:val="20"/>
                <w:szCs w:val="20"/>
              </w:rPr>
            </w:pPr>
            <w:r w:rsidRPr="007A6320">
              <w:rPr>
                <w:rFonts w:eastAsia="Times New Roman" w:cs="Times New Roman"/>
                <w:sz w:val="20"/>
                <w:szCs w:val="20"/>
              </w:rPr>
              <w:t>Asian</w:t>
            </w:r>
          </w:p>
        </w:tc>
        <w:tc>
          <w:tcPr>
            <w:tcW w:w="977" w:type="dxa"/>
            <w:shd w:val="clear" w:color="auto" w:fill="D9D9D9" w:themeFill="background1" w:themeFillShade="D9"/>
          </w:tcPr>
          <w:p w14:paraId="4D1D9B10" w14:textId="77777777" w:rsidR="007A6320" w:rsidRPr="007A6320" w:rsidRDefault="007A6320" w:rsidP="007A6320">
            <w:pPr>
              <w:spacing w:after="0" w:line="240" w:lineRule="auto"/>
              <w:jc w:val="center"/>
              <w:rPr>
                <w:sz w:val="20"/>
                <w:szCs w:val="20"/>
              </w:rPr>
            </w:pPr>
            <w:r w:rsidRPr="007A6320">
              <w:rPr>
                <w:sz w:val="20"/>
                <w:szCs w:val="20"/>
              </w:rPr>
              <w:t>1</w:t>
            </w:r>
          </w:p>
        </w:tc>
        <w:tc>
          <w:tcPr>
            <w:tcW w:w="977" w:type="dxa"/>
            <w:shd w:val="clear" w:color="auto" w:fill="D9D9D9" w:themeFill="background1" w:themeFillShade="D9"/>
          </w:tcPr>
          <w:p w14:paraId="03D29925"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77" w:type="dxa"/>
            <w:shd w:val="clear" w:color="auto" w:fill="D9D9D9" w:themeFill="background1" w:themeFillShade="D9"/>
          </w:tcPr>
          <w:p w14:paraId="4149DC3C"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77" w:type="dxa"/>
            <w:shd w:val="clear" w:color="auto" w:fill="D9D9D9" w:themeFill="background1" w:themeFillShade="D9"/>
          </w:tcPr>
          <w:p w14:paraId="4992C1B0"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77" w:type="dxa"/>
            <w:shd w:val="clear" w:color="auto" w:fill="D9D9D9" w:themeFill="background1" w:themeFillShade="D9"/>
          </w:tcPr>
          <w:p w14:paraId="1E1D5940" w14:textId="77777777" w:rsidR="007A6320" w:rsidRPr="007A6320" w:rsidRDefault="007A6320" w:rsidP="007A6320">
            <w:pPr>
              <w:spacing w:after="0" w:line="240" w:lineRule="auto"/>
              <w:jc w:val="center"/>
              <w:rPr>
                <w:sz w:val="20"/>
                <w:szCs w:val="20"/>
              </w:rPr>
            </w:pPr>
            <w:r w:rsidRPr="007A6320">
              <w:rPr>
                <w:sz w:val="20"/>
                <w:szCs w:val="20"/>
              </w:rPr>
              <w:t>--</w:t>
            </w:r>
          </w:p>
        </w:tc>
        <w:tc>
          <w:tcPr>
            <w:tcW w:w="977" w:type="dxa"/>
            <w:shd w:val="clear" w:color="auto" w:fill="D9D9D9" w:themeFill="background1" w:themeFillShade="D9"/>
          </w:tcPr>
          <w:p w14:paraId="66F5BDB2"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78" w:type="dxa"/>
            <w:shd w:val="clear" w:color="auto" w:fill="D9D9D9" w:themeFill="background1" w:themeFillShade="D9"/>
          </w:tcPr>
          <w:p w14:paraId="7C7B4082" w14:textId="77777777" w:rsidR="007A6320" w:rsidRPr="007A6320" w:rsidRDefault="007A6320" w:rsidP="007A6320">
            <w:pPr>
              <w:spacing w:after="0" w:line="240" w:lineRule="auto"/>
              <w:jc w:val="center"/>
              <w:rPr>
                <w:sz w:val="20"/>
                <w:szCs w:val="20"/>
              </w:rPr>
            </w:pPr>
            <w:r w:rsidRPr="007A6320">
              <w:rPr>
                <w:sz w:val="20"/>
                <w:szCs w:val="20"/>
              </w:rPr>
              <w:t>94.1%</w:t>
            </w:r>
          </w:p>
        </w:tc>
      </w:tr>
      <w:tr w:rsidR="007A6320" w:rsidRPr="007A6320" w14:paraId="1FBE0BF1" w14:textId="77777777" w:rsidTr="007B1E58">
        <w:tc>
          <w:tcPr>
            <w:tcW w:w="2718" w:type="dxa"/>
          </w:tcPr>
          <w:p w14:paraId="434DFB6A" w14:textId="77777777" w:rsidR="007A6320" w:rsidRPr="007A6320" w:rsidRDefault="007A6320" w:rsidP="007A6320">
            <w:pPr>
              <w:spacing w:after="0" w:line="240" w:lineRule="auto"/>
              <w:rPr>
                <w:rFonts w:eastAsia="Times New Roman" w:cs="Times New Roman"/>
                <w:sz w:val="20"/>
                <w:szCs w:val="20"/>
              </w:rPr>
            </w:pPr>
            <w:r w:rsidRPr="007A6320">
              <w:rPr>
                <w:rFonts w:eastAsia="Times New Roman" w:cs="Times New Roman"/>
                <w:sz w:val="20"/>
                <w:szCs w:val="20"/>
              </w:rPr>
              <w:t>Hispanic or Latino</w:t>
            </w:r>
          </w:p>
        </w:tc>
        <w:tc>
          <w:tcPr>
            <w:tcW w:w="977" w:type="dxa"/>
          </w:tcPr>
          <w:p w14:paraId="21B2EF05" w14:textId="77777777" w:rsidR="007A6320" w:rsidRPr="007A6320" w:rsidRDefault="007A6320" w:rsidP="007A6320">
            <w:pPr>
              <w:spacing w:after="0" w:line="240" w:lineRule="auto"/>
              <w:jc w:val="center"/>
              <w:rPr>
                <w:sz w:val="20"/>
                <w:szCs w:val="20"/>
              </w:rPr>
            </w:pPr>
            <w:r w:rsidRPr="007A6320">
              <w:rPr>
                <w:sz w:val="20"/>
                <w:szCs w:val="20"/>
              </w:rPr>
              <w:t>13</w:t>
            </w:r>
          </w:p>
        </w:tc>
        <w:tc>
          <w:tcPr>
            <w:tcW w:w="977" w:type="dxa"/>
          </w:tcPr>
          <w:p w14:paraId="688860AA"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92.9%</w:t>
            </w:r>
          </w:p>
        </w:tc>
        <w:tc>
          <w:tcPr>
            <w:tcW w:w="977" w:type="dxa"/>
          </w:tcPr>
          <w:p w14:paraId="52F14F65"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100%</w:t>
            </w:r>
          </w:p>
        </w:tc>
        <w:tc>
          <w:tcPr>
            <w:tcW w:w="977" w:type="dxa"/>
          </w:tcPr>
          <w:p w14:paraId="0E7FB647"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92.9%</w:t>
            </w:r>
          </w:p>
        </w:tc>
        <w:tc>
          <w:tcPr>
            <w:tcW w:w="977" w:type="dxa"/>
          </w:tcPr>
          <w:p w14:paraId="54807A70" w14:textId="77777777" w:rsidR="007A6320" w:rsidRPr="007A6320" w:rsidRDefault="007A6320" w:rsidP="007A6320">
            <w:pPr>
              <w:spacing w:after="0" w:line="240" w:lineRule="auto"/>
              <w:jc w:val="center"/>
              <w:rPr>
                <w:sz w:val="20"/>
                <w:szCs w:val="20"/>
              </w:rPr>
            </w:pPr>
            <w:r w:rsidRPr="007A6320">
              <w:rPr>
                <w:sz w:val="20"/>
                <w:szCs w:val="20"/>
              </w:rPr>
              <w:t>92.3%</w:t>
            </w:r>
          </w:p>
        </w:tc>
        <w:tc>
          <w:tcPr>
            <w:tcW w:w="977" w:type="dxa"/>
          </w:tcPr>
          <w:p w14:paraId="5FE600D0"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-0.6</w:t>
            </w:r>
          </w:p>
        </w:tc>
        <w:tc>
          <w:tcPr>
            <w:tcW w:w="978" w:type="dxa"/>
          </w:tcPr>
          <w:p w14:paraId="15BA1B82" w14:textId="77777777" w:rsidR="007A6320" w:rsidRPr="007A6320" w:rsidRDefault="007A6320" w:rsidP="007A6320">
            <w:pPr>
              <w:spacing w:after="0" w:line="240" w:lineRule="auto"/>
              <w:jc w:val="center"/>
              <w:rPr>
                <w:sz w:val="20"/>
                <w:szCs w:val="20"/>
              </w:rPr>
            </w:pPr>
            <w:r w:rsidRPr="007A6320">
              <w:rPr>
                <w:sz w:val="20"/>
                <w:szCs w:val="20"/>
              </w:rPr>
              <w:t>74.4%</w:t>
            </w:r>
          </w:p>
        </w:tc>
      </w:tr>
      <w:tr w:rsidR="007A6320" w:rsidRPr="007A6320" w14:paraId="5B63D7F8" w14:textId="77777777" w:rsidTr="007B1E58">
        <w:tc>
          <w:tcPr>
            <w:tcW w:w="2718" w:type="dxa"/>
            <w:shd w:val="clear" w:color="auto" w:fill="D9D9D9" w:themeFill="background1" w:themeFillShade="D9"/>
          </w:tcPr>
          <w:p w14:paraId="58DCDB7D" w14:textId="77777777" w:rsidR="007A6320" w:rsidRPr="007A6320" w:rsidRDefault="007A6320" w:rsidP="007A6320">
            <w:pPr>
              <w:spacing w:after="0" w:line="240" w:lineRule="auto"/>
              <w:rPr>
                <w:rFonts w:eastAsia="Times New Roman" w:cs="Times New Roman"/>
                <w:sz w:val="20"/>
                <w:szCs w:val="20"/>
              </w:rPr>
            </w:pPr>
            <w:r w:rsidRPr="007A6320">
              <w:rPr>
                <w:rFonts w:eastAsia="Times New Roman" w:cs="Times New Roman"/>
                <w:sz w:val="20"/>
                <w:szCs w:val="20"/>
              </w:rPr>
              <w:t>Multi-Race, non-Hisp./Lat.</w:t>
            </w:r>
          </w:p>
        </w:tc>
        <w:tc>
          <w:tcPr>
            <w:tcW w:w="977" w:type="dxa"/>
            <w:shd w:val="clear" w:color="auto" w:fill="D9D9D9" w:themeFill="background1" w:themeFillShade="D9"/>
          </w:tcPr>
          <w:p w14:paraId="2BDD3A6E" w14:textId="77777777" w:rsidR="007A6320" w:rsidRPr="007A6320" w:rsidRDefault="007A6320" w:rsidP="007A6320">
            <w:pPr>
              <w:spacing w:after="0" w:line="240" w:lineRule="auto"/>
              <w:jc w:val="center"/>
              <w:rPr>
                <w:sz w:val="20"/>
                <w:szCs w:val="20"/>
              </w:rPr>
            </w:pPr>
            <w:r w:rsidRPr="007A6320">
              <w:rPr>
                <w:sz w:val="20"/>
                <w:szCs w:val="20"/>
              </w:rPr>
              <w:t>4</w:t>
            </w:r>
          </w:p>
        </w:tc>
        <w:tc>
          <w:tcPr>
            <w:tcW w:w="977" w:type="dxa"/>
            <w:shd w:val="clear" w:color="auto" w:fill="D9D9D9" w:themeFill="background1" w:themeFillShade="D9"/>
          </w:tcPr>
          <w:p w14:paraId="611756A4"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77" w:type="dxa"/>
            <w:shd w:val="clear" w:color="auto" w:fill="D9D9D9" w:themeFill="background1" w:themeFillShade="D9"/>
          </w:tcPr>
          <w:p w14:paraId="5763B2C2"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88.9%</w:t>
            </w:r>
          </w:p>
        </w:tc>
        <w:tc>
          <w:tcPr>
            <w:tcW w:w="977" w:type="dxa"/>
            <w:shd w:val="clear" w:color="auto" w:fill="D9D9D9" w:themeFill="background1" w:themeFillShade="D9"/>
          </w:tcPr>
          <w:p w14:paraId="26CDACDF"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77" w:type="dxa"/>
            <w:shd w:val="clear" w:color="auto" w:fill="D9D9D9" w:themeFill="background1" w:themeFillShade="D9"/>
          </w:tcPr>
          <w:p w14:paraId="3B6DAC2C" w14:textId="77777777" w:rsidR="007A6320" w:rsidRPr="007A6320" w:rsidRDefault="007A6320" w:rsidP="007A6320">
            <w:pPr>
              <w:spacing w:after="0" w:line="240" w:lineRule="auto"/>
              <w:jc w:val="center"/>
              <w:rPr>
                <w:sz w:val="20"/>
                <w:szCs w:val="20"/>
              </w:rPr>
            </w:pPr>
            <w:r w:rsidRPr="007A6320">
              <w:rPr>
                <w:sz w:val="20"/>
                <w:szCs w:val="20"/>
              </w:rPr>
              <w:t>--</w:t>
            </w:r>
          </w:p>
        </w:tc>
        <w:tc>
          <w:tcPr>
            <w:tcW w:w="977" w:type="dxa"/>
            <w:shd w:val="clear" w:color="auto" w:fill="D9D9D9" w:themeFill="background1" w:themeFillShade="D9"/>
          </w:tcPr>
          <w:p w14:paraId="7972E08F"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78" w:type="dxa"/>
            <w:shd w:val="clear" w:color="auto" w:fill="D9D9D9" w:themeFill="background1" w:themeFillShade="D9"/>
          </w:tcPr>
          <w:p w14:paraId="471DC037" w14:textId="77777777" w:rsidR="007A6320" w:rsidRPr="007A6320" w:rsidRDefault="007A6320" w:rsidP="007A6320">
            <w:pPr>
              <w:spacing w:after="0" w:line="240" w:lineRule="auto"/>
              <w:jc w:val="center"/>
              <w:rPr>
                <w:sz w:val="20"/>
                <w:szCs w:val="20"/>
              </w:rPr>
            </w:pPr>
            <w:r w:rsidRPr="007A6320">
              <w:rPr>
                <w:sz w:val="20"/>
                <w:szCs w:val="20"/>
              </w:rPr>
              <w:t>85.2%</w:t>
            </w:r>
          </w:p>
        </w:tc>
      </w:tr>
      <w:tr w:rsidR="007A6320" w:rsidRPr="007A6320" w14:paraId="4340FF2A" w14:textId="77777777" w:rsidTr="007B1E58">
        <w:tc>
          <w:tcPr>
            <w:tcW w:w="2718" w:type="dxa"/>
          </w:tcPr>
          <w:p w14:paraId="206124B4" w14:textId="77777777" w:rsidR="007A6320" w:rsidRPr="007A6320" w:rsidRDefault="007A6320" w:rsidP="007A6320">
            <w:pPr>
              <w:spacing w:after="0" w:line="240" w:lineRule="auto"/>
              <w:rPr>
                <w:rFonts w:eastAsia="Times New Roman" w:cs="Times New Roman"/>
                <w:sz w:val="20"/>
                <w:szCs w:val="20"/>
              </w:rPr>
            </w:pPr>
            <w:r w:rsidRPr="007A6320">
              <w:rPr>
                <w:rFonts w:eastAsia="Times New Roman" w:cs="Times New Roman"/>
                <w:sz w:val="20"/>
                <w:szCs w:val="20"/>
              </w:rPr>
              <w:t>White</w:t>
            </w:r>
          </w:p>
        </w:tc>
        <w:tc>
          <w:tcPr>
            <w:tcW w:w="977" w:type="dxa"/>
          </w:tcPr>
          <w:p w14:paraId="49C9DE8A" w14:textId="77777777" w:rsidR="007A6320" w:rsidRPr="007A6320" w:rsidRDefault="007A6320" w:rsidP="007A6320">
            <w:pPr>
              <w:spacing w:after="0" w:line="240" w:lineRule="auto"/>
              <w:jc w:val="center"/>
              <w:rPr>
                <w:sz w:val="20"/>
                <w:szCs w:val="20"/>
              </w:rPr>
            </w:pPr>
            <w:r w:rsidRPr="007A6320">
              <w:rPr>
                <w:sz w:val="20"/>
                <w:szCs w:val="20"/>
              </w:rPr>
              <w:t>115</w:t>
            </w:r>
          </w:p>
        </w:tc>
        <w:tc>
          <w:tcPr>
            <w:tcW w:w="977" w:type="dxa"/>
          </w:tcPr>
          <w:p w14:paraId="606B231B"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85.0%</w:t>
            </w:r>
          </w:p>
        </w:tc>
        <w:tc>
          <w:tcPr>
            <w:tcW w:w="977" w:type="dxa"/>
          </w:tcPr>
          <w:p w14:paraId="092EADE3"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85.3%</w:t>
            </w:r>
          </w:p>
        </w:tc>
        <w:tc>
          <w:tcPr>
            <w:tcW w:w="977" w:type="dxa"/>
          </w:tcPr>
          <w:p w14:paraId="5ED1803B"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92.1%</w:t>
            </w:r>
          </w:p>
        </w:tc>
        <w:tc>
          <w:tcPr>
            <w:tcW w:w="977" w:type="dxa"/>
          </w:tcPr>
          <w:p w14:paraId="26313C10" w14:textId="77777777" w:rsidR="007A6320" w:rsidRPr="007A6320" w:rsidRDefault="007A6320" w:rsidP="007A6320">
            <w:pPr>
              <w:spacing w:after="0" w:line="240" w:lineRule="auto"/>
              <w:jc w:val="center"/>
              <w:rPr>
                <w:sz w:val="20"/>
                <w:szCs w:val="20"/>
              </w:rPr>
            </w:pPr>
            <w:r w:rsidRPr="007A6320">
              <w:rPr>
                <w:sz w:val="20"/>
                <w:szCs w:val="20"/>
              </w:rPr>
              <w:t>87.8%</w:t>
            </w:r>
          </w:p>
        </w:tc>
        <w:tc>
          <w:tcPr>
            <w:tcW w:w="977" w:type="dxa"/>
          </w:tcPr>
          <w:p w14:paraId="49DA097A"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2.8</w:t>
            </w:r>
          </w:p>
        </w:tc>
        <w:tc>
          <w:tcPr>
            <w:tcW w:w="978" w:type="dxa"/>
          </w:tcPr>
          <w:p w14:paraId="4CAA7B17" w14:textId="77777777" w:rsidR="007A6320" w:rsidRPr="007A6320" w:rsidRDefault="007A6320" w:rsidP="007A6320">
            <w:pPr>
              <w:spacing w:after="0" w:line="240" w:lineRule="auto"/>
              <w:jc w:val="center"/>
              <w:rPr>
                <w:sz w:val="20"/>
                <w:szCs w:val="20"/>
              </w:rPr>
            </w:pPr>
            <w:r w:rsidRPr="007A6320">
              <w:rPr>
                <w:sz w:val="20"/>
                <w:szCs w:val="20"/>
              </w:rPr>
              <w:t>92.6%</w:t>
            </w:r>
          </w:p>
        </w:tc>
      </w:tr>
      <w:tr w:rsidR="007A6320" w:rsidRPr="007A6320" w14:paraId="59260149" w14:textId="77777777" w:rsidTr="007B1E58">
        <w:tc>
          <w:tcPr>
            <w:tcW w:w="2718" w:type="dxa"/>
            <w:tcBorders>
              <w:bottom w:val="single" w:sz="4" w:space="0" w:color="auto"/>
            </w:tcBorders>
            <w:shd w:val="clear" w:color="auto" w:fill="D9D9D9" w:themeFill="background1" w:themeFillShade="D9"/>
          </w:tcPr>
          <w:p w14:paraId="2F89D7FC" w14:textId="737DC400" w:rsidR="007A6320" w:rsidRPr="007A6320" w:rsidRDefault="007A6320" w:rsidP="0024171F">
            <w:pPr>
              <w:spacing w:after="0" w:line="240" w:lineRule="auto"/>
              <w:rPr>
                <w:sz w:val="20"/>
                <w:szCs w:val="20"/>
              </w:rPr>
            </w:pPr>
            <w:r w:rsidRPr="007A6320">
              <w:rPr>
                <w:sz w:val="20"/>
                <w:szCs w:val="20"/>
              </w:rPr>
              <w:t xml:space="preserve">All </w:t>
            </w:r>
          </w:p>
        </w:tc>
        <w:tc>
          <w:tcPr>
            <w:tcW w:w="977" w:type="dxa"/>
            <w:tcBorders>
              <w:bottom w:val="single" w:sz="4" w:space="0" w:color="auto"/>
            </w:tcBorders>
            <w:shd w:val="clear" w:color="auto" w:fill="D9D9D9" w:themeFill="background1" w:themeFillShade="D9"/>
          </w:tcPr>
          <w:p w14:paraId="562F9D56" w14:textId="77777777" w:rsidR="007A6320" w:rsidRPr="007A6320" w:rsidRDefault="007A6320" w:rsidP="007A6320">
            <w:pPr>
              <w:spacing w:after="0" w:line="240" w:lineRule="auto"/>
              <w:jc w:val="center"/>
              <w:rPr>
                <w:sz w:val="20"/>
                <w:szCs w:val="20"/>
              </w:rPr>
            </w:pPr>
            <w:r w:rsidRPr="007A6320">
              <w:rPr>
                <w:sz w:val="20"/>
                <w:szCs w:val="20"/>
              </w:rPr>
              <w:t>147</w:t>
            </w:r>
          </w:p>
        </w:tc>
        <w:tc>
          <w:tcPr>
            <w:tcW w:w="977" w:type="dxa"/>
            <w:tcBorders>
              <w:bottom w:val="single" w:sz="4" w:space="0" w:color="auto"/>
            </w:tcBorders>
            <w:shd w:val="clear" w:color="auto" w:fill="D9D9D9" w:themeFill="background1" w:themeFillShade="D9"/>
          </w:tcPr>
          <w:p w14:paraId="7BB3CE52"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86.4%</w:t>
            </w:r>
          </w:p>
        </w:tc>
        <w:tc>
          <w:tcPr>
            <w:tcW w:w="977" w:type="dxa"/>
            <w:tcBorders>
              <w:bottom w:val="single" w:sz="4" w:space="0" w:color="auto"/>
            </w:tcBorders>
            <w:shd w:val="clear" w:color="auto" w:fill="D9D9D9" w:themeFill="background1" w:themeFillShade="D9"/>
          </w:tcPr>
          <w:p w14:paraId="3BFF1713"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88.1%</w:t>
            </w:r>
          </w:p>
        </w:tc>
        <w:tc>
          <w:tcPr>
            <w:tcW w:w="977" w:type="dxa"/>
            <w:tcBorders>
              <w:bottom w:val="single" w:sz="4" w:space="0" w:color="auto"/>
            </w:tcBorders>
            <w:shd w:val="clear" w:color="auto" w:fill="D9D9D9" w:themeFill="background1" w:themeFillShade="D9"/>
          </w:tcPr>
          <w:p w14:paraId="44251456"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92.9%</w:t>
            </w:r>
          </w:p>
        </w:tc>
        <w:tc>
          <w:tcPr>
            <w:tcW w:w="977" w:type="dxa"/>
            <w:tcBorders>
              <w:bottom w:val="single" w:sz="4" w:space="0" w:color="auto"/>
            </w:tcBorders>
            <w:shd w:val="clear" w:color="auto" w:fill="D9D9D9" w:themeFill="background1" w:themeFillShade="D9"/>
          </w:tcPr>
          <w:p w14:paraId="5D89F850" w14:textId="77777777" w:rsidR="007A6320" w:rsidRPr="007A6320" w:rsidRDefault="007A6320" w:rsidP="007A6320">
            <w:pPr>
              <w:spacing w:after="0" w:line="240" w:lineRule="auto"/>
              <w:jc w:val="center"/>
              <w:rPr>
                <w:sz w:val="20"/>
                <w:szCs w:val="20"/>
              </w:rPr>
            </w:pPr>
            <w:r w:rsidRPr="007A6320">
              <w:rPr>
                <w:sz w:val="20"/>
                <w:szCs w:val="20"/>
              </w:rPr>
              <w:t>89.8%</w:t>
            </w:r>
          </w:p>
        </w:tc>
        <w:tc>
          <w:tcPr>
            <w:tcW w:w="977" w:type="dxa"/>
            <w:tcBorders>
              <w:bottom w:val="single" w:sz="4" w:space="0" w:color="auto"/>
            </w:tcBorders>
            <w:shd w:val="clear" w:color="auto" w:fill="D9D9D9" w:themeFill="background1" w:themeFillShade="D9"/>
          </w:tcPr>
          <w:p w14:paraId="1108036F"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3.4</w:t>
            </w:r>
          </w:p>
        </w:tc>
        <w:tc>
          <w:tcPr>
            <w:tcW w:w="978" w:type="dxa"/>
            <w:tcBorders>
              <w:bottom w:val="single" w:sz="4" w:space="0" w:color="auto"/>
            </w:tcBorders>
            <w:shd w:val="clear" w:color="auto" w:fill="D9D9D9" w:themeFill="background1" w:themeFillShade="D9"/>
          </w:tcPr>
          <w:p w14:paraId="7B788227" w14:textId="77777777" w:rsidR="007A6320" w:rsidRPr="007A6320" w:rsidRDefault="007A6320" w:rsidP="007A6320">
            <w:pPr>
              <w:spacing w:after="0" w:line="240" w:lineRule="auto"/>
              <w:jc w:val="center"/>
              <w:rPr>
                <w:sz w:val="20"/>
                <w:szCs w:val="20"/>
              </w:rPr>
            </w:pPr>
            <w:r w:rsidRPr="007A6320">
              <w:rPr>
                <w:sz w:val="20"/>
                <w:szCs w:val="20"/>
              </w:rPr>
              <w:t>88.3%</w:t>
            </w:r>
          </w:p>
        </w:tc>
      </w:tr>
      <w:tr w:rsidR="007A6320" w:rsidRPr="007A6320" w14:paraId="4976AD43" w14:textId="77777777" w:rsidTr="007B1E58">
        <w:tc>
          <w:tcPr>
            <w:tcW w:w="9558" w:type="dxa"/>
            <w:gridSpan w:val="8"/>
            <w:tcBorders>
              <w:left w:val="nil"/>
              <w:bottom w:val="nil"/>
              <w:right w:val="nil"/>
            </w:tcBorders>
            <w:shd w:val="clear" w:color="auto" w:fill="auto"/>
          </w:tcPr>
          <w:p w14:paraId="220C35BF" w14:textId="3AD53195" w:rsidR="007A6320" w:rsidRPr="00B174CA" w:rsidRDefault="007A6320" w:rsidP="00B174CA">
            <w:pPr>
              <w:spacing w:before="60" w:after="0" w:line="240" w:lineRule="auto"/>
              <w:rPr>
                <w:sz w:val="18"/>
                <w:szCs w:val="18"/>
              </w:rPr>
            </w:pPr>
            <w:r w:rsidRPr="00B174CA">
              <w:rPr>
                <w:sz w:val="18"/>
                <w:szCs w:val="18"/>
              </w:rPr>
              <w:t>* Four-year cohort graduation rate for students from low income families used for 2014 and 2015 rates.</w:t>
            </w:r>
          </w:p>
        </w:tc>
      </w:tr>
    </w:tbl>
    <w:p w14:paraId="68E1CB1D" w14:textId="77777777" w:rsidR="007A6320" w:rsidRPr="007A6320" w:rsidRDefault="007A6320" w:rsidP="007A6320">
      <w:pPr>
        <w:spacing w:after="0" w:line="240" w:lineRule="auto"/>
      </w:pPr>
    </w:p>
    <w:p w14:paraId="393A0754" w14:textId="77777777" w:rsidR="007A6320" w:rsidRPr="007A6320" w:rsidRDefault="007A6320" w:rsidP="007A6320">
      <w:pPr>
        <w:spacing w:after="0" w:line="240" w:lineRule="auto"/>
      </w:pPr>
    </w:p>
    <w:p w14:paraId="0237FBA9" w14:textId="108CE986" w:rsidR="007A6320" w:rsidRPr="007A6320" w:rsidRDefault="007A6320" w:rsidP="007A6320">
      <w:pPr>
        <w:spacing w:after="0" w:line="240" w:lineRule="auto"/>
        <w:rPr>
          <w:b/>
        </w:rPr>
      </w:pPr>
      <w:r w:rsidRPr="007A6320">
        <w:rPr>
          <w:b/>
        </w:rPr>
        <w:t>Between 2013 and 2016, the district’s five-year cohort graduation rate declined by 0.7 percentage point for all students</w:t>
      </w:r>
      <w:r w:rsidR="006B7ACD">
        <w:rPr>
          <w:b/>
        </w:rPr>
        <w:t>,</w:t>
      </w:r>
      <w:r w:rsidRPr="007A6320">
        <w:rPr>
          <w:b/>
        </w:rPr>
        <w:t xml:space="preserve"> from 96.2 percent in 2013 to 95.5 percent in 2016, above the state rate of 89.8 percent.  In 2016</w:t>
      </w:r>
      <w:r w:rsidR="0024171F">
        <w:rPr>
          <w:b/>
        </w:rPr>
        <w:t>,</w:t>
      </w:r>
      <w:r w:rsidRPr="007A6320">
        <w:rPr>
          <w:b/>
        </w:rPr>
        <w:t xml:space="preserve"> the five-year cohort graduation rates for each subgroup with reportable data </w:t>
      </w:r>
      <w:r w:rsidR="0024171F" w:rsidRPr="007A6320">
        <w:rPr>
          <w:b/>
        </w:rPr>
        <w:t>w</w:t>
      </w:r>
      <w:r w:rsidR="0024171F">
        <w:rPr>
          <w:b/>
        </w:rPr>
        <w:t>ere</w:t>
      </w:r>
      <w:r w:rsidR="0024171F" w:rsidRPr="007A6320">
        <w:rPr>
          <w:b/>
        </w:rPr>
        <w:t xml:space="preserve"> </w:t>
      </w:r>
      <w:r w:rsidRPr="007A6320">
        <w:rPr>
          <w:b/>
        </w:rPr>
        <w:t>above the state rate</w:t>
      </w:r>
      <w:r w:rsidR="0024171F">
        <w:rPr>
          <w:b/>
        </w:rPr>
        <w:t>s</w:t>
      </w:r>
      <w:r w:rsidRPr="007A6320">
        <w:rPr>
          <w:b/>
        </w:rPr>
        <w:t>.</w:t>
      </w:r>
    </w:p>
    <w:p w14:paraId="38BE2337" w14:textId="77777777" w:rsidR="007A6320" w:rsidRPr="007A6320" w:rsidRDefault="007A6320" w:rsidP="007A6320">
      <w:pPr>
        <w:spacing w:after="0" w:line="240" w:lineRule="auto"/>
      </w:pPr>
    </w:p>
    <w:tbl>
      <w:tblPr>
        <w:tblStyle w:val="TableGrid5"/>
        <w:tblW w:w="9558" w:type="dxa"/>
        <w:tblLayout w:type="fixed"/>
        <w:tblLook w:val="04A0" w:firstRow="1" w:lastRow="0" w:firstColumn="1" w:lastColumn="0" w:noHBand="0" w:noVBand="1"/>
        <w:tblCaption w:val="Table 10: Cape Cod RVTSD"/>
        <w:tblDescription w:val="Five-Year Cohort Graduation Rates, 2013–2016"/>
      </w:tblPr>
      <w:tblGrid>
        <w:gridCol w:w="2718"/>
        <w:gridCol w:w="977"/>
        <w:gridCol w:w="977"/>
        <w:gridCol w:w="977"/>
        <w:gridCol w:w="977"/>
        <w:gridCol w:w="977"/>
        <w:gridCol w:w="977"/>
        <w:gridCol w:w="978"/>
      </w:tblGrid>
      <w:tr w:rsidR="007A6320" w:rsidRPr="007A6320" w14:paraId="34FFF6D7" w14:textId="77777777" w:rsidTr="002A5EC6">
        <w:trPr>
          <w:tblHeader/>
        </w:trPr>
        <w:tc>
          <w:tcPr>
            <w:tcW w:w="9558" w:type="dxa"/>
            <w:gridSpan w:val="8"/>
            <w:tcBorders>
              <w:top w:val="nil"/>
              <w:left w:val="nil"/>
              <w:right w:val="nil"/>
            </w:tcBorders>
            <w:shd w:val="clear" w:color="auto" w:fill="auto"/>
          </w:tcPr>
          <w:p w14:paraId="7159BDE3" w14:textId="08E7673D" w:rsidR="007A6320" w:rsidRPr="007A6320" w:rsidRDefault="007A6320" w:rsidP="007A6320">
            <w:pPr>
              <w:spacing w:after="0" w:line="240" w:lineRule="auto"/>
              <w:jc w:val="center"/>
              <w:rPr>
                <w:b/>
                <w:sz w:val="20"/>
                <w:szCs w:val="20"/>
              </w:rPr>
            </w:pPr>
            <w:r w:rsidRPr="007A6320">
              <w:rPr>
                <w:b/>
                <w:sz w:val="20"/>
                <w:szCs w:val="20"/>
              </w:rPr>
              <w:t xml:space="preserve">Table </w:t>
            </w:r>
            <w:r w:rsidR="00015D2E" w:rsidRPr="007A6320">
              <w:rPr>
                <w:b/>
                <w:sz w:val="20"/>
                <w:szCs w:val="20"/>
              </w:rPr>
              <w:t>1</w:t>
            </w:r>
            <w:r w:rsidR="00015D2E">
              <w:rPr>
                <w:b/>
                <w:sz w:val="20"/>
                <w:szCs w:val="20"/>
              </w:rPr>
              <w:t>0</w:t>
            </w:r>
            <w:r w:rsidRPr="007A6320">
              <w:rPr>
                <w:b/>
                <w:sz w:val="20"/>
                <w:szCs w:val="20"/>
              </w:rPr>
              <w:t xml:space="preserve">: </w:t>
            </w:r>
            <w:r w:rsidRPr="007A6320">
              <w:rPr>
                <w:rFonts w:cs="Times New Roman"/>
                <w:b/>
                <w:sz w:val="20"/>
                <w:szCs w:val="20"/>
              </w:rPr>
              <w:t>Cape Cod RVTSD</w:t>
            </w:r>
          </w:p>
          <w:p w14:paraId="1AD69432" w14:textId="77777777" w:rsidR="007A6320" w:rsidRPr="007A6320" w:rsidRDefault="007A6320" w:rsidP="007A6320">
            <w:pPr>
              <w:spacing w:after="0" w:line="240" w:lineRule="auto"/>
              <w:jc w:val="center"/>
              <w:rPr>
                <w:b/>
              </w:rPr>
            </w:pPr>
            <w:r w:rsidRPr="007A6320">
              <w:rPr>
                <w:b/>
                <w:sz w:val="20"/>
                <w:szCs w:val="20"/>
              </w:rPr>
              <w:t>Five-Year Cohort Graduation Rates, 2013–2016</w:t>
            </w:r>
          </w:p>
        </w:tc>
      </w:tr>
      <w:tr w:rsidR="007A6320" w:rsidRPr="007A6320" w14:paraId="18622714" w14:textId="77777777" w:rsidTr="007B1E58">
        <w:tc>
          <w:tcPr>
            <w:tcW w:w="2718" w:type="dxa"/>
            <w:shd w:val="clear" w:color="auto" w:fill="D9D9D9" w:themeFill="background1" w:themeFillShade="D9"/>
          </w:tcPr>
          <w:p w14:paraId="5AAD642E" w14:textId="77777777" w:rsidR="007A6320" w:rsidRPr="007A6320" w:rsidRDefault="007A6320" w:rsidP="00B174CA">
            <w:pPr>
              <w:spacing w:after="0" w:line="240" w:lineRule="auto"/>
              <w:rPr>
                <w:b/>
                <w:sz w:val="20"/>
                <w:szCs w:val="20"/>
              </w:rPr>
            </w:pPr>
            <w:r w:rsidRPr="007A6320">
              <w:rPr>
                <w:b/>
                <w:sz w:val="20"/>
                <w:szCs w:val="20"/>
              </w:rPr>
              <w:t>Group</w:t>
            </w:r>
          </w:p>
        </w:tc>
        <w:tc>
          <w:tcPr>
            <w:tcW w:w="977" w:type="dxa"/>
            <w:shd w:val="clear" w:color="auto" w:fill="D9D9D9" w:themeFill="background1" w:themeFillShade="D9"/>
          </w:tcPr>
          <w:p w14:paraId="48E91CE4" w14:textId="77777777" w:rsidR="007A6320" w:rsidRPr="007A6320" w:rsidRDefault="007A6320" w:rsidP="007A6320">
            <w:pPr>
              <w:spacing w:after="0" w:line="240" w:lineRule="auto"/>
              <w:jc w:val="center"/>
              <w:rPr>
                <w:b/>
                <w:sz w:val="20"/>
                <w:szCs w:val="20"/>
              </w:rPr>
            </w:pPr>
            <w:r w:rsidRPr="007A6320">
              <w:rPr>
                <w:b/>
                <w:sz w:val="20"/>
                <w:szCs w:val="20"/>
              </w:rPr>
              <w:t>N</w:t>
            </w:r>
          </w:p>
          <w:p w14:paraId="32062B0C" w14:textId="77777777" w:rsidR="007A6320" w:rsidRPr="007A6320" w:rsidRDefault="007A6320" w:rsidP="007A6320">
            <w:pPr>
              <w:spacing w:after="0" w:line="240" w:lineRule="auto"/>
              <w:jc w:val="center"/>
              <w:rPr>
                <w:b/>
                <w:sz w:val="20"/>
                <w:szCs w:val="20"/>
              </w:rPr>
            </w:pPr>
            <w:r w:rsidRPr="007A6320" w:rsidDel="00332D9F">
              <w:rPr>
                <w:b/>
                <w:sz w:val="20"/>
                <w:szCs w:val="20"/>
              </w:rPr>
              <w:t xml:space="preserve"> </w:t>
            </w:r>
            <w:r w:rsidRPr="007A6320">
              <w:rPr>
                <w:b/>
                <w:sz w:val="20"/>
                <w:szCs w:val="20"/>
              </w:rPr>
              <w:t>(2016)</w:t>
            </w:r>
          </w:p>
        </w:tc>
        <w:tc>
          <w:tcPr>
            <w:tcW w:w="977" w:type="dxa"/>
            <w:shd w:val="clear" w:color="auto" w:fill="D9D9D9" w:themeFill="background1" w:themeFillShade="D9"/>
          </w:tcPr>
          <w:p w14:paraId="31AE4B7E" w14:textId="77777777" w:rsidR="007A6320" w:rsidRPr="007A6320" w:rsidRDefault="007A6320" w:rsidP="007A6320">
            <w:pPr>
              <w:spacing w:after="0" w:line="240" w:lineRule="auto"/>
              <w:jc w:val="center"/>
              <w:rPr>
                <w:b/>
                <w:sz w:val="20"/>
                <w:szCs w:val="20"/>
              </w:rPr>
            </w:pPr>
            <w:r w:rsidRPr="007A6320">
              <w:rPr>
                <w:b/>
                <w:sz w:val="20"/>
                <w:szCs w:val="20"/>
              </w:rPr>
              <w:t>2013</w:t>
            </w:r>
          </w:p>
        </w:tc>
        <w:tc>
          <w:tcPr>
            <w:tcW w:w="977" w:type="dxa"/>
            <w:shd w:val="clear" w:color="auto" w:fill="D9D9D9" w:themeFill="background1" w:themeFillShade="D9"/>
          </w:tcPr>
          <w:p w14:paraId="0692FC57" w14:textId="77777777" w:rsidR="007A6320" w:rsidRPr="007A6320" w:rsidRDefault="007A6320" w:rsidP="007A6320">
            <w:pPr>
              <w:spacing w:after="0" w:line="240" w:lineRule="auto"/>
              <w:jc w:val="center"/>
              <w:rPr>
                <w:b/>
                <w:sz w:val="20"/>
                <w:szCs w:val="20"/>
              </w:rPr>
            </w:pPr>
            <w:r w:rsidRPr="007A6320">
              <w:rPr>
                <w:b/>
                <w:sz w:val="20"/>
                <w:szCs w:val="20"/>
              </w:rPr>
              <w:t>2014</w:t>
            </w:r>
          </w:p>
        </w:tc>
        <w:tc>
          <w:tcPr>
            <w:tcW w:w="977" w:type="dxa"/>
            <w:shd w:val="clear" w:color="auto" w:fill="D9D9D9" w:themeFill="background1" w:themeFillShade="D9"/>
          </w:tcPr>
          <w:p w14:paraId="4FE747BB" w14:textId="77777777" w:rsidR="007A6320" w:rsidRPr="007A6320" w:rsidRDefault="007A6320" w:rsidP="007A6320">
            <w:pPr>
              <w:spacing w:after="0" w:line="240" w:lineRule="auto"/>
              <w:jc w:val="center"/>
              <w:rPr>
                <w:b/>
                <w:sz w:val="20"/>
                <w:szCs w:val="20"/>
              </w:rPr>
            </w:pPr>
            <w:r w:rsidRPr="007A6320">
              <w:rPr>
                <w:b/>
                <w:sz w:val="20"/>
                <w:szCs w:val="20"/>
              </w:rPr>
              <w:t>2015</w:t>
            </w:r>
          </w:p>
        </w:tc>
        <w:tc>
          <w:tcPr>
            <w:tcW w:w="977" w:type="dxa"/>
            <w:shd w:val="clear" w:color="auto" w:fill="D9D9D9" w:themeFill="background1" w:themeFillShade="D9"/>
          </w:tcPr>
          <w:p w14:paraId="76B7BEA0" w14:textId="77777777" w:rsidR="007A6320" w:rsidRPr="007A6320" w:rsidRDefault="007A6320" w:rsidP="007A6320">
            <w:pPr>
              <w:spacing w:after="0" w:line="240" w:lineRule="auto"/>
              <w:jc w:val="center"/>
              <w:rPr>
                <w:b/>
                <w:sz w:val="20"/>
                <w:szCs w:val="20"/>
              </w:rPr>
            </w:pPr>
            <w:r w:rsidRPr="007A6320">
              <w:rPr>
                <w:b/>
                <w:sz w:val="20"/>
                <w:szCs w:val="20"/>
              </w:rPr>
              <w:t>2016</w:t>
            </w:r>
          </w:p>
        </w:tc>
        <w:tc>
          <w:tcPr>
            <w:tcW w:w="977" w:type="dxa"/>
            <w:shd w:val="clear" w:color="auto" w:fill="D9D9D9" w:themeFill="background1" w:themeFillShade="D9"/>
          </w:tcPr>
          <w:p w14:paraId="0218FD56" w14:textId="77777777" w:rsidR="007A6320" w:rsidRPr="007A6320" w:rsidRDefault="007A6320" w:rsidP="007A6320">
            <w:pPr>
              <w:spacing w:after="0" w:line="240" w:lineRule="auto"/>
              <w:jc w:val="center"/>
              <w:rPr>
                <w:b/>
                <w:sz w:val="20"/>
                <w:szCs w:val="20"/>
              </w:rPr>
            </w:pPr>
            <w:r w:rsidRPr="007A6320">
              <w:rPr>
                <w:b/>
                <w:sz w:val="20"/>
                <w:szCs w:val="20"/>
              </w:rPr>
              <w:t>4-yr Change</w:t>
            </w:r>
          </w:p>
        </w:tc>
        <w:tc>
          <w:tcPr>
            <w:tcW w:w="978" w:type="dxa"/>
            <w:shd w:val="clear" w:color="auto" w:fill="D9D9D9" w:themeFill="background1" w:themeFillShade="D9"/>
          </w:tcPr>
          <w:p w14:paraId="13BB6D70" w14:textId="77777777" w:rsidR="007A6320" w:rsidRPr="007A6320" w:rsidRDefault="007A6320" w:rsidP="007A6320">
            <w:pPr>
              <w:spacing w:after="0" w:line="240" w:lineRule="auto"/>
              <w:jc w:val="center"/>
              <w:rPr>
                <w:b/>
                <w:sz w:val="20"/>
                <w:szCs w:val="20"/>
              </w:rPr>
            </w:pPr>
            <w:r w:rsidRPr="007A6320">
              <w:rPr>
                <w:b/>
                <w:sz w:val="20"/>
                <w:szCs w:val="20"/>
              </w:rPr>
              <w:t>State (2016)</w:t>
            </w:r>
          </w:p>
        </w:tc>
      </w:tr>
      <w:tr w:rsidR="007A6320" w:rsidRPr="007A6320" w14:paraId="3749998E" w14:textId="77777777" w:rsidTr="007B1E58">
        <w:tc>
          <w:tcPr>
            <w:tcW w:w="2718" w:type="dxa"/>
          </w:tcPr>
          <w:p w14:paraId="0881D607" w14:textId="77777777" w:rsidR="007A6320" w:rsidRPr="007A6320" w:rsidRDefault="007A6320" w:rsidP="007A6320">
            <w:pPr>
              <w:spacing w:after="0" w:line="240" w:lineRule="auto"/>
              <w:rPr>
                <w:sz w:val="20"/>
                <w:szCs w:val="20"/>
              </w:rPr>
            </w:pPr>
            <w:r w:rsidRPr="007A6320">
              <w:rPr>
                <w:sz w:val="20"/>
                <w:szCs w:val="20"/>
              </w:rPr>
              <w:t>High needs</w:t>
            </w:r>
          </w:p>
        </w:tc>
        <w:tc>
          <w:tcPr>
            <w:tcW w:w="977" w:type="dxa"/>
          </w:tcPr>
          <w:p w14:paraId="77FC8103"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99</w:t>
            </w:r>
          </w:p>
        </w:tc>
        <w:tc>
          <w:tcPr>
            <w:tcW w:w="977" w:type="dxa"/>
          </w:tcPr>
          <w:p w14:paraId="2CEE5251"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96.1%</w:t>
            </w:r>
          </w:p>
        </w:tc>
        <w:tc>
          <w:tcPr>
            <w:tcW w:w="977" w:type="dxa"/>
          </w:tcPr>
          <w:p w14:paraId="4DD8BB93"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85.1%</w:t>
            </w:r>
          </w:p>
        </w:tc>
        <w:tc>
          <w:tcPr>
            <w:tcW w:w="977" w:type="dxa"/>
          </w:tcPr>
          <w:p w14:paraId="0EA0E18E"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89.9%</w:t>
            </w:r>
          </w:p>
        </w:tc>
        <w:tc>
          <w:tcPr>
            <w:tcW w:w="977" w:type="dxa"/>
          </w:tcPr>
          <w:p w14:paraId="4CF9AE52"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93.9%</w:t>
            </w:r>
          </w:p>
        </w:tc>
        <w:tc>
          <w:tcPr>
            <w:tcW w:w="977" w:type="dxa"/>
          </w:tcPr>
          <w:p w14:paraId="21A1604D"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-2.2</w:t>
            </w:r>
          </w:p>
        </w:tc>
        <w:tc>
          <w:tcPr>
            <w:tcW w:w="978" w:type="dxa"/>
          </w:tcPr>
          <w:p w14:paraId="46F81BA6" w14:textId="77777777" w:rsidR="007A6320" w:rsidRPr="007A6320" w:rsidRDefault="007A6320" w:rsidP="007A6320">
            <w:pPr>
              <w:spacing w:after="0" w:line="240" w:lineRule="auto"/>
              <w:jc w:val="center"/>
              <w:rPr>
                <w:sz w:val="20"/>
                <w:szCs w:val="20"/>
              </w:rPr>
            </w:pPr>
            <w:r w:rsidRPr="007A6320">
              <w:rPr>
                <w:sz w:val="20"/>
                <w:szCs w:val="20"/>
              </w:rPr>
              <w:t>82.9%</w:t>
            </w:r>
          </w:p>
        </w:tc>
      </w:tr>
      <w:tr w:rsidR="007A6320" w:rsidRPr="007A6320" w14:paraId="0E14DE99" w14:textId="77777777" w:rsidTr="007B1E58">
        <w:tc>
          <w:tcPr>
            <w:tcW w:w="2718" w:type="dxa"/>
            <w:shd w:val="clear" w:color="auto" w:fill="D9D9D9" w:themeFill="background1" w:themeFillShade="D9"/>
          </w:tcPr>
          <w:p w14:paraId="1D94A5CB" w14:textId="77777777" w:rsidR="007A6320" w:rsidRPr="007A6320" w:rsidRDefault="007A6320" w:rsidP="007A6320">
            <w:pPr>
              <w:spacing w:after="0" w:line="240" w:lineRule="auto"/>
              <w:rPr>
                <w:sz w:val="20"/>
                <w:szCs w:val="20"/>
              </w:rPr>
            </w:pPr>
            <w:r w:rsidRPr="007A6320">
              <w:rPr>
                <w:sz w:val="20"/>
                <w:szCs w:val="20"/>
              </w:rPr>
              <w:t>Economically Disadvantaged*</w:t>
            </w:r>
          </w:p>
        </w:tc>
        <w:tc>
          <w:tcPr>
            <w:tcW w:w="977" w:type="dxa"/>
            <w:shd w:val="clear" w:color="auto" w:fill="D9D9D9" w:themeFill="background1" w:themeFillShade="D9"/>
          </w:tcPr>
          <w:p w14:paraId="6AA921FA"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85</w:t>
            </w:r>
          </w:p>
        </w:tc>
        <w:tc>
          <w:tcPr>
            <w:tcW w:w="977" w:type="dxa"/>
            <w:shd w:val="clear" w:color="auto" w:fill="D9D9D9" w:themeFill="background1" w:themeFillShade="D9"/>
          </w:tcPr>
          <w:p w14:paraId="75896DBA"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94.7%</w:t>
            </w:r>
          </w:p>
        </w:tc>
        <w:tc>
          <w:tcPr>
            <w:tcW w:w="977" w:type="dxa"/>
            <w:shd w:val="clear" w:color="auto" w:fill="D9D9D9" w:themeFill="background1" w:themeFillShade="D9"/>
          </w:tcPr>
          <w:p w14:paraId="344366B7"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85.7%</w:t>
            </w:r>
          </w:p>
        </w:tc>
        <w:tc>
          <w:tcPr>
            <w:tcW w:w="977" w:type="dxa"/>
            <w:shd w:val="clear" w:color="auto" w:fill="D9D9D9" w:themeFill="background1" w:themeFillShade="D9"/>
          </w:tcPr>
          <w:p w14:paraId="18C854EC"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88.9%</w:t>
            </w:r>
          </w:p>
        </w:tc>
        <w:tc>
          <w:tcPr>
            <w:tcW w:w="977" w:type="dxa"/>
            <w:shd w:val="clear" w:color="auto" w:fill="D9D9D9" w:themeFill="background1" w:themeFillShade="D9"/>
          </w:tcPr>
          <w:p w14:paraId="586E9E6D"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94.1%</w:t>
            </w:r>
          </w:p>
        </w:tc>
        <w:tc>
          <w:tcPr>
            <w:tcW w:w="977" w:type="dxa"/>
            <w:shd w:val="clear" w:color="auto" w:fill="D9D9D9" w:themeFill="background1" w:themeFillShade="D9"/>
          </w:tcPr>
          <w:p w14:paraId="26C09A62"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-0.6</w:t>
            </w:r>
          </w:p>
        </w:tc>
        <w:tc>
          <w:tcPr>
            <w:tcW w:w="978" w:type="dxa"/>
            <w:shd w:val="clear" w:color="auto" w:fill="D9D9D9" w:themeFill="background1" w:themeFillShade="D9"/>
          </w:tcPr>
          <w:p w14:paraId="45EF72D3" w14:textId="77777777" w:rsidR="007A6320" w:rsidRPr="007A6320" w:rsidRDefault="007A6320" w:rsidP="007A6320">
            <w:pPr>
              <w:spacing w:after="0" w:line="240" w:lineRule="auto"/>
              <w:jc w:val="center"/>
              <w:rPr>
                <w:sz w:val="20"/>
                <w:szCs w:val="20"/>
              </w:rPr>
            </w:pPr>
            <w:r w:rsidRPr="007A6320">
              <w:rPr>
                <w:sz w:val="20"/>
                <w:szCs w:val="20"/>
              </w:rPr>
              <w:t>82.1%</w:t>
            </w:r>
          </w:p>
        </w:tc>
      </w:tr>
      <w:tr w:rsidR="007A6320" w:rsidRPr="007A6320" w14:paraId="42569D5E" w14:textId="77777777" w:rsidTr="007B1E58">
        <w:tc>
          <w:tcPr>
            <w:tcW w:w="2718" w:type="dxa"/>
          </w:tcPr>
          <w:p w14:paraId="51AC542B" w14:textId="77777777" w:rsidR="007A6320" w:rsidRPr="007A6320" w:rsidRDefault="007A6320" w:rsidP="007A6320">
            <w:pPr>
              <w:spacing w:after="0" w:line="240" w:lineRule="auto"/>
              <w:rPr>
                <w:sz w:val="20"/>
                <w:szCs w:val="20"/>
              </w:rPr>
            </w:pPr>
            <w:r w:rsidRPr="007A6320">
              <w:rPr>
                <w:sz w:val="20"/>
                <w:szCs w:val="20"/>
              </w:rPr>
              <w:t>ELLs</w:t>
            </w:r>
          </w:p>
        </w:tc>
        <w:tc>
          <w:tcPr>
            <w:tcW w:w="977" w:type="dxa"/>
          </w:tcPr>
          <w:p w14:paraId="5B25E57D"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w:t>
            </w:r>
          </w:p>
        </w:tc>
        <w:tc>
          <w:tcPr>
            <w:tcW w:w="977" w:type="dxa"/>
          </w:tcPr>
          <w:p w14:paraId="57E1CD84"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77" w:type="dxa"/>
          </w:tcPr>
          <w:p w14:paraId="0C962A61"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77" w:type="dxa"/>
          </w:tcPr>
          <w:p w14:paraId="77E49484"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77" w:type="dxa"/>
          </w:tcPr>
          <w:p w14:paraId="17227E85"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77" w:type="dxa"/>
          </w:tcPr>
          <w:p w14:paraId="215C83D1"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78" w:type="dxa"/>
          </w:tcPr>
          <w:p w14:paraId="7539B80C" w14:textId="77777777" w:rsidR="007A6320" w:rsidRPr="007A6320" w:rsidRDefault="007A6320" w:rsidP="007A6320">
            <w:pPr>
              <w:spacing w:after="0" w:line="240" w:lineRule="auto"/>
              <w:jc w:val="center"/>
              <w:rPr>
                <w:sz w:val="20"/>
                <w:szCs w:val="20"/>
              </w:rPr>
            </w:pPr>
            <w:r w:rsidRPr="007A6320">
              <w:rPr>
                <w:sz w:val="20"/>
                <w:szCs w:val="20"/>
              </w:rPr>
              <w:t>70.9%</w:t>
            </w:r>
          </w:p>
        </w:tc>
      </w:tr>
      <w:tr w:rsidR="007A6320" w:rsidRPr="007A6320" w14:paraId="38454705" w14:textId="77777777" w:rsidTr="007B1E58">
        <w:tc>
          <w:tcPr>
            <w:tcW w:w="2718" w:type="dxa"/>
            <w:shd w:val="clear" w:color="auto" w:fill="D9D9D9" w:themeFill="background1" w:themeFillShade="D9"/>
          </w:tcPr>
          <w:p w14:paraId="0FE0067A" w14:textId="77777777" w:rsidR="007A6320" w:rsidRPr="007A6320" w:rsidRDefault="007A6320" w:rsidP="007A6320">
            <w:pPr>
              <w:spacing w:after="0" w:line="240" w:lineRule="auto"/>
              <w:rPr>
                <w:sz w:val="20"/>
                <w:szCs w:val="20"/>
              </w:rPr>
            </w:pPr>
            <w:r w:rsidRPr="007A6320">
              <w:rPr>
                <w:sz w:val="20"/>
                <w:szCs w:val="20"/>
              </w:rPr>
              <w:t>SWD</w:t>
            </w:r>
          </w:p>
        </w:tc>
        <w:tc>
          <w:tcPr>
            <w:tcW w:w="977" w:type="dxa"/>
            <w:shd w:val="clear" w:color="auto" w:fill="D9D9D9" w:themeFill="background1" w:themeFillShade="D9"/>
          </w:tcPr>
          <w:p w14:paraId="20653C4E"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36</w:t>
            </w:r>
          </w:p>
        </w:tc>
        <w:tc>
          <w:tcPr>
            <w:tcW w:w="977" w:type="dxa"/>
            <w:shd w:val="clear" w:color="auto" w:fill="D9D9D9" w:themeFill="background1" w:themeFillShade="D9"/>
          </w:tcPr>
          <w:p w14:paraId="66C748D6"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98.1%</w:t>
            </w:r>
          </w:p>
        </w:tc>
        <w:tc>
          <w:tcPr>
            <w:tcW w:w="977" w:type="dxa"/>
            <w:shd w:val="clear" w:color="auto" w:fill="D9D9D9" w:themeFill="background1" w:themeFillShade="D9"/>
          </w:tcPr>
          <w:p w14:paraId="0642250B"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84.4%</w:t>
            </w:r>
          </w:p>
        </w:tc>
        <w:tc>
          <w:tcPr>
            <w:tcW w:w="977" w:type="dxa"/>
            <w:shd w:val="clear" w:color="auto" w:fill="D9D9D9" w:themeFill="background1" w:themeFillShade="D9"/>
          </w:tcPr>
          <w:p w14:paraId="3293CEAB"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80.6%</w:t>
            </w:r>
          </w:p>
        </w:tc>
        <w:tc>
          <w:tcPr>
            <w:tcW w:w="977" w:type="dxa"/>
            <w:shd w:val="clear" w:color="auto" w:fill="D9D9D9" w:themeFill="background1" w:themeFillShade="D9"/>
          </w:tcPr>
          <w:p w14:paraId="6B6C4E62"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88.9%</w:t>
            </w:r>
          </w:p>
        </w:tc>
        <w:tc>
          <w:tcPr>
            <w:tcW w:w="977" w:type="dxa"/>
            <w:shd w:val="clear" w:color="auto" w:fill="D9D9D9" w:themeFill="background1" w:themeFillShade="D9"/>
          </w:tcPr>
          <w:p w14:paraId="350804C2"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-9.2</w:t>
            </w:r>
          </w:p>
        </w:tc>
        <w:tc>
          <w:tcPr>
            <w:tcW w:w="978" w:type="dxa"/>
            <w:shd w:val="clear" w:color="auto" w:fill="D9D9D9" w:themeFill="background1" w:themeFillShade="D9"/>
          </w:tcPr>
          <w:p w14:paraId="0FAB4366" w14:textId="77777777" w:rsidR="007A6320" w:rsidRPr="007A6320" w:rsidRDefault="007A6320" w:rsidP="007A6320">
            <w:pPr>
              <w:spacing w:after="0" w:line="240" w:lineRule="auto"/>
              <w:jc w:val="center"/>
              <w:rPr>
                <w:sz w:val="20"/>
                <w:szCs w:val="20"/>
              </w:rPr>
            </w:pPr>
            <w:r w:rsidRPr="007A6320">
              <w:rPr>
                <w:sz w:val="20"/>
                <w:szCs w:val="20"/>
              </w:rPr>
              <w:t>76.5%</w:t>
            </w:r>
          </w:p>
        </w:tc>
      </w:tr>
      <w:tr w:rsidR="007A6320" w:rsidRPr="007A6320" w14:paraId="4E962E6A" w14:textId="77777777" w:rsidTr="007B1E58">
        <w:tc>
          <w:tcPr>
            <w:tcW w:w="2718" w:type="dxa"/>
          </w:tcPr>
          <w:p w14:paraId="54C24FAD" w14:textId="3070536C" w:rsidR="007A6320" w:rsidRPr="007A6320" w:rsidRDefault="007A6320" w:rsidP="0024171F">
            <w:pPr>
              <w:spacing w:after="0" w:line="240" w:lineRule="auto"/>
              <w:rPr>
                <w:rFonts w:eastAsia="Times New Roman" w:cs="Times New Roman"/>
                <w:sz w:val="20"/>
                <w:szCs w:val="20"/>
              </w:rPr>
            </w:pPr>
            <w:r w:rsidRPr="007A6320">
              <w:rPr>
                <w:rFonts w:eastAsia="Times New Roman" w:cs="Times New Roman"/>
                <w:sz w:val="20"/>
                <w:szCs w:val="20"/>
              </w:rPr>
              <w:t>African American</w:t>
            </w:r>
          </w:p>
        </w:tc>
        <w:tc>
          <w:tcPr>
            <w:tcW w:w="977" w:type="dxa"/>
          </w:tcPr>
          <w:p w14:paraId="3D7776EA"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w:t>
            </w:r>
          </w:p>
        </w:tc>
        <w:tc>
          <w:tcPr>
            <w:tcW w:w="977" w:type="dxa"/>
          </w:tcPr>
          <w:p w14:paraId="2B19CB65"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100%</w:t>
            </w:r>
          </w:p>
        </w:tc>
        <w:tc>
          <w:tcPr>
            <w:tcW w:w="977" w:type="dxa"/>
          </w:tcPr>
          <w:p w14:paraId="179CBA1C"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77" w:type="dxa"/>
          </w:tcPr>
          <w:p w14:paraId="729C8488"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100%</w:t>
            </w:r>
          </w:p>
        </w:tc>
        <w:tc>
          <w:tcPr>
            <w:tcW w:w="977" w:type="dxa"/>
          </w:tcPr>
          <w:p w14:paraId="799556BB"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100%</w:t>
            </w:r>
          </w:p>
        </w:tc>
        <w:tc>
          <w:tcPr>
            <w:tcW w:w="977" w:type="dxa"/>
          </w:tcPr>
          <w:p w14:paraId="712D318D"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0.0</w:t>
            </w:r>
          </w:p>
        </w:tc>
        <w:tc>
          <w:tcPr>
            <w:tcW w:w="978" w:type="dxa"/>
          </w:tcPr>
          <w:p w14:paraId="6DD2E488" w14:textId="77777777" w:rsidR="007A6320" w:rsidRPr="007A6320" w:rsidRDefault="007A6320" w:rsidP="007A6320">
            <w:pPr>
              <w:spacing w:after="0" w:line="240" w:lineRule="auto"/>
              <w:jc w:val="center"/>
              <w:rPr>
                <w:sz w:val="20"/>
                <w:szCs w:val="20"/>
              </w:rPr>
            </w:pPr>
            <w:r w:rsidRPr="007A6320">
              <w:rPr>
                <w:sz w:val="20"/>
                <w:szCs w:val="20"/>
              </w:rPr>
              <w:t>83.4%</w:t>
            </w:r>
          </w:p>
        </w:tc>
      </w:tr>
      <w:tr w:rsidR="007A6320" w:rsidRPr="007A6320" w14:paraId="1818DA51" w14:textId="77777777" w:rsidTr="007B1E58">
        <w:tc>
          <w:tcPr>
            <w:tcW w:w="2718" w:type="dxa"/>
            <w:shd w:val="clear" w:color="auto" w:fill="D9D9D9" w:themeFill="background1" w:themeFillShade="D9"/>
          </w:tcPr>
          <w:p w14:paraId="727F7FD5" w14:textId="77777777" w:rsidR="007A6320" w:rsidRPr="007A6320" w:rsidRDefault="007A6320" w:rsidP="007A6320">
            <w:pPr>
              <w:spacing w:after="0" w:line="240" w:lineRule="auto"/>
              <w:rPr>
                <w:rFonts w:eastAsia="Times New Roman" w:cs="Times New Roman"/>
                <w:sz w:val="20"/>
                <w:szCs w:val="20"/>
              </w:rPr>
            </w:pPr>
            <w:r w:rsidRPr="007A6320">
              <w:rPr>
                <w:rFonts w:eastAsia="Times New Roman" w:cs="Times New Roman"/>
                <w:sz w:val="20"/>
                <w:szCs w:val="20"/>
              </w:rPr>
              <w:t>Asian</w:t>
            </w:r>
          </w:p>
        </w:tc>
        <w:tc>
          <w:tcPr>
            <w:tcW w:w="977" w:type="dxa"/>
            <w:shd w:val="clear" w:color="auto" w:fill="D9D9D9" w:themeFill="background1" w:themeFillShade="D9"/>
          </w:tcPr>
          <w:p w14:paraId="2057FABA"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77" w:type="dxa"/>
            <w:shd w:val="clear" w:color="auto" w:fill="D9D9D9" w:themeFill="background1" w:themeFillShade="D9"/>
          </w:tcPr>
          <w:p w14:paraId="6A3A7E38"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77" w:type="dxa"/>
            <w:shd w:val="clear" w:color="auto" w:fill="D9D9D9" w:themeFill="background1" w:themeFillShade="D9"/>
          </w:tcPr>
          <w:p w14:paraId="61092393"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77" w:type="dxa"/>
            <w:shd w:val="clear" w:color="auto" w:fill="D9D9D9" w:themeFill="background1" w:themeFillShade="D9"/>
          </w:tcPr>
          <w:p w14:paraId="36A6BA8F"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77" w:type="dxa"/>
            <w:shd w:val="clear" w:color="auto" w:fill="D9D9D9" w:themeFill="background1" w:themeFillShade="D9"/>
          </w:tcPr>
          <w:p w14:paraId="354FD8F7"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77" w:type="dxa"/>
            <w:shd w:val="clear" w:color="auto" w:fill="D9D9D9" w:themeFill="background1" w:themeFillShade="D9"/>
          </w:tcPr>
          <w:p w14:paraId="53434D7A"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78" w:type="dxa"/>
            <w:shd w:val="clear" w:color="auto" w:fill="D9D9D9" w:themeFill="background1" w:themeFillShade="D9"/>
          </w:tcPr>
          <w:p w14:paraId="580021AD" w14:textId="77777777" w:rsidR="007A6320" w:rsidRPr="007A6320" w:rsidRDefault="007A6320" w:rsidP="007A6320">
            <w:pPr>
              <w:spacing w:after="0" w:line="240" w:lineRule="auto"/>
              <w:jc w:val="center"/>
              <w:rPr>
                <w:sz w:val="20"/>
                <w:szCs w:val="20"/>
              </w:rPr>
            </w:pPr>
            <w:r w:rsidRPr="007A6320">
              <w:rPr>
                <w:sz w:val="20"/>
                <w:szCs w:val="20"/>
              </w:rPr>
              <w:t>94.8%</w:t>
            </w:r>
          </w:p>
        </w:tc>
      </w:tr>
      <w:tr w:rsidR="007A6320" w:rsidRPr="007A6320" w14:paraId="3E880314" w14:textId="77777777" w:rsidTr="007B1E58">
        <w:tc>
          <w:tcPr>
            <w:tcW w:w="2718" w:type="dxa"/>
          </w:tcPr>
          <w:p w14:paraId="0C7C218E" w14:textId="77777777" w:rsidR="007A6320" w:rsidRPr="007A6320" w:rsidRDefault="007A6320" w:rsidP="007A6320">
            <w:pPr>
              <w:spacing w:after="0" w:line="240" w:lineRule="auto"/>
              <w:rPr>
                <w:rFonts w:eastAsia="Times New Roman" w:cs="Times New Roman"/>
                <w:sz w:val="20"/>
                <w:szCs w:val="20"/>
              </w:rPr>
            </w:pPr>
            <w:r w:rsidRPr="007A6320">
              <w:rPr>
                <w:rFonts w:eastAsia="Times New Roman" w:cs="Times New Roman"/>
                <w:sz w:val="20"/>
                <w:szCs w:val="20"/>
              </w:rPr>
              <w:t>Hispanic or Latino</w:t>
            </w:r>
          </w:p>
        </w:tc>
        <w:tc>
          <w:tcPr>
            <w:tcW w:w="977" w:type="dxa"/>
          </w:tcPr>
          <w:p w14:paraId="11200D0B"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14</w:t>
            </w:r>
          </w:p>
        </w:tc>
        <w:tc>
          <w:tcPr>
            <w:tcW w:w="977" w:type="dxa"/>
          </w:tcPr>
          <w:p w14:paraId="15A12B47"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90.0%</w:t>
            </w:r>
          </w:p>
        </w:tc>
        <w:tc>
          <w:tcPr>
            <w:tcW w:w="977" w:type="dxa"/>
          </w:tcPr>
          <w:p w14:paraId="6305F2D2"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100%</w:t>
            </w:r>
          </w:p>
        </w:tc>
        <w:tc>
          <w:tcPr>
            <w:tcW w:w="977" w:type="dxa"/>
          </w:tcPr>
          <w:p w14:paraId="76414CAF"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100%</w:t>
            </w:r>
          </w:p>
        </w:tc>
        <w:tc>
          <w:tcPr>
            <w:tcW w:w="977" w:type="dxa"/>
          </w:tcPr>
          <w:p w14:paraId="4227D314"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100%</w:t>
            </w:r>
          </w:p>
        </w:tc>
        <w:tc>
          <w:tcPr>
            <w:tcW w:w="977" w:type="dxa"/>
          </w:tcPr>
          <w:p w14:paraId="0CD989B3"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10.0</w:t>
            </w:r>
          </w:p>
        </w:tc>
        <w:tc>
          <w:tcPr>
            <w:tcW w:w="978" w:type="dxa"/>
          </w:tcPr>
          <w:p w14:paraId="10844CEE" w14:textId="77777777" w:rsidR="007A6320" w:rsidRPr="007A6320" w:rsidRDefault="007A6320" w:rsidP="007A6320">
            <w:pPr>
              <w:spacing w:after="0" w:line="240" w:lineRule="auto"/>
              <w:jc w:val="center"/>
              <w:rPr>
                <w:sz w:val="20"/>
                <w:szCs w:val="20"/>
              </w:rPr>
            </w:pPr>
            <w:r w:rsidRPr="007A6320">
              <w:rPr>
                <w:sz w:val="20"/>
                <w:szCs w:val="20"/>
              </w:rPr>
              <w:t>76.8%</w:t>
            </w:r>
          </w:p>
        </w:tc>
      </w:tr>
      <w:tr w:rsidR="007A6320" w:rsidRPr="007A6320" w14:paraId="73BCB798" w14:textId="77777777" w:rsidTr="007B1E58">
        <w:tc>
          <w:tcPr>
            <w:tcW w:w="2718" w:type="dxa"/>
            <w:shd w:val="clear" w:color="auto" w:fill="D9D9D9" w:themeFill="background1" w:themeFillShade="D9"/>
          </w:tcPr>
          <w:p w14:paraId="02EAEE16" w14:textId="77777777" w:rsidR="007A6320" w:rsidRPr="007A6320" w:rsidRDefault="007A6320" w:rsidP="007A6320">
            <w:pPr>
              <w:spacing w:after="0" w:line="240" w:lineRule="auto"/>
              <w:rPr>
                <w:rFonts w:eastAsia="Times New Roman" w:cs="Times New Roman"/>
                <w:sz w:val="20"/>
                <w:szCs w:val="20"/>
              </w:rPr>
            </w:pPr>
            <w:r w:rsidRPr="007A6320">
              <w:rPr>
                <w:rFonts w:eastAsia="Times New Roman" w:cs="Times New Roman"/>
                <w:sz w:val="20"/>
                <w:szCs w:val="20"/>
              </w:rPr>
              <w:t>Multi-Race, non-Hisp./Lat.</w:t>
            </w:r>
          </w:p>
        </w:tc>
        <w:tc>
          <w:tcPr>
            <w:tcW w:w="977" w:type="dxa"/>
            <w:shd w:val="clear" w:color="auto" w:fill="D9D9D9" w:themeFill="background1" w:themeFillShade="D9"/>
          </w:tcPr>
          <w:p w14:paraId="09BC70FA"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4</w:t>
            </w:r>
          </w:p>
        </w:tc>
        <w:tc>
          <w:tcPr>
            <w:tcW w:w="977" w:type="dxa"/>
            <w:shd w:val="clear" w:color="auto" w:fill="D9D9D9" w:themeFill="background1" w:themeFillShade="D9"/>
          </w:tcPr>
          <w:p w14:paraId="1D46D608"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77" w:type="dxa"/>
            <w:shd w:val="clear" w:color="auto" w:fill="D9D9D9" w:themeFill="background1" w:themeFillShade="D9"/>
          </w:tcPr>
          <w:p w14:paraId="418DA5A6"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77" w:type="dxa"/>
            <w:shd w:val="clear" w:color="auto" w:fill="D9D9D9" w:themeFill="background1" w:themeFillShade="D9"/>
          </w:tcPr>
          <w:p w14:paraId="72189719"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88.9%</w:t>
            </w:r>
          </w:p>
        </w:tc>
        <w:tc>
          <w:tcPr>
            <w:tcW w:w="977" w:type="dxa"/>
            <w:shd w:val="clear" w:color="auto" w:fill="D9D9D9" w:themeFill="background1" w:themeFillShade="D9"/>
          </w:tcPr>
          <w:p w14:paraId="34698EAC"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77" w:type="dxa"/>
            <w:shd w:val="clear" w:color="auto" w:fill="D9D9D9" w:themeFill="background1" w:themeFillShade="D9"/>
          </w:tcPr>
          <w:p w14:paraId="5093283C"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978" w:type="dxa"/>
            <w:shd w:val="clear" w:color="auto" w:fill="D9D9D9" w:themeFill="background1" w:themeFillShade="D9"/>
          </w:tcPr>
          <w:p w14:paraId="387B7823" w14:textId="77777777" w:rsidR="007A6320" w:rsidRPr="007A6320" w:rsidRDefault="007A6320" w:rsidP="007A6320">
            <w:pPr>
              <w:spacing w:after="0" w:line="240" w:lineRule="auto"/>
              <w:jc w:val="center"/>
              <w:rPr>
                <w:sz w:val="20"/>
                <w:szCs w:val="20"/>
              </w:rPr>
            </w:pPr>
            <w:r w:rsidRPr="007A6320">
              <w:rPr>
                <w:sz w:val="20"/>
                <w:szCs w:val="20"/>
              </w:rPr>
              <w:t>87.4%</w:t>
            </w:r>
          </w:p>
        </w:tc>
      </w:tr>
      <w:tr w:rsidR="007A6320" w:rsidRPr="007A6320" w14:paraId="7984A627" w14:textId="77777777" w:rsidTr="007B1E58">
        <w:tc>
          <w:tcPr>
            <w:tcW w:w="2718" w:type="dxa"/>
          </w:tcPr>
          <w:p w14:paraId="29DC3D1A" w14:textId="77777777" w:rsidR="007A6320" w:rsidRPr="007A6320" w:rsidRDefault="007A6320" w:rsidP="007A6320">
            <w:pPr>
              <w:spacing w:after="0" w:line="240" w:lineRule="auto"/>
              <w:rPr>
                <w:rFonts w:eastAsia="Times New Roman" w:cs="Times New Roman"/>
                <w:sz w:val="20"/>
                <w:szCs w:val="20"/>
              </w:rPr>
            </w:pPr>
            <w:r w:rsidRPr="007A6320">
              <w:rPr>
                <w:rFonts w:eastAsia="Times New Roman" w:cs="Times New Roman"/>
                <w:sz w:val="20"/>
                <w:szCs w:val="20"/>
              </w:rPr>
              <w:t>White</w:t>
            </w:r>
          </w:p>
        </w:tc>
        <w:tc>
          <w:tcPr>
            <w:tcW w:w="977" w:type="dxa"/>
          </w:tcPr>
          <w:p w14:paraId="0120E418"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126</w:t>
            </w:r>
          </w:p>
        </w:tc>
        <w:tc>
          <w:tcPr>
            <w:tcW w:w="977" w:type="dxa"/>
          </w:tcPr>
          <w:p w14:paraId="65DB116E"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97.0%</w:t>
            </w:r>
          </w:p>
        </w:tc>
        <w:tc>
          <w:tcPr>
            <w:tcW w:w="977" w:type="dxa"/>
          </w:tcPr>
          <w:p w14:paraId="2038A951"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88.2%</w:t>
            </w:r>
          </w:p>
        </w:tc>
        <w:tc>
          <w:tcPr>
            <w:tcW w:w="977" w:type="dxa"/>
          </w:tcPr>
          <w:p w14:paraId="38C44D23"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88.2%</w:t>
            </w:r>
          </w:p>
        </w:tc>
        <w:tc>
          <w:tcPr>
            <w:tcW w:w="977" w:type="dxa"/>
          </w:tcPr>
          <w:p w14:paraId="5DD000D8"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94.4%</w:t>
            </w:r>
          </w:p>
        </w:tc>
        <w:tc>
          <w:tcPr>
            <w:tcW w:w="977" w:type="dxa"/>
          </w:tcPr>
          <w:p w14:paraId="0FBD431A"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-2.6</w:t>
            </w:r>
          </w:p>
        </w:tc>
        <w:tc>
          <w:tcPr>
            <w:tcW w:w="978" w:type="dxa"/>
          </w:tcPr>
          <w:p w14:paraId="6AC3EDBF" w14:textId="77777777" w:rsidR="007A6320" w:rsidRPr="007A6320" w:rsidRDefault="007A6320" w:rsidP="007A6320">
            <w:pPr>
              <w:spacing w:after="0" w:line="240" w:lineRule="auto"/>
              <w:jc w:val="center"/>
              <w:rPr>
                <w:sz w:val="20"/>
                <w:szCs w:val="20"/>
              </w:rPr>
            </w:pPr>
            <w:r w:rsidRPr="007A6320">
              <w:rPr>
                <w:sz w:val="20"/>
                <w:szCs w:val="20"/>
              </w:rPr>
              <w:t>93.5%</w:t>
            </w:r>
          </w:p>
        </w:tc>
      </w:tr>
      <w:tr w:rsidR="007A6320" w:rsidRPr="007A6320" w14:paraId="01B54FAC" w14:textId="77777777" w:rsidTr="007B1E58">
        <w:tc>
          <w:tcPr>
            <w:tcW w:w="2718" w:type="dxa"/>
            <w:tcBorders>
              <w:bottom w:val="single" w:sz="4" w:space="0" w:color="auto"/>
            </w:tcBorders>
            <w:shd w:val="clear" w:color="auto" w:fill="D9D9D9" w:themeFill="background1" w:themeFillShade="D9"/>
          </w:tcPr>
          <w:p w14:paraId="70E72A57" w14:textId="603D1BEB" w:rsidR="007A6320" w:rsidRPr="007A6320" w:rsidRDefault="007A6320" w:rsidP="0024171F">
            <w:pPr>
              <w:spacing w:after="0" w:line="240" w:lineRule="auto"/>
              <w:rPr>
                <w:sz w:val="20"/>
                <w:szCs w:val="20"/>
              </w:rPr>
            </w:pPr>
            <w:r w:rsidRPr="007A6320">
              <w:rPr>
                <w:sz w:val="20"/>
                <w:szCs w:val="20"/>
              </w:rPr>
              <w:t xml:space="preserve">All </w:t>
            </w:r>
          </w:p>
        </w:tc>
        <w:tc>
          <w:tcPr>
            <w:tcW w:w="977" w:type="dxa"/>
            <w:tcBorders>
              <w:bottom w:val="single" w:sz="4" w:space="0" w:color="auto"/>
            </w:tcBorders>
            <w:shd w:val="clear" w:color="auto" w:fill="D9D9D9" w:themeFill="background1" w:themeFillShade="D9"/>
          </w:tcPr>
          <w:p w14:paraId="6F503554"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154</w:t>
            </w:r>
          </w:p>
        </w:tc>
        <w:tc>
          <w:tcPr>
            <w:tcW w:w="977" w:type="dxa"/>
            <w:tcBorders>
              <w:bottom w:val="single" w:sz="4" w:space="0" w:color="auto"/>
            </w:tcBorders>
            <w:shd w:val="clear" w:color="auto" w:fill="D9D9D9" w:themeFill="background1" w:themeFillShade="D9"/>
          </w:tcPr>
          <w:p w14:paraId="731ABCBE"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96.2%</w:t>
            </w:r>
          </w:p>
        </w:tc>
        <w:tc>
          <w:tcPr>
            <w:tcW w:w="977" w:type="dxa"/>
            <w:tcBorders>
              <w:bottom w:val="single" w:sz="4" w:space="0" w:color="auto"/>
            </w:tcBorders>
            <w:shd w:val="clear" w:color="auto" w:fill="D9D9D9" w:themeFill="background1" w:themeFillShade="D9"/>
          </w:tcPr>
          <w:p w14:paraId="63C7AE25"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89.6%</w:t>
            </w:r>
          </w:p>
        </w:tc>
        <w:tc>
          <w:tcPr>
            <w:tcW w:w="977" w:type="dxa"/>
            <w:tcBorders>
              <w:bottom w:val="single" w:sz="4" w:space="0" w:color="auto"/>
            </w:tcBorders>
            <w:shd w:val="clear" w:color="auto" w:fill="D9D9D9" w:themeFill="background1" w:themeFillShade="D9"/>
          </w:tcPr>
          <w:p w14:paraId="7E70BBA5"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90.3%</w:t>
            </w:r>
          </w:p>
        </w:tc>
        <w:tc>
          <w:tcPr>
            <w:tcW w:w="977" w:type="dxa"/>
            <w:tcBorders>
              <w:bottom w:val="single" w:sz="4" w:space="0" w:color="auto"/>
            </w:tcBorders>
            <w:shd w:val="clear" w:color="auto" w:fill="D9D9D9" w:themeFill="background1" w:themeFillShade="D9"/>
          </w:tcPr>
          <w:p w14:paraId="45DBB2F6"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95.5%</w:t>
            </w:r>
          </w:p>
        </w:tc>
        <w:tc>
          <w:tcPr>
            <w:tcW w:w="977" w:type="dxa"/>
            <w:tcBorders>
              <w:bottom w:val="single" w:sz="4" w:space="0" w:color="auto"/>
            </w:tcBorders>
            <w:shd w:val="clear" w:color="auto" w:fill="D9D9D9" w:themeFill="background1" w:themeFillShade="D9"/>
          </w:tcPr>
          <w:p w14:paraId="186D5153"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-0.7</w:t>
            </w:r>
          </w:p>
        </w:tc>
        <w:tc>
          <w:tcPr>
            <w:tcW w:w="978" w:type="dxa"/>
            <w:tcBorders>
              <w:bottom w:val="single" w:sz="4" w:space="0" w:color="auto"/>
            </w:tcBorders>
            <w:shd w:val="clear" w:color="auto" w:fill="D9D9D9" w:themeFill="background1" w:themeFillShade="D9"/>
          </w:tcPr>
          <w:p w14:paraId="34D59B58" w14:textId="77777777" w:rsidR="007A6320" w:rsidRPr="007A6320" w:rsidRDefault="007A6320" w:rsidP="007A6320">
            <w:pPr>
              <w:spacing w:after="0" w:line="240" w:lineRule="auto"/>
              <w:jc w:val="center"/>
              <w:rPr>
                <w:sz w:val="20"/>
                <w:szCs w:val="20"/>
              </w:rPr>
            </w:pPr>
            <w:r w:rsidRPr="007A6320">
              <w:rPr>
                <w:sz w:val="20"/>
                <w:szCs w:val="20"/>
              </w:rPr>
              <w:t>89.8%</w:t>
            </w:r>
          </w:p>
        </w:tc>
      </w:tr>
      <w:tr w:rsidR="007A6320" w:rsidRPr="007A6320" w14:paraId="4FAAA3BE" w14:textId="77777777" w:rsidTr="007B1E58">
        <w:tc>
          <w:tcPr>
            <w:tcW w:w="9558" w:type="dxa"/>
            <w:gridSpan w:val="8"/>
            <w:tcBorders>
              <w:left w:val="nil"/>
              <w:bottom w:val="nil"/>
              <w:right w:val="nil"/>
            </w:tcBorders>
            <w:shd w:val="clear" w:color="auto" w:fill="auto"/>
          </w:tcPr>
          <w:p w14:paraId="23BE1EA7" w14:textId="2364DD5D" w:rsidR="007A6320" w:rsidRPr="00B174CA" w:rsidRDefault="007A6320" w:rsidP="00B174CA">
            <w:pPr>
              <w:spacing w:before="60" w:after="0" w:line="240" w:lineRule="auto"/>
              <w:rPr>
                <w:sz w:val="18"/>
                <w:szCs w:val="18"/>
              </w:rPr>
            </w:pPr>
            <w:r w:rsidRPr="00B174CA">
              <w:rPr>
                <w:sz w:val="18"/>
                <w:szCs w:val="18"/>
              </w:rPr>
              <w:t>* Five-year cohort graduation rate for students from low income families used for 2013 and 2014 rates.</w:t>
            </w:r>
          </w:p>
        </w:tc>
      </w:tr>
    </w:tbl>
    <w:p w14:paraId="60588DE8" w14:textId="77777777" w:rsidR="007A6320" w:rsidRPr="007A6320" w:rsidRDefault="007A6320" w:rsidP="007A6320">
      <w:pPr>
        <w:spacing w:after="0" w:line="240" w:lineRule="auto"/>
      </w:pPr>
    </w:p>
    <w:p w14:paraId="4048EDF9" w14:textId="77777777" w:rsidR="007A6320" w:rsidRPr="007A6320" w:rsidRDefault="007A6320" w:rsidP="007A6320">
      <w:pPr>
        <w:spacing w:after="0" w:line="240" w:lineRule="auto"/>
      </w:pPr>
    </w:p>
    <w:p w14:paraId="3C8D2962" w14:textId="2D7DE507" w:rsidR="007A6320" w:rsidRDefault="0024171F" w:rsidP="007A6320">
      <w:pPr>
        <w:spacing w:after="0" w:line="240" w:lineRule="auto"/>
        <w:rPr>
          <w:rFonts w:eastAsia="Times New Roman" w:cs="Times New Roman"/>
          <w:b/>
        </w:rPr>
      </w:pPr>
      <w:r>
        <w:rPr>
          <w:rFonts w:eastAsia="Times New Roman" w:cs="Times New Roman"/>
          <w:b/>
        </w:rPr>
        <w:t>I</w:t>
      </w:r>
      <w:r w:rsidRPr="007A6320">
        <w:rPr>
          <w:rFonts w:eastAsia="Times New Roman" w:cs="Times New Roman"/>
          <w:b/>
        </w:rPr>
        <w:t>n 2017</w:t>
      </w:r>
      <w:r>
        <w:rPr>
          <w:rFonts w:eastAsia="Times New Roman" w:cs="Times New Roman"/>
          <w:b/>
        </w:rPr>
        <w:t>, t</w:t>
      </w:r>
      <w:r w:rsidRPr="007A6320">
        <w:rPr>
          <w:rFonts w:eastAsia="Times New Roman" w:cs="Times New Roman"/>
          <w:b/>
        </w:rPr>
        <w:t xml:space="preserve">he </w:t>
      </w:r>
      <w:r w:rsidR="007A6320" w:rsidRPr="007A6320">
        <w:rPr>
          <w:rFonts w:eastAsia="Times New Roman" w:cs="Times New Roman"/>
          <w:b/>
        </w:rPr>
        <w:t>in-school suspension rate for all students increased 4percent</w:t>
      </w:r>
      <w:r w:rsidR="00F92443">
        <w:rPr>
          <w:rFonts w:eastAsia="Times New Roman" w:cs="Times New Roman"/>
          <w:b/>
        </w:rPr>
        <w:t>age points</w:t>
      </w:r>
      <w:r w:rsidR="006B7ACD">
        <w:rPr>
          <w:rFonts w:eastAsia="Times New Roman" w:cs="Times New Roman"/>
          <w:b/>
        </w:rPr>
        <w:t>,</w:t>
      </w:r>
      <w:r w:rsidR="007A6320" w:rsidRPr="007A6320">
        <w:rPr>
          <w:rFonts w:eastAsia="Times New Roman" w:cs="Times New Roman"/>
          <w:b/>
        </w:rPr>
        <w:t xml:space="preserve"> from 5.2 percent in 2014 to 9.2 percent in 2017.  The in-school suspension rate for each subgroup with reportable data ranged from 8.5 to 22.6 percent.</w:t>
      </w:r>
    </w:p>
    <w:p w14:paraId="5998664E" w14:textId="36891DD0" w:rsidR="00104F41" w:rsidRDefault="00104F41" w:rsidP="007A6320">
      <w:pPr>
        <w:spacing w:after="0" w:line="240" w:lineRule="auto"/>
        <w:rPr>
          <w:rFonts w:eastAsia="Times New Roman" w:cs="Times New Roman"/>
          <w:b/>
        </w:rPr>
      </w:pPr>
    </w:p>
    <w:p w14:paraId="45497513" w14:textId="5E97C06B" w:rsidR="00336C33" w:rsidRDefault="00336C33" w:rsidP="007A6320">
      <w:pPr>
        <w:spacing w:after="0" w:line="240" w:lineRule="auto"/>
        <w:rPr>
          <w:rFonts w:eastAsia="Times New Roman" w:cs="Times New Roman"/>
          <w:b/>
        </w:rPr>
      </w:pPr>
    </w:p>
    <w:p w14:paraId="7EBDBDD5" w14:textId="27360CF4" w:rsidR="00336C33" w:rsidRDefault="00336C33" w:rsidP="007A6320">
      <w:pPr>
        <w:spacing w:after="0" w:line="240" w:lineRule="auto"/>
        <w:rPr>
          <w:rFonts w:eastAsia="Times New Roman" w:cs="Times New Roman"/>
          <w:b/>
        </w:rPr>
      </w:pPr>
    </w:p>
    <w:p w14:paraId="5F9BB3BF" w14:textId="36C7B43C" w:rsidR="00336C33" w:rsidRDefault="00336C33" w:rsidP="007A6320">
      <w:pPr>
        <w:spacing w:after="0" w:line="240" w:lineRule="auto"/>
        <w:rPr>
          <w:rFonts w:eastAsia="Times New Roman" w:cs="Times New Roman"/>
          <w:b/>
        </w:rPr>
      </w:pPr>
    </w:p>
    <w:p w14:paraId="265A4395" w14:textId="77777777" w:rsidR="00336C33" w:rsidRDefault="00336C33" w:rsidP="007A6320">
      <w:pPr>
        <w:spacing w:after="0" w:line="240" w:lineRule="auto"/>
        <w:rPr>
          <w:rFonts w:eastAsia="Times New Roman" w:cs="Times New Roman"/>
          <w:b/>
        </w:rPr>
      </w:pPr>
    </w:p>
    <w:p w14:paraId="59C6BEC7" w14:textId="77777777" w:rsidR="00620828" w:rsidRDefault="00620828" w:rsidP="007A6320">
      <w:pPr>
        <w:spacing w:after="0" w:line="240" w:lineRule="auto"/>
        <w:rPr>
          <w:rFonts w:eastAsia="Times New Roman" w:cs="Times New Roman"/>
          <w:b/>
        </w:rPr>
      </w:pPr>
    </w:p>
    <w:p w14:paraId="0E796980" w14:textId="77777777" w:rsidR="007A6320" w:rsidRPr="007A6320" w:rsidRDefault="007A6320" w:rsidP="007A6320">
      <w:pPr>
        <w:spacing w:after="0" w:line="240" w:lineRule="auto"/>
      </w:pPr>
    </w:p>
    <w:tbl>
      <w:tblPr>
        <w:tblStyle w:val="TableGrid12"/>
        <w:tblW w:w="0" w:type="auto"/>
        <w:tblLook w:val="04A0" w:firstRow="1" w:lastRow="0" w:firstColumn="1" w:lastColumn="0" w:noHBand="0" w:noVBand="1"/>
        <w:tblCaption w:val="Table 11: Cape Cod RVTSD"/>
        <w:tblDescription w:val="In-School Suspension Rates by Subgroup, 2014–2017"/>
      </w:tblPr>
      <w:tblGrid>
        <w:gridCol w:w="3072"/>
        <w:gridCol w:w="995"/>
        <w:gridCol w:w="990"/>
        <w:gridCol w:w="995"/>
        <w:gridCol w:w="996"/>
        <w:gridCol w:w="1150"/>
        <w:gridCol w:w="1162"/>
      </w:tblGrid>
      <w:tr w:rsidR="007A6320" w:rsidRPr="007A6320" w14:paraId="764AFE6C" w14:textId="77777777" w:rsidTr="002A5EC6">
        <w:trPr>
          <w:tblHeader/>
        </w:trPr>
        <w:tc>
          <w:tcPr>
            <w:tcW w:w="9576" w:type="dxa"/>
            <w:gridSpan w:val="7"/>
            <w:tcBorders>
              <w:top w:val="nil"/>
              <w:left w:val="nil"/>
              <w:right w:val="nil"/>
            </w:tcBorders>
            <w:shd w:val="clear" w:color="auto" w:fill="auto"/>
          </w:tcPr>
          <w:p w14:paraId="62D0FF42" w14:textId="51C7FCA2" w:rsidR="007A6320" w:rsidRPr="007A6320" w:rsidRDefault="007A6320" w:rsidP="007A6320">
            <w:pPr>
              <w:spacing w:after="0" w:line="240" w:lineRule="auto"/>
              <w:jc w:val="center"/>
              <w:rPr>
                <w:b/>
                <w:sz w:val="20"/>
                <w:szCs w:val="20"/>
              </w:rPr>
            </w:pPr>
            <w:r w:rsidRPr="007A6320">
              <w:rPr>
                <w:b/>
                <w:sz w:val="20"/>
                <w:szCs w:val="20"/>
              </w:rPr>
              <w:lastRenderedPageBreak/>
              <w:t xml:space="preserve">Table </w:t>
            </w:r>
            <w:r w:rsidR="00015D2E" w:rsidRPr="007A6320">
              <w:rPr>
                <w:b/>
                <w:sz w:val="20"/>
                <w:szCs w:val="20"/>
              </w:rPr>
              <w:t>1</w:t>
            </w:r>
            <w:r w:rsidR="00015D2E">
              <w:rPr>
                <w:b/>
                <w:sz w:val="20"/>
                <w:szCs w:val="20"/>
              </w:rPr>
              <w:t>1</w:t>
            </w:r>
            <w:r w:rsidRPr="007A6320">
              <w:rPr>
                <w:b/>
                <w:sz w:val="20"/>
                <w:szCs w:val="20"/>
              </w:rPr>
              <w:t xml:space="preserve">: </w:t>
            </w:r>
            <w:r w:rsidRPr="007A6320">
              <w:rPr>
                <w:rFonts w:cs="Times New Roman"/>
                <w:b/>
                <w:sz w:val="20"/>
                <w:szCs w:val="20"/>
              </w:rPr>
              <w:t>Cape Cod RVTSD</w:t>
            </w:r>
          </w:p>
          <w:p w14:paraId="06DD63D1" w14:textId="77777777" w:rsidR="007A6320" w:rsidRPr="007A6320" w:rsidRDefault="007A6320" w:rsidP="007A6320">
            <w:pPr>
              <w:spacing w:after="0" w:line="240" w:lineRule="auto"/>
              <w:jc w:val="center"/>
              <w:rPr>
                <w:b/>
                <w:sz w:val="20"/>
                <w:szCs w:val="20"/>
              </w:rPr>
            </w:pPr>
            <w:r w:rsidRPr="007A6320">
              <w:rPr>
                <w:b/>
                <w:sz w:val="20"/>
                <w:szCs w:val="20"/>
              </w:rPr>
              <w:t>In-School Suspension Rates by Subgroup, 2014–2017</w:t>
            </w:r>
          </w:p>
        </w:tc>
      </w:tr>
      <w:tr w:rsidR="007A6320" w:rsidRPr="007A6320" w14:paraId="6126B619" w14:textId="77777777" w:rsidTr="007B1E58">
        <w:tc>
          <w:tcPr>
            <w:tcW w:w="3168" w:type="dxa"/>
            <w:shd w:val="clear" w:color="auto" w:fill="D9D9D9" w:themeFill="background1" w:themeFillShade="D9"/>
          </w:tcPr>
          <w:p w14:paraId="360F6999" w14:textId="77777777" w:rsidR="007A6320" w:rsidRPr="007A6320" w:rsidRDefault="007A6320" w:rsidP="00B174CA">
            <w:pPr>
              <w:spacing w:after="0" w:line="240" w:lineRule="auto"/>
              <w:rPr>
                <w:b/>
                <w:sz w:val="20"/>
                <w:szCs w:val="20"/>
              </w:rPr>
            </w:pPr>
            <w:r w:rsidRPr="007A6320">
              <w:rPr>
                <w:b/>
                <w:sz w:val="20"/>
                <w:szCs w:val="20"/>
              </w:rPr>
              <w:t>Group</w:t>
            </w:r>
          </w:p>
        </w:tc>
        <w:tc>
          <w:tcPr>
            <w:tcW w:w="1012" w:type="dxa"/>
            <w:shd w:val="clear" w:color="auto" w:fill="D9D9D9" w:themeFill="background1" w:themeFillShade="D9"/>
          </w:tcPr>
          <w:p w14:paraId="0852EFDF" w14:textId="77777777" w:rsidR="007A6320" w:rsidRPr="007A6320" w:rsidRDefault="007A6320" w:rsidP="007A6320">
            <w:pPr>
              <w:spacing w:after="0" w:line="240" w:lineRule="auto"/>
              <w:jc w:val="center"/>
              <w:rPr>
                <w:b/>
                <w:sz w:val="20"/>
                <w:szCs w:val="20"/>
              </w:rPr>
            </w:pPr>
            <w:r w:rsidRPr="007A6320">
              <w:rPr>
                <w:b/>
                <w:sz w:val="20"/>
                <w:szCs w:val="20"/>
              </w:rPr>
              <w:t>2014</w:t>
            </w:r>
          </w:p>
        </w:tc>
        <w:tc>
          <w:tcPr>
            <w:tcW w:w="1013" w:type="dxa"/>
            <w:shd w:val="clear" w:color="auto" w:fill="D9D9D9" w:themeFill="background1" w:themeFillShade="D9"/>
          </w:tcPr>
          <w:p w14:paraId="70C8F6F4" w14:textId="77777777" w:rsidR="007A6320" w:rsidRPr="007A6320" w:rsidRDefault="007A6320" w:rsidP="007A6320">
            <w:pPr>
              <w:spacing w:after="0" w:line="240" w:lineRule="auto"/>
              <w:jc w:val="center"/>
              <w:rPr>
                <w:b/>
                <w:sz w:val="20"/>
                <w:szCs w:val="20"/>
              </w:rPr>
            </w:pPr>
            <w:r w:rsidRPr="007A6320">
              <w:rPr>
                <w:b/>
                <w:sz w:val="20"/>
                <w:szCs w:val="20"/>
              </w:rPr>
              <w:t>2015</w:t>
            </w:r>
          </w:p>
        </w:tc>
        <w:tc>
          <w:tcPr>
            <w:tcW w:w="1012" w:type="dxa"/>
            <w:shd w:val="clear" w:color="auto" w:fill="D9D9D9" w:themeFill="background1" w:themeFillShade="D9"/>
          </w:tcPr>
          <w:p w14:paraId="68B6F0A4" w14:textId="77777777" w:rsidR="007A6320" w:rsidRPr="007A6320" w:rsidRDefault="007A6320" w:rsidP="007A6320">
            <w:pPr>
              <w:spacing w:after="0" w:line="240" w:lineRule="auto"/>
              <w:jc w:val="center"/>
              <w:rPr>
                <w:b/>
                <w:sz w:val="20"/>
                <w:szCs w:val="20"/>
              </w:rPr>
            </w:pPr>
            <w:r w:rsidRPr="007A6320">
              <w:rPr>
                <w:b/>
                <w:sz w:val="20"/>
                <w:szCs w:val="20"/>
              </w:rPr>
              <w:t>2016</w:t>
            </w:r>
          </w:p>
        </w:tc>
        <w:tc>
          <w:tcPr>
            <w:tcW w:w="1013" w:type="dxa"/>
            <w:shd w:val="clear" w:color="auto" w:fill="D9D9D9" w:themeFill="background1" w:themeFillShade="D9"/>
          </w:tcPr>
          <w:p w14:paraId="4D3AA31C" w14:textId="77777777" w:rsidR="007A6320" w:rsidRPr="007A6320" w:rsidRDefault="007A6320" w:rsidP="007A6320">
            <w:pPr>
              <w:spacing w:after="0" w:line="240" w:lineRule="auto"/>
              <w:jc w:val="center"/>
              <w:rPr>
                <w:b/>
                <w:sz w:val="20"/>
                <w:szCs w:val="20"/>
              </w:rPr>
            </w:pPr>
            <w:r w:rsidRPr="007A6320">
              <w:rPr>
                <w:b/>
                <w:sz w:val="20"/>
                <w:szCs w:val="20"/>
              </w:rPr>
              <w:t>2017</w:t>
            </w:r>
          </w:p>
        </w:tc>
        <w:tc>
          <w:tcPr>
            <w:tcW w:w="1170" w:type="dxa"/>
            <w:shd w:val="clear" w:color="auto" w:fill="D9D9D9" w:themeFill="background1" w:themeFillShade="D9"/>
          </w:tcPr>
          <w:p w14:paraId="5D9059B6" w14:textId="77777777" w:rsidR="007A6320" w:rsidRPr="007A6320" w:rsidRDefault="007A6320" w:rsidP="007A6320">
            <w:pPr>
              <w:spacing w:after="0" w:line="240" w:lineRule="auto"/>
              <w:jc w:val="center"/>
              <w:rPr>
                <w:b/>
                <w:sz w:val="20"/>
                <w:szCs w:val="20"/>
              </w:rPr>
            </w:pPr>
            <w:r w:rsidRPr="007A6320">
              <w:rPr>
                <w:b/>
                <w:sz w:val="20"/>
                <w:szCs w:val="20"/>
              </w:rPr>
              <w:t>4-yr Change</w:t>
            </w:r>
          </w:p>
        </w:tc>
        <w:tc>
          <w:tcPr>
            <w:tcW w:w="1188" w:type="dxa"/>
            <w:shd w:val="clear" w:color="auto" w:fill="D9D9D9" w:themeFill="background1" w:themeFillShade="D9"/>
          </w:tcPr>
          <w:p w14:paraId="05CE9494" w14:textId="77777777" w:rsidR="007A6320" w:rsidRPr="007A6320" w:rsidRDefault="007A6320" w:rsidP="007A6320">
            <w:pPr>
              <w:spacing w:after="0" w:line="240" w:lineRule="auto"/>
              <w:jc w:val="center"/>
              <w:rPr>
                <w:b/>
                <w:sz w:val="20"/>
                <w:szCs w:val="20"/>
              </w:rPr>
            </w:pPr>
            <w:r w:rsidRPr="007A6320">
              <w:rPr>
                <w:b/>
                <w:sz w:val="20"/>
                <w:szCs w:val="20"/>
              </w:rPr>
              <w:t>State (2017)</w:t>
            </w:r>
          </w:p>
        </w:tc>
      </w:tr>
      <w:tr w:rsidR="007A6320" w:rsidRPr="007A6320" w14:paraId="00F8F902" w14:textId="77777777" w:rsidTr="007B1E58">
        <w:tc>
          <w:tcPr>
            <w:tcW w:w="3168" w:type="dxa"/>
            <w:shd w:val="clear" w:color="auto" w:fill="auto"/>
          </w:tcPr>
          <w:p w14:paraId="2524D019" w14:textId="77777777" w:rsidR="007A6320" w:rsidRPr="007A6320" w:rsidRDefault="007A6320" w:rsidP="007A6320">
            <w:pPr>
              <w:spacing w:after="0" w:line="240" w:lineRule="auto"/>
              <w:rPr>
                <w:sz w:val="20"/>
                <w:szCs w:val="20"/>
              </w:rPr>
            </w:pPr>
            <w:r w:rsidRPr="007A6320">
              <w:rPr>
                <w:sz w:val="20"/>
                <w:szCs w:val="20"/>
              </w:rPr>
              <w:t>High Needs</w:t>
            </w:r>
          </w:p>
        </w:tc>
        <w:tc>
          <w:tcPr>
            <w:tcW w:w="1012" w:type="dxa"/>
            <w:shd w:val="clear" w:color="auto" w:fill="auto"/>
          </w:tcPr>
          <w:p w14:paraId="105021F5"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7.2%</w:t>
            </w:r>
          </w:p>
        </w:tc>
        <w:tc>
          <w:tcPr>
            <w:tcW w:w="1013" w:type="dxa"/>
            <w:shd w:val="clear" w:color="auto" w:fill="auto"/>
          </w:tcPr>
          <w:p w14:paraId="6D33636E"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5.8%</w:t>
            </w:r>
          </w:p>
        </w:tc>
        <w:tc>
          <w:tcPr>
            <w:tcW w:w="1012" w:type="dxa"/>
            <w:shd w:val="clear" w:color="auto" w:fill="auto"/>
          </w:tcPr>
          <w:p w14:paraId="677A7256"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10.6%</w:t>
            </w:r>
          </w:p>
        </w:tc>
        <w:tc>
          <w:tcPr>
            <w:tcW w:w="1013" w:type="dxa"/>
            <w:shd w:val="clear" w:color="auto" w:fill="auto"/>
          </w:tcPr>
          <w:p w14:paraId="5F81455A"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10.3%</w:t>
            </w:r>
          </w:p>
        </w:tc>
        <w:tc>
          <w:tcPr>
            <w:tcW w:w="1170" w:type="dxa"/>
            <w:shd w:val="clear" w:color="auto" w:fill="auto"/>
          </w:tcPr>
          <w:p w14:paraId="7D4E6E0D"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3.1</w:t>
            </w:r>
          </w:p>
        </w:tc>
        <w:tc>
          <w:tcPr>
            <w:tcW w:w="1188" w:type="dxa"/>
          </w:tcPr>
          <w:p w14:paraId="44E0D931" w14:textId="77777777" w:rsidR="007A6320" w:rsidRPr="007A6320" w:rsidRDefault="007A6320" w:rsidP="007A6320">
            <w:pPr>
              <w:spacing w:after="0" w:line="240" w:lineRule="auto"/>
              <w:jc w:val="center"/>
              <w:rPr>
                <w:sz w:val="20"/>
                <w:szCs w:val="20"/>
              </w:rPr>
            </w:pPr>
            <w:r w:rsidRPr="007A6320">
              <w:rPr>
                <w:sz w:val="20"/>
                <w:szCs w:val="20"/>
              </w:rPr>
              <w:t>2.6%</w:t>
            </w:r>
          </w:p>
        </w:tc>
      </w:tr>
      <w:tr w:rsidR="007A6320" w:rsidRPr="007A6320" w14:paraId="349F58F0" w14:textId="77777777" w:rsidTr="007B1E58">
        <w:tc>
          <w:tcPr>
            <w:tcW w:w="3168" w:type="dxa"/>
            <w:shd w:val="clear" w:color="auto" w:fill="D9D9D9" w:themeFill="background1" w:themeFillShade="D9"/>
          </w:tcPr>
          <w:p w14:paraId="6A756AC9" w14:textId="0033AA72" w:rsidR="007A6320" w:rsidRPr="007A6320" w:rsidRDefault="007A6320" w:rsidP="0024171F">
            <w:pPr>
              <w:spacing w:after="0" w:line="240" w:lineRule="auto"/>
              <w:rPr>
                <w:sz w:val="20"/>
                <w:szCs w:val="20"/>
              </w:rPr>
            </w:pPr>
            <w:r w:rsidRPr="007A6320">
              <w:rPr>
                <w:sz w:val="20"/>
                <w:szCs w:val="20"/>
              </w:rPr>
              <w:t xml:space="preserve">Economically </w:t>
            </w:r>
            <w:r w:rsidR="0024171F">
              <w:rPr>
                <w:sz w:val="20"/>
                <w:szCs w:val="20"/>
              </w:rPr>
              <w:t>D</w:t>
            </w:r>
            <w:r w:rsidR="0024171F" w:rsidRPr="007A6320">
              <w:rPr>
                <w:sz w:val="20"/>
                <w:szCs w:val="20"/>
              </w:rPr>
              <w:t>isadvantaged</w:t>
            </w:r>
            <w:r w:rsidRPr="007A6320">
              <w:rPr>
                <w:sz w:val="20"/>
                <w:szCs w:val="20"/>
              </w:rPr>
              <w:t>*</w:t>
            </w:r>
          </w:p>
        </w:tc>
        <w:tc>
          <w:tcPr>
            <w:tcW w:w="1012" w:type="dxa"/>
            <w:shd w:val="clear" w:color="auto" w:fill="D9D9D9" w:themeFill="background1" w:themeFillShade="D9"/>
          </w:tcPr>
          <w:p w14:paraId="358E8F8A"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4.7%</w:t>
            </w:r>
          </w:p>
        </w:tc>
        <w:tc>
          <w:tcPr>
            <w:tcW w:w="1013" w:type="dxa"/>
            <w:shd w:val="clear" w:color="auto" w:fill="D9D9D9" w:themeFill="background1" w:themeFillShade="D9"/>
          </w:tcPr>
          <w:p w14:paraId="3925835D"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5.3%</w:t>
            </w:r>
          </w:p>
        </w:tc>
        <w:tc>
          <w:tcPr>
            <w:tcW w:w="1012" w:type="dxa"/>
            <w:shd w:val="clear" w:color="auto" w:fill="D9D9D9" w:themeFill="background1" w:themeFillShade="D9"/>
          </w:tcPr>
          <w:p w14:paraId="6F2D65A4"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10.4%</w:t>
            </w:r>
          </w:p>
        </w:tc>
        <w:tc>
          <w:tcPr>
            <w:tcW w:w="1013" w:type="dxa"/>
            <w:shd w:val="clear" w:color="auto" w:fill="D9D9D9" w:themeFill="background1" w:themeFillShade="D9"/>
          </w:tcPr>
          <w:p w14:paraId="3BA14322"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12.6%</w:t>
            </w:r>
          </w:p>
        </w:tc>
        <w:tc>
          <w:tcPr>
            <w:tcW w:w="1170" w:type="dxa"/>
            <w:shd w:val="clear" w:color="auto" w:fill="D9D9D9" w:themeFill="background1" w:themeFillShade="D9"/>
          </w:tcPr>
          <w:p w14:paraId="34994140"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7.9</w:t>
            </w:r>
          </w:p>
        </w:tc>
        <w:tc>
          <w:tcPr>
            <w:tcW w:w="1188" w:type="dxa"/>
            <w:shd w:val="clear" w:color="auto" w:fill="D9D9D9" w:themeFill="background1" w:themeFillShade="D9"/>
          </w:tcPr>
          <w:p w14:paraId="7668FC2E" w14:textId="77777777" w:rsidR="007A6320" w:rsidRPr="007A6320" w:rsidRDefault="007A6320" w:rsidP="007A6320">
            <w:pPr>
              <w:spacing w:after="0" w:line="240" w:lineRule="auto"/>
              <w:jc w:val="center"/>
              <w:rPr>
                <w:sz w:val="20"/>
                <w:szCs w:val="20"/>
              </w:rPr>
            </w:pPr>
            <w:r w:rsidRPr="007A6320">
              <w:rPr>
                <w:sz w:val="20"/>
                <w:szCs w:val="20"/>
              </w:rPr>
              <w:t>2.9%</w:t>
            </w:r>
          </w:p>
        </w:tc>
      </w:tr>
      <w:tr w:rsidR="007A6320" w:rsidRPr="007A6320" w14:paraId="6A270F3F" w14:textId="77777777" w:rsidTr="007B1E58">
        <w:tc>
          <w:tcPr>
            <w:tcW w:w="3168" w:type="dxa"/>
            <w:shd w:val="clear" w:color="auto" w:fill="auto"/>
          </w:tcPr>
          <w:p w14:paraId="6023BC23" w14:textId="77777777" w:rsidR="007A6320" w:rsidRPr="007A6320" w:rsidRDefault="007A6320" w:rsidP="007A6320">
            <w:pPr>
              <w:spacing w:after="0" w:line="240" w:lineRule="auto"/>
              <w:rPr>
                <w:sz w:val="20"/>
                <w:szCs w:val="20"/>
              </w:rPr>
            </w:pPr>
            <w:r w:rsidRPr="007A6320">
              <w:rPr>
                <w:sz w:val="20"/>
                <w:szCs w:val="20"/>
              </w:rPr>
              <w:t>ELLs</w:t>
            </w:r>
          </w:p>
        </w:tc>
        <w:tc>
          <w:tcPr>
            <w:tcW w:w="1012" w:type="dxa"/>
            <w:shd w:val="clear" w:color="auto" w:fill="auto"/>
          </w:tcPr>
          <w:p w14:paraId="55F57975"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013" w:type="dxa"/>
            <w:shd w:val="clear" w:color="auto" w:fill="auto"/>
          </w:tcPr>
          <w:p w14:paraId="4541692D"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012" w:type="dxa"/>
            <w:shd w:val="clear" w:color="auto" w:fill="auto"/>
          </w:tcPr>
          <w:p w14:paraId="796CBDDC"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013" w:type="dxa"/>
            <w:shd w:val="clear" w:color="auto" w:fill="auto"/>
          </w:tcPr>
          <w:p w14:paraId="5BBC8AF2"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170" w:type="dxa"/>
            <w:shd w:val="clear" w:color="auto" w:fill="auto"/>
          </w:tcPr>
          <w:p w14:paraId="6B2B40A6"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188" w:type="dxa"/>
            <w:shd w:val="clear" w:color="auto" w:fill="auto"/>
          </w:tcPr>
          <w:p w14:paraId="755C1F3B" w14:textId="77777777" w:rsidR="007A6320" w:rsidRPr="007A6320" w:rsidRDefault="007A6320" w:rsidP="007A6320">
            <w:pPr>
              <w:spacing w:after="0" w:line="240" w:lineRule="auto"/>
              <w:jc w:val="center"/>
              <w:rPr>
                <w:sz w:val="20"/>
                <w:szCs w:val="20"/>
              </w:rPr>
            </w:pPr>
            <w:r w:rsidRPr="007A6320">
              <w:rPr>
                <w:sz w:val="20"/>
                <w:szCs w:val="20"/>
              </w:rPr>
              <w:t>1.7%</w:t>
            </w:r>
          </w:p>
        </w:tc>
      </w:tr>
      <w:tr w:rsidR="007A6320" w:rsidRPr="007A6320" w14:paraId="137ACE68" w14:textId="77777777" w:rsidTr="007B1E58">
        <w:tc>
          <w:tcPr>
            <w:tcW w:w="3168" w:type="dxa"/>
            <w:shd w:val="clear" w:color="auto" w:fill="D9D9D9" w:themeFill="background1" w:themeFillShade="D9"/>
          </w:tcPr>
          <w:p w14:paraId="7780C49E" w14:textId="77777777" w:rsidR="007A6320" w:rsidRPr="007A6320" w:rsidRDefault="007A6320" w:rsidP="007A6320">
            <w:pPr>
              <w:spacing w:after="0" w:line="240" w:lineRule="auto"/>
              <w:rPr>
                <w:sz w:val="20"/>
                <w:szCs w:val="20"/>
              </w:rPr>
            </w:pPr>
            <w:r w:rsidRPr="007A6320">
              <w:rPr>
                <w:sz w:val="20"/>
                <w:szCs w:val="20"/>
              </w:rPr>
              <w:t>SWD</w:t>
            </w:r>
          </w:p>
        </w:tc>
        <w:tc>
          <w:tcPr>
            <w:tcW w:w="1012" w:type="dxa"/>
            <w:shd w:val="clear" w:color="auto" w:fill="D9D9D9" w:themeFill="background1" w:themeFillShade="D9"/>
          </w:tcPr>
          <w:p w14:paraId="2203CE59"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13.7%</w:t>
            </w:r>
          </w:p>
        </w:tc>
        <w:tc>
          <w:tcPr>
            <w:tcW w:w="1013" w:type="dxa"/>
            <w:shd w:val="clear" w:color="auto" w:fill="D9D9D9" w:themeFill="background1" w:themeFillShade="D9"/>
          </w:tcPr>
          <w:p w14:paraId="070FE402"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6.5%</w:t>
            </w:r>
          </w:p>
        </w:tc>
        <w:tc>
          <w:tcPr>
            <w:tcW w:w="1012" w:type="dxa"/>
            <w:shd w:val="clear" w:color="auto" w:fill="D9D9D9" w:themeFill="background1" w:themeFillShade="D9"/>
          </w:tcPr>
          <w:p w14:paraId="07AAD2A2"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11.4%</w:t>
            </w:r>
          </w:p>
        </w:tc>
        <w:tc>
          <w:tcPr>
            <w:tcW w:w="1013" w:type="dxa"/>
            <w:shd w:val="clear" w:color="auto" w:fill="D9D9D9" w:themeFill="background1" w:themeFillShade="D9"/>
          </w:tcPr>
          <w:p w14:paraId="3F5F4347"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8.0%</w:t>
            </w:r>
          </w:p>
        </w:tc>
        <w:tc>
          <w:tcPr>
            <w:tcW w:w="1170" w:type="dxa"/>
            <w:shd w:val="clear" w:color="auto" w:fill="D9D9D9" w:themeFill="background1" w:themeFillShade="D9"/>
          </w:tcPr>
          <w:p w14:paraId="44A4DE00"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-5.7</w:t>
            </w:r>
          </w:p>
        </w:tc>
        <w:tc>
          <w:tcPr>
            <w:tcW w:w="1188" w:type="dxa"/>
            <w:shd w:val="clear" w:color="auto" w:fill="D9D9D9" w:themeFill="background1" w:themeFillShade="D9"/>
          </w:tcPr>
          <w:p w14:paraId="03E56C5D" w14:textId="77777777" w:rsidR="007A6320" w:rsidRPr="007A6320" w:rsidRDefault="007A6320" w:rsidP="007A6320">
            <w:pPr>
              <w:spacing w:after="0" w:line="240" w:lineRule="auto"/>
              <w:jc w:val="center"/>
              <w:rPr>
                <w:sz w:val="20"/>
                <w:szCs w:val="20"/>
              </w:rPr>
            </w:pPr>
            <w:r w:rsidRPr="007A6320">
              <w:rPr>
                <w:sz w:val="20"/>
                <w:szCs w:val="20"/>
              </w:rPr>
              <w:t>3.1%</w:t>
            </w:r>
          </w:p>
        </w:tc>
      </w:tr>
      <w:tr w:rsidR="007A6320" w:rsidRPr="007A6320" w14:paraId="2135C759" w14:textId="77777777" w:rsidTr="007B1E58">
        <w:tc>
          <w:tcPr>
            <w:tcW w:w="3168" w:type="dxa"/>
            <w:shd w:val="clear" w:color="auto" w:fill="auto"/>
          </w:tcPr>
          <w:p w14:paraId="694D1C1C" w14:textId="591E97DA" w:rsidR="007A6320" w:rsidRPr="007A6320" w:rsidRDefault="007A6320" w:rsidP="0024171F">
            <w:pPr>
              <w:spacing w:after="0" w:line="240" w:lineRule="auto"/>
              <w:rPr>
                <w:rFonts w:eastAsia="Times New Roman" w:cs="Times New Roman"/>
                <w:sz w:val="20"/>
                <w:szCs w:val="20"/>
              </w:rPr>
            </w:pPr>
            <w:r w:rsidRPr="007A6320">
              <w:rPr>
                <w:rFonts w:eastAsia="Times New Roman" w:cs="Times New Roman"/>
                <w:sz w:val="20"/>
                <w:szCs w:val="20"/>
              </w:rPr>
              <w:t>African American</w:t>
            </w:r>
          </w:p>
        </w:tc>
        <w:tc>
          <w:tcPr>
            <w:tcW w:w="1012" w:type="dxa"/>
            <w:shd w:val="clear" w:color="auto" w:fill="auto"/>
          </w:tcPr>
          <w:p w14:paraId="4E3C3E14"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013" w:type="dxa"/>
            <w:shd w:val="clear" w:color="auto" w:fill="auto"/>
          </w:tcPr>
          <w:p w14:paraId="78267248"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012" w:type="dxa"/>
            <w:shd w:val="clear" w:color="auto" w:fill="auto"/>
          </w:tcPr>
          <w:p w14:paraId="75FB3F5F"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013" w:type="dxa"/>
            <w:shd w:val="clear" w:color="auto" w:fill="auto"/>
          </w:tcPr>
          <w:p w14:paraId="42BB0C3C"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170" w:type="dxa"/>
            <w:shd w:val="clear" w:color="auto" w:fill="auto"/>
          </w:tcPr>
          <w:p w14:paraId="1CD122DB"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188" w:type="dxa"/>
          </w:tcPr>
          <w:p w14:paraId="1E32E2DC" w14:textId="77777777" w:rsidR="007A6320" w:rsidRPr="007A6320" w:rsidRDefault="007A6320" w:rsidP="007A6320">
            <w:pPr>
              <w:spacing w:after="0" w:line="240" w:lineRule="auto"/>
              <w:jc w:val="center"/>
              <w:rPr>
                <w:sz w:val="20"/>
                <w:szCs w:val="20"/>
              </w:rPr>
            </w:pPr>
            <w:r w:rsidRPr="007A6320">
              <w:rPr>
                <w:sz w:val="20"/>
                <w:szCs w:val="20"/>
              </w:rPr>
              <w:t>3.3%</w:t>
            </w:r>
          </w:p>
        </w:tc>
      </w:tr>
      <w:tr w:rsidR="007A6320" w:rsidRPr="007A6320" w14:paraId="234F5078" w14:textId="77777777" w:rsidTr="007B1E58">
        <w:tc>
          <w:tcPr>
            <w:tcW w:w="3168" w:type="dxa"/>
            <w:shd w:val="clear" w:color="auto" w:fill="D9D9D9" w:themeFill="background1" w:themeFillShade="D9"/>
          </w:tcPr>
          <w:p w14:paraId="272D685E" w14:textId="77777777" w:rsidR="007A6320" w:rsidRPr="007A6320" w:rsidRDefault="007A6320" w:rsidP="007A6320">
            <w:pPr>
              <w:spacing w:after="0" w:line="240" w:lineRule="auto"/>
              <w:rPr>
                <w:rFonts w:eastAsia="Times New Roman" w:cs="Times New Roman"/>
                <w:sz w:val="20"/>
                <w:szCs w:val="20"/>
              </w:rPr>
            </w:pPr>
            <w:r w:rsidRPr="007A6320">
              <w:rPr>
                <w:rFonts w:eastAsia="Times New Roman" w:cs="Times New Roman"/>
                <w:sz w:val="20"/>
                <w:szCs w:val="20"/>
              </w:rPr>
              <w:t>Asian</w:t>
            </w:r>
          </w:p>
        </w:tc>
        <w:tc>
          <w:tcPr>
            <w:tcW w:w="1012" w:type="dxa"/>
            <w:shd w:val="clear" w:color="auto" w:fill="D9D9D9" w:themeFill="background1" w:themeFillShade="D9"/>
          </w:tcPr>
          <w:p w14:paraId="1409991F"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013" w:type="dxa"/>
            <w:shd w:val="clear" w:color="auto" w:fill="D9D9D9" w:themeFill="background1" w:themeFillShade="D9"/>
          </w:tcPr>
          <w:p w14:paraId="4F43EBDD"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012" w:type="dxa"/>
            <w:shd w:val="clear" w:color="auto" w:fill="D9D9D9" w:themeFill="background1" w:themeFillShade="D9"/>
          </w:tcPr>
          <w:p w14:paraId="7BBC6090"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013" w:type="dxa"/>
            <w:shd w:val="clear" w:color="auto" w:fill="D9D9D9" w:themeFill="background1" w:themeFillShade="D9"/>
          </w:tcPr>
          <w:p w14:paraId="04D16801"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170" w:type="dxa"/>
            <w:shd w:val="clear" w:color="auto" w:fill="D9D9D9" w:themeFill="background1" w:themeFillShade="D9"/>
          </w:tcPr>
          <w:p w14:paraId="708FB338"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188" w:type="dxa"/>
            <w:shd w:val="clear" w:color="auto" w:fill="D9D9D9" w:themeFill="background1" w:themeFillShade="D9"/>
          </w:tcPr>
          <w:p w14:paraId="53DB68C6" w14:textId="77777777" w:rsidR="007A6320" w:rsidRPr="007A6320" w:rsidRDefault="007A6320" w:rsidP="007A6320">
            <w:pPr>
              <w:spacing w:after="0" w:line="240" w:lineRule="auto"/>
              <w:jc w:val="center"/>
              <w:rPr>
                <w:sz w:val="20"/>
                <w:szCs w:val="20"/>
              </w:rPr>
            </w:pPr>
            <w:r w:rsidRPr="007A6320">
              <w:rPr>
                <w:sz w:val="20"/>
                <w:szCs w:val="20"/>
              </w:rPr>
              <w:t>0.5%</w:t>
            </w:r>
          </w:p>
        </w:tc>
      </w:tr>
      <w:tr w:rsidR="007A6320" w:rsidRPr="007A6320" w14:paraId="5E16360A" w14:textId="77777777" w:rsidTr="007B1E58">
        <w:tc>
          <w:tcPr>
            <w:tcW w:w="3168" w:type="dxa"/>
            <w:shd w:val="clear" w:color="auto" w:fill="auto"/>
          </w:tcPr>
          <w:p w14:paraId="34CECB95" w14:textId="77777777" w:rsidR="007A6320" w:rsidRPr="007A6320" w:rsidRDefault="007A6320" w:rsidP="007A6320">
            <w:pPr>
              <w:spacing w:after="0" w:line="240" w:lineRule="auto"/>
              <w:rPr>
                <w:rFonts w:eastAsia="Times New Roman" w:cs="Times New Roman"/>
                <w:sz w:val="20"/>
                <w:szCs w:val="20"/>
              </w:rPr>
            </w:pPr>
            <w:r w:rsidRPr="007A6320">
              <w:rPr>
                <w:rFonts w:eastAsia="Times New Roman" w:cs="Times New Roman"/>
                <w:sz w:val="20"/>
                <w:szCs w:val="20"/>
              </w:rPr>
              <w:t>Hispanic or Latino</w:t>
            </w:r>
          </w:p>
        </w:tc>
        <w:tc>
          <w:tcPr>
            <w:tcW w:w="1012" w:type="dxa"/>
            <w:shd w:val="clear" w:color="auto" w:fill="auto"/>
          </w:tcPr>
          <w:p w14:paraId="7C64F19C"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013" w:type="dxa"/>
            <w:shd w:val="clear" w:color="auto" w:fill="auto"/>
          </w:tcPr>
          <w:p w14:paraId="4795EFBF"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3.3%</w:t>
            </w:r>
          </w:p>
        </w:tc>
        <w:tc>
          <w:tcPr>
            <w:tcW w:w="1012" w:type="dxa"/>
            <w:shd w:val="clear" w:color="auto" w:fill="auto"/>
          </w:tcPr>
          <w:p w14:paraId="5E1B58D0"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10.8%</w:t>
            </w:r>
          </w:p>
        </w:tc>
        <w:tc>
          <w:tcPr>
            <w:tcW w:w="1013" w:type="dxa"/>
            <w:shd w:val="clear" w:color="auto" w:fill="auto"/>
          </w:tcPr>
          <w:p w14:paraId="5A2B0904"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12.3%</w:t>
            </w:r>
          </w:p>
        </w:tc>
        <w:tc>
          <w:tcPr>
            <w:tcW w:w="1170" w:type="dxa"/>
            <w:shd w:val="clear" w:color="auto" w:fill="auto"/>
          </w:tcPr>
          <w:p w14:paraId="4005B60B"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188" w:type="dxa"/>
          </w:tcPr>
          <w:p w14:paraId="3625AACC" w14:textId="77777777" w:rsidR="007A6320" w:rsidRPr="007A6320" w:rsidRDefault="007A6320" w:rsidP="007A6320">
            <w:pPr>
              <w:spacing w:after="0" w:line="240" w:lineRule="auto"/>
              <w:jc w:val="center"/>
              <w:rPr>
                <w:sz w:val="20"/>
                <w:szCs w:val="20"/>
              </w:rPr>
            </w:pPr>
            <w:r w:rsidRPr="007A6320">
              <w:rPr>
                <w:sz w:val="20"/>
                <w:szCs w:val="20"/>
              </w:rPr>
              <w:t>2.5%</w:t>
            </w:r>
          </w:p>
        </w:tc>
      </w:tr>
      <w:tr w:rsidR="007A6320" w:rsidRPr="007A6320" w14:paraId="7E6EA469" w14:textId="77777777" w:rsidTr="007B1E58">
        <w:tc>
          <w:tcPr>
            <w:tcW w:w="3168" w:type="dxa"/>
            <w:shd w:val="clear" w:color="auto" w:fill="D9D9D9" w:themeFill="background1" w:themeFillShade="D9"/>
          </w:tcPr>
          <w:p w14:paraId="152406FC" w14:textId="77777777" w:rsidR="007A6320" w:rsidRPr="007A6320" w:rsidRDefault="007A6320" w:rsidP="007A6320">
            <w:pPr>
              <w:spacing w:after="0" w:line="240" w:lineRule="auto"/>
              <w:rPr>
                <w:rFonts w:eastAsia="Times New Roman" w:cs="Times New Roman"/>
                <w:sz w:val="20"/>
                <w:szCs w:val="20"/>
              </w:rPr>
            </w:pPr>
            <w:r w:rsidRPr="007A6320">
              <w:rPr>
                <w:rFonts w:eastAsia="Times New Roman" w:cs="Times New Roman"/>
                <w:sz w:val="20"/>
                <w:szCs w:val="20"/>
              </w:rPr>
              <w:t>Multi-Race, non-Hispanic or Latino</w:t>
            </w:r>
          </w:p>
        </w:tc>
        <w:tc>
          <w:tcPr>
            <w:tcW w:w="1012" w:type="dxa"/>
            <w:shd w:val="clear" w:color="auto" w:fill="D9D9D9" w:themeFill="background1" w:themeFillShade="D9"/>
          </w:tcPr>
          <w:p w14:paraId="222CB3DC"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013" w:type="dxa"/>
            <w:shd w:val="clear" w:color="auto" w:fill="D9D9D9" w:themeFill="background1" w:themeFillShade="D9"/>
          </w:tcPr>
          <w:p w14:paraId="27FCCF3F"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012" w:type="dxa"/>
            <w:shd w:val="clear" w:color="auto" w:fill="D9D9D9" w:themeFill="background1" w:themeFillShade="D9"/>
          </w:tcPr>
          <w:p w14:paraId="28A772F0"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16.1%</w:t>
            </w:r>
          </w:p>
        </w:tc>
        <w:tc>
          <w:tcPr>
            <w:tcW w:w="1013" w:type="dxa"/>
            <w:shd w:val="clear" w:color="auto" w:fill="D9D9D9" w:themeFill="background1" w:themeFillShade="D9"/>
          </w:tcPr>
          <w:p w14:paraId="3AF12CDE"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22.6%</w:t>
            </w:r>
          </w:p>
        </w:tc>
        <w:tc>
          <w:tcPr>
            <w:tcW w:w="1170" w:type="dxa"/>
            <w:shd w:val="clear" w:color="auto" w:fill="D9D9D9" w:themeFill="background1" w:themeFillShade="D9"/>
          </w:tcPr>
          <w:p w14:paraId="515305A8"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188" w:type="dxa"/>
            <w:shd w:val="clear" w:color="auto" w:fill="D9D9D9" w:themeFill="background1" w:themeFillShade="D9"/>
          </w:tcPr>
          <w:p w14:paraId="790CE308" w14:textId="77777777" w:rsidR="007A6320" w:rsidRPr="007A6320" w:rsidRDefault="007A6320" w:rsidP="007A6320">
            <w:pPr>
              <w:spacing w:after="0" w:line="240" w:lineRule="auto"/>
              <w:jc w:val="center"/>
              <w:rPr>
                <w:sz w:val="20"/>
                <w:szCs w:val="20"/>
              </w:rPr>
            </w:pPr>
            <w:r w:rsidRPr="007A6320">
              <w:rPr>
                <w:sz w:val="20"/>
                <w:szCs w:val="20"/>
              </w:rPr>
              <w:t>2.1%</w:t>
            </w:r>
          </w:p>
        </w:tc>
      </w:tr>
      <w:tr w:rsidR="007A6320" w:rsidRPr="007A6320" w14:paraId="2BDDD762" w14:textId="77777777" w:rsidTr="007B1E58">
        <w:tc>
          <w:tcPr>
            <w:tcW w:w="3168" w:type="dxa"/>
            <w:shd w:val="clear" w:color="auto" w:fill="auto"/>
          </w:tcPr>
          <w:p w14:paraId="75A64FBF" w14:textId="77777777" w:rsidR="007A6320" w:rsidRPr="007A6320" w:rsidRDefault="007A6320" w:rsidP="007A6320">
            <w:pPr>
              <w:spacing w:after="0" w:line="240" w:lineRule="auto"/>
              <w:rPr>
                <w:rFonts w:eastAsia="Times New Roman" w:cs="Times New Roman"/>
                <w:sz w:val="20"/>
                <w:szCs w:val="20"/>
              </w:rPr>
            </w:pPr>
            <w:r w:rsidRPr="007A6320">
              <w:rPr>
                <w:rFonts w:eastAsia="Times New Roman" w:cs="Times New Roman"/>
                <w:sz w:val="20"/>
                <w:szCs w:val="20"/>
              </w:rPr>
              <w:t>White</w:t>
            </w:r>
          </w:p>
        </w:tc>
        <w:tc>
          <w:tcPr>
            <w:tcW w:w="1012" w:type="dxa"/>
            <w:shd w:val="clear" w:color="auto" w:fill="auto"/>
          </w:tcPr>
          <w:p w14:paraId="084E391E"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5.2%</w:t>
            </w:r>
          </w:p>
        </w:tc>
        <w:tc>
          <w:tcPr>
            <w:tcW w:w="1013" w:type="dxa"/>
            <w:shd w:val="clear" w:color="auto" w:fill="auto"/>
          </w:tcPr>
          <w:p w14:paraId="3BF1E893"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4.5%</w:t>
            </w:r>
          </w:p>
        </w:tc>
        <w:tc>
          <w:tcPr>
            <w:tcW w:w="1012" w:type="dxa"/>
            <w:shd w:val="clear" w:color="auto" w:fill="auto"/>
          </w:tcPr>
          <w:p w14:paraId="4A741D7A"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10.0%</w:t>
            </w:r>
          </w:p>
        </w:tc>
        <w:tc>
          <w:tcPr>
            <w:tcW w:w="1013" w:type="dxa"/>
            <w:shd w:val="clear" w:color="auto" w:fill="auto"/>
          </w:tcPr>
          <w:p w14:paraId="639BB57F"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8.5%</w:t>
            </w:r>
          </w:p>
        </w:tc>
        <w:tc>
          <w:tcPr>
            <w:tcW w:w="1170" w:type="dxa"/>
            <w:shd w:val="clear" w:color="auto" w:fill="auto"/>
          </w:tcPr>
          <w:p w14:paraId="678EC3B8"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3.3</w:t>
            </w:r>
          </w:p>
        </w:tc>
        <w:tc>
          <w:tcPr>
            <w:tcW w:w="1188" w:type="dxa"/>
          </w:tcPr>
          <w:p w14:paraId="6AF749F9" w14:textId="77777777" w:rsidR="007A6320" w:rsidRPr="007A6320" w:rsidRDefault="007A6320" w:rsidP="007A6320">
            <w:pPr>
              <w:spacing w:after="0" w:line="240" w:lineRule="auto"/>
              <w:jc w:val="center"/>
              <w:rPr>
                <w:sz w:val="20"/>
                <w:szCs w:val="20"/>
              </w:rPr>
            </w:pPr>
            <w:r w:rsidRPr="007A6320">
              <w:rPr>
                <w:sz w:val="20"/>
                <w:szCs w:val="20"/>
              </w:rPr>
              <w:t>1.3%</w:t>
            </w:r>
          </w:p>
        </w:tc>
      </w:tr>
      <w:tr w:rsidR="007A6320" w:rsidRPr="007A6320" w14:paraId="46DA40B8" w14:textId="77777777" w:rsidTr="007B1E58">
        <w:tc>
          <w:tcPr>
            <w:tcW w:w="3168" w:type="dxa"/>
            <w:shd w:val="clear" w:color="auto" w:fill="D9D9D9" w:themeFill="background1" w:themeFillShade="D9"/>
          </w:tcPr>
          <w:p w14:paraId="789CA33D" w14:textId="05B46822" w:rsidR="007A6320" w:rsidRPr="007A6320" w:rsidRDefault="007A6320" w:rsidP="0024171F">
            <w:pPr>
              <w:spacing w:after="0" w:line="240" w:lineRule="auto"/>
              <w:rPr>
                <w:sz w:val="20"/>
                <w:szCs w:val="20"/>
              </w:rPr>
            </w:pPr>
            <w:r w:rsidRPr="007A6320">
              <w:rPr>
                <w:sz w:val="20"/>
                <w:szCs w:val="20"/>
              </w:rPr>
              <w:t xml:space="preserve">All </w:t>
            </w:r>
          </w:p>
        </w:tc>
        <w:tc>
          <w:tcPr>
            <w:tcW w:w="1012" w:type="dxa"/>
            <w:shd w:val="clear" w:color="auto" w:fill="D9D9D9" w:themeFill="background1" w:themeFillShade="D9"/>
          </w:tcPr>
          <w:p w14:paraId="2C2F56CB"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5.2%</w:t>
            </w:r>
          </w:p>
        </w:tc>
        <w:tc>
          <w:tcPr>
            <w:tcW w:w="1013" w:type="dxa"/>
            <w:shd w:val="clear" w:color="auto" w:fill="D9D9D9" w:themeFill="background1" w:themeFillShade="D9"/>
          </w:tcPr>
          <w:p w14:paraId="2F21787F"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4.5%</w:t>
            </w:r>
          </w:p>
        </w:tc>
        <w:tc>
          <w:tcPr>
            <w:tcW w:w="1012" w:type="dxa"/>
            <w:shd w:val="clear" w:color="auto" w:fill="D9D9D9" w:themeFill="background1" w:themeFillShade="D9"/>
          </w:tcPr>
          <w:p w14:paraId="3218764E"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9.9%</w:t>
            </w:r>
          </w:p>
        </w:tc>
        <w:tc>
          <w:tcPr>
            <w:tcW w:w="1013" w:type="dxa"/>
            <w:shd w:val="clear" w:color="auto" w:fill="D9D9D9" w:themeFill="background1" w:themeFillShade="D9"/>
          </w:tcPr>
          <w:p w14:paraId="6F7F63D4"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9.2%</w:t>
            </w:r>
          </w:p>
        </w:tc>
        <w:tc>
          <w:tcPr>
            <w:tcW w:w="1170" w:type="dxa"/>
            <w:shd w:val="clear" w:color="auto" w:fill="D9D9D9" w:themeFill="background1" w:themeFillShade="D9"/>
          </w:tcPr>
          <w:p w14:paraId="05259F86"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4.0</w:t>
            </w:r>
          </w:p>
        </w:tc>
        <w:tc>
          <w:tcPr>
            <w:tcW w:w="1188" w:type="dxa"/>
            <w:shd w:val="clear" w:color="auto" w:fill="D9D9D9" w:themeFill="background1" w:themeFillShade="D9"/>
          </w:tcPr>
          <w:p w14:paraId="0F65938D" w14:textId="77777777" w:rsidR="007A6320" w:rsidRPr="007A6320" w:rsidRDefault="007A6320" w:rsidP="007A6320">
            <w:pPr>
              <w:spacing w:after="0" w:line="240" w:lineRule="auto"/>
              <w:jc w:val="center"/>
              <w:rPr>
                <w:sz w:val="20"/>
                <w:szCs w:val="20"/>
              </w:rPr>
            </w:pPr>
            <w:r w:rsidRPr="007A6320">
              <w:rPr>
                <w:sz w:val="20"/>
                <w:szCs w:val="20"/>
              </w:rPr>
              <w:t>1.7%</w:t>
            </w:r>
          </w:p>
        </w:tc>
      </w:tr>
    </w:tbl>
    <w:p w14:paraId="3DF1AB09" w14:textId="77777777" w:rsidR="007A6320" w:rsidRPr="00B174CA" w:rsidRDefault="007A6320" w:rsidP="00B174CA">
      <w:pPr>
        <w:spacing w:before="60" w:after="0" w:line="240" w:lineRule="auto"/>
        <w:rPr>
          <w:sz w:val="18"/>
          <w:szCs w:val="18"/>
        </w:rPr>
      </w:pPr>
      <w:r w:rsidRPr="00B174CA">
        <w:rPr>
          <w:sz w:val="18"/>
          <w:szCs w:val="18"/>
        </w:rPr>
        <w:t>*Suspension rates for students from low income families used for 2014 rates.</w:t>
      </w:r>
    </w:p>
    <w:p w14:paraId="2C963BAF" w14:textId="77777777" w:rsidR="007A6320" w:rsidRPr="007A6320" w:rsidRDefault="007A6320" w:rsidP="007A6320">
      <w:pPr>
        <w:spacing w:after="0" w:line="240" w:lineRule="auto"/>
      </w:pPr>
    </w:p>
    <w:p w14:paraId="1A7C6EA3" w14:textId="7DF437B2" w:rsidR="007A6320" w:rsidRPr="007A6320" w:rsidRDefault="0024171F" w:rsidP="00B174CA">
      <w:pPr>
        <w:spacing w:before="60" w:after="0" w:line="240" w:lineRule="auto"/>
        <w:rPr>
          <w:rFonts w:eastAsia="Times New Roman" w:cs="Times New Roman"/>
          <w:b/>
        </w:rPr>
      </w:pPr>
      <w:r>
        <w:rPr>
          <w:b/>
        </w:rPr>
        <w:t xml:space="preserve">Between 2014 and 2017, </w:t>
      </w:r>
      <w:r w:rsidR="00485FC0">
        <w:rPr>
          <w:b/>
        </w:rPr>
        <w:t>the district</w:t>
      </w:r>
      <w:r w:rsidR="007A6320" w:rsidRPr="007A6320">
        <w:rPr>
          <w:b/>
        </w:rPr>
        <w:t>’s out-</w:t>
      </w:r>
      <w:r w:rsidR="00485FC0" w:rsidRPr="007A6320">
        <w:rPr>
          <w:b/>
        </w:rPr>
        <w:t>of</w:t>
      </w:r>
      <w:r w:rsidR="00485FC0">
        <w:rPr>
          <w:b/>
        </w:rPr>
        <w:t>-</w:t>
      </w:r>
      <w:r w:rsidR="007A6320" w:rsidRPr="007A6320">
        <w:rPr>
          <w:b/>
        </w:rPr>
        <w:t>school suspension rate for all students decreased 2.3 percent</w:t>
      </w:r>
      <w:r w:rsidR="00EE657E">
        <w:rPr>
          <w:b/>
        </w:rPr>
        <w:t>age points</w:t>
      </w:r>
      <w:r w:rsidR="006B7ACD">
        <w:rPr>
          <w:b/>
        </w:rPr>
        <w:t>,</w:t>
      </w:r>
      <w:r w:rsidR="007A6320" w:rsidRPr="007A6320">
        <w:rPr>
          <w:b/>
        </w:rPr>
        <w:t xml:space="preserve"> from 8.2 percent in 2014 to 5.9 percent in 2017, and dec</w:t>
      </w:r>
      <w:r w:rsidR="006B7ACD">
        <w:rPr>
          <w:b/>
        </w:rPr>
        <w:t>r</w:t>
      </w:r>
      <w:r w:rsidR="007A6320" w:rsidRPr="007A6320">
        <w:rPr>
          <w:b/>
        </w:rPr>
        <w:t>eased for each subgroup with reportable data by 2.5 to 11.1 percent</w:t>
      </w:r>
      <w:r w:rsidR="00EE657E">
        <w:rPr>
          <w:b/>
        </w:rPr>
        <w:t>age points</w:t>
      </w:r>
      <w:r w:rsidR="007A6320" w:rsidRPr="007A6320">
        <w:rPr>
          <w:b/>
        </w:rPr>
        <w:t>.</w:t>
      </w:r>
    </w:p>
    <w:p w14:paraId="32AD1053" w14:textId="77777777" w:rsidR="007A6320" w:rsidRPr="007A6320" w:rsidRDefault="007A6320" w:rsidP="007A6320">
      <w:pPr>
        <w:spacing w:after="0" w:line="240" w:lineRule="auto"/>
      </w:pPr>
    </w:p>
    <w:tbl>
      <w:tblPr>
        <w:tblStyle w:val="TableGrid12"/>
        <w:tblW w:w="0" w:type="auto"/>
        <w:tblLook w:val="04A0" w:firstRow="1" w:lastRow="0" w:firstColumn="1" w:lastColumn="0" w:noHBand="0" w:noVBand="1"/>
        <w:tblCaption w:val="Table 12: Cape Cod RVTSD"/>
        <w:tblDescription w:val="Out-of-School Suspension Rates by Subgroup, 2014–2017"/>
      </w:tblPr>
      <w:tblGrid>
        <w:gridCol w:w="3071"/>
        <w:gridCol w:w="995"/>
        <w:gridCol w:w="996"/>
        <w:gridCol w:w="995"/>
        <w:gridCol w:w="990"/>
        <w:gridCol w:w="1193"/>
        <w:gridCol w:w="1120"/>
      </w:tblGrid>
      <w:tr w:rsidR="007A6320" w:rsidRPr="007A6320" w14:paraId="74D553D2" w14:textId="77777777" w:rsidTr="002A5EC6">
        <w:trPr>
          <w:tblHeader/>
        </w:trPr>
        <w:tc>
          <w:tcPr>
            <w:tcW w:w="9576" w:type="dxa"/>
            <w:gridSpan w:val="7"/>
            <w:tcBorders>
              <w:top w:val="nil"/>
              <w:left w:val="nil"/>
              <w:right w:val="nil"/>
            </w:tcBorders>
            <w:shd w:val="clear" w:color="auto" w:fill="auto"/>
          </w:tcPr>
          <w:p w14:paraId="345800F7" w14:textId="1D09A3F9" w:rsidR="007A6320" w:rsidRPr="007A6320" w:rsidRDefault="007A6320" w:rsidP="007A6320">
            <w:pPr>
              <w:spacing w:after="0" w:line="240" w:lineRule="auto"/>
              <w:jc w:val="center"/>
              <w:rPr>
                <w:b/>
                <w:sz w:val="20"/>
                <w:szCs w:val="20"/>
              </w:rPr>
            </w:pPr>
            <w:r w:rsidRPr="007A6320">
              <w:rPr>
                <w:b/>
                <w:sz w:val="20"/>
                <w:szCs w:val="20"/>
              </w:rPr>
              <w:t xml:space="preserve">Table </w:t>
            </w:r>
            <w:r w:rsidR="00015D2E" w:rsidRPr="007A6320">
              <w:rPr>
                <w:b/>
                <w:sz w:val="20"/>
                <w:szCs w:val="20"/>
              </w:rPr>
              <w:t>1</w:t>
            </w:r>
            <w:r w:rsidR="00015D2E">
              <w:rPr>
                <w:b/>
                <w:sz w:val="20"/>
                <w:szCs w:val="20"/>
              </w:rPr>
              <w:t>2</w:t>
            </w:r>
            <w:r w:rsidRPr="007A6320">
              <w:rPr>
                <w:b/>
                <w:sz w:val="20"/>
                <w:szCs w:val="20"/>
              </w:rPr>
              <w:t xml:space="preserve">: </w:t>
            </w:r>
            <w:r w:rsidRPr="007A6320">
              <w:rPr>
                <w:rFonts w:cs="Times New Roman"/>
                <w:b/>
                <w:sz w:val="20"/>
                <w:szCs w:val="20"/>
              </w:rPr>
              <w:t>Cape Cod RVTSD</w:t>
            </w:r>
          </w:p>
          <w:p w14:paraId="2F29E224" w14:textId="77777777" w:rsidR="007A6320" w:rsidRPr="007A6320" w:rsidRDefault="007A6320" w:rsidP="007A6320">
            <w:pPr>
              <w:spacing w:after="0" w:line="240" w:lineRule="auto"/>
              <w:jc w:val="center"/>
              <w:rPr>
                <w:b/>
                <w:sz w:val="20"/>
                <w:szCs w:val="20"/>
              </w:rPr>
            </w:pPr>
            <w:r w:rsidRPr="007A6320">
              <w:rPr>
                <w:b/>
                <w:sz w:val="20"/>
                <w:szCs w:val="20"/>
              </w:rPr>
              <w:t>Out-of-School Suspension Rates by Subgroup, 2014–2017</w:t>
            </w:r>
          </w:p>
        </w:tc>
      </w:tr>
      <w:tr w:rsidR="007A6320" w:rsidRPr="007A6320" w14:paraId="476D6E46" w14:textId="77777777" w:rsidTr="007B1E58">
        <w:tc>
          <w:tcPr>
            <w:tcW w:w="3168" w:type="dxa"/>
            <w:shd w:val="clear" w:color="auto" w:fill="D9D9D9" w:themeFill="background1" w:themeFillShade="D9"/>
          </w:tcPr>
          <w:p w14:paraId="36FD89D7" w14:textId="77777777" w:rsidR="007A6320" w:rsidRPr="007A6320" w:rsidRDefault="007A6320" w:rsidP="00B174CA">
            <w:pPr>
              <w:spacing w:after="0" w:line="240" w:lineRule="auto"/>
              <w:rPr>
                <w:b/>
                <w:sz w:val="20"/>
                <w:szCs w:val="20"/>
              </w:rPr>
            </w:pPr>
            <w:r w:rsidRPr="007A6320">
              <w:rPr>
                <w:b/>
                <w:sz w:val="20"/>
                <w:szCs w:val="20"/>
              </w:rPr>
              <w:t>Group</w:t>
            </w:r>
          </w:p>
        </w:tc>
        <w:tc>
          <w:tcPr>
            <w:tcW w:w="1012" w:type="dxa"/>
            <w:shd w:val="clear" w:color="auto" w:fill="D9D9D9" w:themeFill="background1" w:themeFillShade="D9"/>
          </w:tcPr>
          <w:p w14:paraId="379DBBF9" w14:textId="77777777" w:rsidR="007A6320" w:rsidRPr="007A6320" w:rsidRDefault="007A6320" w:rsidP="007A6320">
            <w:pPr>
              <w:spacing w:after="0" w:line="240" w:lineRule="auto"/>
              <w:jc w:val="center"/>
              <w:rPr>
                <w:b/>
                <w:sz w:val="20"/>
                <w:szCs w:val="20"/>
              </w:rPr>
            </w:pPr>
            <w:r w:rsidRPr="007A6320">
              <w:rPr>
                <w:b/>
                <w:sz w:val="20"/>
                <w:szCs w:val="20"/>
              </w:rPr>
              <w:t>2014</w:t>
            </w:r>
          </w:p>
        </w:tc>
        <w:tc>
          <w:tcPr>
            <w:tcW w:w="1013" w:type="dxa"/>
            <w:shd w:val="clear" w:color="auto" w:fill="D9D9D9" w:themeFill="background1" w:themeFillShade="D9"/>
          </w:tcPr>
          <w:p w14:paraId="39410225" w14:textId="77777777" w:rsidR="007A6320" w:rsidRPr="007A6320" w:rsidRDefault="007A6320" w:rsidP="007A6320">
            <w:pPr>
              <w:spacing w:after="0" w:line="240" w:lineRule="auto"/>
              <w:jc w:val="center"/>
              <w:rPr>
                <w:b/>
                <w:sz w:val="20"/>
                <w:szCs w:val="20"/>
              </w:rPr>
            </w:pPr>
            <w:r w:rsidRPr="007A6320">
              <w:rPr>
                <w:b/>
                <w:sz w:val="20"/>
                <w:szCs w:val="20"/>
              </w:rPr>
              <w:t>2015</w:t>
            </w:r>
          </w:p>
        </w:tc>
        <w:tc>
          <w:tcPr>
            <w:tcW w:w="1012" w:type="dxa"/>
            <w:shd w:val="clear" w:color="auto" w:fill="D9D9D9" w:themeFill="background1" w:themeFillShade="D9"/>
          </w:tcPr>
          <w:p w14:paraId="0DFC123F" w14:textId="77777777" w:rsidR="007A6320" w:rsidRPr="007A6320" w:rsidRDefault="007A6320" w:rsidP="007A6320">
            <w:pPr>
              <w:spacing w:after="0" w:line="240" w:lineRule="auto"/>
              <w:jc w:val="center"/>
              <w:rPr>
                <w:b/>
                <w:sz w:val="20"/>
                <w:szCs w:val="20"/>
              </w:rPr>
            </w:pPr>
            <w:r w:rsidRPr="007A6320">
              <w:rPr>
                <w:b/>
                <w:sz w:val="20"/>
                <w:szCs w:val="20"/>
              </w:rPr>
              <w:t>2016</w:t>
            </w:r>
          </w:p>
        </w:tc>
        <w:tc>
          <w:tcPr>
            <w:tcW w:w="1013" w:type="dxa"/>
            <w:shd w:val="clear" w:color="auto" w:fill="D9D9D9" w:themeFill="background1" w:themeFillShade="D9"/>
          </w:tcPr>
          <w:p w14:paraId="1A54B555" w14:textId="77777777" w:rsidR="007A6320" w:rsidRPr="007A6320" w:rsidRDefault="007A6320" w:rsidP="007A6320">
            <w:pPr>
              <w:spacing w:after="0" w:line="240" w:lineRule="auto"/>
              <w:jc w:val="center"/>
              <w:rPr>
                <w:b/>
                <w:sz w:val="20"/>
                <w:szCs w:val="20"/>
              </w:rPr>
            </w:pPr>
            <w:r w:rsidRPr="007A6320">
              <w:rPr>
                <w:b/>
                <w:sz w:val="20"/>
                <w:szCs w:val="20"/>
              </w:rPr>
              <w:t>2017</w:t>
            </w:r>
          </w:p>
        </w:tc>
        <w:tc>
          <w:tcPr>
            <w:tcW w:w="1215" w:type="dxa"/>
            <w:shd w:val="clear" w:color="auto" w:fill="D9D9D9" w:themeFill="background1" w:themeFillShade="D9"/>
          </w:tcPr>
          <w:p w14:paraId="3EBD4B6E" w14:textId="77777777" w:rsidR="007A6320" w:rsidRPr="007A6320" w:rsidRDefault="007A6320" w:rsidP="007A6320">
            <w:pPr>
              <w:spacing w:after="0" w:line="240" w:lineRule="auto"/>
              <w:jc w:val="center"/>
              <w:rPr>
                <w:b/>
                <w:sz w:val="20"/>
                <w:szCs w:val="20"/>
              </w:rPr>
            </w:pPr>
            <w:r w:rsidRPr="007A6320">
              <w:rPr>
                <w:b/>
                <w:sz w:val="20"/>
                <w:szCs w:val="20"/>
              </w:rPr>
              <w:t>4-yr Change</w:t>
            </w:r>
          </w:p>
        </w:tc>
        <w:tc>
          <w:tcPr>
            <w:tcW w:w="1143" w:type="dxa"/>
            <w:shd w:val="clear" w:color="auto" w:fill="D9D9D9" w:themeFill="background1" w:themeFillShade="D9"/>
          </w:tcPr>
          <w:p w14:paraId="7F0394B9" w14:textId="77777777" w:rsidR="007A6320" w:rsidRPr="007A6320" w:rsidRDefault="007A6320" w:rsidP="007A6320">
            <w:pPr>
              <w:spacing w:after="0" w:line="240" w:lineRule="auto"/>
              <w:jc w:val="center"/>
              <w:rPr>
                <w:b/>
                <w:sz w:val="20"/>
                <w:szCs w:val="20"/>
              </w:rPr>
            </w:pPr>
            <w:r w:rsidRPr="007A6320">
              <w:rPr>
                <w:b/>
                <w:sz w:val="20"/>
                <w:szCs w:val="20"/>
              </w:rPr>
              <w:t>State (2017)</w:t>
            </w:r>
          </w:p>
        </w:tc>
      </w:tr>
      <w:tr w:rsidR="007A6320" w:rsidRPr="007A6320" w14:paraId="20227C65" w14:textId="77777777" w:rsidTr="007B1E58">
        <w:tc>
          <w:tcPr>
            <w:tcW w:w="3168" w:type="dxa"/>
            <w:shd w:val="clear" w:color="auto" w:fill="auto"/>
          </w:tcPr>
          <w:p w14:paraId="4C2C5104" w14:textId="77777777" w:rsidR="007A6320" w:rsidRPr="007A6320" w:rsidRDefault="007A6320" w:rsidP="007A6320">
            <w:pPr>
              <w:spacing w:after="0" w:line="240" w:lineRule="auto"/>
              <w:rPr>
                <w:sz w:val="20"/>
                <w:szCs w:val="20"/>
              </w:rPr>
            </w:pPr>
            <w:r w:rsidRPr="007A6320">
              <w:rPr>
                <w:sz w:val="20"/>
                <w:szCs w:val="20"/>
              </w:rPr>
              <w:t>High Needs</w:t>
            </w:r>
          </w:p>
        </w:tc>
        <w:tc>
          <w:tcPr>
            <w:tcW w:w="1012" w:type="dxa"/>
            <w:shd w:val="clear" w:color="auto" w:fill="auto"/>
          </w:tcPr>
          <w:p w14:paraId="5B2CDB45"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11.5%</w:t>
            </w:r>
          </w:p>
        </w:tc>
        <w:tc>
          <w:tcPr>
            <w:tcW w:w="1013" w:type="dxa"/>
            <w:shd w:val="clear" w:color="auto" w:fill="auto"/>
          </w:tcPr>
          <w:p w14:paraId="62E4D795"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8.9%</w:t>
            </w:r>
          </w:p>
        </w:tc>
        <w:tc>
          <w:tcPr>
            <w:tcW w:w="1012" w:type="dxa"/>
            <w:shd w:val="clear" w:color="auto" w:fill="auto"/>
          </w:tcPr>
          <w:p w14:paraId="002F5017"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10.3%</w:t>
            </w:r>
          </w:p>
        </w:tc>
        <w:tc>
          <w:tcPr>
            <w:tcW w:w="1013" w:type="dxa"/>
            <w:shd w:val="clear" w:color="auto" w:fill="auto"/>
          </w:tcPr>
          <w:p w14:paraId="3220377B"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5.8%</w:t>
            </w:r>
          </w:p>
        </w:tc>
        <w:tc>
          <w:tcPr>
            <w:tcW w:w="1215" w:type="dxa"/>
            <w:shd w:val="clear" w:color="auto" w:fill="auto"/>
          </w:tcPr>
          <w:p w14:paraId="18FD3B36"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-5.7</w:t>
            </w:r>
          </w:p>
        </w:tc>
        <w:tc>
          <w:tcPr>
            <w:tcW w:w="1143" w:type="dxa"/>
          </w:tcPr>
          <w:p w14:paraId="45D53A18" w14:textId="77777777" w:rsidR="007A6320" w:rsidRPr="007A6320" w:rsidRDefault="007A6320" w:rsidP="007A6320">
            <w:pPr>
              <w:spacing w:after="0" w:line="240" w:lineRule="auto"/>
              <w:jc w:val="center"/>
              <w:rPr>
                <w:sz w:val="20"/>
                <w:szCs w:val="20"/>
              </w:rPr>
            </w:pPr>
            <w:r w:rsidRPr="007A6320">
              <w:rPr>
                <w:sz w:val="20"/>
                <w:szCs w:val="20"/>
              </w:rPr>
              <w:t>4.5%</w:t>
            </w:r>
          </w:p>
        </w:tc>
      </w:tr>
      <w:tr w:rsidR="007A6320" w:rsidRPr="007A6320" w14:paraId="515A92CD" w14:textId="77777777" w:rsidTr="007B1E58">
        <w:tc>
          <w:tcPr>
            <w:tcW w:w="3168" w:type="dxa"/>
            <w:shd w:val="clear" w:color="auto" w:fill="D9D9D9" w:themeFill="background1" w:themeFillShade="D9"/>
          </w:tcPr>
          <w:p w14:paraId="660AE1B7" w14:textId="15E4481F" w:rsidR="007A6320" w:rsidRPr="007A6320" w:rsidRDefault="007A6320" w:rsidP="0024171F">
            <w:pPr>
              <w:spacing w:after="0" w:line="240" w:lineRule="auto"/>
              <w:rPr>
                <w:sz w:val="20"/>
                <w:szCs w:val="20"/>
              </w:rPr>
            </w:pPr>
            <w:r w:rsidRPr="007A6320">
              <w:rPr>
                <w:sz w:val="20"/>
                <w:szCs w:val="20"/>
              </w:rPr>
              <w:t xml:space="preserve">Economically </w:t>
            </w:r>
            <w:r w:rsidR="0024171F">
              <w:rPr>
                <w:sz w:val="20"/>
                <w:szCs w:val="20"/>
              </w:rPr>
              <w:t>D</w:t>
            </w:r>
            <w:r w:rsidR="0024171F" w:rsidRPr="007A6320">
              <w:rPr>
                <w:sz w:val="20"/>
                <w:szCs w:val="20"/>
              </w:rPr>
              <w:t>isadvantaged</w:t>
            </w:r>
            <w:r w:rsidRPr="007A6320">
              <w:rPr>
                <w:sz w:val="20"/>
                <w:szCs w:val="20"/>
              </w:rPr>
              <w:t>*</w:t>
            </w:r>
          </w:p>
        </w:tc>
        <w:tc>
          <w:tcPr>
            <w:tcW w:w="1012" w:type="dxa"/>
            <w:shd w:val="clear" w:color="auto" w:fill="D9D9D9" w:themeFill="background1" w:themeFillShade="D9"/>
          </w:tcPr>
          <w:p w14:paraId="4A821E12"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9.3%</w:t>
            </w:r>
          </w:p>
        </w:tc>
        <w:tc>
          <w:tcPr>
            <w:tcW w:w="1013" w:type="dxa"/>
            <w:shd w:val="clear" w:color="auto" w:fill="D9D9D9" w:themeFill="background1" w:themeFillShade="D9"/>
          </w:tcPr>
          <w:p w14:paraId="7CC8644A"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7.9%</w:t>
            </w:r>
          </w:p>
        </w:tc>
        <w:tc>
          <w:tcPr>
            <w:tcW w:w="1012" w:type="dxa"/>
            <w:shd w:val="clear" w:color="auto" w:fill="D9D9D9" w:themeFill="background1" w:themeFillShade="D9"/>
          </w:tcPr>
          <w:p w14:paraId="2EBC5D3A"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9.6%</w:t>
            </w:r>
          </w:p>
        </w:tc>
        <w:tc>
          <w:tcPr>
            <w:tcW w:w="1013" w:type="dxa"/>
            <w:shd w:val="clear" w:color="auto" w:fill="D9D9D9" w:themeFill="background1" w:themeFillShade="D9"/>
          </w:tcPr>
          <w:p w14:paraId="0B5134BE"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4.8%</w:t>
            </w:r>
          </w:p>
        </w:tc>
        <w:tc>
          <w:tcPr>
            <w:tcW w:w="1215" w:type="dxa"/>
            <w:shd w:val="clear" w:color="auto" w:fill="D9D9D9" w:themeFill="background1" w:themeFillShade="D9"/>
          </w:tcPr>
          <w:p w14:paraId="4561191E"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-4.5</w:t>
            </w:r>
          </w:p>
        </w:tc>
        <w:tc>
          <w:tcPr>
            <w:tcW w:w="1143" w:type="dxa"/>
            <w:shd w:val="clear" w:color="auto" w:fill="D9D9D9" w:themeFill="background1" w:themeFillShade="D9"/>
          </w:tcPr>
          <w:p w14:paraId="390D614D" w14:textId="77777777" w:rsidR="007A6320" w:rsidRPr="007A6320" w:rsidRDefault="007A6320" w:rsidP="007A6320">
            <w:pPr>
              <w:spacing w:after="0" w:line="240" w:lineRule="auto"/>
              <w:jc w:val="center"/>
              <w:rPr>
                <w:sz w:val="20"/>
                <w:szCs w:val="20"/>
              </w:rPr>
            </w:pPr>
            <w:r w:rsidRPr="007A6320">
              <w:rPr>
                <w:sz w:val="20"/>
                <w:szCs w:val="20"/>
              </w:rPr>
              <w:t>5.3%</w:t>
            </w:r>
          </w:p>
        </w:tc>
      </w:tr>
      <w:tr w:rsidR="007A6320" w:rsidRPr="007A6320" w14:paraId="5C334AC8" w14:textId="77777777" w:rsidTr="007B1E58">
        <w:tc>
          <w:tcPr>
            <w:tcW w:w="3168" w:type="dxa"/>
            <w:shd w:val="clear" w:color="auto" w:fill="auto"/>
          </w:tcPr>
          <w:p w14:paraId="1ABE956C" w14:textId="77777777" w:rsidR="007A6320" w:rsidRPr="007A6320" w:rsidRDefault="007A6320" w:rsidP="007A6320">
            <w:pPr>
              <w:spacing w:after="0" w:line="240" w:lineRule="auto"/>
              <w:rPr>
                <w:sz w:val="20"/>
                <w:szCs w:val="20"/>
              </w:rPr>
            </w:pPr>
            <w:r w:rsidRPr="007A6320">
              <w:rPr>
                <w:sz w:val="20"/>
                <w:szCs w:val="20"/>
              </w:rPr>
              <w:t>ELLs</w:t>
            </w:r>
          </w:p>
        </w:tc>
        <w:tc>
          <w:tcPr>
            <w:tcW w:w="1012" w:type="dxa"/>
            <w:shd w:val="clear" w:color="auto" w:fill="auto"/>
          </w:tcPr>
          <w:p w14:paraId="1C7706A3"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013" w:type="dxa"/>
            <w:shd w:val="clear" w:color="auto" w:fill="auto"/>
          </w:tcPr>
          <w:p w14:paraId="1D4649BF"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012" w:type="dxa"/>
            <w:shd w:val="clear" w:color="auto" w:fill="auto"/>
          </w:tcPr>
          <w:p w14:paraId="2C87F682"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013" w:type="dxa"/>
            <w:shd w:val="clear" w:color="auto" w:fill="auto"/>
          </w:tcPr>
          <w:p w14:paraId="7708B60F"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215" w:type="dxa"/>
            <w:shd w:val="clear" w:color="auto" w:fill="auto"/>
          </w:tcPr>
          <w:p w14:paraId="243D5FAD"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143" w:type="dxa"/>
            <w:shd w:val="clear" w:color="auto" w:fill="auto"/>
          </w:tcPr>
          <w:p w14:paraId="618C3DFF" w14:textId="77777777" w:rsidR="007A6320" w:rsidRPr="007A6320" w:rsidRDefault="007A6320" w:rsidP="007A6320">
            <w:pPr>
              <w:spacing w:after="0" w:line="240" w:lineRule="auto"/>
              <w:jc w:val="center"/>
              <w:rPr>
                <w:sz w:val="20"/>
                <w:szCs w:val="20"/>
              </w:rPr>
            </w:pPr>
            <w:r w:rsidRPr="007A6320">
              <w:rPr>
                <w:sz w:val="20"/>
                <w:szCs w:val="20"/>
              </w:rPr>
              <w:t>3.8%</w:t>
            </w:r>
          </w:p>
        </w:tc>
      </w:tr>
      <w:tr w:rsidR="007A6320" w:rsidRPr="007A6320" w14:paraId="5FFE3586" w14:textId="77777777" w:rsidTr="007B1E58">
        <w:tc>
          <w:tcPr>
            <w:tcW w:w="3168" w:type="dxa"/>
            <w:shd w:val="clear" w:color="auto" w:fill="D9D9D9" w:themeFill="background1" w:themeFillShade="D9"/>
          </w:tcPr>
          <w:p w14:paraId="36C8D11E" w14:textId="77777777" w:rsidR="007A6320" w:rsidRPr="007A6320" w:rsidRDefault="007A6320" w:rsidP="007A6320">
            <w:pPr>
              <w:spacing w:after="0" w:line="240" w:lineRule="auto"/>
              <w:rPr>
                <w:sz w:val="20"/>
                <w:szCs w:val="20"/>
              </w:rPr>
            </w:pPr>
            <w:r w:rsidRPr="007A6320">
              <w:rPr>
                <w:sz w:val="20"/>
                <w:szCs w:val="20"/>
              </w:rPr>
              <w:t>SWD</w:t>
            </w:r>
          </w:p>
        </w:tc>
        <w:tc>
          <w:tcPr>
            <w:tcW w:w="1012" w:type="dxa"/>
            <w:shd w:val="clear" w:color="auto" w:fill="D9D9D9" w:themeFill="background1" w:themeFillShade="D9"/>
          </w:tcPr>
          <w:p w14:paraId="510B4C68"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18.5%</w:t>
            </w:r>
          </w:p>
        </w:tc>
        <w:tc>
          <w:tcPr>
            <w:tcW w:w="1013" w:type="dxa"/>
            <w:shd w:val="clear" w:color="auto" w:fill="D9D9D9" w:themeFill="background1" w:themeFillShade="D9"/>
          </w:tcPr>
          <w:p w14:paraId="397F09D3"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13.0%</w:t>
            </w:r>
          </w:p>
        </w:tc>
        <w:tc>
          <w:tcPr>
            <w:tcW w:w="1012" w:type="dxa"/>
            <w:shd w:val="clear" w:color="auto" w:fill="D9D9D9" w:themeFill="background1" w:themeFillShade="D9"/>
          </w:tcPr>
          <w:p w14:paraId="59A8A789"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9.6%</w:t>
            </w:r>
          </w:p>
        </w:tc>
        <w:tc>
          <w:tcPr>
            <w:tcW w:w="1013" w:type="dxa"/>
            <w:shd w:val="clear" w:color="auto" w:fill="D9D9D9" w:themeFill="background1" w:themeFillShade="D9"/>
          </w:tcPr>
          <w:p w14:paraId="36302257"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7.4%</w:t>
            </w:r>
          </w:p>
        </w:tc>
        <w:tc>
          <w:tcPr>
            <w:tcW w:w="1215" w:type="dxa"/>
            <w:shd w:val="clear" w:color="auto" w:fill="D9D9D9" w:themeFill="background1" w:themeFillShade="D9"/>
          </w:tcPr>
          <w:p w14:paraId="6FA228D6"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-11.1</w:t>
            </w:r>
          </w:p>
        </w:tc>
        <w:tc>
          <w:tcPr>
            <w:tcW w:w="1143" w:type="dxa"/>
            <w:shd w:val="clear" w:color="auto" w:fill="D9D9D9" w:themeFill="background1" w:themeFillShade="D9"/>
          </w:tcPr>
          <w:p w14:paraId="3B0593A7" w14:textId="77777777" w:rsidR="007A6320" w:rsidRPr="007A6320" w:rsidRDefault="007A6320" w:rsidP="007A6320">
            <w:pPr>
              <w:spacing w:after="0" w:line="240" w:lineRule="auto"/>
              <w:jc w:val="center"/>
              <w:rPr>
                <w:sz w:val="20"/>
                <w:szCs w:val="20"/>
              </w:rPr>
            </w:pPr>
            <w:r w:rsidRPr="007A6320">
              <w:rPr>
                <w:sz w:val="20"/>
                <w:szCs w:val="20"/>
              </w:rPr>
              <w:t>5.5%</w:t>
            </w:r>
          </w:p>
        </w:tc>
      </w:tr>
      <w:tr w:rsidR="007A6320" w:rsidRPr="007A6320" w14:paraId="78F2D17C" w14:textId="77777777" w:rsidTr="007B1E58">
        <w:tc>
          <w:tcPr>
            <w:tcW w:w="3168" w:type="dxa"/>
            <w:shd w:val="clear" w:color="auto" w:fill="auto"/>
          </w:tcPr>
          <w:p w14:paraId="365836F0" w14:textId="71AF9DBB" w:rsidR="007A6320" w:rsidRPr="007A6320" w:rsidRDefault="007A6320" w:rsidP="0024171F">
            <w:pPr>
              <w:spacing w:after="0" w:line="240" w:lineRule="auto"/>
              <w:rPr>
                <w:rFonts w:eastAsia="Times New Roman" w:cs="Times New Roman"/>
                <w:sz w:val="20"/>
                <w:szCs w:val="20"/>
              </w:rPr>
            </w:pPr>
            <w:r w:rsidRPr="007A6320">
              <w:rPr>
                <w:rFonts w:eastAsia="Times New Roman" w:cs="Times New Roman"/>
                <w:sz w:val="20"/>
                <w:szCs w:val="20"/>
              </w:rPr>
              <w:t>African American</w:t>
            </w:r>
          </w:p>
        </w:tc>
        <w:tc>
          <w:tcPr>
            <w:tcW w:w="1012" w:type="dxa"/>
            <w:shd w:val="clear" w:color="auto" w:fill="auto"/>
          </w:tcPr>
          <w:p w14:paraId="7140662F"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013" w:type="dxa"/>
            <w:shd w:val="clear" w:color="auto" w:fill="auto"/>
          </w:tcPr>
          <w:p w14:paraId="4E9D007A"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012" w:type="dxa"/>
            <w:shd w:val="clear" w:color="auto" w:fill="auto"/>
          </w:tcPr>
          <w:p w14:paraId="78281545"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013" w:type="dxa"/>
            <w:shd w:val="clear" w:color="auto" w:fill="auto"/>
          </w:tcPr>
          <w:p w14:paraId="34C4E6D0"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215" w:type="dxa"/>
            <w:shd w:val="clear" w:color="auto" w:fill="auto"/>
          </w:tcPr>
          <w:p w14:paraId="00D77F06"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143" w:type="dxa"/>
          </w:tcPr>
          <w:p w14:paraId="6630CB44" w14:textId="77777777" w:rsidR="007A6320" w:rsidRPr="007A6320" w:rsidRDefault="007A6320" w:rsidP="007A6320">
            <w:pPr>
              <w:spacing w:after="0" w:line="240" w:lineRule="auto"/>
              <w:jc w:val="center"/>
              <w:rPr>
                <w:sz w:val="20"/>
                <w:szCs w:val="20"/>
              </w:rPr>
            </w:pPr>
            <w:r w:rsidRPr="007A6320">
              <w:rPr>
                <w:sz w:val="20"/>
                <w:szCs w:val="20"/>
              </w:rPr>
              <w:t>6.3%</w:t>
            </w:r>
          </w:p>
        </w:tc>
      </w:tr>
      <w:tr w:rsidR="007A6320" w:rsidRPr="007A6320" w14:paraId="2D060CCE" w14:textId="77777777" w:rsidTr="007B1E58">
        <w:tc>
          <w:tcPr>
            <w:tcW w:w="3168" w:type="dxa"/>
            <w:tcBorders>
              <w:bottom w:val="single" w:sz="4" w:space="0" w:color="auto"/>
            </w:tcBorders>
            <w:shd w:val="clear" w:color="auto" w:fill="D9D9D9" w:themeFill="background1" w:themeFillShade="D9"/>
          </w:tcPr>
          <w:p w14:paraId="165B68ED" w14:textId="77777777" w:rsidR="007A6320" w:rsidRPr="007A6320" w:rsidRDefault="007A6320" w:rsidP="007A6320">
            <w:pPr>
              <w:spacing w:after="0" w:line="240" w:lineRule="auto"/>
              <w:rPr>
                <w:rFonts w:eastAsia="Times New Roman" w:cs="Times New Roman"/>
                <w:sz w:val="20"/>
                <w:szCs w:val="20"/>
              </w:rPr>
            </w:pPr>
            <w:r w:rsidRPr="007A6320">
              <w:rPr>
                <w:rFonts w:eastAsia="Times New Roman" w:cs="Times New Roman"/>
                <w:sz w:val="20"/>
                <w:szCs w:val="20"/>
              </w:rPr>
              <w:t>Asian</w:t>
            </w:r>
          </w:p>
        </w:tc>
        <w:tc>
          <w:tcPr>
            <w:tcW w:w="1012" w:type="dxa"/>
            <w:tcBorders>
              <w:bottom w:val="single" w:sz="4" w:space="0" w:color="auto"/>
            </w:tcBorders>
            <w:shd w:val="clear" w:color="auto" w:fill="D9D9D9" w:themeFill="background1" w:themeFillShade="D9"/>
          </w:tcPr>
          <w:p w14:paraId="4BD50EB5"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013" w:type="dxa"/>
            <w:tcBorders>
              <w:bottom w:val="single" w:sz="4" w:space="0" w:color="auto"/>
            </w:tcBorders>
            <w:shd w:val="clear" w:color="auto" w:fill="D9D9D9" w:themeFill="background1" w:themeFillShade="D9"/>
          </w:tcPr>
          <w:p w14:paraId="47A221F3"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012" w:type="dxa"/>
            <w:tcBorders>
              <w:bottom w:val="single" w:sz="4" w:space="0" w:color="auto"/>
            </w:tcBorders>
            <w:shd w:val="clear" w:color="auto" w:fill="D9D9D9" w:themeFill="background1" w:themeFillShade="D9"/>
          </w:tcPr>
          <w:p w14:paraId="31FD4C35"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013" w:type="dxa"/>
            <w:tcBorders>
              <w:bottom w:val="single" w:sz="4" w:space="0" w:color="auto"/>
            </w:tcBorders>
            <w:shd w:val="clear" w:color="auto" w:fill="D9D9D9" w:themeFill="background1" w:themeFillShade="D9"/>
          </w:tcPr>
          <w:p w14:paraId="5D615A6E"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215" w:type="dxa"/>
            <w:tcBorders>
              <w:bottom w:val="single" w:sz="4" w:space="0" w:color="auto"/>
            </w:tcBorders>
            <w:shd w:val="clear" w:color="auto" w:fill="D9D9D9" w:themeFill="background1" w:themeFillShade="D9"/>
          </w:tcPr>
          <w:p w14:paraId="7AD70B3E"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143" w:type="dxa"/>
            <w:tcBorders>
              <w:bottom w:val="single" w:sz="4" w:space="0" w:color="auto"/>
            </w:tcBorders>
            <w:shd w:val="clear" w:color="auto" w:fill="D9D9D9" w:themeFill="background1" w:themeFillShade="D9"/>
          </w:tcPr>
          <w:p w14:paraId="26D74F33" w14:textId="77777777" w:rsidR="007A6320" w:rsidRPr="007A6320" w:rsidRDefault="007A6320" w:rsidP="007A6320">
            <w:pPr>
              <w:spacing w:after="0" w:line="240" w:lineRule="auto"/>
              <w:jc w:val="center"/>
              <w:rPr>
                <w:sz w:val="20"/>
                <w:szCs w:val="20"/>
              </w:rPr>
            </w:pPr>
            <w:r w:rsidRPr="007A6320">
              <w:rPr>
                <w:sz w:val="20"/>
                <w:szCs w:val="20"/>
              </w:rPr>
              <w:t>0.7%</w:t>
            </w:r>
          </w:p>
        </w:tc>
      </w:tr>
      <w:tr w:rsidR="007A6320" w:rsidRPr="007A6320" w14:paraId="132F1EB5" w14:textId="77777777" w:rsidTr="007B1E58">
        <w:tc>
          <w:tcPr>
            <w:tcW w:w="3168" w:type="dxa"/>
            <w:shd w:val="clear" w:color="auto" w:fill="auto"/>
          </w:tcPr>
          <w:p w14:paraId="5C25F3EE" w14:textId="77777777" w:rsidR="007A6320" w:rsidRPr="007A6320" w:rsidRDefault="007A6320" w:rsidP="007A6320">
            <w:pPr>
              <w:spacing w:after="0" w:line="240" w:lineRule="auto"/>
              <w:rPr>
                <w:rFonts w:eastAsia="Times New Roman" w:cs="Times New Roman"/>
                <w:sz w:val="20"/>
                <w:szCs w:val="20"/>
              </w:rPr>
            </w:pPr>
            <w:r w:rsidRPr="007A6320">
              <w:rPr>
                <w:rFonts w:eastAsia="Times New Roman" w:cs="Times New Roman"/>
                <w:sz w:val="20"/>
                <w:szCs w:val="20"/>
              </w:rPr>
              <w:t>Hispanic or Latino</w:t>
            </w:r>
          </w:p>
        </w:tc>
        <w:tc>
          <w:tcPr>
            <w:tcW w:w="1012" w:type="dxa"/>
            <w:shd w:val="clear" w:color="auto" w:fill="auto"/>
          </w:tcPr>
          <w:p w14:paraId="370BDB09"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013" w:type="dxa"/>
            <w:shd w:val="clear" w:color="auto" w:fill="auto"/>
          </w:tcPr>
          <w:p w14:paraId="5CDEBF7C"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9.8%</w:t>
            </w:r>
          </w:p>
        </w:tc>
        <w:tc>
          <w:tcPr>
            <w:tcW w:w="1012" w:type="dxa"/>
            <w:shd w:val="clear" w:color="auto" w:fill="auto"/>
          </w:tcPr>
          <w:p w14:paraId="6864E25E"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7.7%</w:t>
            </w:r>
          </w:p>
        </w:tc>
        <w:tc>
          <w:tcPr>
            <w:tcW w:w="1013" w:type="dxa"/>
            <w:shd w:val="clear" w:color="auto" w:fill="auto"/>
          </w:tcPr>
          <w:p w14:paraId="014D26B0"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6.2%</w:t>
            </w:r>
          </w:p>
        </w:tc>
        <w:tc>
          <w:tcPr>
            <w:tcW w:w="1215" w:type="dxa"/>
            <w:shd w:val="clear" w:color="auto" w:fill="auto"/>
          </w:tcPr>
          <w:p w14:paraId="07D1EF0E"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143" w:type="dxa"/>
          </w:tcPr>
          <w:p w14:paraId="1BCC99A5" w14:textId="77777777" w:rsidR="007A6320" w:rsidRPr="007A6320" w:rsidRDefault="007A6320" w:rsidP="007A6320">
            <w:pPr>
              <w:spacing w:after="0" w:line="240" w:lineRule="auto"/>
              <w:jc w:val="center"/>
              <w:rPr>
                <w:sz w:val="20"/>
                <w:szCs w:val="20"/>
              </w:rPr>
            </w:pPr>
            <w:r w:rsidRPr="007A6320">
              <w:rPr>
                <w:sz w:val="20"/>
                <w:szCs w:val="20"/>
              </w:rPr>
              <w:t>5.2%</w:t>
            </w:r>
          </w:p>
        </w:tc>
      </w:tr>
      <w:tr w:rsidR="007A6320" w:rsidRPr="007A6320" w14:paraId="61D6DE55" w14:textId="77777777" w:rsidTr="007B1E58">
        <w:tc>
          <w:tcPr>
            <w:tcW w:w="3168" w:type="dxa"/>
            <w:shd w:val="clear" w:color="auto" w:fill="D9D9D9" w:themeFill="background1" w:themeFillShade="D9"/>
          </w:tcPr>
          <w:p w14:paraId="11B9B3BA" w14:textId="77777777" w:rsidR="007A6320" w:rsidRPr="007A6320" w:rsidRDefault="007A6320" w:rsidP="007A6320">
            <w:pPr>
              <w:spacing w:after="0" w:line="240" w:lineRule="auto"/>
              <w:rPr>
                <w:rFonts w:eastAsia="Times New Roman" w:cs="Times New Roman"/>
                <w:sz w:val="20"/>
                <w:szCs w:val="20"/>
              </w:rPr>
            </w:pPr>
            <w:r w:rsidRPr="007A6320">
              <w:rPr>
                <w:rFonts w:eastAsia="Times New Roman" w:cs="Times New Roman"/>
                <w:sz w:val="20"/>
                <w:szCs w:val="20"/>
              </w:rPr>
              <w:t>Multi-Race, non-Hispanic or Latino</w:t>
            </w:r>
          </w:p>
        </w:tc>
        <w:tc>
          <w:tcPr>
            <w:tcW w:w="1012" w:type="dxa"/>
            <w:shd w:val="clear" w:color="auto" w:fill="D9D9D9" w:themeFill="background1" w:themeFillShade="D9"/>
          </w:tcPr>
          <w:p w14:paraId="1C30979D"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013" w:type="dxa"/>
            <w:shd w:val="clear" w:color="auto" w:fill="D9D9D9" w:themeFill="background1" w:themeFillShade="D9"/>
          </w:tcPr>
          <w:p w14:paraId="0F35243D"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012" w:type="dxa"/>
            <w:shd w:val="clear" w:color="auto" w:fill="D9D9D9" w:themeFill="background1" w:themeFillShade="D9"/>
          </w:tcPr>
          <w:p w14:paraId="04BBEADA"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19.4%</w:t>
            </w:r>
          </w:p>
        </w:tc>
        <w:tc>
          <w:tcPr>
            <w:tcW w:w="1013" w:type="dxa"/>
            <w:shd w:val="clear" w:color="auto" w:fill="D9D9D9" w:themeFill="background1" w:themeFillShade="D9"/>
          </w:tcPr>
          <w:p w14:paraId="382D6F3F"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3.2%</w:t>
            </w:r>
          </w:p>
        </w:tc>
        <w:tc>
          <w:tcPr>
            <w:tcW w:w="1215" w:type="dxa"/>
            <w:shd w:val="clear" w:color="auto" w:fill="D9D9D9" w:themeFill="background1" w:themeFillShade="D9"/>
          </w:tcPr>
          <w:p w14:paraId="42118F01"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143" w:type="dxa"/>
            <w:shd w:val="clear" w:color="auto" w:fill="D9D9D9" w:themeFill="background1" w:themeFillShade="D9"/>
          </w:tcPr>
          <w:p w14:paraId="36A7E3B1" w14:textId="77777777" w:rsidR="007A6320" w:rsidRPr="007A6320" w:rsidRDefault="007A6320" w:rsidP="007A6320">
            <w:pPr>
              <w:spacing w:after="0" w:line="240" w:lineRule="auto"/>
              <w:jc w:val="center"/>
              <w:rPr>
                <w:sz w:val="20"/>
                <w:szCs w:val="20"/>
              </w:rPr>
            </w:pPr>
            <w:r w:rsidRPr="007A6320">
              <w:rPr>
                <w:sz w:val="20"/>
                <w:szCs w:val="20"/>
              </w:rPr>
              <w:t>3.1%</w:t>
            </w:r>
          </w:p>
        </w:tc>
      </w:tr>
      <w:tr w:rsidR="007A6320" w:rsidRPr="007A6320" w14:paraId="06089EA9" w14:textId="77777777" w:rsidTr="007B1E58">
        <w:tc>
          <w:tcPr>
            <w:tcW w:w="3168" w:type="dxa"/>
            <w:shd w:val="clear" w:color="auto" w:fill="auto"/>
          </w:tcPr>
          <w:p w14:paraId="0B1C4557" w14:textId="77777777" w:rsidR="007A6320" w:rsidRPr="007A6320" w:rsidRDefault="007A6320" w:rsidP="007A6320">
            <w:pPr>
              <w:spacing w:after="0" w:line="240" w:lineRule="auto"/>
              <w:rPr>
                <w:rFonts w:eastAsia="Times New Roman" w:cs="Times New Roman"/>
                <w:sz w:val="20"/>
                <w:szCs w:val="20"/>
              </w:rPr>
            </w:pPr>
            <w:r w:rsidRPr="007A6320">
              <w:rPr>
                <w:rFonts w:eastAsia="Times New Roman" w:cs="Times New Roman"/>
                <w:sz w:val="20"/>
                <w:szCs w:val="20"/>
              </w:rPr>
              <w:t>White</w:t>
            </w:r>
          </w:p>
        </w:tc>
        <w:tc>
          <w:tcPr>
            <w:tcW w:w="1012" w:type="dxa"/>
            <w:shd w:val="clear" w:color="auto" w:fill="auto"/>
          </w:tcPr>
          <w:p w14:paraId="569CC1A4"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8.6%</w:t>
            </w:r>
          </w:p>
        </w:tc>
        <w:tc>
          <w:tcPr>
            <w:tcW w:w="1013" w:type="dxa"/>
            <w:shd w:val="clear" w:color="auto" w:fill="auto"/>
          </w:tcPr>
          <w:p w14:paraId="56BDA2C5"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7.4%</w:t>
            </w:r>
          </w:p>
        </w:tc>
        <w:tc>
          <w:tcPr>
            <w:tcW w:w="1012" w:type="dxa"/>
            <w:shd w:val="clear" w:color="auto" w:fill="auto"/>
          </w:tcPr>
          <w:p w14:paraId="441A3283"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8.7%</w:t>
            </w:r>
          </w:p>
        </w:tc>
        <w:tc>
          <w:tcPr>
            <w:tcW w:w="1013" w:type="dxa"/>
            <w:shd w:val="clear" w:color="auto" w:fill="auto"/>
          </w:tcPr>
          <w:p w14:paraId="3C10A85A"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6.1%</w:t>
            </w:r>
          </w:p>
        </w:tc>
        <w:tc>
          <w:tcPr>
            <w:tcW w:w="1215" w:type="dxa"/>
            <w:shd w:val="clear" w:color="auto" w:fill="auto"/>
          </w:tcPr>
          <w:p w14:paraId="66175996"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-2.5</w:t>
            </w:r>
          </w:p>
        </w:tc>
        <w:tc>
          <w:tcPr>
            <w:tcW w:w="1143" w:type="dxa"/>
          </w:tcPr>
          <w:p w14:paraId="28D4C7FB" w14:textId="77777777" w:rsidR="007A6320" w:rsidRPr="007A6320" w:rsidRDefault="007A6320" w:rsidP="007A6320">
            <w:pPr>
              <w:spacing w:after="0" w:line="240" w:lineRule="auto"/>
              <w:jc w:val="center"/>
              <w:rPr>
                <w:sz w:val="20"/>
                <w:szCs w:val="20"/>
              </w:rPr>
            </w:pPr>
            <w:r w:rsidRPr="007A6320">
              <w:rPr>
                <w:sz w:val="20"/>
                <w:szCs w:val="20"/>
              </w:rPr>
              <w:t>1.6%</w:t>
            </w:r>
          </w:p>
        </w:tc>
      </w:tr>
      <w:tr w:rsidR="007A6320" w:rsidRPr="007A6320" w14:paraId="6010299F" w14:textId="77777777" w:rsidTr="007B1E58">
        <w:tc>
          <w:tcPr>
            <w:tcW w:w="3168" w:type="dxa"/>
            <w:shd w:val="clear" w:color="auto" w:fill="D9D9D9" w:themeFill="background1" w:themeFillShade="D9"/>
          </w:tcPr>
          <w:p w14:paraId="13BB6EE5" w14:textId="79431248" w:rsidR="007A6320" w:rsidRPr="007A6320" w:rsidRDefault="007A6320" w:rsidP="0024171F">
            <w:pPr>
              <w:spacing w:after="0" w:line="240" w:lineRule="auto"/>
              <w:rPr>
                <w:sz w:val="20"/>
                <w:szCs w:val="20"/>
              </w:rPr>
            </w:pPr>
            <w:r w:rsidRPr="007A6320">
              <w:rPr>
                <w:sz w:val="20"/>
                <w:szCs w:val="20"/>
              </w:rPr>
              <w:t xml:space="preserve">All </w:t>
            </w:r>
          </w:p>
        </w:tc>
        <w:tc>
          <w:tcPr>
            <w:tcW w:w="1012" w:type="dxa"/>
            <w:shd w:val="clear" w:color="auto" w:fill="D9D9D9" w:themeFill="background1" w:themeFillShade="D9"/>
          </w:tcPr>
          <w:p w14:paraId="189A1532"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8.2%</w:t>
            </w:r>
          </w:p>
        </w:tc>
        <w:tc>
          <w:tcPr>
            <w:tcW w:w="1013" w:type="dxa"/>
            <w:shd w:val="clear" w:color="auto" w:fill="D9D9D9" w:themeFill="background1" w:themeFillShade="D9"/>
          </w:tcPr>
          <w:p w14:paraId="6A2BD602"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7.3%</w:t>
            </w:r>
          </w:p>
        </w:tc>
        <w:tc>
          <w:tcPr>
            <w:tcW w:w="1012" w:type="dxa"/>
            <w:shd w:val="clear" w:color="auto" w:fill="D9D9D9" w:themeFill="background1" w:themeFillShade="D9"/>
          </w:tcPr>
          <w:p w14:paraId="2EBE096F"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9.3%</w:t>
            </w:r>
          </w:p>
        </w:tc>
        <w:tc>
          <w:tcPr>
            <w:tcW w:w="1013" w:type="dxa"/>
            <w:shd w:val="clear" w:color="auto" w:fill="D9D9D9" w:themeFill="background1" w:themeFillShade="D9"/>
          </w:tcPr>
          <w:p w14:paraId="4B7CA0B8"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5.9%</w:t>
            </w:r>
          </w:p>
        </w:tc>
        <w:tc>
          <w:tcPr>
            <w:tcW w:w="1215" w:type="dxa"/>
            <w:shd w:val="clear" w:color="auto" w:fill="D9D9D9" w:themeFill="background1" w:themeFillShade="D9"/>
          </w:tcPr>
          <w:p w14:paraId="072E91EE"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-2.3</w:t>
            </w:r>
          </w:p>
        </w:tc>
        <w:tc>
          <w:tcPr>
            <w:tcW w:w="1143" w:type="dxa"/>
            <w:shd w:val="clear" w:color="auto" w:fill="D9D9D9" w:themeFill="background1" w:themeFillShade="D9"/>
          </w:tcPr>
          <w:p w14:paraId="20A11E32" w14:textId="77777777" w:rsidR="007A6320" w:rsidRPr="007A6320" w:rsidRDefault="007A6320" w:rsidP="007A6320">
            <w:pPr>
              <w:spacing w:after="0" w:line="240" w:lineRule="auto"/>
              <w:jc w:val="center"/>
              <w:rPr>
                <w:sz w:val="20"/>
                <w:szCs w:val="20"/>
              </w:rPr>
            </w:pPr>
            <w:r w:rsidRPr="007A6320">
              <w:rPr>
                <w:sz w:val="20"/>
                <w:szCs w:val="20"/>
              </w:rPr>
              <w:t>2.8%</w:t>
            </w:r>
          </w:p>
        </w:tc>
      </w:tr>
    </w:tbl>
    <w:p w14:paraId="6719A136" w14:textId="77777777" w:rsidR="007A6320" w:rsidRPr="00B174CA" w:rsidRDefault="007A6320" w:rsidP="00B174CA">
      <w:pPr>
        <w:spacing w:before="60" w:after="0" w:line="240" w:lineRule="auto"/>
        <w:rPr>
          <w:sz w:val="18"/>
          <w:szCs w:val="18"/>
        </w:rPr>
      </w:pPr>
      <w:r w:rsidRPr="00B174CA">
        <w:rPr>
          <w:sz w:val="18"/>
          <w:szCs w:val="18"/>
        </w:rPr>
        <w:t>* Suspension rates for students from low income families used for 2014 rates.</w:t>
      </w:r>
    </w:p>
    <w:p w14:paraId="5D4A7666" w14:textId="77777777" w:rsidR="007A6320" w:rsidRPr="007A6320" w:rsidRDefault="007A6320" w:rsidP="007A6320">
      <w:pPr>
        <w:spacing w:after="0" w:line="240" w:lineRule="auto"/>
      </w:pPr>
    </w:p>
    <w:p w14:paraId="0F311A94" w14:textId="6100CEDD" w:rsidR="007A6320" w:rsidRDefault="00485FC0" w:rsidP="007A6320">
      <w:pPr>
        <w:spacing w:after="0" w:line="240" w:lineRule="auto"/>
        <w:rPr>
          <w:b/>
        </w:rPr>
      </w:pPr>
      <w:r>
        <w:rPr>
          <w:b/>
        </w:rPr>
        <w:t>In 2017, t</w:t>
      </w:r>
      <w:r w:rsidR="0024171F">
        <w:rPr>
          <w:b/>
        </w:rPr>
        <w:t>he district</w:t>
      </w:r>
      <w:r w:rsidR="0024171F" w:rsidRPr="007A6320">
        <w:rPr>
          <w:b/>
        </w:rPr>
        <w:t xml:space="preserve">’s </w:t>
      </w:r>
      <w:r w:rsidR="007A6320" w:rsidRPr="007A6320">
        <w:rPr>
          <w:b/>
        </w:rPr>
        <w:t>dropout rate for all students was 1.1 percent, below the state rate of 1.8 percent.  The dropout rates for each subgroup with reportable data ranged from 0.0 to 5.6 percent and were below the state rate</w:t>
      </w:r>
      <w:r>
        <w:rPr>
          <w:b/>
        </w:rPr>
        <w:t>s</w:t>
      </w:r>
      <w:r w:rsidR="007A6320" w:rsidRPr="007A6320">
        <w:rPr>
          <w:b/>
        </w:rPr>
        <w:t xml:space="preserve"> for each subgroup except White students.</w:t>
      </w:r>
    </w:p>
    <w:p w14:paraId="58B41184" w14:textId="14AEF318" w:rsidR="00104F41" w:rsidRDefault="00104F41" w:rsidP="007A6320">
      <w:pPr>
        <w:spacing w:after="0" w:line="240" w:lineRule="auto"/>
        <w:rPr>
          <w:b/>
        </w:rPr>
      </w:pPr>
    </w:p>
    <w:p w14:paraId="16B08C61" w14:textId="783FC45B" w:rsidR="00104F41" w:rsidRDefault="00104F41" w:rsidP="007A6320">
      <w:pPr>
        <w:spacing w:after="0" w:line="240" w:lineRule="auto"/>
        <w:rPr>
          <w:b/>
        </w:rPr>
      </w:pPr>
    </w:p>
    <w:p w14:paraId="415CDBC2" w14:textId="7777E33E" w:rsidR="00104F41" w:rsidRDefault="00104F41" w:rsidP="007A6320">
      <w:pPr>
        <w:spacing w:after="0" w:line="240" w:lineRule="auto"/>
        <w:rPr>
          <w:b/>
        </w:rPr>
      </w:pPr>
    </w:p>
    <w:p w14:paraId="4D55A926" w14:textId="773D1815" w:rsidR="00104F41" w:rsidRDefault="00104F41" w:rsidP="007A6320">
      <w:pPr>
        <w:spacing w:after="0" w:line="240" w:lineRule="auto"/>
        <w:rPr>
          <w:b/>
        </w:rPr>
      </w:pPr>
    </w:p>
    <w:p w14:paraId="7DD1C926" w14:textId="4595797B" w:rsidR="00104F41" w:rsidRDefault="00104F41" w:rsidP="007A6320">
      <w:pPr>
        <w:spacing w:after="0" w:line="240" w:lineRule="auto"/>
        <w:rPr>
          <w:b/>
        </w:rPr>
      </w:pPr>
    </w:p>
    <w:p w14:paraId="12622E51" w14:textId="7A99BD83" w:rsidR="00104F41" w:rsidRDefault="00104F41" w:rsidP="007A6320">
      <w:pPr>
        <w:spacing w:after="0" w:line="240" w:lineRule="auto"/>
        <w:rPr>
          <w:b/>
        </w:rPr>
      </w:pPr>
    </w:p>
    <w:p w14:paraId="770837C2" w14:textId="52049A9C" w:rsidR="00104F41" w:rsidRDefault="00104F41" w:rsidP="007A6320">
      <w:pPr>
        <w:spacing w:after="0" w:line="240" w:lineRule="auto"/>
        <w:rPr>
          <w:b/>
        </w:rPr>
      </w:pPr>
    </w:p>
    <w:p w14:paraId="15AC3CD9" w14:textId="5EB69A53" w:rsidR="00104F41" w:rsidRDefault="00104F41" w:rsidP="007A6320">
      <w:pPr>
        <w:spacing w:after="0" w:line="240" w:lineRule="auto"/>
        <w:rPr>
          <w:b/>
        </w:rPr>
      </w:pPr>
    </w:p>
    <w:p w14:paraId="1E4B5997" w14:textId="5B0C4A6D" w:rsidR="00104F41" w:rsidRDefault="00104F41" w:rsidP="007A6320">
      <w:pPr>
        <w:spacing w:after="0" w:line="240" w:lineRule="auto"/>
        <w:rPr>
          <w:b/>
        </w:rPr>
      </w:pPr>
    </w:p>
    <w:p w14:paraId="01902C7D" w14:textId="2DA493C0" w:rsidR="00B174CA" w:rsidRDefault="00B174CA" w:rsidP="007A6320">
      <w:pPr>
        <w:spacing w:after="0" w:line="240" w:lineRule="auto"/>
        <w:rPr>
          <w:b/>
        </w:rPr>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Caption w:val="Table 13: Cape Cod RVTSD"/>
        <w:tblDescription w:val="Dropout Rates by Subgroup, 2014–2017"/>
      </w:tblPr>
      <w:tblGrid>
        <w:gridCol w:w="2975"/>
        <w:gridCol w:w="1012"/>
        <w:gridCol w:w="1013"/>
        <w:gridCol w:w="1013"/>
        <w:gridCol w:w="1013"/>
        <w:gridCol w:w="1152"/>
        <w:gridCol w:w="1164"/>
      </w:tblGrid>
      <w:tr w:rsidR="007A6320" w:rsidRPr="007A6320" w14:paraId="56E58F1C" w14:textId="77777777" w:rsidTr="002A5EC6">
        <w:trPr>
          <w:tblHeader/>
        </w:trPr>
        <w:tc>
          <w:tcPr>
            <w:tcW w:w="9342" w:type="dxa"/>
            <w:gridSpan w:val="7"/>
          </w:tcPr>
          <w:p w14:paraId="3ABE827A" w14:textId="770CCE0C" w:rsidR="007A6320" w:rsidRPr="007A6320" w:rsidRDefault="007A6320" w:rsidP="007A6320">
            <w:pPr>
              <w:spacing w:after="0" w:line="240" w:lineRule="auto"/>
              <w:jc w:val="center"/>
              <w:rPr>
                <w:rFonts w:eastAsia="Times New Roman" w:cs="Times New Roman"/>
                <w:b/>
                <w:sz w:val="20"/>
                <w:szCs w:val="20"/>
              </w:rPr>
            </w:pPr>
            <w:r w:rsidRPr="007A6320">
              <w:rPr>
                <w:rFonts w:eastAsia="Times New Roman" w:cs="Times New Roman"/>
                <w:b/>
                <w:sz w:val="20"/>
                <w:szCs w:val="20"/>
              </w:rPr>
              <w:lastRenderedPageBreak/>
              <w:t xml:space="preserve">Table </w:t>
            </w:r>
            <w:r w:rsidR="00015D2E" w:rsidRPr="007A6320">
              <w:rPr>
                <w:rFonts w:eastAsia="Times New Roman" w:cs="Times New Roman"/>
                <w:b/>
                <w:sz w:val="20"/>
                <w:szCs w:val="20"/>
              </w:rPr>
              <w:t>1</w:t>
            </w:r>
            <w:r w:rsidR="00015D2E">
              <w:rPr>
                <w:rFonts w:eastAsia="Times New Roman" w:cs="Times New Roman"/>
                <w:b/>
                <w:sz w:val="20"/>
                <w:szCs w:val="20"/>
              </w:rPr>
              <w:t>3</w:t>
            </w:r>
            <w:r w:rsidRPr="007A6320">
              <w:rPr>
                <w:rFonts w:eastAsia="Times New Roman" w:cs="Times New Roman"/>
                <w:b/>
                <w:sz w:val="20"/>
                <w:szCs w:val="20"/>
              </w:rPr>
              <w:t xml:space="preserve">: </w:t>
            </w:r>
            <w:r w:rsidRPr="007A6320">
              <w:rPr>
                <w:rFonts w:cs="Times New Roman"/>
                <w:b/>
                <w:sz w:val="20"/>
                <w:szCs w:val="20"/>
              </w:rPr>
              <w:t>Cape Cod RVTSD</w:t>
            </w:r>
          </w:p>
          <w:p w14:paraId="39A054E4" w14:textId="4149936D" w:rsidR="007A6320" w:rsidRPr="007A6320" w:rsidRDefault="007A6320" w:rsidP="006E347B">
            <w:pPr>
              <w:spacing w:after="0" w:line="240" w:lineRule="auto"/>
              <w:jc w:val="center"/>
              <w:rPr>
                <w:rFonts w:eastAsia="Times New Roman" w:cs="Times New Roman"/>
                <w:b/>
                <w:sz w:val="20"/>
                <w:szCs w:val="20"/>
              </w:rPr>
            </w:pPr>
            <w:r w:rsidRPr="007A6320">
              <w:rPr>
                <w:rFonts w:eastAsia="Times New Roman" w:cs="Times New Roman"/>
                <w:b/>
                <w:sz w:val="20"/>
                <w:szCs w:val="20"/>
              </w:rPr>
              <w:t>Dropout Rates by Subgroup, 2014–2017</w:t>
            </w:r>
          </w:p>
        </w:tc>
      </w:tr>
      <w:tr w:rsidR="007A6320" w:rsidRPr="007A6320" w14:paraId="275E4996" w14:textId="77777777" w:rsidTr="007B1E58">
        <w:tc>
          <w:tcPr>
            <w:tcW w:w="2975" w:type="dxa"/>
            <w:tcBorders>
              <w:top w:val="single" w:sz="4" w:space="0" w:color="auto"/>
              <w:left w:val="single" w:sz="4" w:space="0" w:color="auto"/>
            </w:tcBorders>
            <w:shd w:val="clear" w:color="auto" w:fill="BFBFBF" w:themeFill="background1" w:themeFillShade="BF"/>
          </w:tcPr>
          <w:p w14:paraId="3FB00EAC" w14:textId="21465F02" w:rsidR="007A6320" w:rsidRPr="00B174CA" w:rsidRDefault="007C6484" w:rsidP="007A6320">
            <w:pPr>
              <w:spacing w:after="0" w:line="240" w:lineRule="auto"/>
              <w:rPr>
                <w:rFonts w:eastAsia="Times New Roman" w:cs="Times New Roman"/>
                <w:b/>
                <w:sz w:val="20"/>
                <w:szCs w:val="20"/>
              </w:rPr>
            </w:pPr>
            <w:r w:rsidRPr="00B174CA">
              <w:rPr>
                <w:rFonts w:eastAsia="Times New Roman" w:cs="Times New Roman"/>
                <w:b/>
                <w:sz w:val="20"/>
                <w:szCs w:val="20"/>
              </w:rPr>
              <w:t>Group</w:t>
            </w:r>
          </w:p>
        </w:tc>
        <w:tc>
          <w:tcPr>
            <w:tcW w:w="1012" w:type="dxa"/>
            <w:shd w:val="clear" w:color="auto" w:fill="BFBFBF" w:themeFill="background1" w:themeFillShade="BF"/>
          </w:tcPr>
          <w:p w14:paraId="602FACBB" w14:textId="77777777" w:rsidR="007A6320" w:rsidRPr="007A6320" w:rsidRDefault="007A6320" w:rsidP="007A6320">
            <w:pPr>
              <w:spacing w:after="0" w:line="240" w:lineRule="auto"/>
              <w:jc w:val="center"/>
              <w:rPr>
                <w:rFonts w:eastAsia="Times New Roman" w:cs="Times New Roman"/>
                <w:b/>
                <w:sz w:val="20"/>
                <w:szCs w:val="20"/>
              </w:rPr>
            </w:pPr>
            <w:r w:rsidRPr="007A6320">
              <w:rPr>
                <w:rFonts w:eastAsia="Times New Roman" w:cs="Times New Roman"/>
                <w:b/>
                <w:sz w:val="20"/>
                <w:szCs w:val="20"/>
              </w:rPr>
              <w:t>2014</w:t>
            </w:r>
          </w:p>
        </w:tc>
        <w:tc>
          <w:tcPr>
            <w:tcW w:w="1013" w:type="dxa"/>
            <w:shd w:val="clear" w:color="auto" w:fill="BFBFBF" w:themeFill="background1" w:themeFillShade="BF"/>
          </w:tcPr>
          <w:p w14:paraId="20027061" w14:textId="77777777" w:rsidR="007A6320" w:rsidRPr="007A6320" w:rsidRDefault="007A6320" w:rsidP="007A6320">
            <w:pPr>
              <w:spacing w:after="0" w:line="240" w:lineRule="auto"/>
              <w:jc w:val="center"/>
              <w:rPr>
                <w:rFonts w:eastAsia="Times New Roman" w:cs="Times New Roman"/>
                <w:b/>
                <w:sz w:val="20"/>
                <w:szCs w:val="20"/>
              </w:rPr>
            </w:pPr>
            <w:r w:rsidRPr="007A6320">
              <w:rPr>
                <w:rFonts w:eastAsia="Times New Roman" w:cs="Times New Roman"/>
                <w:b/>
                <w:sz w:val="20"/>
                <w:szCs w:val="20"/>
              </w:rPr>
              <w:t>2015</w:t>
            </w:r>
          </w:p>
        </w:tc>
        <w:tc>
          <w:tcPr>
            <w:tcW w:w="1013" w:type="dxa"/>
            <w:shd w:val="clear" w:color="auto" w:fill="BFBFBF" w:themeFill="background1" w:themeFillShade="BF"/>
          </w:tcPr>
          <w:p w14:paraId="189E090A" w14:textId="77777777" w:rsidR="007A6320" w:rsidRPr="007A6320" w:rsidRDefault="007A6320" w:rsidP="007A6320">
            <w:pPr>
              <w:spacing w:after="0" w:line="240" w:lineRule="auto"/>
              <w:jc w:val="center"/>
              <w:rPr>
                <w:rFonts w:eastAsia="Times New Roman" w:cs="Times New Roman"/>
                <w:b/>
                <w:sz w:val="20"/>
                <w:szCs w:val="20"/>
              </w:rPr>
            </w:pPr>
            <w:r w:rsidRPr="007A6320">
              <w:rPr>
                <w:rFonts w:eastAsia="Times New Roman" w:cs="Times New Roman"/>
                <w:b/>
                <w:sz w:val="20"/>
                <w:szCs w:val="20"/>
              </w:rPr>
              <w:t>2016</w:t>
            </w:r>
          </w:p>
        </w:tc>
        <w:tc>
          <w:tcPr>
            <w:tcW w:w="1013" w:type="dxa"/>
            <w:shd w:val="clear" w:color="auto" w:fill="BFBFBF" w:themeFill="background1" w:themeFillShade="BF"/>
          </w:tcPr>
          <w:p w14:paraId="01CD8945" w14:textId="77777777" w:rsidR="007A6320" w:rsidRPr="007A6320" w:rsidRDefault="007A6320" w:rsidP="007A6320">
            <w:pPr>
              <w:spacing w:after="0" w:line="240" w:lineRule="auto"/>
              <w:jc w:val="center"/>
              <w:rPr>
                <w:rFonts w:eastAsia="Times New Roman" w:cs="Times New Roman"/>
                <w:b/>
                <w:sz w:val="20"/>
                <w:szCs w:val="20"/>
              </w:rPr>
            </w:pPr>
            <w:r w:rsidRPr="007A6320">
              <w:rPr>
                <w:rFonts w:eastAsia="Times New Roman" w:cs="Times New Roman"/>
                <w:b/>
                <w:sz w:val="20"/>
                <w:szCs w:val="20"/>
              </w:rPr>
              <w:t>2017</w:t>
            </w:r>
          </w:p>
        </w:tc>
        <w:tc>
          <w:tcPr>
            <w:tcW w:w="1152" w:type="dxa"/>
            <w:shd w:val="clear" w:color="auto" w:fill="BFBFBF" w:themeFill="background1" w:themeFillShade="BF"/>
          </w:tcPr>
          <w:p w14:paraId="4517DE3A" w14:textId="77777777" w:rsidR="007A6320" w:rsidRPr="007A6320" w:rsidRDefault="007A6320" w:rsidP="007A6320">
            <w:pPr>
              <w:spacing w:after="0" w:line="240" w:lineRule="auto"/>
              <w:jc w:val="center"/>
              <w:rPr>
                <w:rFonts w:eastAsia="Times New Roman" w:cs="Times New Roman"/>
                <w:b/>
                <w:sz w:val="20"/>
                <w:szCs w:val="20"/>
              </w:rPr>
            </w:pPr>
            <w:r w:rsidRPr="007A6320">
              <w:rPr>
                <w:rFonts w:eastAsia="Times New Roman" w:cs="Times New Roman"/>
                <w:b/>
                <w:sz w:val="20"/>
                <w:szCs w:val="20"/>
              </w:rPr>
              <w:t>4-yr Change</w:t>
            </w:r>
          </w:p>
        </w:tc>
        <w:tc>
          <w:tcPr>
            <w:tcW w:w="1164" w:type="dxa"/>
            <w:tcBorders>
              <w:top w:val="single" w:sz="4" w:space="0" w:color="auto"/>
              <w:right w:val="single" w:sz="4" w:space="0" w:color="auto"/>
            </w:tcBorders>
            <w:shd w:val="clear" w:color="auto" w:fill="BFBFBF" w:themeFill="background1" w:themeFillShade="BF"/>
          </w:tcPr>
          <w:p w14:paraId="3FB53FD3" w14:textId="77777777" w:rsidR="007A6320" w:rsidRPr="007A6320" w:rsidRDefault="007A6320" w:rsidP="007A6320">
            <w:pPr>
              <w:spacing w:after="0" w:line="240" w:lineRule="auto"/>
              <w:jc w:val="center"/>
              <w:rPr>
                <w:rFonts w:eastAsia="Times New Roman" w:cs="Times New Roman"/>
                <w:b/>
                <w:sz w:val="20"/>
                <w:szCs w:val="20"/>
              </w:rPr>
            </w:pPr>
            <w:r w:rsidRPr="007A6320">
              <w:rPr>
                <w:rFonts w:eastAsia="Times New Roman" w:cs="Times New Roman"/>
                <w:b/>
                <w:sz w:val="20"/>
                <w:szCs w:val="20"/>
              </w:rPr>
              <w:t>State (2017)</w:t>
            </w:r>
          </w:p>
        </w:tc>
      </w:tr>
      <w:tr w:rsidR="007A6320" w:rsidRPr="007A6320" w14:paraId="1FA814FD" w14:textId="77777777" w:rsidTr="007B1E58">
        <w:tc>
          <w:tcPr>
            <w:tcW w:w="2975" w:type="dxa"/>
            <w:tcBorders>
              <w:top w:val="single" w:sz="4" w:space="0" w:color="auto"/>
              <w:left w:val="single" w:sz="4" w:space="0" w:color="auto"/>
            </w:tcBorders>
          </w:tcPr>
          <w:p w14:paraId="6739C15A" w14:textId="77777777" w:rsidR="007A6320" w:rsidRPr="007A6320" w:rsidRDefault="007A6320" w:rsidP="007A6320">
            <w:pPr>
              <w:spacing w:after="0" w:line="240" w:lineRule="auto"/>
              <w:rPr>
                <w:rFonts w:eastAsia="Times New Roman" w:cs="Times New Roman"/>
                <w:sz w:val="20"/>
                <w:szCs w:val="20"/>
              </w:rPr>
            </w:pPr>
            <w:r w:rsidRPr="007A6320">
              <w:rPr>
                <w:rFonts w:eastAsia="Times New Roman" w:cs="Times New Roman"/>
                <w:sz w:val="20"/>
                <w:szCs w:val="20"/>
              </w:rPr>
              <w:t>High Needs</w:t>
            </w:r>
          </w:p>
        </w:tc>
        <w:tc>
          <w:tcPr>
            <w:tcW w:w="1012" w:type="dxa"/>
          </w:tcPr>
          <w:p w14:paraId="2DBB8CF0"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1.8%</w:t>
            </w:r>
          </w:p>
        </w:tc>
        <w:tc>
          <w:tcPr>
            <w:tcW w:w="1013" w:type="dxa"/>
          </w:tcPr>
          <w:p w14:paraId="0F1A949A"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1.2%</w:t>
            </w:r>
          </w:p>
        </w:tc>
        <w:tc>
          <w:tcPr>
            <w:tcW w:w="1013" w:type="dxa"/>
          </w:tcPr>
          <w:p w14:paraId="09C3A161"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2.4%</w:t>
            </w:r>
          </w:p>
        </w:tc>
        <w:tc>
          <w:tcPr>
            <w:tcW w:w="1013" w:type="dxa"/>
          </w:tcPr>
          <w:p w14:paraId="3112BA04"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1.8%</w:t>
            </w:r>
          </w:p>
        </w:tc>
        <w:tc>
          <w:tcPr>
            <w:tcW w:w="1152" w:type="dxa"/>
          </w:tcPr>
          <w:p w14:paraId="3676F2A3" w14:textId="77777777" w:rsidR="007A6320" w:rsidRPr="007A6320" w:rsidRDefault="007A6320" w:rsidP="007A6320">
            <w:pPr>
              <w:spacing w:after="0" w:line="240" w:lineRule="auto"/>
              <w:jc w:val="center"/>
              <w:rPr>
                <w:rFonts w:ascii="Calibri" w:hAnsi="Calibri"/>
                <w:color w:val="000000"/>
                <w:sz w:val="20"/>
                <w:szCs w:val="20"/>
              </w:rPr>
            </w:pPr>
            <w:r w:rsidRPr="007A6320">
              <w:rPr>
                <w:rFonts w:ascii="Calibri" w:hAnsi="Calibri"/>
                <w:color w:val="000000"/>
                <w:sz w:val="20"/>
                <w:szCs w:val="20"/>
              </w:rPr>
              <w:t>0.0</w:t>
            </w:r>
          </w:p>
        </w:tc>
        <w:tc>
          <w:tcPr>
            <w:tcW w:w="1164" w:type="dxa"/>
            <w:tcBorders>
              <w:top w:val="single" w:sz="4" w:space="0" w:color="auto"/>
              <w:right w:val="single" w:sz="4" w:space="0" w:color="auto"/>
            </w:tcBorders>
          </w:tcPr>
          <w:p w14:paraId="0C472020" w14:textId="77777777" w:rsidR="007A6320" w:rsidRPr="007A6320" w:rsidRDefault="007A6320" w:rsidP="007A6320">
            <w:pPr>
              <w:spacing w:after="0" w:line="240" w:lineRule="auto"/>
              <w:jc w:val="center"/>
              <w:rPr>
                <w:rFonts w:eastAsia="Times New Roman" w:cs="Times New Roman"/>
                <w:sz w:val="20"/>
                <w:szCs w:val="20"/>
              </w:rPr>
            </w:pPr>
            <w:r w:rsidRPr="007A6320">
              <w:rPr>
                <w:rFonts w:eastAsia="Times New Roman" w:cs="Times New Roman"/>
                <w:sz w:val="20"/>
                <w:szCs w:val="20"/>
              </w:rPr>
              <w:t>3.5%</w:t>
            </w:r>
          </w:p>
        </w:tc>
      </w:tr>
      <w:tr w:rsidR="007A6320" w:rsidRPr="007A6320" w14:paraId="3C577EF6" w14:textId="77777777" w:rsidTr="007B1E58">
        <w:tc>
          <w:tcPr>
            <w:tcW w:w="2975" w:type="dxa"/>
            <w:tcBorders>
              <w:top w:val="single" w:sz="4" w:space="0" w:color="auto"/>
              <w:left w:val="single" w:sz="4" w:space="0" w:color="auto"/>
            </w:tcBorders>
            <w:shd w:val="clear" w:color="auto" w:fill="BFBFBF" w:themeFill="background1" w:themeFillShade="BF"/>
          </w:tcPr>
          <w:p w14:paraId="0E39EB94" w14:textId="3EA99A2F" w:rsidR="007A6320" w:rsidRPr="007A6320" w:rsidRDefault="007A6320" w:rsidP="007160D7">
            <w:pPr>
              <w:spacing w:after="0" w:line="240" w:lineRule="auto"/>
              <w:rPr>
                <w:rFonts w:eastAsia="Times New Roman" w:cs="Times New Roman"/>
                <w:sz w:val="20"/>
                <w:szCs w:val="20"/>
              </w:rPr>
            </w:pPr>
            <w:r w:rsidRPr="007A6320">
              <w:rPr>
                <w:sz w:val="20"/>
                <w:szCs w:val="20"/>
              </w:rPr>
              <w:t xml:space="preserve">Economically </w:t>
            </w:r>
            <w:r w:rsidR="0024171F">
              <w:rPr>
                <w:sz w:val="20"/>
                <w:szCs w:val="20"/>
              </w:rPr>
              <w:t>D</w:t>
            </w:r>
            <w:r w:rsidR="0024171F" w:rsidRPr="007A6320">
              <w:rPr>
                <w:sz w:val="20"/>
                <w:szCs w:val="20"/>
              </w:rPr>
              <w:t>isadvantaged</w:t>
            </w:r>
            <w:r w:rsidRPr="007A6320">
              <w:rPr>
                <w:sz w:val="20"/>
                <w:szCs w:val="20"/>
              </w:rPr>
              <w:t>*</w:t>
            </w:r>
          </w:p>
        </w:tc>
        <w:tc>
          <w:tcPr>
            <w:tcW w:w="1012" w:type="dxa"/>
            <w:shd w:val="clear" w:color="auto" w:fill="BFBFBF" w:themeFill="background1" w:themeFillShade="BF"/>
          </w:tcPr>
          <w:p w14:paraId="5F0F530C"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2.4%</w:t>
            </w:r>
          </w:p>
        </w:tc>
        <w:tc>
          <w:tcPr>
            <w:tcW w:w="1013" w:type="dxa"/>
            <w:shd w:val="clear" w:color="auto" w:fill="BFBFBF" w:themeFill="background1" w:themeFillShade="BF"/>
          </w:tcPr>
          <w:p w14:paraId="69F1DBBB"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1.0%</w:t>
            </w:r>
          </w:p>
        </w:tc>
        <w:tc>
          <w:tcPr>
            <w:tcW w:w="1013" w:type="dxa"/>
            <w:shd w:val="clear" w:color="auto" w:fill="BFBFBF" w:themeFill="background1" w:themeFillShade="BF"/>
          </w:tcPr>
          <w:p w14:paraId="7E87961B"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2.7%</w:t>
            </w:r>
          </w:p>
        </w:tc>
        <w:tc>
          <w:tcPr>
            <w:tcW w:w="1013" w:type="dxa"/>
            <w:shd w:val="clear" w:color="auto" w:fill="BFBFBF" w:themeFill="background1" w:themeFillShade="BF"/>
          </w:tcPr>
          <w:p w14:paraId="32968FB5"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1.4%</w:t>
            </w:r>
          </w:p>
        </w:tc>
        <w:tc>
          <w:tcPr>
            <w:tcW w:w="1152" w:type="dxa"/>
            <w:shd w:val="clear" w:color="auto" w:fill="BFBFBF" w:themeFill="background1" w:themeFillShade="BF"/>
          </w:tcPr>
          <w:p w14:paraId="5513DD02" w14:textId="77777777" w:rsidR="007A6320" w:rsidRPr="007A6320" w:rsidRDefault="007A6320" w:rsidP="007A6320">
            <w:pPr>
              <w:spacing w:after="0" w:line="240" w:lineRule="auto"/>
              <w:jc w:val="center"/>
              <w:rPr>
                <w:rFonts w:ascii="Calibri" w:hAnsi="Calibri"/>
                <w:color w:val="000000"/>
                <w:sz w:val="20"/>
                <w:szCs w:val="20"/>
              </w:rPr>
            </w:pPr>
            <w:r w:rsidRPr="007A6320">
              <w:rPr>
                <w:rFonts w:ascii="Calibri" w:hAnsi="Calibri"/>
                <w:color w:val="000000"/>
                <w:sz w:val="20"/>
                <w:szCs w:val="20"/>
              </w:rPr>
              <w:t>-1.0</w:t>
            </w:r>
          </w:p>
        </w:tc>
        <w:tc>
          <w:tcPr>
            <w:tcW w:w="1164" w:type="dxa"/>
            <w:tcBorders>
              <w:top w:val="single" w:sz="4" w:space="0" w:color="auto"/>
              <w:right w:val="single" w:sz="4" w:space="0" w:color="auto"/>
            </w:tcBorders>
            <w:shd w:val="clear" w:color="auto" w:fill="BFBFBF" w:themeFill="background1" w:themeFillShade="BF"/>
          </w:tcPr>
          <w:p w14:paraId="76126FCA" w14:textId="77777777" w:rsidR="007A6320" w:rsidRPr="007A6320" w:rsidRDefault="007A6320" w:rsidP="007A6320">
            <w:pPr>
              <w:spacing w:after="0" w:line="240" w:lineRule="auto"/>
              <w:jc w:val="center"/>
              <w:rPr>
                <w:rFonts w:eastAsia="Times New Roman" w:cs="Times New Roman"/>
                <w:sz w:val="20"/>
                <w:szCs w:val="20"/>
              </w:rPr>
            </w:pPr>
            <w:r w:rsidRPr="007A6320">
              <w:rPr>
                <w:rFonts w:eastAsia="Times New Roman" w:cs="Times New Roman"/>
                <w:sz w:val="20"/>
                <w:szCs w:val="20"/>
              </w:rPr>
              <w:t>3.6%</w:t>
            </w:r>
          </w:p>
        </w:tc>
      </w:tr>
      <w:tr w:rsidR="007A6320" w:rsidRPr="007A6320" w14:paraId="3EFAF8D4" w14:textId="77777777" w:rsidTr="007B1E58">
        <w:tc>
          <w:tcPr>
            <w:tcW w:w="2975" w:type="dxa"/>
            <w:tcBorders>
              <w:top w:val="single" w:sz="4" w:space="0" w:color="auto"/>
              <w:left w:val="single" w:sz="4" w:space="0" w:color="auto"/>
            </w:tcBorders>
            <w:shd w:val="clear" w:color="auto" w:fill="auto"/>
          </w:tcPr>
          <w:p w14:paraId="03AE7079" w14:textId="77777777" w:rsidR="007A6320" w:rsidRPr="007A6320" w:rsidRDefault="007A6320" w:rsidP="007A6320">
            <w:pPr>
              <w:spacing w:after="0" w:line="240" w:lineRule="auto"/>
              <w:rPr>
                <w:rFonts w:eastAsia="Times New Roman" w:cs="Times New Roman"/>
                <w:sz w:val="20"/>
                <w:szCs w:val="20"/>
              </w:rPr>
            </w:pPr>
            <w:r w:rsidRPr="007A6320">
              <w:rPr>
                <w:rFonts w:eastAsia="Times New Roman" w:cs="Times New Roman"/>
                <w:sz w:val="20"/>
                <w:szCs w:val="20"/>
              </w:rPr>
              <w:t>ELLs</w:t>
            </w:r>
          </w:p>
        </w:tc>
        <w:tc>
          <w:tcPr>
            <w:tcW w:w="1012" w:type="dxa"/>
            <w:shd w:val="clear" w:color="auto" w:fill="auto"/>
          </w:tcPr>
          <w:p w14:paraId="561D81E9"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0.0%</w:t>
            </w:r>
          </w:p>
        </w:tc>
        <w:tc>
          <w:tcPr>
            <w:tcW w:w="1013" w:type="dxa"/>
            <w:shd w:val="clear" w:color="auto" w:fill="auto"/>
          </w:tcPr>
          <w:p w14:paraId="450DAB13"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0.0%</w:t>
            </w:r>
          </w:p>
        </w:tc>
        <w:tc>
          <w:tcPr>
            <w:tcW w:w="1013" w:type="dxa"/>
            <w:shd w:val="clear" w:color="auto" w:fill="auto"/>
          </w:tcPr>
          <w:p w14:paraId="3868D32A"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0.0%</w:t>
            </w:r>
          </w:p>
        </w:tc>
        <w:tc>
          <w:tcPr>
            <w:tcW w:w="1013" w:type="dxa"/>
            <w:shd w:val="clear" w:color="auto" w:fill="auto"/>
          </w:tcPr>
          <w:p w14:paraId="2879D53D"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5.6%</w:t>
            </w:r>
          </w:p>
        </w:tc>
        <w:tc>
          <w:tcPr>
            <w:tcW w:w="1152" w:type="dxa"/>
          </w:tcPr>
          <w:p w14:paraId="64F65CF9" w14:textId="77777777" w:rsidR="007A6320" w:rsidRPr="007A6320" w:rsidRDefault="007A6320" w:rsidP="007A6320">
            <w:pPr>
              <w:spacing w:after="0" w:line="240" w:lineRule="auto"/>
              <w:jc w:val="center"/>
              <w:rPr>
                <w:rFonts w:ascii="Calibri" w:hAnsi="Calibri"/>
                <w:color w:val="000000"/>
                <w:sz w:val="20"/>
                <w:szCs w:val="20"/>
              </w:rPr>
            </w:pPr>
            <w:r w:rsidRPr="007A6320">
              <w:rPr>
                <w:rFonts w:ascii="Calibri" w:hAnsi="Calibri"/>
                <w:color w:val="000000"/>
                <w:sz w:val="20"/>
                <w:szCs w:val="20"/>
              </w:rPr>
              <w:t>5.6</w:t>
            </w:r>
          </w:p>
        </w:tc>
        <w:tc>
          <w:tcPr>
            <w:tcW w:w="1164" w:type="dxa"/>
            <w:tcBorders>
              <w:top w:val="single" w:sz="4" w:space="0" w:color="auto"/>
              <w:right w:val="single" w:sz="4" w:space="0" w:color="auto"/>
            </w:tcBorders>
            <w:shd w:val="clear" w:color="auto" w:fill="auto"/>
          </w:tcPr>
          <w:p w14:paraId="5A59B82A" w14:textId="77777777" w:rsidR="007A6320" w:rsidRPr="007A6320" w:rsidRDefault="007A6320" w:rsidP="007A6320">
            <w:pPr>
              <w:spacing w:after="0" w:line="240" w:lineRule="auto"/>
              <w:jc w:val="center"/>
              <w:rPr>
                <w:rFonts w:eastAsia="Times New Roman" w:cs="Times New Roman"/>
                <w:sz w:val="20"/>
                <w:szCs w:val="20"/>
              </w:rPr>
            </w:pPr>
            <w:r w:rsidRPr="007A6320">
              <w:rPr>
                <w:rFonts w:eastAsia="Times New Roman" w:cs="Times New Roman"/>
                <w:sz w:val="20"/>
                <w:szCs w:val="20"/>
              </w:rPr>
              <w:t>6.5%</w:t>
            </w:r>
          </w:p>
        </w:tc>
      </w:tr>
      <w:tr w:rsidR="007A6320" w:rsidRPr="007A6320" w14:paraId="6772DEAB" w14:textId="77777777" w:rsidTr="007B1E58">
        <w:tc>
          <w:tcPr>
            <w:tcW w:w="2975" w:type="dxa"/>
            <w:tcBorders>
              <w:top w:val="single" w:sz="4" w:space="0" w:color="auto"/>
              <w:left w:val="single" w:sz="4" w:space="0" w:color="auto"/>
            </w:tcBorders>
            <w:shd w:val="clear" w:color="auto" w:fill="BFBFBF" w:themeFill="background1" w:themeFillShade="BF"/>
          </w:tcPr>
          <w:p w14:paraId="3D28A120" w14:textId="77777777" w:rsidR="007A6320" w:rsidRPr="007A6320" w:rsidRDefault="007A6320" w:rsidP="007A6320">
            <w:pPr>
              <w:spacing w:after="0" w:line="240" w:lineRule="auto"/>
              <w:rPr>
                <w:rFonts w:eastAsia="Times New Roman" w:cs="Times New Roman"/>
                <w:sz w:val="20"/>
                <w:szCs w:val="20"/>
              </w:rPr>
            </w:pPr>
            <w:r w:rsidRPr="007A6320">
              <w:rPr>
                <w:rFonts w:eastAsia="Times New Roman" w:cs="Times New Roman"/>
                <w:sz w:val="20"/>
                <w:szCs w:val="20"/>
              </w:rPr>
              <w:t>SWD</w:t>
            </w:r>
          </w:p>
        </w:tc>
        <w:tc>
          <w:tcPr>
            <w:tcW w:w="1012" w:type="dxa"/>
            <w:shd w:val="clear" w:color="auto" w:fill="BFBFBF" w:themeFill="background1" w:themeFillShade="BF"/>
          </w:tcPr>
          <w:p w14:paraId="5ABA26BC"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1.2%</w:t>
            </w:r>
          </w:p>
        </w:tc>
        <w:tc>
          <w:tcPr>
            <w:tcW w:w="1013" w:type="dxa"/>
            <w:shd w:val="clear" w:color="auto" w:fill="BFBFBF" w:themeFill="background1" w:themeFillShade="BF"/>
          </w:tcPr>
          <w:p w14:paraId="326CD988"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1.8%</w:t>
            </w:r>
          </w:p>
        </w:tc>
        <w:tc>
          <w:tcPr>
            <w:tcW w:w="1013" w:type="dxa"/>
            <w:shd w:val="clear" w:color="auto" w:fill="BFBFBF" w:themeFill="background1" w:themeFillShade="BF"/>
          </w:tcPr>
          <w:p w14:paraId="14E20B14"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3.2%</w:t>
            </w:r>
          </w:p>
        </w:tc>
        <w:tc>
          <w:tcPr>
            <w:tcW w:w="1013" w:type="dxa"/>
            <w:shd w:val="clear" w:color="auto" w:fill="BFBFBF" w:themeFill="background1" w:themeFillShade="BF"/>
          </w:tcPr>
          <w:p w14:paraId="3ECFBB7C"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2.4%</w:t>
            </w:r>
          </w:p>
        </w:tc>
        <w:tc>
          <w:tcPr>
            <w:tcW w:w="1152" w:type="dxa"/>
            <w:shd w:val="clear" w:color="auto" w:fill="BFBFBF" w:themeFill="background1" w:themeFillShade="BF"/>
          </w:tcPr>
          <w:p w14:paraId="425846E2" w14:textId="77777777" w:rsidR="007A6320" w:rsidRPr="007A6320" w:rsidRDefault="007A6320" w:rsidP="007A6320">
            <w:pPr>
              <w:spacing w:after="0" w:line="240" w:lineRule="auto"/>
              <w:jc w:val="center"/>
              <w:rPr>
                <w:rFonts w:ascii="Calibri" w:hAnsi="Calibri"/>
                <w:color w:val="000000"/>
                <w:sz w:val="20"/>
                <w:szCs w:val="20"/>
              </w:rPr>
            </w:pPr>
            <w:r w:rsidRPr="007A6320">
              <w:rPr>
                <w:rFonts w:ascii="Calibri" w:hAnsi="Calibri"/>
                <w:color w:val="000000"/>
                <w:sz w:val="20"/>
                <w:szCs w:val="20"/>
              </w:rPr>
              <w:t>1.2</w:t>
            </w:r>
          </w:p>
        </w:tc>
        <w:tc>
          <w:tcPr>
            <w:tcW w:w="1164" w:type="dxa"/>
            <w:tcBorders>
              <w:top w:val="single" w:sz="4" w:space="0" w:color="auto"/>
              <w:right w:val="single" w:sz="4" w:space="0" w:color="auto"/>
            </w:tcBorders>
            <w:shd w:val="clear" w:color="auto" w:fill="BFBFBF" w:themeFill="background1" w:themeFillShade="BF"/>
          </w:tcPr>
          <w:p w14:paraId="4FA426D7" w14:textId="77777777" w:rsidR="007A6320" w:rsidRPr="007A6320" w:rsidRDefault="007A6320" w:rsidP="007A6320">
            <w:pPr>
              <w:spacing w:after="0" w:line="240" w:lineRule="auto"/>
              <w:jc w:val="center"/>
              <w:rPr>
                <w:rFonts w:eastAsia="Times New Roman" w:cs="Times New Roman"/>
                <w:sz w:val="20"/>
                <w:szCs w:val="20"/>
              </w:rPr>
            </w:pPr>
            <w:r w:rsidRPr="007A6320">
              <w:rPr>
                <w:rFonts w:eastAsia="Times New Roman" w:cs="Times New Roman"/>
                <w:sz w:val="20"/>
                <w:szCs w:val="20"/>
              </w:rPr>
              <w:t>3.3%</w:t>
            </w:r>
          </w:p>
        </w:tc>
      </w:tr>
      <w:tr w:rsidR="007A6320" w:rsidRPr="007A6320" w14:paraId="7534890E" w14:textId="77777777" w:rsidTr="007B1E58">
        <w:tc>
          <w:tcPr>
            <w:tcW w:w="2975" w:type="dxa"/>
            <w:tcBorders>
              <w:top w:val="single" w:sz="4" w:space="0" w:color="auto"/>
              <w:left w:val="single" w:sz="4" w:space="0" w:color="auto"/>
            </w:tcBorders>
          </w:tcPr>
          <w:p w14:paraId="3CD53AC9" w14:textId="0B8CD1E6" w:rsidR="007A6320" w:rsidRPr="007A6320" w:rsidRDefault="007A6320" w:rsidP="007160D7">
            <w:pPr>
              <w:spacing w:after="0" w:line="240" w:lineRule="auto"/>
              <w:rPr>
                <w:rFonts w:eastAsia="Times New Roman" w:cs="Times New Roman"/>
                <w:sz w:val="20"/>
                <w:szCs w:val="20"/>
              </w:rPr>
            </w:pPr>
            <w:r w:rsidRPr="007A6320">
              <w:rPr>
                <w:rFonts w:eastAsia="Times New Roman" w:cs="Times New Roman"/>
                <w:sz w:val="20"/>
                <w:szCs w:val="20"/>
              </w:rPr>
              <w:t>African American</w:t>
            </w:r>
          </w:p>
        </w:tc>
        <w:tc>
          <w:tcPr>
            <w:tcW w:w="1012" w:type="dxa"/>
          </w:tcPr>
          <w:p w14:paraId="5B3D03BD"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0.0%</w:t>
            </w:r>
          </w:p>
        </w:tc>
        <w:tc>
          <w:tcPr>
            <w:tcW w:w="1013" w:type="dxa"/>
          </w:tcPr>
          <w:p w14:paraId="4EC557E1"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0.0%</w:t>
            </w:r>
          </w:p>
        </w:tc>
        <w:tc>
          <w:tcPr>
            <w:tcW w:w="1013" w:type="dxa"/>
          </w:tcPr>
          <w:p w14:paraId="03C93400"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0.0%</w:t>
            </w:r>
          </w:p>
        </w:tc>
        <w:tc>
          <w:tcPr>
            <w:tcW w:w="1013" w:type="dxa"/>
          </w:tcPr>
          <w:p w14:paraId="58DC8EA2"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0.0%</w:t>
            </w:r>
          </w:p>
        </w:tc>
        <w:tc>
          <w:tcPr>
            <w:tcW w:w="1152" w:type="dxa"/>
          </w:tcPr>
          <w:p w14:paraId="2058C441" w14:textId="77777777" w:rsidR="007A6320" w:rsidRPr="007A6320" w:rsidRDefault="007A6320" w:rsidP="007A6320">
            <w:pPr>
              <w:spacing w:after="0" w:line="240" w:lineRule="auto"/>
              <w:jc w:val="center"/>
              <w:rPr>
                <w:rFonts w:ascii="Calibri" w:hAnsi="Calibri"/>
                <w:color w:val="000000"/>
                <w:sz w:val="20"/>
                <w:szCs w:val="20"/>
              </w:rPr>
            </w:pPr>
            <w:r w:rsidRPr="007A6320">
              <w:rPr>
                <w:rFonts w:ascii="Calibri" w:hAnsi="Calibri"/>
                <w:color w:val="000000"/>
                <w:sz w:val="20"/>
                <w:szCs w:val="20"/>
              </w:rPr>
              <w:t>0.0</w:t>
            </w:r>
          </w:p>
        </w:tc>
        <w:tc>
          <w:tcPr>
            <w:tcW w:w="1164" w:type="dxa"/>
            <w:tcBorders>
              <w:top w:val="single" w:sz="4" w:space="0" w:color="auto"/>
              <w:right w:val="single" w:sz="4" w:space="0" w:color="auto"/>
            </w:tcBorders>
          </w:tcPr>
          <w:p w14:paraId="086DBE91" w14:textId="77777777" w:rsidR="007A6320" w:rsidRPr="007A6320" w:rsidRDefault="007A6320" w:rsidP="007A6320">
            <w:pPr>
              <w:spacing w:after="0" w:line="240" w:lineRule="auto"/>
              <w:jc w:val="center"/>
              <w:rPr>
                <w:rFonts w:eastAsia="Times New Roman" w:cs="Times New Roman"/>
                <w:sz w:val="20"/>
                <w:szCs w:val="20"/>
              </w:rPr>
            </w:pPr>
            <w:r w:rsidRPr="007A6320">
              <w:rPr>
                <w:rFonts w:eastAsia="Times New Roman" w:cs="Times New Roman"/>
                <w:sz w:val="20"/>
                <w:szCs w:val="20"/>
              </w:rPr>
              <w:t>2.9%</w:t>
            </w:r>
          </w:p>
        </w:tc>
      </w:tr>
      <w:tr w:rsidR="007A6320" w:rsidRPr="007A6320" w14:paraId="51512D9B" w14:textId="77777777" w:rsidTr="007B1E58">
        <w:tc>
          <w:tcPr>
            <w:tcW w:w="2975" w:type="dxa"/>
            <w:tcBorders>
              <w:top w:val="single" w:sz="4" w:space="0" w:color="auto"/>
              <w:left w:val="single" w:sz="4" w:space="0" w:color="auto"/>
            </w:tcBorders>
            <w:shd w:val="clear" w:color="auto" w:fill="D9D9D9" w:themeFill="background1" w:themeFillShade="D9"/>
          </w:tcPr>
          <w:p w14:paraId="7B7AC9C1" w14:textId="77777777" w:rsidR="007A6320" w:rsidRPr="007A6320" w:rsidRDefault="007A6320" w:rsidP="007A6320">
            <w:pPr>
              <w:spacing w:after="0" w:line="240" w:lineRule="auto"/>
              <w:rPr>
                <w:rFonts w:eastAsia="Times New Roman" w:cs="Times New Roman"/>
                <w:sz w:val="20"/>
                <w:szCs w:val="20"/>
              </w:rPr>
            </w:pPr>
            <w:r w:rsidRPr="007A6320">
              <w:rPr>
                <w:rFonts w:eastAsia="Times New Roman" w:cs="Times New Roman"/>
                <w:sz w:val="20"/>
                <w:szCs w:val="20"/>
              </w:rPr>
              <w:t>Asian</w:t>
            </w:r>
          </w:p>
        </w:tc>
        <w:tc>
          <w:tcPr>
            <w:tcW w:w="1012" w:type="dxa"/>
            <w:shd w:val="clear" w:color="auto" w:fill="D9D9D9" w:themeFill="background1" w:themeFillShade="D9"/>
          </w:tcPr>
          <w:p w14:paraId="309AF211"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013" w:type="dxa"/>
            <w:shd w:val="clear" w:color="auto" w:fill="D9D9D9" w:themeFill="background1" w:themeFillShade="D9"/>
          </w:tcPr>
          <w:p w14:paraId="434540E1"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013" w:type="dxa"/>
            <w:shd w:val="clear" w:color="auto" w:fill="D9D9D9" w:themeFill="background1" w:themeFillShade="D9"/>
          </w:tcPr>
          <w:p w14:paraId="52D6D53F"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w:t>
            </w:r>
          </w:p>
        </w:tc>
        <w:tc>
          <w:tcPr>
            <w:tcW w:w="1013" w:type="dxa"/>
            <w:shd w:val="clear" w:color="auto" w:fill="D9D9D9" w:themeFill="background1" w:themeFillShade="D9"/>
          </w:tcPr>
          <w:p w14:paraId="16BFC61A"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0.0%</w:t>
            </w:r>
          </w:p>
        </w:tc>
        <w:tc>
          <w:tcPr>
            <w:tcW w:w="1152" w:type="dxa"/>
            <w:shd w:val="clear" w:color="auto" w:fill="D9D9D9" w:themeFill="background1" w:themeFillShade="D9"/>
          </w:tcPr>
          <w:p w14:paraId="561FA2B8" w14:textId="77777777" w:rsidR="007A6320" w:rsidRPr="007A6320" w:rsidRDefault="007A6320" w:rsidP="007A6320">
            <w:pPr>
              <w:spacing w:after="0" w:line="240" w:lineRule="auto"/>
              <w:jc w:val="center"/>
              <w:rPr>
                <w:rFonts w:ascii="Calibri" w:hAnsi="Calibri"/>
                <w:color w:val="000000"/>
                <w:sz w:val="20"/>
                <w:szCs w:val="20"/>
              </w:rPr>
            </w:pPr>
            <w:r w:rsidRPr="007A6320">
              <w:rPr>
                <w:rFonts w:ascii="Calibri" w:hAnsi="Calibri"/>
                <w:color w:val="000000"/>
                <w:sz w:val="20"/>
                <w:szCs w:val="20"/>
              </w:rPr>
              <w:t>--</w:t>
            </w:r>
          </w:p>
        </w:tc>
        <w:tc>
          <w:tcPr>
            <w:tcW w:w="1164" w:type="dxa"/>
            <w:tcBorders>
              <w:top w:val="single" w:sz="4" w:space="0" w:color="auto"/>
              <w:right w:val="single" w:sz="4" w:space="0" w:color="auto"/>
            </w:tcBorders>
            <w:shd w:val="clear" w:color="auto" w:fill="D9D9D9" w:themeFill="background1" w:themeFillShade="D9"/>
          </w:tcPr>
          <w:p w14:paraId="16B24D6E" w14:textId="77777777" w:rsidR="007A6320" w:rsidRPr="007A6320" w:rsidRDefault="007A6320" w:rsidP="007A6320">
            <w:pPr>
              <w:spacing w:after="0" w:line="240" w:lineRule="auto"/>
              <w:jc w:val="center"/>
              <w:rPr>
                <w:rFonts w:eastAsia="Times New Roman" w:cs="Times New Roman"/>
                <w:sz w:val="20"/>
                <w:szCs w:val="20"/>
              </w:rPr>
            </w:pPr>
            <w:r w:rsidRPr="007A6320">
              <w:rPr>
                <w:rFonts w:eastAsia="Times New Roman" w:cs="Times New Roman"/>
                <w:sz w:val="20"/>
                <w:szCs w:val="20"/>
              </w:rPr>
              <w:t>0.6%</w:t>
            </w:r>
          </w:p>
        </w:tc>
      </w:tr>
      <w:tr w:rsidR="007A6320" w:rsidRPr="007A6320" w14:paraId="3C2DA2FD" w14:textId="77777777" w:rsidTr="007B1E58">
        <w:tc>
          <w:tcPr>
            <w:tcW w:w="2975" w:type="dxa"/>
            <w:tcBorders>
              <w:top w:val="single" w:sz="4" w:space="0" w:color="auto"/>
              <w:left w:val="single" w:sz="4" w:space="0" w:color="auto"/>
            </w:tcBorders>
          </w:tcPr>
          <w:p w14:paraId="324F7970" w14:textId="77777777" w:rsidR="007A6320" w:rsidRPr="007A6320" w:rsidRDefault="007A6320" w:rsidP="007A6320">
            <w:pPr>
              <w:spacing w:after="0" w:line="240" w:lineRule="auto"/>
              <w:rPr>
                <w:rFonts w:eastAsia="Times New Roman" w:cs="Times New Roman"/>
                <w:sz w:val="20"/>
                <w:szCs w:val="20"/>
              </w:rPr>
            </w:pPr>
            <w:r w:rsidRPr="007A6320">
              <w:rPr>
                <w:rFonts w:eastAsia="Times New Roman" w:cs="Times New Roman"/>
                <w:sz w:val="20"/>
                <w:szCs w:val="20"/>
              </w:rPr>
              <w:t>Hispanic or Latino</w:t>
            </w:r>
          </w:p>
        </w:tc>
        <w:tc>
          <w:tcPr>
            <w:tcW w:w="1012" w:type="dxa"/>
          </w:tcPr>
          <w:p w14:paraId="2DF28745"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0.0%</w:t>
            </w:r>
          </w:p>
        </w:tc>
        <w:tc>
          <w:tcPr>
            <w:tcW w:w="1013" w:type="dxa"/>
          </w:tcPr>
          <w:p w14:paraId="4C3C23C7"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0.0%</w:t>
            </w:r>
          </w:p>
        </w:tc>
        <w:tc>
          <w:tcPr>
            <w:tcW w:w="1013" w:type="dxa"/>
          </w:tcPr>
          <w:p w14:paraId="3A356E99"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1.7%</w:t>
            </w:r>
          </w:p>
        </w:tc>
        <w:tc>
          <w:tcPr>
            <w:tcW w:w="1013" w:type="dxa"/>
          </w:tcPr>
          <w:p w14:paraId="2EE0AD3D"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1.6%</w:t>
            </w:r>
          </w:p>
        </w:tc>
        <w:tc>
          <w:tcPr>
            <w:tcW w:w="1152" w:type="dxa"/>
          </w:tcPr>
          <w:p w14:paraId="7C62C5D6" w14:textId="77777777" w:rsidR="007A6320" w:rsidRPr="007A6320" w:rsidRDefault="007A6320" w:rsidP="007A6320">
            <w:pPr>
              <w:spacing w:after="0" w:line="240" w:lineRule="auto"/>
              <w:jc w:val="center"/>
              <w:rPr>
                <w:rFonts w:ascii="Calibri" w:hAnsi="Calibri"/>
                <w:color w:val="000000"/>
                <w:sz w:val="20"/>
                <w:szCs w:val="20"/>
              </w:rPr>
            </w:pPr>
            <w:r w:rsidRPr="007A6320">
              <w:rPr>
                <w:rFonts w:ascii="Calibri" w:hAnsi="Calibri"/>
                <w:color w:val="000000"/>
                <w:sz w:val="20"/>
                <w:szCs w:val="20"/>
              </w:rPr>
              <w:t>1.6</w:t>
            </w:r>
          </w:p>
        </w:tc>
        <w:tc>
          <w:tcPr>
            <w:tcW w:w="1164" w:type="dxa"/>
            <w:tcBorders>
              <w:top w:val="single" w:sz="4" w:space="0" w:color="auto"/>
              <w:right w:val="single" w:sz="4" w:space="0" w:color="auto"/>
            </w:tcBorders>
          </w:tcPr>
          <w:p w14:paraId="744CAA49" w14:textId="77777777" w:rsidR="007A6320" w:rsidRPr="007A6320" w:rsidRDefault="007A6320" w:rsidP="007A6320">
            <w:pPr>
              <w:spacing w:after="0" w:line="240" w:lineRule="auto"/>
              <w:jc w:val="center"/>
              <w:rPr>
                <w:rFonts w:eastAsia="Times New Roman" w:cs="Times New Roman"/>
                <w:sz w:val="20"/>
                <w:szCs w:val="20"/>
              </w:rPr>
            </w:pPr>
            <w:r w:rsidRPr="007A6320">
              <w:rPr>
                <w:rFonts w:eastAsia="Times New Roman" w:cs="Times New Roman"/>
                <w:sz w:val="20"/>
                <w:szCs w:val="20"/>
              </w:rPr>
              <w:t>4.2%</w:t>
            </w:r>
          </w:p>
        </w:tc>
      </w:tr>
      <w:tr w:rsidR="007A6320" w:rsidRPr="007A6320" w14:paraId="34590E8F" w14:textId="77777777" w:rsidTr="007B1E58">
        <w:tc>
          <w:tcPr>
            <w:tcW w:w="2975" w:type="dxa"/>
            <w:tcBorders>
              <w:top w:val="single" w:sz="4" w:space="0" w:color="auto"/>
              <w:left w:val="single" w:sz="4" w:space="0" w:color="auto"/>
            </w:tcBorders>
            <w:shd w:val="clear" w:color="auto" w:fill="D9D9D9" w:themeFill="background1" w:themeFillShade="D9"/>
          </w:tcPr>
          <w:p w14:paraId="3DD2901D" w14:textId="77777777" w:rsidR="007A6320" w:rsidRPr="007A6320" w:rsidRDefault="007A6320" w:rsidP="007A6320">
            <w:pPr>
              <w:spacing w:after="0" w:line="240" w:lineRule="auto"/>
              <w:rPr>
                <w:rFonts w:eastAsia="Times New Roman" w:cs="Times New Roman"/>
                <w:sz w:val="20"/>
                <w:szCs w:val="20"/>
              </w:rPr>
            </w:pPr>
            <w:r w:rsidRPr="007A6320">
              <w:rPr>
                <w:rFonts w:eastAsia="Times New Roman" w:cs="Times New Roman"/>
                <w:sz w:val="20"/>
                <w:szCs w:val="20"/>
              </w:rPr>
              <w:t>Multi-Race, non-Hispanic or Latino</w:t>
            </w:r>
          </w:p>
        </w:tc>
        <w:tc>
          <w:tcPr>
            <w:tcW w:w="1012" w:type="dxa"/>
            <w:shd w:val="clear" w:color="auto" w:fill="D9D9D9" w:themeFill="background1" w:themeFillShade="D9"/>
          </w:tcPr>
          <w:p w14:paraId="51EF77F5"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0.0%</w:t>
            </w:r>
          </w:p>
        </w:tc>
        <w:tc>
          <w:tcPr>
            <w:tcW w:w="1013" w:type="dxa"/>
            <w:shd w:val="clear" w:color="auto" w:fill="D9D9D9" w:themeFill="background1" w:themeFillShade="D9"/>
          </w:tcPr>
          <w:p w14:paraId="6AD9E085"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0.0%</w:t>
            </w:r>
          </w:p>
        </w:tc>
        <w:tc>
          <w:tcPr>
            <w:tcW w:w="1013" w:type="dxa"/>
            <w:shd w:val="clear" w:color="auto" w:fill="D9D9D9" w:themeFill="background1" w:themeFillShade="D9"/>
          </w:tcPr>
          <w:p w14:paraId="43874B72"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3.6%</w:t>
            </w:r>
          </w:p>
        </w:tc>
        <w:tc>
          <w:tcPr>
            <w:tcW w:w="1013" w:type="dxa"/>
            <w:shd w:val="clear" w:color="auto" w:fill="D9D9D9" w:themeFill="background1" w:themeFillShade="D9"/>
          </w:tcPr>
          <w:p w14:paraId="38663B71"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0.0%</w:t>
            </w:r>
          </w:p>
        </w:tc>
        <w:tc>
          <w:tcPr>
            <w:tcW w:w="1152" w:type="dxa"/>
            <w:shd w:val="clear" w:color="auto" w:fill="D9D9D9" w:themeFill="background1" w:themeFillShade="D9"/>
          </w:tcPr>
          <w:p w14:paraId="45032E86" w14:textId="77777777" w:rsidR="007A6320" w:rsidRPr="007A6320" w:rsidRDefault="007A6320" w:rsidP="007A6320">
            <w:pPr>
              <w:spacing w:after="0" w:line="240" w:lineRule="auto"/>
              <w:jc w:val="center"/>
              <w:rPr>
                <w:rFonts w:ascii="Calibri" w:hAnsi="Calibri"/>
                <w:color w:val="000000"/>
                <w:sz w:val="20"/>
                <w:szCs w:val="20"/>
              </w:rPr>
            </w:pPr>
            <w:r w:rsidRPr="007A6320">
              <w:rPr>
                <w:rFonts w:ascii="Calibri" w:hAnsi="Calibri"/>
                <w:color w:val="000000"/>
                <w:sz w:val="20"/>
                <w:szCs w:val="20"/>
              </w:rPr>
              <w:t>0.0</w:t>
            </w:r>
          </w:p>
        </w:tc>
        <w:tc>
          <w:tcPr>
            <w:tcW w:w="1164" w:type="dxa"/>
            <w:tcBorders>
              <w:top w:val="single" w:sz="4" w:space="0" w:color="auto"/>
              <w:right w:val="single" w:sz="4" w:space="0" w:color="auto"/>
            </w:tcBorders>
            <w:shd w:val="clear" w:color="auto" w:fill="D9D9D9" w:themeFill="background1" w:themeFillShade="D9"/>
          </w:tcPr>
          <w:p w14:paraId="261CA7AB" w14:textId="77777777" w:rsidR="007A6320" w:rsidRPr="007A6320" w:rsidRDefault="007A6320" w:rsidP="007A6320">
            <w:pPr>
              <w:spacing w:after="0" w:line="240" w:lineRule="auto"/>
              <w:jc w:val="center"/>
              <w:rPr>
                <w:rFonts w:eastAsia="Times New Roman" w:cs="Times New Roman"/>
                <w:sz w:val="20"/>
                <w:szCs w:val="20"/>
              </w:rPr>
            </w:pPr>
            <w:r w:rsidRPr="007A6320">
              <w:rPr>
                <w:rFonts w:eastAsia="Times New Roman" w:cs="Times New Roman"/>
                <w:sz w:val="20"/>
                <w:szCs w:val="20"/>
              </w:rPr>
              <w:t>1.7%</w:t>
            </w:r>
          </w:p>
        </w:tc>
      </w:tr>
      <w:tr w:rsidR="007A6320" w:rsidRPr="007A6320" w14:paraId="40502D96" w14:textId="77777777" w:rsidTr="007B1E58">
        <w:tc>
          <w:tcPr>
            <w:tcW w:w="2975" w:type="dxa"/>
            <w:tcBorders>
              <w:top w:val="single" w:sz="4" w:space="0" w:color="auto"/>
              <w:left w:val="single" w:sz="4" w:space="0" w:color="auto"/>
            </w:tcBorders>
          </w:tcPr>
          <w:p w14:paraId="579049B5" w14:textId="77777777" w:rsidR="007A6320" w:rsidRPr="007A6320" w:rsidRDefault="007A6320" w:rsidP="007A6320">
            <w:pPr>
              <w:spacing w:after="0" w:line="240" w:lineRule="auto"/>
              <w:rPr>
                <w:rFonts w:eastAsia="Times New Roman" w:cs="Times New Roman"/>
                <w:sz w:val="20"/>
                <w:szCs w:val="20"/>
              </w:rPr>
            </w:pPr>
            <w:r w:rsidRPr="007A6320">
              <w:rPr>
                <w:rFonts w:eastAsia="Times New Roman" w:cs="Times New Roman"/>
                <w:sz w:val="20"/>
                <w:szCs w:val="20"/>
              </w:rPr>
              <w:t>White</w:t>
            </w:r>
          </w:p>
        </w:tc>
        <w:tc>
          <w:tcPr>
            <w:tcW w:w="1012" w:type="dxa"/>
          </w:tcPr>
          <w:p w14:paraId="556882B7"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1.9%</w:t>
            </w:r>
          </w:p>
        </w:tc>
        <w:tc>
          <w:tcPr>
            <w:tcW w:w="1013" w:type="dxa"/>
          </w:tcPr>
          <w:p w14:paraId="256B77C8"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1.8%</w:t>
            </w:r>
          </w:p>
        </w:tc>
        <w:tc>
          <w:tcPr>
            <w:tcW w:w="1013" w:type="dxa"/>
          </w:tcPr>
          <w:p w14:paraId="26DEEA35"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1.5%</w:t>
            </w:r>
          </w:p>
        </w:tc>
        <w:tc>
          <w:tcPr>
            <w:tcW w:w="1013" w:type="dxa"/>
          </w:tcPr>
          <w:p w14:paraId="50CBAFB8"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1.3%</w:t>
            </w:r>
          </w:p>
        </w:tc>
        <w:tc>
          <w:tcPr>
            <w:tcW w:w="1152" w:type="dxa"/>
          </w:tcPr>
          <w:p w14:paraId="31211616" w14:textId="77777777" w:rsidR="007A6320" w:rsidRPr="007A6320" w:rsidRDefault="007A6320" w:rsidP="007A6320">
            <w:pPr>
              <w:spacing w:after="0" w:line="240" w:lineRule="auto"/>
              <w:jc w:val="center"/>
              <w:rPr>
                <w:rFonts w:ascii="Calibri" w:hAnsi="Calibri"/>
                <w:color w:val="000000"/>
                <w:sz w:val="20"/>
                <w:szCs w:val="20"/>
              </w:rPr>
            </w:pPr>
            <w:r w:rsidRPr="007A6320">
              <w:rPr>
                <w:rFonts w:ascii="Calibri" w:hAnsi="Calibri"/>
                <w:color w:val="000000"/>
                <w:sz w:val="20"/>
                <w:szCs w:val="20"/>
              </w:rPr>
              <w:t>-0.6</w:t>
            </w:r>
          </w:p>
        </w:tc>
        <w:tc>
          <w:tcPr>
            <w:tcW w:w="1164" w:type="dxa"/>
            <w:tcBorders>
              <w:top w:val="single" w:sz="4" w:space="0" w:color="auto"/>
              <w:right w:val="single" w:sz="4" w:space="0" w:color="auto"/>
            </w:tcBorders>
          </w:tcPr>
          <w:p w14:paraId="5D592793" w14:textId="77777777" w:rsidR="007A6320" w:rsidRPr="007A6320" w:rsidRDefault="007A6320" w:rsidP="007A6320">
            <w:pPr>
              <w:spacing w:after="0" w:line="240" w:lineRule="auto"/>
              <w:jc w:val="center"/>
              <w:rPr>
                <w:rFonts w:eastAsia="Times New Roman" w:cs="Times New Roman"/>
                <w:sz w:val="20"/>
                <w:szCs w:val="20"/>
              </w:rPr>
            </w:pPr>
            <w:r w:rsidRPr="007A6320">
              <w:rPr>
                <w:rFonts w:eastAsia="Times New Roman" w:cs="Times New Roman"/>
                <w:sz w:val="20"/>
                <w:szCs w:val="20"/>
              </w:rPr>
              <w:t>1.1%</w:t>
            </w:r>
          </w:p>
        </w:tc>
      </w:tr>
      <w:tr w:rsidR="007A6320" w:rsidRPr="007A6320" w14:paraId="0E6112D3" w14:textId="77777777" w:rsidTr="007B1E58">
        <w:tc>
          <w:tcPr>
            <w:tcW w:w="2975" w:type="dxa"/>
            <w:tcBorders>
              <w:top w:val="single" w:sz="4" w:space="0" w:color="auto"/>
              <w:left w:val="single" w:sz="4" w:space="0" w:color="auto"/>
              <w:bottom w:val="single" w:sz="4" w:space="0" w:color="auto"/>
            </w:tcBorders>
            <w:shd w:val="clear" w:color="auto" w:fill="D9D9D9" w:themeFill="background1" w:themeFillShade="D9"/>
          </w:tcPr>
          <w:p w14:paraId="5EF19EA5" w14:textId="345D0958" w:rsidR="007A6320" w:rsidRPr="007A6320" w:rsidRDefault="007A6320" w:rsidP="007160D7">
            <w:pPr>
              <w:spacing w:after="0" w:line="240" w:lineRule="auto"/>
              <w:rPr>
                <w:rFonts w:eastAsia="Times New Roman" w:cs="Times New Roman"/>
                <w:sz w:val="20"/>
                <w:szCs w:val="20"/>
              </w:rPr>
            </w:pPr>
            <w:r w:rsidRPr="007A6320">
              <w:rPr>
                <w:rFonts w:eastAsia="Times New Roman" w:cs="Times New Roman"/>
                <w:sz w:val="20"/>
                <w:szCs w:val="20"/>
              </w:rPr>
              <w:t xml:space="preserve">All </w:t>
            </w:r>
          </w:p>
        </w:tc>
        <w:tc>
          <w:tcPr>
            <w:tcW w:w="1012" w:type="dxa"/>
            <w:tcBorders>
              <w:bottom w:val="single" w:sz="4" w:space="0" w:color="auto"/>
            </w:tcBorders>
            <w:shd w:val="clear" w:color="auto" w:fill="D9D9D9" w:themeFill="background1" w:themeFillShade="D9"/>
          </w:tcPr>
          <w:p w14:paraId="766000E5"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1.5%</w:t>
            </w:r>
          </w:p>
        </w:tc>
        <w:tc>
          <w:tcPr>
            <w:tcW w:w="1013" w:type="dxa"/>
            <w:tcBorders>
              <w:bottom w:val="single" w:sz="4" w:space="0" w:color="auto"/>
            </w:tcBorders>
            <w:shd w:val="clear" w:color="auto" w:fill="D9D9D9" w:themeFill="background1" w:themeFillShade="D9"/>
          </w:tcPr>
          <w:p w14:paraId="5C0F530A"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1.4%</w:t>
            </w:r>
          </w:p>
        </w:tc>
        <w:tc>
          <w:tcPr>
            <w:tcW w:w="1013" w:type="dxa"/>
            <w:tcBorders>
              <w:bottom w:val="single" w:sz="4" w:space="0" w:color="auto"/>
            </w:tcBorders>
            <w:shd w:val="clear" w:color="auto" w:fill="D9D9D9" w:themeFill="background1" w:themeFillShade="D9"/>
          </w:tcPr>
          <w:p w14:paraId="52F19E98"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1.5%</w:t>
            </w:r>
          </w:p>
        </w:tc>
        <w:tc>
          <w:tcPr>
            <w:tcW w:w="1013" w:type="dxa"/>
            <w:tcBorders>
              <w:bottom w:val="single" w:sz="4" w:space="0" w:color="auto"/>
            </w:tcBorders>
            <w:shd w:val="clear" w:color="auto" w:fill="D9D9D9" w:themeFill="background1" w:themeFillShade="D9"/>
          </w:tcPr>
          <w:p w14:paraId="1A5DFFA4" w14:textId="77777777" w:rsidR="007A6320" w:rsidRPr="007A6320" w:rsidRDefault="007A6320" w:rsidP="007A6320">
            <w:pPr>
              <w:spacing w:after="0" w:line="240" w:lineRule="auto"/>
              <w:jc w:val="center"/>
              <w:rPr>
                <w:rFonts w:ascii="Calibri" w:hAnsi="Calibri"/>
                <w:sz w:val="20"/>
                <w:szCs w:val="20"/>
              </w:rPr>
            </w:pPr>
            <w:r w:rsidRPr="007A6320">
              <w:rPr>
                <w:rFonts w:ascii="Calibri" w:hAnsi="Calibri"/>
                <w:sz w:val="20"/>
                <w:szCs w:val="20"/>
              </w:rPr>
              <w:t>1.1%</w:t>
            </w:r>
          </w:p>
        </w:tc>
        <w:tc>
          <w:tcPr>
            <w:tcW w:w="1152" w:type="dxa"/>
            <w:tcBorders>
              <w:bottom w:val="single" w:sz="4" w:space="0" w:color="auto"/>
            </w:tcBorders>
            <w:shd w:val="clear" w:color="auto" w:fill="D9D9D9" w:themeFill="background1" w:themeFillShade="D9"/>
          </w:tcPr>
          <w:p w14:paraId="232508ED" w14:textId="77777777" w:rsidR="007A6320" w:rsidRPr="007A6320" w:rsidRDefault="007A6320" w:rsidP="007A6320">
            <w:pPr>
              <w:spacing w:after="0" w:line="240" w:lineRule="auto"/>
              <w:jc w:val="center"/>
              <w:rPr>
                <w:rFonts w:ascii="Calibri" w:hAnsi="Calibri"/>
                <w:color w:val="000000"/>
                <w:sz w:val="20"/>
                <w:szCs w:val="20"/>
              </w:rPr>
            </w:pPr>
            <w:r w:rsidRPr="007A6320">
              <w:rPr>
                <w:rFonts w:ascii="Calibri" w:hAnsi="Calibri"/>
                <w:color w:val="000000"/>
                <w:sz w:val="20"/>
                <w:szCs w:val="20"/>
              </w:rPr>
              <w:t>-0.4</w:t>
            </w:r>
          </w:p>
        </w:tc>
        <w:tc>
          <w:tcPr>
            <w:tcW w:w="1164" w:type="dxa"/>
            <w:tcBorders>
              <w:top w:val="single" w:sz="4" w:space="0" w:color="auto"/>
              <w:bottom w:val="single" w:sz="4" w:space="0" w:color="auto"/>
              <w:right w:val="single" w:sz="4" w:space="0" w:color="auto"/>
            </w:tcBorders>
            <w:shd w:val="clear" w:color="auto" w:fill="D9D9D9" w:themeFill="background1" w:themeFillShade="D9"/>
          </w:tcPr>
          <w:p w14:paraId="5ED43779" w14:textId="77777777" w:rsidR="007A6320" w:rsidRPr="007A6320" w:rsidRDefault="007A6320" w:rsidP="007A6320">
            <w:pPr>
              <w:spacing w:after="0" w:line="240" w:lineRule="auto"/>
              <w:jc w:val="center"/>
              <w:rPr>
                <w:rFonts w:eastAsia="Times New Roman" w:cs="Times New Roman"/>
                <w:sz w:val="20"/>
                <w:szCs w:val="20"/>
              </w:rPr>
            </w:pPr>
            <w:r w:rsidRPr="007A6320">
              <w:rPr>
                <w:rFonts w:eastAsia="Times New Roman" w:cs="Times New Roman"/>
                <w:sz w:val="20"/>
                <w:szCs w:val="20"/>
              </w:rPr>
              <w:t>1.8%</w:t>
            </w:r>
          </w:p>
        </w:tc>
      </w:tr>
      <w:tr w:rsidR="007A6320" w:rsidRPr="007A6320" w14:paraId="6F3DA227" w14:textId="77777777" w:rsidTr="007B1E58">
        <w:tc>
          <w:tcPr>
            <w:tcW w:w="9342" w:type="dxa"/>
            <w:gridSpan w:val="7"/>
            <w:tcBorders>
              <w:top w:val="single" w:sz="4" w:space="0" w:color="auto"/>
              <w:left w:val="nil"/>
              <w:bottom w:val="nil"/>
              <w:right w:val="nil"/>
            </w:tcBorders>
            <w:shd w:val="clear" w:color="auto" w:fill="auto"/>
          </w:tcPr>
          <w:p w14:paraId="3D1BD16A" w14:textId="77777777" w:rsidR="007A6320" w:rsidRPr="00B174CA" w:rsidRDefault="007A6320" w:rsidP="00B174CA">
            <w:pPr>
              <w:spacing w:before="60" w:after="0" w:line="240" w:lineRule="auto"/>
              <w:rPr>
                <w:rFonts w:eastAsia="Times New Roman" w:cs="Times New Roman"/>
                <w:sz w:val="18"/>
                <w:szCs w:val="18"/>
              </w:rPr>
            </w:pPr>
            <w:r w:rsidRPr="00B174CA">
              <w:rPr>
                <w:rFonts w:eastAsia="Times New Roman" w:cs="Times New Roman"/>
                <w:sz w:val="18"/>
                <w:szCs w:val="18"/>
              </w:rPr>
              <w:t>*Drop-out rates for students from</w:t>
            </w:r>
            <w:r w:rsidRPr="00B174CA">
              <w:rPr>
                <w:sz w:val="18"/>
                <w:szCs w:val="18"/>
              </w:rPr>
              <w:t xml:space="preserve"> low income families used for 2014 rates.</w:t>
            </w:r>
          </w:p>
        </w:tc>
      </w:tr>
    </w:tbl>
    <w:p w14:paraId="2A82996C" w14:textId="77777777" w:rsidR="007A6320" w:rsidRPr="007A6320" w:rsidRDefault="007A6320" w:rsidP="007A6320">
      <w:pPr>
        <w:spacing w:after="0" w:line="240" w:lineRule="auto"/>
        <w:rPr>
          <w:rFonts w:eastAsia="Times New Roman" w:cs="Times New Roman"/>
        </w:rPr>
      </w:pPr>
    </w:p>
    <w:p w14:paraId="59A533C1" w14:textId="77777777" w:rsidR="007A6320" w:rsidRPr="007A6320" w:rsidRDefault="007A6320" w:rsidP="007A6320"/>
    <w:p w14:paraId="53D6214E" w14:textId="77777777" w:rsidR="00D976C5" w:rsidRDefault="00D976C5" w:rsidP="008E314D">
      <w:pPr>
        <w:tabs>
          <w:tab w:val="left" w:pos="360"/>
          <w:tab w:val="left" w:pos="720"/>
          <w:tab w:val="left" w:pos="1080"/>
          <w:tab w:val="left" w:pos="1440"/>
          <w:tab w:val="left" w:pos="1800"/>
          <w:tab w:val="left" w:pos="2160"/>
          <w:tab w:val="left" w:pos="2520"/>
          <w:tab w:val="left" w:pos="2880"/>
        </w:tabs>
      </w:pPr>
    </w:p>
    <w:p w14:paraId="0F5B8B58" w14:textId="77777777" w:rsidR="003207A2" w:rsidRPr="00B174CA" w:rsidRDefault="003207A2" w:rsidP="00B174CA">
      <w:pPr>
        <w:pStyle w:val="Section"/>
        <w:rPr>
          <w:szCs w:val="36"/>
        </w:rPr>
      </w:pPr>
      <w:bookmarkStart w:id="9" w:name="_Toc531868442"/>
      <w:bookmarkStart w:id="10" w:name="_Toc350870261"/>
      <w:r w:rsidRPr="00B174CA">
        <w:rPr>
          <w:szCs w:val="36"/>
        </w:rPr>
        <w:lastRenderedPageBreak/>
        <w:t>Curriculum and Instruction</w:t>
      </w:r>
      <w:bookmarkEnd w:id="9"/>
    </w:p>
    <w:p w14:paraId="4E10DE11" w14:textId="77777777" w:rsidR="00720733" w:rsidRDefault="003207A2" w:rsidP="00720733">
      <w:pPr>
        <w:pStyle w:val="CommentText"/>
        <w:rPr>
          <w:rFonts w:ascii="Calibri" w:hAnsi="Calibri"/>
          <w:b/>
          <w:sz w:val="28"/>
          <w:szCs w:val="28"/>
        </w:rPr>
      </w:pPr>
      <w:r w:rsidRPr="007C6484">
        <w:rPr>
          <w:rFonts w:ascii="Calibri" w:hAnsi="Calibri"/>
          <w:b/>
          <w:sz w:val="28"/>
          <w:szCs w:val="28"/>
        </w:rPr>
        <w:t xml:space="preserve">Contextual Background </w:t>
      </w:r>
    </w:p>
    <w:p w14:paraId="3DF65CFF" w14:textId="18E11FCC" w:rsidR="008A1A9A" w:rsidRDefault="00501618" w:rsidP="008A1A9A">
      <w:pPr>
        <w:pStyle w:val="CommentText"/>
        <w:spacing w:line="276" w:lineRule="auto"/>
        <w:rPr>
          <w:rFonts w:cstheme="minorHAnsi"/>
          <w:sz w:val="22"/>
          <w:szCs w:val="22"/>
        </w:rPr>
      </w:pPr>
      <w:r w:rsidRPr="00740EBC">
        <w:rPr>
          <w:rFonts w:cstheme="minorHAnsi"/>
          <w:sz w:val="22"/>
          <w:szCs w:val="22"/>
        </w:rPr>
        <w:t>Cape Cod Vocational Technical High School</w:t>
      </w:r>
      <w:r>
        <w:rPr>
          <w:rFonts w:cstheme="minorHAnsi"/>
          <w:sz w:val="22"/>
          <w:szCs w:val="22"/>
        </w:rPr>
        <w:t xml:space="preserve"> provides students with academic instruction based on the Massachusetts </w:t>
      </w:r>
      <w:r w:rsidR="00C119B7">
        <w:rPr>
          <w:rFonts w:cstheme="minorHAnsi"/>
          <w:sz w:val="22"/>
          <w:szCs w:val="22"/>
        </w:rPr>
        <w:t xml:space="preserve">curriculum frameworks </w:t>
      </w:r>
      <w:r>
        <w:rPr>
          <w:rFonts w:cstheme="minorHAnsi"/>
          <w:sz w:val="22"/>
          <w:szCs w:val="22"/>
        </w:rPr>
        <w:t xml:space="preserve">and </w:t>
      </w:r>
      <w:r w:rsidR="00B60ED2">
        <w:rPr>
          <w:rFonts w:cstheme="minorHAnsi"/>
          <w:sz w:val="22"/>
          <w:szCs w:val="22"/>
        </w:rPr>
        <w:t xml:space="preserve">career, vocational, technical education </w:t>
      </w:r>
      <w:r>
        <w:rPr>
          <w:rFonts w:cstheme="minorHAnsi"/>
          <w:sz w:val="22"/>
          <w:szCs w:val="22"/>
        </w:rPr>
        <w:t>(C</w:t>
      </w:r>
      <w:r w:rsidR="00B60ED2">
        <w:rPr>
          <w:rFonts w:cstheme="minorHAnsi"/>
          <w:sz w:val="22"/>
          <w:szCs w:val="22"/>
        </w:rPr>
        <w:t>V</w:t>
      </w:r>
      <w:r>
        <w:rPr>
          <w:rFonts w:cstheme="minorHAnsi"/>
          <w:sz w:val="22"/>
          <w:szCs w:val="22"/>
        </w:rPr>
        <w:t xml:space="preserve">TE) instruction based on the </w:t>
      </w:r>
      <w:r w:rsidR="00C119B7">
        <w:rPr>
          <w:rFonts w:cstheme="minorHAnsi"/>
          <w:sz w:val="22"/>
          <w:szCs w:val="22"/>
        </w:rPr>
        <w:t xml:space="preserve">Massachusetts </w:t>
      </w:r>
      <w:r>
        <w:rPr>
          <w:rFonts w:cstheme="minorHAnsi"/>
          <w:sz w:val="22"/>
          <w:szCs w:val="22"/>
        </w:rPr>
        <w:t xml:space="preserve">Vocational Technical </w:t>
      </w:r>
      <w:r w:rsidR="00C119B7">
        <w:rPr>
          <w:rFonts w:cstheme="minorHAnsi"/>
          <w:sz w:val="22"/>
          <w:szCs w:val="22"/>
        </w:rPr>
        <w:t xml:space="preserve">Education </w:t>
      </w:r>
      <w:r>
        <w:rPr>
          <w:rFonts w:cstheme="minorHAnsi"/>
          <w:sz w:val="22"/>
          <w:szCs w:val="22"/>
        </w:rPr>
        <w:t>Frameworks</w:t>
      </w:r>
      <w:r w:rsidRPr="00633B0D">
        <w:rPr>
          <w:rFonts w:cstheme="minorHAnsi"/>
          <w:sz w:val="22"/>
          <w:szCs w:val="22"/>
        </w:rPr>
        <w:t>.</w:t>
      </w:r>
      <w:r w:rsidRPr="00633B0D">
        <w:rPr>
          <w:sz w:val="22"/>
          <w:szCs w:val="22"/>
        </w:rPr>
        <w:t xml:space="preserve">  </w:t>
      </w:r>
      <w:r w:rsidRPr="00633B0D">
        <w:rPr>
          <w:rFonts w:cstheme="minorHAnsi"/>
          <w:sz w:val="22"/>
          <w:szCs w:val="22"/>
        </w:rPr>
        <w:t xml:space="preserve"> </w:t>
      </w:r>
      <w:r w:rsidR="008A1A9A">
        <w:rPr>
          <w:rFonts w:cstheme="minorHAnsi"/>
          <w:sz w:val="22"/>
          <w:szCs w:val="22"/>
        </w:rPr>
        <w:t xml:space="preserve">Academic curricula are mainly teacher-developed. CVTE curricula </w:t>
      </w:r>
      <w:r w:rsidR="008A1A9A" w:rsidRPr="008A1A9A">
        <w:rPr>
          <w:rFonts w:cstheme="minorHAnsi"/>
          <w:sz w:val="22"/>
          <w:szCs w:val="22"/>
        </w:rPr>
        <w:t>comprise a combination of teacher-generated and off-the-shelf curricula</w:t>
      </w:r>
      <w:r w:rsidR="008A1A9A">
        <w:rPr>
          <w:rFonts w:cstheme="minorHAnsi"/>
          <w:sz w:val="22"/>
          <w:szCs w:val="22"/>
        </w:rPr>
        <w:t>. All academic and CVTE curricula are required to adhere to the Collaborative Unit Plan (CUP) format</w:t>
      </w:r>
      <w:r w:rsidR="001A3AD5">
        <w:rPr>
          <w:rFonts w:cstheme="minorHAnsi"/>
          <w:sz w:val="22"/>
          <w:szCs w:val="22"/>
        </w:rPr>
        <w:t xml:space="preserve">, </w:t>
      </w:r>
      <w:r w:rsidR="001A3AD5" w:rsidRPr="001A3AD5">
        <w:rPr>
          <w:rFonts w:cstheme="minorHAnsi"/>
          <w:sz w:val="22"/>
          <w:szCs w:val="22"/>
        </w:rPr>
        <w:t xml:space="preserve">which is mandated by the </w:t>
      </w:r>
      <w:r w:rsidR="001A3AD5">
        <w:rPr>
          <w:rFonts w:cstheme="minorHAnsi"/>
          <w:sz w:val="22"/>
          <w:szCs w:val="22"/>
        </w:rPr>
        <w:t xml:space="preserve">teachers’ </w:t>
      </w:r>
      <w:r w:rsidR="001A3AD5" w:rsidRPr="001A3AD5">
        <w:rPr>
          <w:rFonts w:cstheme="minorHAnsi"/>
          <w:sz w:val="22"/>
          <w:szCs w:val="22"/>
        </w:rPr>
        <w:t>collective bargaining agreement</w:t>
      </w:r>
      <w:r w:rsidR="008A1A9A">
        <w:rPr>
          <w:rFonts w:cstheme="minorHAnsi"/>
          <w:sz w:val="22"/>
          <w:szCs w:val="22"/>
        </w:rPr>
        <w:t xml:space="preserve">. </w:t>
      </w:r>
      <w:r w:rsidR="001C61CA">
        <w:rPr>
          <w:rFonts w:ascii="Calibri" w:hAnsi="Calibri"/>
          <w:sz w:val="22"/>
          <w:szCs w:val="22"/>
        </w:rPr>
        <w:t xml:space="preserve">Teachers complete a </w:t>
      </w:r>
      <w:r w:rsidR="001C61CA" w:rsidRPr="00C957DE">
        <w:rPr>
          <w:rFonts w:ascii="Calibri" w:hAnsi="Calibri"/>
          <w:sz w:val="22"/>
          <w:szCs w:val="22"/>
        </w:rPr>
        <w:t xml:space="preserve">formal collaborative unit plan (CUP) for each segment of all academic and </w:t>
      </w:r>
      <w:r w:rsidR="001C61CA">
        <w:rPr>
          <w:rFonts w:ascii="Calibri" w:hAnsi="Calibri"/>
          <w:sz w:val="22"/>
          <w:szCs w:val="22"/>
        </w:rPr>
        <w:t>CVTE</w:t>
      </w:r>
      <w:r w:rsidR="001C61CA" w:rsidRPr="00C957DE">
        <w:rPr>
          <w:rFonts w:ascii="Calibri" w:hAnsi="Calibri"/>
          <w:sz w:val="22"/>
          <w:szCs w:val="22"/>
        </w:rPr>
        <w:t xml:space="preserve"> programs</w:t>
      </w:r>
      <w:r w:rsidR="001C61CA">
        <w:rPr>
          <w:rFonts w:ascii="Calibri" w:hAnsi="Calibri"/>
          <w:sz w:val="22"/>
          <w:szCs w:val="22"/>
        </w:rPr>
        <w:t xml:space="preserve">. </w:t>
      </w:r>
      <w:r w:rsidR="001C61CA" w:rsidRPr="00C957DE">
        <w:rPr>
          <w:rFonts w:ascii="Calibri" w:hAnsi="Calibri"/>
          <w:sz w:val="22"/>
          <w:szCs w:val="22"/>
        </w:rPr>
        <w:t xml:space="preserve"> </w:t>
      </w:r>
      <w:r w:rsidRPr="00633B0D">
        <w:rPr>
          <w:rFonts w:cstheme="minorHAnsi"/>
          <w:sz w:val="22"/>
          <w:szCs w:val="22"/>
        </w:rPr>
        <w:t>Students spend alternating</w:t>
      </w:r>
      <w:r>
        <w:rPr>
          <w:rFonts w:cstheme="minorHAnsi"/>
          <w:sz w:val="22"/>
          <w:szCs w:val="22"/>
        </w:rPr>
        <w:t xml:space="preserve"> two-week</w:t>
      </w:r>
      <w:r w:rsidRPr="00740EBC">
        <w:rPr>
          <w:rFonts w:cstheme="minorHAnsi"/>
          <w:sz w:val="22"/>
          <w:szCs w:val="22"/>
        </w:rPr>
        <w:t xml:space="preserve"> blocks in acad</w:t>
      </w:r>
      <w:r>
        <w:rPr>
          <w:rFonts w:cstheme="minorHAnsi"/>
          <w:sz w:val="22"/>
          <w:szCs w:val="22"/>
        </w:rPr>
        <w:t>emic and C</w:t>
      </w:r>
      <w:r w:rsidR="00B60ED2">
        <w:rPr>
          <w:rFonts w:cstheme="minorHAnsi"/>
          <w:sz w:val="22"/>
          <w:szCs w:val="22"/>
        </w:rPr>
        <w:t>V</w:t>
      </w:r>
      <w:r>
        <w:rPr>
          <w:rFonts w:cstheme="minorHAnsi"/>
          <w:sz w:val="22"/>
          <w:szCs w:val="22"/>
        </w:rPr>
        <w:t>TE classrooms.</w:t>
      </w:r>
      <w:r w:rsidRPr="00740EBC">
        <w:rPr>
          <w:rFonts w:cstheme="minorHAnsi"/>
          <w:sz w:val="22"/>
          <w:szCs w:val="22"/>
        </w:rPr>
        <w:t xml:space="preserve"> </w:t>
      </w:r>
      <w:r>
        <w:rPr>
          <w:rFonts w:cstheme="minorHAnsi"/>
          <w:sz w:val="22"/>
          <w:szCs w:val="22"/>
        </w:rPr>
        <w:t>In grade</w:t>
      </w:r>
      <w:r w:rsidR="00773735">
        <w:rPr>
          <w:rFonts w:cstheme="minorHAnsi"/>
          <w:sz w:val="22"/>
          <w:szCs w:val="22"/>
        </w:rPr>
        <w:t xml:space="preserve">s 9 and 10, </w:t>
      </w:r>
      <w:r>
        <w:rPr>
          <w:rFonts w:cstheme="minorHAnsi"/>
          <w:sz w:val="22"/>
          <w:szCs w:val="22"/>
        </w:rPr>
        <w:t>students</w:t>
      </w:r>
      <w:r w:rsidRPr="00740EBC">
        <w:rPr>
          <w:rFonts w:cstheme="minorHAnsi"/>
          <w:sz w:val="22"/>
          <w:szCs w:val="22"/>
        </w:rPr>
        <w:t xml:space="preserve"> have additional English and </w:t>
      </w:r>
      <w:r>
        <w:rPr>
          <w:rFonts w:cstheme="minorHAnsi"/>
          <w:sz w:val="22"/>
          <w:szCs w:val="22"/>
        </w:rPr>
        <w:t>math classes during their C</w:t>
      </w:r>
      <w:r w:rsidR="00B60ED2">
        <w:rPr>
          <w:rFonts w:cstheme="minorHAnsi"/>
          <w:sz w:val="22"/>
          <w:szCs w:val="22"/>
        </w:rPr>
        <w:t>V</w:t>
      </w:r>
      <w:r>
        <w:rPr>
          <w:rFonts w:cstheme="minorHAnsi"/>
          <w:sz w:val="22"/>
          <w:szCs w:val="22"/>
        </w:rPr>
        <w:t>TE weeks</w:t>
      </w:r>
      <w:r w:rsidRPr="00740EBC">
        <w:rPr>
          <w:rFonts w:cstheme="minorHAnsi"/>
          <w:sz w:val="22"/>
          <w:szCs w:val="22"/>
        </w:rPr>
        <w:t xml:space="preserve"> to provide 180 days of instruction in these </w:t>
      </w:r>
      <w:r w:rsidR="00773735">
        <w:rPr>
          <w:rFonts w:cstheme="minorHAnsi"/>
          <w:sz w:val="22"/>
          <w:szCs w:val="22"/>
        </w:rPr>
        <w:t xml:space="preserve">core </w:t>
      </w:r>
      <w:r>
        <w:rPr>
          <w:rFonts w:cstheme="minorHAnsi"/>
          <w:sz w:val="22"/>
          <w:szCs w:val="22"/>
        </w:rPr>
        <w:t>content</w:t>
      </w:r>
      <w:r w:rsidRPr="00740EBC">
        <w:rPr>
          <w:rFonts w:cstheme="minorHAnsi"/>
          <w:sz w:val="22"/>
          <w:szCs w:val="22"/>
        </w:rPr>
        <w:t xml:space="preserve"> areas.</w:t>
      </w:r>
      <w:r>
        <w:rPr>
          <w:rFonts w:cstheme="minorHAnsi"/>
          <w:sz w:val="22"/>
          <w:szCs w:val="22"/>
        </w:rPr>
        <w:t xml:space="preserve"> </w:t>
      </w:r>
    </w:p>
    <w:p w14:paraId="74A366B0" w14:textId="0E02B4E2" w:rsidR="00501618" w:rsidRDefault="00501618" w:rsidP="00501618">
      <w:pPr>
        <w:pStyle w:val="CommentText"/>
        <w:spacing w:line="276" w:lineRule="auto"/>
        <w:rPr>
          <w:rFonts w:cstheme="minorHAnsi"/>
          <w:sz w:val="22"/>
          <w:szCs w:val="22"/>
        </w:rPr>
      </w:pPr>
      <w:r>
        <w:rPr>
          <w:rFonts w:cstheme="minorHAnsi"/>
          <w:sz w:val="22"/>
          <w:szCs w:val="22"/>
        </w:rPr>
        <w:t xml:space="preserve">During </w:t>
      </w:r>
      <w:r w:rsidR="00C119B7">
        <w:rPr>
          <w:rFonts w:cstheme="minorHAnsi"/>
          <w:sz w:val="22"/>
          <w:szCs w:val="22"/>
        </w:rPr>
        <w:t>grade 9</w:t>
      </w:r>
      <w:r>
        <w:rPr>
          <w:rFonts w:cstheme="minorHAnsi"/>
          <w:sz w:val="22"/>
          <w:szCs w:val="22"/>
        </w:rPr>
        <w:t>, students explore C</w:t>
      </w:r>
      <w:r w:rsidR="00B60ED2">
        <w:rPr>
          <w:rFonts w:cstheme="minorHAnsi"/>
          <w:sz w:val="22"/>
          <w:szCs w:val="22"/>
        </w:rPr>
        <w:t>V</w:t>
      </w:r>
      <w:r>
        <w:rPr>
          <w:rFonts w:cstheme="minorHAnsi"/>
          <w:sz w:val="22"/>
          <w:szCs w:val="22"/>
        </w:rPr>
        <w:t>TE opportunities bef</w:t>
      </w:r>
      <w:r w:rsidR="00BD7D4B">
        <w:rPr>
          <w:rFonts w:cstheme="minorHAnsi"/>
          <w:sz w:val="22"/>
          <w:szCs w:val="22"/>
        </w:rPr>
        <w:t>ore choosing a</w:t>
      </w:r>
      <w:r w:rsidR="00B60ED2">
        <w:rPr>
          <w:rFonts w:cstheme="minorHAnsi"/>
          <w:sz w:val="22"/>
          <w:szCs w:val="22"/>
        </w:rPr>
        <w:t>n</w:t>
      </w:r>
      <w:r w:rsidR="00BD7D4B">
        <w:rPr>
          <w:rFonts w:cstheme="minorHAnsi"/>
          <w:sz w:val="22"/>
          <w:szCs w:val="22"/>
        </w:rPr>
        <w:t xml:space="preserve"> area on</w:t>
      </w:r>
      <w:r>
        <w:rPr>
          <w:rFonts w:cstheme="minorHAnsi"/>
          <w:sz w:val="22"/>
          <w:szCs w:val="22"/>
        </w:rPr>
        <w:t xml:space="preserve"> which to focus.  Real-world instruction in these areas is provided in well-equipped </w:t>
      </w:r>
      <w:r w:rsidR="00C119B7">
        <w:rPr>
          <w:rFonts w:cstheme="minorHAnsi"/>
          <w:sz w:val="22"/>
          <w:szCs w:val="22"/>
        </w:rPr>
        <w:t xml:space="preserve">CVTE </w:t>
      </w:r>
      <w:r>
        <w:rPr>
          <w:rFonts w:cstheme="minorHAnsi"/>
          <w:sz w:val="22"/>
          <w:szCs w:val="22"/>
        </w:rPr>
        <w:t xml:space="preserve">classrooms and throughout the community.  For example, </w:t>
      </w:r>
      <w:r w:rsidR="002E690C">
        <w:rPr>
          <w:rFonts w:cstheme="minorHAnsi"/>
          <w:sz w:val="22"/>
          <w:szCs w:val="22"/>
        </w:rPr>
        <w:t xml:space="preserve">at the time of the onsite review in March 2018, </w:t>
      </w:r>
      <w:r>
        <w:rPr>
          <w:rFonts w:cstheme="minorHAnsi"/>
          <w:sz w:val="22"/>
          <w:szCs w:val="22"/>
        </w:rPr>
        <w:t xml:space="preserve">students in </w:t>
      </w:r>
      <w:r w:rsidR="002E690C">
        <w:rPr>
          <w:rFonts w:cstheme="minorHAnsi"/>
          <w:sz w:val="22"/>
          <w:szCs w:val="22"/>
        </w:rPr>
        <w:t xml:space="preserve">the horticulture department were </w:t>
      </w:r>
      <w:r>
        <w:rPr>
          <w:rFonts w:cstheme="minorHAnsi"/>
          <w:sz w:val="22"/>
          <w:szCs w:val="22"/>
        </w:rPr>
        <w:t xml:space="preserve">clearing the site for the district’s newly approved construction project and the Pleasant Bay Boat Project </w:t>
      </w:r>
      <w:r w:rsidR="002E690C">
        <w:rPr>
          <w:rFonts w:cstheme="minorHAnsi"/>
          <w:sz w:val="22"/>
          <w:szCs w:val="22"/>
        </w:rPr>
        <w:t xml:space="preserve">was </w:t>
      </w:r>
      <w:r>
        <w:rPr>
          <w:rFonts w:cstheme="minorHAnsi"/>
          <w:sz w:val="22"/>
          <w:szCs w:val="22"/>
        </w:rPr>
        <w:t>providing multiple C</w:t>
      </w:r>
      <w:r w:rsidR="00B60ED2">
        <w:rPr>
          <w:rFonts w:cstheme="minorHAnsi"/>
          <w:sz w:val="22"/>
          <w:szCs w:val="22"/>
        </w:rPr>
        <w:t>V</w:t>
      </w:r>
      <w:r>
        <w:rPr>
          <w:rFonts w:cstheme="minorHAnsi"/>
          <w:sz w:val="22"/>
          <w:szCs w:val="22"/>
        </w:rPr>
        <w:t xml:space="preserve">TE departments the opportunity to work in the community.  Departments that educate students for direct service careers also provide opportunities to work with the public within the school.  For example, the </w:t>
      </w:r>
      <w:r w:rsidR="00004EE9">
        <w:rPr>
          <w:rFonts w:cstheme="minorHAnsi"/>
          <w:sz w:val="22"/>
          <w:szCs w:val="22"/>
        </w:rPr>
        <w:t xml:space="preserve">early childhood department </w:t>
      </w:r>
      <w:r>
        <w:rPr>
          <w:rFonts w:cstheme="minorHAnsi"/>
          <w:sz w:val="22"/>
          <w:szCs w:val="22"/>
        </w:rPr>
        <w:t xml:space="preserve">operates a day care </w:t>
      </w:r>
      <w:r w:rsidR="00004EE9">
        <w:rPr>
          <w:rFonts w:cstheme="minorHAnsi"/>
          <w:sz w:val="22"/>
          <w:szCs w:val="22"/>
        </w:rPr>
        <w:t xml:space="preserve">center </w:t>
      </w:r>
      <w:r>
        <w:rPr>
          <w:rFonts w:cstheme="minorHAnsi"/>
          <w:sz w:val="22"/>
          <w:szCs w:val="22"/>
        </w:rPr>
        <w:t>and students perform all culinary and hospitality functions at The Hidden Cove restaurant</w:t>
      </w:r>
      <w:r w:rsidR="00004EE9">
        <w:rPr>
          <w:rFonts w:cstheme="minorHAnsi"/>
          <w:sz w:val="22"/>
          <w:szCs w:val="22"/>
        </w:rPr>
        <w:t>,</w:t>
      </w:r>
      <w:r>
        <w:rPr>
          <w:rFonts w:cstheme="minorHAnsi"/>
          <w:sz w:val="22"/>
          <w:szCs w:val="22"/>
        </w:rPr>
        <w:t xml:space="preserve"> which is open to the public for lunch Tuesdays through Fridays.   </w:t>
      </w:r>
    </w:p>
    <w:p w14:paraId="3BA771E3" w14:textId="633E5924" w:rsidR="00501618" w:rsidRDefault="00501618" w:rsidP="00501618">
      <w:pPr>
        <w:pStyle w:val="CommentText"/>
        <w:spacing w:line="276" w:lineRule="auto"/>
        <w:rPr>
          <w:rFonts w:cstheme="minorHAnsi"/>
          <w:sz w:val="22"/>
          <w:szCs w:val="22"/>
        </w:rPr>
      </w:pPr>
      <w:r w:rsidRPr="00740EBC">
        <w:rPr>
          <w:rFonts w:cstheme="minorHAnsi"/>
          <w:sz w:val="22"/>
          <w:szCs w:val="22"/>
        </w:rPr>
        <w:t>Many academic classes have approximately</w:t>
      </w:r>
      <w:r>
        <w:rPr>
          <w:rFonts w:cstheme="minorHAnsi"/>
          <w:sz w:val="22"/>
          <w:szCs w:val="22"/>
        </w:rPr>
        <w:t xml:space="preserve"> </w:t>
      </w:r>
      <w:r w:rsidRPr="00740EBC">
        <w:rPr>
          <w:rFonts w:cstheme="minorHAnsi"/>
          <w:sz w:val="22"/>
          <w:szCs w:val="22"/>
        </w:rPr>
        <w:t>15 students</w:t>
      </w:r>
      <w:r w:rsidR="00643D2C">
        <w:rPr>
          <w:rFonts w:cstheme="minorHAnsi"/>
          <w:sz w:val="22"/>
          <w:szCs w:val="22"/>
        </w:rPr>
        <w:t>;</w:t>
      </w:r>
      <w:r w:rsidRPr="00740EBC">
        <w:rPr>
          <w:rFonts w:cstheme="minorHAnsi"/>
          <w:sz w:val="22"/>
          <w:szCs w:val="22"/>
        </w:rPr>
        <w:t xml:space="preserve"> </w:t>
      </w:r>
      <w:r>
        <w:rPr>
          <w:rFonts w:cstheme="minorHAnsi"/>
          <w:sz w:val="22"/>
          <w:szCs w:val="22"/>
        </w:rPr>
        <w:t>all are capped a</w:t>
      </w:r>
      <w:r w:rsidRPr="00740EBC">
        <w:rPr>
          <w:rFonts w:cstheme="minorHAnsi"/>
          <w:sz w:val="22"/>
          <w:szCs w:val="22"/>
        </w:rPr>
        <w:t>t 25.</w:t>
      </w:r>
      <w:r>
        <w:rPr>
          <w:rFonts w:cstheme="minorHAnsi"/>
          <w:sz w:val="22"/>
          <w:szCs w:val="22"/>
        </w:rPr>
        <w:t xml:space="preserve"> </w:t>
      </w:r>
      <w:r w:rsidR="0034598B">
        <w:rPr>
          <w:rFonts w:cstheme="minorHAnsi"/>
          <w:sz w:val="22"/>
          <w:szCs w:val="22"/>
        </w:rPr>
        <w:t>In 2018, t</w:t>
      </w:r>
      <w:r w:rsidR="0034598B" w:rsidRPr="00740EBC">
        <w:rPr>
          <w:rFonts w:cstheme="minorHAnsi"/>
          <w:sz w:val="22"/>
          <w:szCs w:val="22"/>
        </w:rPr>
        <w:t xml:space="preserve">he </w:t>
      </w:r>
      <w:r w:rsidR="0034598B">
        <w:rPr>
          <w:rFonts w:cstheme="minorHAnsi"/>
          <w:sz w:val="22"/>
          <w:szCs w:val="22"/>
        </w:rPr>
        <w:t xml:space="preserve">district’s </w:t>
      </w:r>
      <w:r w:rsidR="00F076CF">
        <w:rPr>
          <w:rFonts w:cstheme="minorHAnsi"/>
          <w:sz w:val="22"/>
          <w:szCs w:val="22"/>
        </w:rPr>
        <w:t>student-to-</w:t>
      </w:r>
      <w:r>
        <w:rPr>
          <w:rFonts w:cstheme="minorHAnsi"/>
          <w:sz w:val="22"/>
          <w:szCs w:val="22"/>
        </w:rPr>
        <w:t xml:space="preserve">teacher </w:t>
      </w:r>
      <w:r w:rsidRPr="00740EBC">
        <w:rPr>
          <w:rFonts w:cstheme="minorHAnsi"/>
          <w:sz w:val="22"/>
          <w:szCs w:val="22"/>
        </w:rPr>
        <w:t xml:space="preserve">ratio </w:t>
      </w:r>
      <w:r w:rsidR="0034598B">
        <w:rPr>
          <w:rFonts w:cstheme="minorHAnsi"/>
          <w:sz w:val="22"/>
          <w:szCs w:val="22"/>
        </w:rPr>
        <w:t>was</w:t>
      </w:r>
      <w:r w:rsidR="0034598B" w:rsidRPr="00740EBC">
        <w:rPr>
          <w:rFonts w:cstheme="minorHAnsi"/>
          <w:sz w:val="22"/>
          <w:szCs w:val="22"/>
        </w:rPr>
        <w:t xml:space="preserve"> </w:t>
      </w:r>
      <w:r w:rsidRPr="00740EBC">
        <w:rPr>
          <w:rFonts w:cstheme="minorHAnsi"/>
          <w:sz w:val="22"/>
          <w:szCs w:val="22"/>
        </w:rPr>
        <w:t>9</w:t>
      </w:r>
      <w:r w:rsidR="0034598B">
        <w:rPr>
          <w:rFonts w:cstheme="minorHAnsi"/>
          <w:sz w:val="22"/>
          <w:szCs w:val="22"/>
        </w:rPr>
        <w:t xml:space="preserve"> </w:t>
      </w:r>
      <w:r w:rsidR="00643D2C">
        <w:rPr>
          <w:rFonts w:cstheme="minorHAnsi"/>
          <w:sz w:val="22"/>
          <w:szCs w:val="22"/>
        </w:rPr>
        <w:t xml:space="preserve">students to </w:t>
      </w:r>
      <w:r w:rsidRPr="00740EBC">
        <w:rPr>
          <w:rFonts w:cstheme="minorHAnsi"/>
          <w:sz w:val="22"/>
          <w:szCs w:val="22"/>
        </w:rPr>
        <w:t>1</w:t>
      </w:r>
      <w:r w:rsidR="00643D2C">
        <w:rPr>
          <w:rFonts w:cstheme="minorHAnsi"/>
          <w:sz w:val="22"/>
          <w:szCs w:val="22"/>
        </w:rPr>
        <w:t xml:space="preserve"> teacher</w:t>
      </w:r>
      <w:r w:rsidRPr="00740EBC">
        <w:rPr>
          <w:rFonts w:cstheme="minorHAnsi"/>
          <w:sz w:val="22"/>
          <w:szCs w:val="22"/>
        </w:rPr>
        <w:t>.</w:t>
      </w:r>
      <w:r>
        <w:rPr>
          <w:rFonts w:cstheme="minorHAnsi"/>
          <w:sz w:val="22"/>
          <w:szCs w:val="22"/>
        </w:rPr>
        <w:t xml:space="preserve"> </w:t>
      </w:r>
      <w:r w:rsidRPr="00740EBC">
        <w:rPr>
          <w:rFonts w:cstheme="minorHAnsi"/>
          <w:sz w:val="22"/>
          <w:szCs w:val="22"/>
        </w:rPr>
        <w:t>Most classes have one highly qualified teacher.</w:t>
      </w:r>
      <w:r>
        <w:rPr>
          <w:rFonts w:cstheme="minorHAnsi"/>
          <w:sz w:val="22"/>
          <w:szCs w:val="22"/>
        </w:rPr>
        <w:t xml:space="preserve"> All core academic departments offer courses at the college preparation and honors le</w:t>
      </w:r>
      <w:r w:rsidR="00BD7D4B">
        <w:rPr>
          <w:rFonts w:cstheme="minorHAnsi"/>
          <w:sz w:val="22"/>
          <w:szCs w:val="22"/>
        </w:rPr>
        <w:t xml:space="preserve">vels.  Mathematics and English </w:t>
      </w:r>
      <w:r w:rsidR="0034598B">
        <w:rPr>
          <w:rFonts w:cstheme="minorHAnsi"/>
          <w:sz w:val="22"/>
          <w:szCs w:val="22"/>
        </w:rPr>
        <w:t xml:space="preserve">Language Arts </w:t>
      </w:r>
      <w:r>
        <w:rPr>
          <w:rFonts w:cstheme="minorHAnsi"/>
          <w:sz w:val="22"/>
          <w:szCs w:val="22"/>
        </w:rPr>
        <w:t>also offer advanced placement courses that require summer reading and a commitment to attend seven of nine Saturday classes throughout the regular school year. Dual enrollment for college credit is available at Cape Cod Community College.</w:t>
      </w:r>
    </w:p>
    <w:p w14:paraId="5C633C66" w14:textId="1C67E55E" w:rsidR="009E024B" w:rsidRPr="00C957DE" w:rsidRDefault="00E6756E" w:rsidP="00B174CA">
      <w:pPr>
        <w:pStyle w:val="NormalWeb"/>
        <w:spacing w:beforeLines="0" w:afterLines="0" w:after="200" w:line="276" w:lineRule="auto"/>
        <w:rPr>
          <w:rFonts w:ascii="Calibri" w:hAnsi="Calibri"/>
          <w:sz w:val="22"/>
          <w:szCs w:val="22"/>
        </w:rPr>
      </w:pPr>
      <w:r>
        <w:rPr>
          <w:rFonts w:ascii="Calibri" w:hAnsi="Calibri"/>
          <w:sz w:val="22"/>
          <w:szCs w:val="22"/>
        </w:rPr>
        <w:t>T</w:t>
      </w:r>
      <w:r w:rsidR="009E024B" w:rsidRPr="00C957DE">
        <w:rPr>
          <w:rFonts w:ascii="Calibri" w:hAnsi="Calibri"/>
          <w:sz w:val="22"/>
          <w:szCs w:val="22"/>
        </w:rPr>
        <w:t xml:space="preserve">eachers meet and collaborate </w:t>
      </w:r>
      <w:r w:rsidR="009E024B">
        <w:rPr>
          <w:rFonts w:ascii="Calibri" w:hAnsi="Calibri"/>
          <w:sz w:val="22"/>
          <w:szCs w:val="22"/>
        </w:rPr>
        <w:t xml:space="preserve">on curriculum development and alignment </w:t>
      </w:r>
      <w:r w:rsidR="009E024B" w:rsidRPr="00C957DE">
        <w:rPr>
          <w:rFonts w:ascii="Calibri" w:hAnsi="Calibri"/>
          <w:sz w:val="22"/>
          <w:szCs w:val="22"/>
        </w:rPr>
        <w:t xml:space="preserve">formally and informally.  </w:t>
      </w:r>
      <w:r w:rsidR="009E024B">
        <w:rPr>
          <w:rFonts w:ascii="Calibri" w:hAnsi="Calibri"/>
          <w:sz w:val="22"/>
          <w:szCs w:val="22"/>
        </w:rPr>
        <w:t>They use s</w:t>
      </w:r>
      <w:r w:rsidR="009E024B" w:rsidRPr="00C957DE">
        <w:rPr>
          <w:rFonts w:ascii="Calibri" w:hAnsi="Calibri"/>
          <w:sz w:val="22"/>
          <w:szCs w:val="22"/>
        </w:rPr>
        <w:t xml:space="preserve">tructured time </w:t>
      </w:r>
      <w:r w:rsidR="009E024B">
        <w:rPr>
          <w:rFonts w:ascii="Calibri" w:hAnsi="Calibri"/>
          <w:sz w:val="22"/>
          <w:szCs w:val="22"/>
        </w:rPr>
        <w:t xml:space="preserve">for </w:t>
      </w:r>
      <w:r w:rsidR="009E024B" w:rsidRPr="00C957DE">
        <w:rPr>
          <w:rFonts w:ascii="Calibri" w:hAnsi="Calibri"/>
          <w:sz w:val="22"/>
          <w:szCs w:val="22"/>
        </w:rPr>
        <w:t>curri</w:t>
      </w:r>
      <w:r w:rsidR="009E024B">
        <w:rPr>
          <w:rFonts w:ascii="Calibri" w:hAnsi="Calibri"/>
          <w:sz w:val="22"/>
          <w:szCs w:val="22"/>
        </w:rPr>
        <w:t>culum development and alignment and</w:t>
      </w:r>
      <w:r w:rsidR="009E024B" w:rsidRPr="00C957DE">
        <w:rPr>
          <w:rFonts w:ascii="Calibri" w:hAnsi="Calibri"/>
          <w:sz w:val="22"/>
          <w:szCs w:val="22"/>
        </w:rPr>
        <w:t xml:space="preserve"> </w:t>
      </w:r>
      <w:r w:rsidR="009E024B">
        <w:rPr>
          <w:rFonts w:ascii="Calibri" w:hAnsi="Calibri"/>
          <w:sz w:val="22"/>
          <w:szCs w:val="22"/>
        </w:rPr>
        <w:t xml:space="preserve">for analysis of </w:t>
      </w:r>
      <w:r w:rsidR="009E024B" w:rsidRPr="00C957DE">
        <w:rPr>
          <w:rFonts w:ascii="Calibri" w:hAnsi="Calibri"/>
          <w:sz w:val="22"/>
          <w:szCs w:val="22"/>
        </w:rPr>
        <w:t xml:space="preserve">MCAS </w:t>
      </w:r>
      <w:r w:rsidR="009E024B">
        <w:rPr>
          <w:rFonts w:ascii="Calibri" w:hAnsi="Calibri"/>
          <w:sz w:val="22"/>
          <w:szCs w:val="22"/>
        </w:rPr>
        <w:t xml:space="preserve">assessment results. </w:t>
      </w:r>
    </w:p>
    <w:p w14:paraId="4AD42823" w14:textId="77777777" w:rsidR="00981603" w:rsidRDefault="00F82CB6" w:rsidP="00B174CA">
      <w:pPr>
        <w:pStyle w:val="NormalWeb"/>
        <w:spacing w:beforeLines="0" w:afterLines="0" w:after="200" w:line="276" w:lineRule="auto"/>
        <w:rPr>
          <w:rFonts w:ascii="Calibri" w:hAnsi="Calibri"/>
          <w:sz w:val="22"/>
          <w:szCs w:val="22"/>
        </w:rPr>
      </w:pPr>
      <w:r>
        <w:rPr>
          <w:rFonts w:ascii="Calibri" w:hAnsi="Calibri"/>
          <w:sz w:val="22"/>
          <w:szCs w:val="22"/>
        </w:rPr>
        <w:t xml:space="preserve">Teachers are expected to assign a minimum of one reading and writing task per trimester; evidence of that work must appear in each teacher’s evaluation evidence binder. </w:t>
      </w:r>
      <w:r w:rsidR="001C61CA" w:rsidDel="001C61CA">
        <w:rPr>
          <w:rFonts w:ascii="Calibri" w:hAnsi="Calibri"/>
          <w:sz w:val="22"/>
          <w:szCs w:val="22"/>
        </w:rPr>
        <w:t xml:space="preserve"> </w:t>
      </w:r>
    </w:p>
    <w:p w14:paraId="47BBE1CA" w14:textId="77777777" w:rsidR="00981603" w:rsidRDefault="00981603" w:rsidP="00981603">
      <w:pPr>
        <w:pStyle w:val="NormalWeb"/>
        <w:spacing w:beforeLines="0" w:afterLines="0" w:after="200" w:line="276" w:lineRule="auto"/>
        <w:rPr>
          <w:rFonts w:ascii="Calibri" w:hAnsi="Calibri"/>
          <w:sz w:val="22"/>
          <w:szCs w:val="22"/>
        </w:rPr>
      </w:pPr>
    </w:p>
    <w:p w14:paraId="18FA81ED" w14:textId="77777777" w:rsidR="00981603" w:rsidRDefault="00981603" w:rsidP="00981603">
      <w:pPr>
        <w:pStyle w:val="NormalWeb"/>
        <w:spacing w:beforeLines="0" w:afterLines="0" w:after="200" w:line="276" w:lineRule="auto"/>
        <w:rPr>
          <w:rFonts w:ascii="Calibri" w:hAnsi="Calibri"/>
          <w:sz w:val="22"/>
          <w:szCs w:val="22"/>
        </w:rPr>
      </w:pPr>
    </w:p>
    <w:p w14:paraId="3E7E2860" w14:textId="743713FC" w:rsidR="006C4592" w:rsidRPr="00C957DE" w:rsidRDefault="006C4592" w:rsidP="00981603">
      <w:pPr>
        <w:pStyle w:val="NormalWeb"/>
        <w:spacing w:beforeLines="0" w:afterLines="0" w:after="200" w:line="276" w:lineRule="auto"/>
        <w:rPr>
          <w:rFonts w:ascii="Calibri" w:hAnsi="Calibri"/>
          <w:sz w:val="22"/>
          <w:szCs w:val="22"/>
        </w:rPr>
      </w:pPr>
    </w:p>
    <w:p w14:paraId="428126B7" w14:textId="77777777" w:rsidR="006C4592" w:rsidRPr="00B174CA" w:rsidRDefault="006C4592" w:rsidP="00B174CA">
      <w:pPr>
        <w:pStyle w:val="NormalWeb"/>
        <w:spacing w:beforeLines="0" w:afterLines="0" w:after="200" w:line="276" w:lineRule="auto"/>
        <w:rPr>
          <w:rFonts w:ascii="Calibri" w:hAnsi="Calibri"/>
          <w:b/>
          <w:i/>
          <w:sz w:val="28"/>
          <w:szCs w:val="28"/>
        </w:rPr>
      </w:pPr>
      <w:r w:rsidRPr="00B174CA">
        <w:rPr>
          <w:rFonts w:ascii="Calibri" w:hAnsi="Calibri"/>
          <w:b/>
          <w:i/>
          <w:sz w:val="28"/>
          <w:szCs w:val="28"/>
        </w:rPr>
        <w:lastRenderedPageBreak/>
        <w:t xml:space="preserve">Strength Findings </w:t>
      </w:r>
    </w:p>
    <w:p w14:paraId="6FB706FB" w14:textId="57CE7CA8" w:rsidR="006C4592" w:rsidRPr="00FB3EB2" w:rsidRDefault="006C4592" w:rsidP="00B174CA">
      <w:pPr>
        <w:pStyle w:val="NormalWeb"/>
        <w:tabs>
          <w:tab w:val="left" w:pos="360"/>
          <w:tab w:val="left" w:pos="720"/>
        </w:tabs>
        <w:spacing w:beforeLines="0" w:afterLines="0" w:after="200" w:line="276" w:lineRule="auto"/>
        <w:ind w:left="360" w:hanging="360"/>
        <w:rPr>
          <w:rFonts w:ascii="Calibri" w:hAnsi="Calibri"/>
          <w:b/>
          <w:sz w:val="22"/>
          <w:szCs w:val="22"/>
        </w:rPr>
      </w:pPr>
      <w:r w:rsidRPr="00C957DE">
        <w:rPr>
          <w:rFonts w:ascii="Calibri" w:hAnsi="Calibri"/>
          <w:b/>
          <w:sz w:val="22"/>
          <w:szCs w:val="22"/>
        </w:rPr>
        <w:t xml:space="preserve">1. </w:t>
      </w:r>
      <w:r w:rsidR="00A55E45">
        <w:rPr>
          <w:rFonts w:ascii="Calibri" w:hAnsi="Calibri"/>
          <w:b/>
          <w:sz w:val="22"/>
          <w:szCs w:val="22"/>
        </w:rPr>
        <w:tab/>
      </w:r>
      <w:r w:rsidRPr="00C957DE">
        <w:rPr>
          <w:rFonts w:ascii="Calibri" w:hAnsi="Calibri"/>
          <w:b/>
          <w:sz w:val="22"/>
          <w:szCs w:val="22"/>
        </w:rPr>
        <w:t>The district has adopted and implemented</w:t>
      </w:r>
      <w:r w:rsidR="00EF53F8">
        <w:rPr>
          <w:rFonts w:ascii="Calibri" w:hAnsi="Calibri"/>
          <w:b/>
          <w:sz w:val="22"/>
          <w:szCs w:val="22"/>
        </w:rPr>
        <w:t xml:space="preserve"> </w:t>
      </w:r>
      <w:r w:rsidR="00FB3EB2">
        <w:rPr>
          <w:rFonts w:ascii="Calibri" w:hAnsi="Calibri"/>
          <w:b/>
          <w:sz w:val="22"/>
          <w:szCs w:val="22"/>
        </w:rPr>
        <w:t xml:space="preserve">a </w:t>
      </w:r>
      <w:r w:rsidR="00F47CE4">
        <w:rPr>
          <w:rFonts w:ascii="Calibri" w:hAnsi="Calibri"/>
          <w:b/>
          <w:sz w:val="22"/>
          <w:szCs w:val="22"/>
        </w:rPr>
        <w:t xml:space="preserve">curriculum development </w:t>
      </w:r>
      <w:r w:rsidRPr="00C957DE">
        <w:rPr>
          <w:rFonts w:ascii="Calibri" w:hAnsi="Calibri"/>
          <w:b/>
          <w:sz w:val="22"/>
          <w:szCs w:val="22"/>
        </w:rPr>
        <w:t xml:space="preserve">process to ensure that curriculum in all disciplines is </w:t>
      </w:r>
      <w:r w:rsidR="00FB3EB2">
        <w:rPr>
          <w:rFonts w:ascii="Calibri" w:hAnsi="Calibri"/>
          <w:b/>
          <w:sz w:val="22"/>
          <w:szCs w:val="22"/>
        </w:rPr>
        <w:t>consistently developed</w:t>
      </w:r>
      <w:r w:rsidRPr="00C957DE">
        <w:rPr>
          <w:rFonts w:ascii="Calibri" w:hAnsi="Calibri"/>
          <w:b/>
          <w:sz w:val="22"/>
          <w:szCs w:val="22"/>
        </w:rPr>
        <w:t xml:space="preserve">.  </w:t>
      </w:r>
    </w:p>
    <w:p w14:paraId="4CCC6AB8" w14:textId="1D005F28" w:rsidR="00160B5B" w:rsidRPr="00F47CE4" w:rsidRDefault="00F47CE4" w:rsidP="00B174CA">
      <w:pPr>
        <w:pStyle w:val="ListParagraph"/>
        <w:numPr>
          <w:ilvl w:val="1"/>
          <w:numId w:val="5"/>
        </w:numPr>
        <w:tabs>
          <w:tab w:val="left" w:pos="360"/>
          <w:tab w:val="left" w:pos="720"/>
          <w:tab w:val="left" w:pos="1080"/>
          <w:tab w:val="left" w:pos="1440"/>
          <w:tab w:val="left" w:pos="1800"/>
          <w:tab w:val="left" w:pos="2160"/>
        </w:tabs>
        <w:ind w:left="720"/>
        <w:contextualSpacing w:val="0"/>
        <w:rPr>
          <w:rFonts w:ascii="Calibri" w:hAnsi="Calibri"/>
          <w:b/>
          <w:i/>
        </w:rPr>
      </w:pPr>
      <w:r>
        <w:rPr>
          <w:rFonts w:ascii="Calibri" w:hAnsi="Calibri"/>
        </w:rPr>
        <w:t>T</w:t>
      </w:r>
      <w:r w:rsidRPr="00C957DE">
        <w:rPr>
          <w:rFonts w:ascii="Calibri" w:hAnsi="Calibri"/>
        </w:rPr>
        <w:t xml:space="preserve">he </w:t>
      </w:r>
      <w:r>
        <w:rPr>
          <w:rFonts w:ascii="Calibri" w:hAnsi="Calibri"/>
        </w:rPr>
        <w:t xml:space="preserve">teachers’ </w:t>
      </w:r>
      <w:r w:rsidRPr="00C957DE">
        <w:rPr>
          <w:rFonts w:ascii="Calibri" w:hAnsi="Calibri"/>
        </w:rPr>
        <w:t>collective bargaining agreement (CBA)</w:t>
      </w:r>
      <w:r>
        <w:rPr>
          <w:rFonts w:ascii="Calibri" w:hAnsi="Calibri"/>
        </w:rPr>
        <w:t xml:space="preserve"> </w:t>
      </w:r>
      <w:r w:rsidR="00135ECB">
        <w:rPr>
          <w:rFonts w:ascii="Calibri" w:hAnsi="Calibri"/>
        </w:rPr>
        <w:t>establishes</w:t>
      </w:r>
      <w:r>
        <w:rPr>
          <w:rFonts w:ascii="Calibri" w:hAnsi="Calibri"/>
        </w:rPr>
        <w:t xml:space="preserve"> e</w:t>
      </w:r>
      <w:r w:rsidRPr="00C957DE">
        <w:rPr>
          <w:rFonts w:ascii="Calibri" w:hAnsi="Calibri"/>
        </w:rPr>
        <w:t xml:space="preserve">xpectations </w:t>
      </w:r>
      <w:r w:rsidR="006C4592" w:rsidRPr="00C957DE">
        <w:rPr>
          <w:rFonts w:ascii="Calibri" w:hAnsi="Calibri"/>
        </w:rPr>
        <w:t>for the development of curriculum documents.</w:t>
      </w:r>
      <w:r w:rsidR="006C4592" w:rsidRPr="00C957DE">
        <w:rPr>
          <w:rFonts w:ascii="Calibri" w:hAnsi="Calibri"/>
        </w:rPr>
        <w:tab/>
      </w:r>
    </w:p>
    <w:p w14:paraId="35B50D7F" w14:textId="140071D3" w:rsidR="00546E4F" w:rsidRDefault="00F47CE4" w:rsidP="00B3491E">
      <w:pPr>
        <w:pStyle w:val="ListParagraph"/>
        <w:tabs>
          <w:tab w:val="left" w:pos="360"/>
          <w:tab w:val="left" w:pos="720"/>
          <w:tab w:val="left" w:pos="1080"/>
          <w:tab w:val="left" w:pos="1440"/>
          <w:tab w:val="left" w:pos="1800"/>
          <w:tab w:val="left" w:pos="2160"/>
        </w:tabs>
        <w:ind w:left="1080" w:hanging="360"/>
        <w:contextualSpacing w:val="0"/>
        <w:rPr>
          <w:rFonts w:ascii="Calibri" w:hAnsi="Calibri"/>
        </w:rPr>
      </w:pPr>
      <w:r w:rsidRPr="00B174CA">
        <w:rPr>
          <w:rFonts w:ascii="Calibri" w:hAnsi="Calibri"/>
        </w:rPr>
        <w:t>1.</w:t>
      </w:r>
      <w:r>
        <w:rPr>
          <w:rFonts w:ascii="Calibri" w:hAnsi="Calibri"/>
        </w:rPr>
        <w:tab/>
        <w:t xml:space="preserve">The CBA requires that </w:t>
      </w:r>
      <w:r w:rsidR="00BA5D55">
        <w:rPr>
          <w:rFonts w:ascii="Calibri" w:hAnsi="Calibri"/>
        </w:rPr>
        <w:t>all teachers and instructors</w:t>
      </w:r>
      <w:r>
        <w:rPr>
          <w:rFonts w:ascii="Calibri" w:hAnsi="Calibri"/>
        </w:rPr>
        <w:t xml:space="preserve"> </w:t>
      </w:r>
      <w:r w:rsidR="00BA5D55">
        <w:rPr>
          <w:rFonts w:ascii="Calibri" w:hAnsi="Calibri"/>
        </w:rPr>
        <w:t xml:space="preserve">use a </w:t>
      </w:r>
      <w:r w:rsidR="00E90E41">
        <w:rPr>
          <w:rFonts w:ascii="Calibri" w:hAnsi="Calibri"/>
        </w:rPr>
        <w:t>collaborative unit plan (</w:t>
      </w:r>
      <w:r>
        <w:rPr>
          <w:rFonts w:ascii="Calibri" w:hAnsi="Calibri"/>
        </w:rPr>
        <w:t>CUP</w:t>
      </w:r>
      <w:r w:rsidR="00E90E41">
        <w:rPr>
          <w:rFonts w:ascii="Calibri" w:hAnsi="Calibri"/>
        </w:rPr>
        <w:t>)</w:t>
      </w:r>
      <w:r w:rsidR="008D2120">
        <w:rPr>
          <w:rFonts w:ascii="Calibri" w:hAnsi="Calibri"/>
        </w:rPr>
        <w:t xml:space="preserve"> </w:t>
      </w:r>
      <w:r w:rsidR="00EF53F8">
        <w:rPr>
          <w:rFonts w:ascii="Calibri" w:hAnsi="Calibri"/>
        </w:rPr>
        <w:t xml:space="preserve">template </w:t>
      </w:r>
      <w:r w:rsidR="008D2120">
        <w:rPr>
          <w:rFonts w:ascii="Calibri" w:hAnsi="Calibri"/>
        </w:rPr>
        <w:t>to develop curriculum.</w:t>
      </w:r>
      <w:r w:rsidR="00BA5D55">
        <w:rPr>
          <w:rFonts w:ascii="Calibri" w:hAnsi="Calibri"/>
        </w:rPr>
        <w:t xml:space="preserve"> </w:t>
      </w:r>
      <w:r w:rsidR="008D2120">
        <w:rPr>
          <w:rFonts w:ascii="Calibri" w:hAnsi="Calibri"/>
        </w:rPr>
        <w:t>The completed CUP</w:t>
      </w:r>
      <w:r>
        <w:rPr>
          <w:rFonts w:ascii="Calibri" w:hAnsi="Calibri"/>
        </w:rPr>
        <w:t xml:space="preserve"> </w:t>
      </w:r>
      <w:r w:rsidR="008D2120">
        <w:rPr>
          <w:rFonts w:ascii="Calibri" w:hAnsi="Calibri"/>
        </w:rPr>
        <w:t xml:space="preserve">should </w:t>
      </w:r>
      <w:r>
        <w:rPr>
          <w:rFonts w:ascii="Calibri" w:hAnsi="Calibri"/>
        </w:rPr>
        <w:t xml:space="preserve">include </w:t>
      </w:r>
      <w:r w:rsidRPr="00160B5B">
        <w:rPr>
          <w:rFonts w:ascii="Calibri" w:hAnsi="Calibri"/>
        </w:rPr>
        <w:t xml:space="preserve">planning team members, </w:t>
      </w:r>
      <w:r w:rsidR="00E90E41">
        <w:rPr>
          <w:rFonts w:ascii="Calibri" w:hAnsi="Calibri"/>
        </w:rPr>
        <w:t xml:space="preserve">a </w:t>
      </w:r>
      <w:r w:rsidRPr="00160B5B">
        <w:rPr>
          <w:rFonts w:ascii="Calibri" w:hAnsi="Calibri"/>
        </w:rPr>
        <w:t>knowledge statement</w:t>
      </w:r>
      <w:r w:rsidR="00CA49A5">
        <w:rPr>
          <w:rFonts w:ascii="Calibri" w:hAnsi="Calibri"/>
        </w:rPr>
        <w:t xml:space="preserve"> (what students will know and be able to do after completing the unit)</w:t>
      </w:r>
      <w:r w:rsidRPr="00160B5B">
        <w:rPr>
          <w:rFonts w:ascii="Calibri" w:hAnsi="Calibri"/>
        </w:rPr>
        <w:t>, references to the common</w:t>
      </w:r>
      <w:r w:rsidR="00E90E41">
        <w:rPr>
          <w:rFonts w:ascii="Calibri" w:hAnsi="Calibri"/>
        </w:rPr>
        <w:t xml:space="preserve"> core state standards and the Massachusetts</w:t>
      </w:r>
      <w:r w:rsidRPr="00160B5B">
        <w:rPr>
          <w:rFonts w:ascii="Calibri" w:hAnsi="Calibri"/>
        </w:rPr>
        <w:t xml:space="preserve"> </w:t>
      </w:r>
      <w:r w:rsidR="00E90E41">
        <w:rPr>
          <w:rFonts w:ascii="Calibri" w:hAnsi="Calibri"/>
        </w:rPr>
        <w:t xml:space="preserve">curriculum </w:t>
      </w:r>
      <w:r w:rsidRPr="00160B5B">
        <w:rPr>
          <w:rFonts w:ascii="Calibri" w:hAnsi="Calibri"/>
        </w:rPr>
        <w:t>frameworks, learning targets, assessment practices, rubrics, learning activities, and independent activities</w:t>
      </w:r>
      <w:r w:rsidR="006C2888">
        <w:rPr>
          <w:rFonts w:ascii="Calibri" w:hAnsi="Calibri"/>
        </w:rPr>
        <w:t xml:space="preserve"> (for example, extra credit)</w:t>
      </w:r>
      <w:r w:rsidRPr="00160B5B">
        <w:rPr>
          <w:rFonts w:ascii="Calibri" w:hAnsi="Calibri"/>
        </w:rPr>
        <w:t>.</w:t>
      </w:r>
    </w:p>
    <w:p w14:paraId="0E6C5F5E" w14:textId="6E135C4D" w:rsidR="00392839" w:rsidRDefault="00392839" w:rsidP="00B3491E">
      <w:pPr>
        <w:pStyle w:val="ListParagraph"/>
        <w:tabs>
          <w:tab w:val="left" w:pos="360"/>
          <w:tab w:val="left" w:pos="720"/>
          <w:tab w:val="left" w:pos="1080"/>
          <w:tab w:val="left" w:pos="1440"/>
          <w:tab w:val="left" w:pos="1800"/>
          <w:tab w:val="left" w:pos="2160"/>
        </w:tabs>
        <w:ind w:left="1080" w:hanging="360"/>
        <w:contextualSpacing w:val="0"/>
        <w:rPr>
          <w:rFonts w:ascii="Calibri" w:hAnsi="Calibri"/>
        </w:rPr>
      </w:pPr>
      <w:r>
        <w:rPr>
          <w:rFonts w:ascii="Calibri" w:hAnsi="Calibri"/>
        </w:rPr>
        <w:t>2.</w:t>
      </w:r>
      <w:r>
        <w:rPr>
          <w:rFonts w:ascii="Calibri" w:hAnsi="Calibri"/>
        </w:rPr>
        <w:tab/>
      </w:r>
      <w:r w:rsidRPr="00160B5B">
        <w:rPr>
          <w:rFonts w:ascii="Calibri" w:hAnsi="Calibri"/>
        </w:rPr>
        <w:t xml:space="preserve">In addition to </w:t>
      </w:r>
      <w:r>
        <w:rPr>
          <w:rFonts w:ascii="Calibri" w:hAnsi="Calibri"/>
        </w:rPr>
        <w:t xml:space="preserve">completing </w:t>
      </w:r>
      <w:r w:rsidRPr="00160B5B">
        <w:rPr>
          <w:rFonts w:ascii="Calibri" w:hAnsi="Calibri"/>
        </w:rPr>
        <w:t>CUP</w:t>
      </w:r>
      <w:r>
        <w:rPr>
          <w:rFonts w:ascii="Calibri" w:hAnsi="Calibri"/>
        </w:rPr>
        <w:t>s</w:t>
      </w:r>
      <w:r w:rsidRPr="00160B5B">
        <w:rPr>
          <w:rFonts w:ascii="Calibri" w:hAnsi="Calibri"/>
        </w:rPr>
        <w:t>, career</w:t>
      </w:r>
      <w:r>
        <w:rPr>
          <w:rFonts w:ascii="Calibri" w:hAnsi="Calibri"/>
        </w:rPr>
        <w:t>,</w:t>
      </w:r>
      <w:r w:rsidRPr="00160B5B">
        <w:rPr>
          <w:rFonts w:ascii="Calibri" w:hAnsi="Calibri"/>
        </w:rPr>
        <w:t xml:space="preserve"> </w:t>
      </w:r>
      <w:r>
        <w:rPr>
          <w:rFonts w:ascii="Calibri" w:hAnsi="Calibri"/>
        </w:rPr>
        <w:t xml:space="preserve">vocational, </w:t>
      </w:r>
      <w:r w:rsidRPr="00160B5B">
        <w:rPr>
          <w:rFonts w:ascii="Calibri" w:hAnsi="Calibri"/>
        </w:rPr>
        <w:t>and technical educators complet</w:t>
      </w:r>
      <w:r>
        <w:rPr>
          <w:rFonts w:ascii="Calibri" w:hAnsi="Calibri"/>
        </w:rPr>
        <w:t>e</w:t>
      </w:r>
      <w:r w:rsidRPr="00160B5B">
        <w:rPr>
          <w:rFonts w:ascii="Calibri" w:hAnsi="Calibri"/>
        </w:rPr>
        <w:t xml:space="preserve"> the “Certificate of Proficiency Framework” </w:t>
      </w:r>
      <w:r>
        <w:rPr>
          <w:rFonts w:ascii="Calibri" w:hAnsi="Calibri"/>
        </w:rPr>
        <w:t xml:space="preserve">document, </w:t>
      </w:r>
      <w:r w:rsidRPr="00160B5B">
        <w:rPr>
          <w:rFonts w:ascii="Calibri" w:hAnsi="Calibri"/>
        </w:rPr>
        <w:t>which cites standards, resources, and assessments.</w:t>
      </w:r>
    </w:p>
    <w:p w14:paraId="77B7BB5A" w14:textId="0832D65A" w:rsidR="00EF53F8" w:rsidRDefault="00EF53F8" w:rsidP="00B174CA">
      <w:pPr>
        <w:tabs>
          <w:tab w:val="left" w:pos="360"/>
          <w:tab w:val="left" w:pos="720"/>
          <w:tab w:val="left" w:pos="1080"/>
          <w:tab w:val="left" w:pos="1800"/>
          <w:tab w:val="left" w:pos="2160"/>
        </w:tabs>
        <w:ind w:left="1080" w:hanging="1440"/>
        <w:rPr>
          <w:rFonts w:ascii="Calibri" w:hAnsi="Calibri"/>
        </w:rPr>
      </w:pPr>
      <w:r>
        <w:rPr>
          <w:rFonts w:ascii="Calibri" w:hAnsi="Calibri"/>
        </w:rPr>
        <w:tab/>
      </w:r>
      <w:r w:rsidR="00DA0F8E">
        <w:rPr>
          <w:rFonts w:ascii="Calibri" w:hAnsi="Calibri"/>
        </w:rPr>
        <w:tab/>
      </w:r>
      <w:r w:rsidR="00392839">
        <w:rPr>
          <w:rFonts w:ascii="Calibri" w:hAnsi="Calibri"/>
        </w:rPr>
        <w:t>3</w:t>
      </w:r>
      <w:r>
        <w:rPr>
          <w:rFonts w:ascii="Calibri" w:hAnsi="Calibri"/>
        </w:rPr>
        <w:t>.</w:t>
      </w:r>
      <w:r>
        <w:rPr>
          <w:rFonts w:ascii="Calibri" w:hAnsi="Calibri"/>
        </w:rPr>
        <w:tab/>
      </w:r>
      <w:r w:rsidRPr="00B174CA">
        <w:rPr>
          <w:rFonts w:ascii="Calibri" w:hAnsi="Calibri"/>
        </w:rPr>
        <w:t xml:space="preserve">The CBA mandates 21 hours of common planning time </w:t>
      </w:r>
      <w:r w:rsidR="00096F73">
        <w:rPr>
          <w:rFonts w:ascii="Calibri" w:hAnsi="Calibri"/>
        </w:rPr>
        <w:t>throughout the year</w:t>
      </w:r>
      <w:r w:rsidR="00154500">
        <w:rPr>
          <w:rFonts w:ascii="Calibri" w:hAnsi="Calibri"/>
        </w:rPr>
        <w:t>, along with a three-hour meeting in the first week of school dedicated to working on the collaborative unit plan</w:t>
      </w:r>
      <w:r w:rsidRPr="00B174CA">
        <w:rPr>
          <w:rFonts w:ascii="Calibri" w:hAnsi="Calibri"/>
        </w:rPr>
        <w:t>.</w:t>
      </w:r>
    </w:p>
    <w:p w14:paraId="7926D3DA" w14:textId="760D096E" w:rsidR="00643D2C" w:rsidRPr="00B174CA" w:rsidRDefault="00643D2C" w:rsidP="00B174CA">
      <w:pPr>
        <w:tabs>
          <w:tab w:val="left" w:pos="360"/>
          <w:tab w:val="left" w:pos="720"/>
          <w:tab w:val="left" w:pos="1080"/>
          <w:tab w:val="left" w:pos="1440"/>
          <w:tab w:val="left" w:pos="1800"/>
          <w:tab w:val="left" w:pos="2160"/>
        </w:tabs>
        <w:ind w:left="360"/>
        <w:rPr>
          <w:rFonts w:ascii="Calibri" w:hAnsi="Calibri"/>
        </w:rPr>
      </w:pPr>
      <w:r>
        <w:rPr>
          <w:rFonts w:ascii="Calibri" w:hAnsi="Calibri"/>
        </w:rPr>
        <w:tab/>
      </w:r>
      <w:r w:rsidR="00DA0F8E">
        <w:rPr>
          <w:rFonts w:ascii="Calibri" w:hAnsi="Calibri"/>
        </w:rPr>
        <w:tab/>
      </w:r>
      <w:r>
        <w:rPr>
          <w:rFonts w:ascii="Calibri" w:hAnsi="Calibri"/>
        </w:rPr>
        <w:t>a.</w:t>
      </w:r>
      <w:r>
        <w:rPr>
          <w:rFonts w:ascii="Calibri" w:hAnsi="Calibri"/>
        </w:rPr>
        <w:tab/>
      </w:r>
      <w:r w:rsidRPr="00B174CA">
        <w:rPr>
          <w:rFonts w:ascii="Calibri" w:hAnsi="Calibri"/>
        </w:rPr>
        <w:t>Teachers and administrators stated that regular common planning time was in place.</w:t>
      </w:r>
      <w:r w:rsidRPr="00B174CA">
        <w:rPr>
          <w:rFonts w:ascii="Calibri" w:hAnsi="Calibri"/>
        </w:rPr>
        <w:tab/>
      </w:r>
    </w:p>
    <w:p w14:paraId="5926ED1C" w14:textId="5439F8AE" w:rsidR="006C4592" w:rsidRPr="00160B5B" w:rsidRDefault="00B3491E" w:rsidP="00B174CA">
      <w:pPr>
        <w:tabs>
          <w:tab w:val="left" w:pos="0"/>
          <w:tab w:val="left" w:pos="360"/>
          <w:tab w:val="left" w:pos="1080"/>
          <w:tab w:val="left" w:pos="1440"/>
          <w:tab w:val="left" w:pos="1800"/>
          <w:tab w:val="left" w:pos="2160"/>
        </w:tabs>
        <w:ind w:left="720" w:hanging="720"/>
        <w:rPr>
          <w:rFonts w:ascii="Calibri" w:hAnsi="Calibri"/>
        </w:rPr>
      </w:pPr>
      <w:r>
        <w:rPr>
          <w:rFonts w:ascii="Calibri" w:hAnsi="Calibri"/>
        </w:rPr>
        <w:tab/>
      </w:r>
      <w:r w:rsidRPr="00B3491E">
        <w:rPr>
          <w:rFonts w:ascii="Calibri" w:hAnsi="Calibri"/>
          <w:b/>
        </w:rPr>
        <w:t>B</w:t>
      </w:r>
      <w:r w:rsidR="00160B5B" w:rsidRPr="00B3491E">
        <w:rPr>
          <w:rFonts w:ascii="Calibri" w:hAnsi="Calibri"/>
          <w:b/>
        </w:rPr>
        <w:t>.</w:t>
      </w:r>
      <w:r w:rsidR="00160B5B" w:rsidRPr="00160B5B">
        <w:rPr>
          <w:rFonts w:ascii="Calibri" w:hAnsi="Calibri"/>
        </w:rPr>
        <w:t xml:space="preserve"> </w:t>
      </w:r>
      <w:r w:rsidR="00DA0F8E">
        <w:rPr>
          <w:rFonts w:ascii="Calibri" w:hAnsi="Calibri"/>
        </w:rPr>
        <w:tab/>
      </w:r>
      <w:r w:rsidR="00160B5B" w:rsidRPr="00160B5B">
        <w:rPr>
          <w:rFonts w:ascii="Calibri" w:hAnsi="Calibri"/>
        </w:rPr>
        <w:t>Administrators and teachers stated that new teachers receive</w:t>
      </w:r>
      <w:r w:rsidR="00E90E41">
        <w:rPr>
          <w:rFonts w:ascii="Calibri" w:hAnsi="Calibri"/>
        </w:rPr>
        <w:t>d</w:t>
      </w:r>
      <w:r w:rsidR="00160B5B" w:rsidRPr="00160B5B">
        <w:rPr>
          <w:rFonts w:ascii="Calibri" w:hAnsi="Calibri"/>
        </w:rPr>
        <w:t xml:space="preserve"> the following at the start </w:t>
      </w:r>
      <w:r w:rsidR="00E90E41">
        <w:rPr>
          <w:rFonts w:ascii="Calibri" w:hAnsi="Calibri"/>
        </w:rPr>
        <w:t xml:space="preserve">of </w:t>
      </w:r>
      <w:r w:rsidR="00160B5B" w:rsidRPr="00160B5B">
        <w:rPr>
          <w:rFonts w:ascii="Calibri" w:hAnsi="Calibri"/>
        </w:rPr>
        <w:t xml:space="preserve">their employment: state </w:t>
      </w:r>
      <w:r w:rsidR="00E90E41">
        <w:rPr>
          <w:rFonts w:ascii="Calibri" w:hAnsi="Calibri"/>
        </w:rPr>
        <w:t xml:space="preserve">curriculum </w:t>
      </w:r>
      <w:r w:rsidR="00160B5B" w:rsidRPr="00160B5B">
        <w:rPr>
          <w:rFonts w:ascii="Calibri" w:hAnsi="Calibri"/>
        </w:rPr>
        <w:t>frameworks, scope and sequence</w:t>
      </w:r>
      <w:r w:rsidR="00546E4F">
        <w:rPr>
          <w:rFonts w:ascii="Calibri" w:hAnsi="Calibri"/>
        </w:rPr>
        <w:t xml:space="preserve"> documents</w:t>
      </w:r>
      <w:r w:rsidR="00160B5B" w:rsidRPr="00160B5B">
        <w:rPr>
          <w:rFonts w:ascii="Calibri" w:hAnsi="Calibri"/>
        </w:rPr>
        <w:t xml:space="preserve">, pacing guides, and </w:t>
      </w:r>
      <w:r w:rsidR="00546E4F">
        <w:rPr>
          <w:rFonts w:ascii="Calibri" w:hAnsi="Calibri"/>
        </w:rPr>
        <w:t xml:space="preserve">the </w:t>
      </w:r>
      <w:r w:rsidR="00160B5B" w:rsidRPr="00160B5B">
        <w:rPr>
          <w:rFonts w:ascii="Calibri" w:hAnsi="Calibri"/>
        </w:rPr>
        <w:t>CUP</w:t>
      </w:r>
      <w:r w:rsidR="00093A40">
        <w:rPr>
          <w:rFonts w:ascii="Calibri" w:hAnsi="Calibri"/>
        </w:rPr>
        <w:t xml:space="preserve"> template.</w:t>
      </w:r>
      <w:r w:rsidR="00093A40" w:rsidRPr="00160B5B">
        <w:rPr>
          <w:rFonts w:ascii="Calibri" w:hAnsi="Calibri"/>
        </w:rPr>
        <w:t xml:space="preserve"> </w:t>
      </w:r>
      <w:r w:rsidR="00093A40">
        <w:rPr>
          <w:rFonts w:ascii="Calibri" w:hAnsi="Calibri"/>
        </w:rPr>
        <w:t>A</w:t>
      </w:r>
      <w:r w:rsidR="00093A40" w:rsidRPr="00160B5B">
        <w:rPr>
          <w:rFonts w:ascii="Calibri" w:hAnsi="Calibri"/>
        </w:rPr>
        <w:t xml:space="preserve">ll </w:t>
      </w:r>
      <w:r w:rsidR="00093A40">
        <w:rPr>
          <w:rFonts w:ascii="Calibri" w:hAnsi="Calibri"/>
        </w:rPr>
        <w:t>these documents</w:t>
      </w:r>
      <w:r w:rsidR="00160B5B" w:rsidRPr="00160B5B">
        <w:rPr>
          <w:rFonts w:ascii="Calibri" w:hAnsi="Calibri"/>
        </w:rPr>
        <w:t xml:space="preserve"> are available </w:t>
      </w:r>
      <w:r w:rsidR="00093A40">
        <w:rPr>
          <w:rFonts w:ascii="Calibri" w:hAnsi="Calibri"/>
        </w:rPr>
        <w:t xml:space="preserve">in </w:t>
      </w:r>
      <w:r w:rsidR="00160B5B" w:rsidRPr="00160B5B">
        <w:rPr>
          <w:rFonts w:ascii="Calibri" w:hAnsi="Calibri"/>
        </w:rPr>
        <w:t>electronic</w:t>
      </w:r>
      <w:r w:rsidR="00093A40">
        <w:rPr>
          <w:rFonts w:ascii="Calibri" w:hAnsi="Calibri"/>
        </w:rPr>
        <w:t xml:space="preserve"> format</w:t>
      </w:r>
      <w:r w:rsidR="00160B5B" w:rsidRPr="00160B5B">
        <w:rPr>
          <w:rFonts w:ascii="Calibri" w:hAnsi="Calibri"/>
        </w:rPr>
        <w:t xml:space="preserve">. </w:t>
      </w:r>
      <w:r w:rsidR="006C4592" w:rsidRPr="00160B5B">
        <w:rPr>
          <w:rFonts w:ascii="Calibri" w:hAnsi="Calibri"/>
        </w:rPr>
        <w:tab/>
      </w:r>
      <w:r w:rsidR="006C4592" w:rsidRPr="00160B5B">
        <w:rPr>
          <w:rFonts w:ascii="Calibri" w:hAnsi="Calibri"/>
        </w:rPr>
        <w:tab/>
        <w:t xml:space="preserve"> </w:t>
      </w:r>
    </w:p>
    <w:p w14:paraId="456323F6" w14:textId="21B85E74" w:rsidR="006C4592" w:rsidRPr="00FE117B" w:rsidRDefault="00B3491E" w:rsidP="007C6484">
      <w:pPr>
        <w:tabs>
          <w:tab w:val="left" w:pos="0"/>
          <w:tab w:val="left" w:pos="360"/>
          <w:tab w:val="left" w:pos="720"/>
          <w:tab w:val="left" w:pos="1080"/>
          <w:tab w:val="left" w:pos="1800"/>
          <w:tab w:val="left" w:pos="2160"/>
        </w:tabs>
        <w:ind w:left="720" w:hanging="360"/>
        <w:rPr>
          <w:rFonts w:ascii="Calibri" w:hAnsi="Calibri"/>
        </w:rPr>
      </w:pPr>
      <w:r>
        <w:rPr>
          <w:rFonts w:ascii="Calibri" w:hAnsi="Calibri"/>
          <w:b/>
        </w:rPr>
        <w:t>C</w:t>
      </w:r>
      <w:r w:rsidR="00576A33">
        <w:rPr>
          <w:rFonts w:ascii="Calibri" w:hAnsi="Calibri"/>
          <w:b/>
        </w:rPr>
        <w:t>.</w:t>
      </w:r>
      <w:r w:rsidR="00576A33">
        <w:rPr>
          <w:rFonts w:ascii="Calibri" w:hAnsi="Calibri"/>
          <w:b/>
        </w:rPr>
        <w:tab/>
      </w:r>
      <w:r w:rsidR="006C4592" w:rsidRPr="00FE117B">
        <w:rPr>
          <w:rFonts w:ascii="Calibri" w:hAnsi="Calibri"/>
        </w:rPr>
        <w:t>Interviews with district administrators and a document revi</w:t>
      </w:r>
      <w:r w:rsidR="00FE117B">
        <w:rPr>
          <w:rFonts w:ascii="Calibri" w:hAnsi="Calibri"/>
        </w:rPr>
        <w:t xml:space="preserve">ew indicated that </w:t>
      </w:r>
      <w:r w:rsidR="006C4592" w:rsidRPr="00FE117B">
        <w:rPr>
          <w:rFonts w:ascii="Calibri" w:hAnsi="Calibri"/>
        </w:rPr>
        <w:t xml:space="preserve">teachers </w:t>
      </w:r>
      <w:r w:rsidR="00092C23">
        <w:rPr>
          <w:rFonts w:ascii="Calibri" w:hAnsi="Calibri"/>
        </w:rPr>
        <w:t>were</w:t>
      </w:r>
      <w:r w:rsidR="00092C23" w:rsidRPr="00FE117B">
        <w:rPr>
          <w:rFonts w:ascii="Calibri" w:hAnsi="Calibri"/>
        </w:rPr>
        <w:t xml:space="preserve"> </w:t>
      </w:r>
      <w:r w:rsidR="006C4592" w:rsidRPr="00FE117B">
        <w:rPr>
          <w:rFonts w:ascii="Calibri" w:hAnsi="Calibri"/>
        </w:rPr>
        <w:t xml:space="preserve">meeting expectations for </w:t>
      </w:r>
      <w:r>
        <w:rPr>
          <w:rFonts w:ascii="Calibri" w:hAnsi="Calibri"/>
        </w:rPr>
        <w:t xml:space="preserve">developing </w:t>
      </w:r>
      <w:r w:rsidR="006C4592" w:rsidRPr="00FE117B">
        <w:rPr>
          <w:rFonts w:ascii="Calibri" w:hAnsi="Calibri"/>
        </w:rPr>
        <w:t>curriculum documentati</w:t>
      </w:r>
      <w:r w:rsidR="00FE117B">
        <w:rPr>
          <w:rFonts w:ascii="Calibri" w:hAnsi="Calibri"/>
        </w:rPr>
        <w:t xml:space="preserve">on as set forth in the </w:t>
      </w:r>
      <w:r w:rsidR="00546FD2">
        <w:rPr>
          <w:rFonts w:ascii="Calibri" w:hAnsi="Calibri"/>
        </w:rPr>
        <w:t xml:space="preserve">teachers’ </w:t>
      </w:r>
      <w:r w:rsidR="00FE117B">
        <w:rPr>
          <w:rFonts w:ascii="Calibri" w:hAnsi="Calibri"/>
        </w:rPr>
        <w:t>CBA</w:t>
      </w:r>
      <w:r w:rsidR="006C4592" w:rsidRPr="00FE117B">
        <w:rPr>
          <w:rFonts w:ascii="Calibri" w:hAnsi="Calibri"/>
        </w:rPr>
        <w:t>.</w:t>
      </w:r>
    </w:p>
    <w:p w14:paraId="07677793" w14:textId="34EE4130" w:rsidR="006C4592" w:rsidRPr="00160B5B" w:rsidRDefault="00576A33" w:rsidP="00B174CA">
      <w:pPr>
        <w:tabs>
          <w:tab w:val="left" w:pos="0"/>
          <w:tab w:val="left" w:pos="360"/>
          <w:tab w:val="left" w:pos="1080"/>
          <w:tab w:val="left" w:pos="1440"/>
          <w:tab w:val="left" w:pos="1800"/>
          <w:tab w:val="left" w:pos="2160"/>
        </w:tabs>
        <w:ind w:left="1080" w:hanging="360"/>
        <w:rPr>
          <w:rFonts w:ascii="Calibri" w:hAnsi="Calibri"/>
        </w:rPr>
      </w:pPr>
      <w:r>
        <w:rPr>
          <w:rFonts w:ascii="Calibri" w:hAnsi="Calibri"/>
        </w:rPr>
        <w:t>1.</w:t>
      </w:r>
      <w:r>
        <w:rPr>
          <w:rFonts w:ascii="Calibri" w:hAnsi="Calibri"/>
        </w:rPr>
        <w:tab/>
      </w:r>
      <w:r w:rsidR="00E37156" w:rsidRPr="00160B5B">
        <w:rPr>
          <w:rFonts w:ascii="Calibri" w:hAnsi="Calibri"/>
        </w:rPr>
        <w:t>Teachers stated that they submit</w:t>
      </w:r>
      <w:r w:rsidR="00E37156">
        <w:rPr>
          <w:rFonts w:ascii="Calibri" w:hAnsi="Calibri"/>
        </w:rPr>
        <w:t>ted</w:t>
      </w:r>
      <w:r w:rsidR="00E37156" w:rsidRPr="00160B5B">
        <w:rPr>
          <w:rFonts w:ascii="Calibri" w:hAnsi="Calibri"/>
        </w:rPr>
        <w:t xml:space="preserve"> </w:t>
      </w:r>
      <w:r w:rsidR="00EF53F8">
        <w:rPr>
          <w:rFonts w:ascii="Calibri" w:hAnsi="Calibri"/>
        </w:rPr>
        <w:t>each</w:t>
      </w:r>
      <w:r w:rsidR="00E37156">
        <w:rPr>
          <w:rFonts w:ascii="Calibri" w:hAnsi="Calibri"/>
        </w:rPr>
        <w:t xml:space="preserve"> </w:t>
      </w:r>
      <w:r w:rsidR="00E37156" w:rsidRPr="00160B5B">
        <w:rPr>
          <w:rFonts w:ascii="Calibri" w:hAnsi="Calibri"/>
        </w:rPr>
        <w:t xml:space="preserve">CUP for review </w:t>
      </w:r>
      <w:r w:rsidR="00E37156">
        <w:rPr>
          <w:rFonts w:ascii="Calibri" w:hAnsi="Calibri"/>
        </w:rPr>
        <w:t>before</w:t>
      </w:r>
      <w:r w:rsidR="00E37156" w:rsidRPr="00160B5B">
        <w:rPr>
          <w:rFonts w:ascii="Calibri" w:hAnsi="Calibri"/>
        </w:rPr>
        <w:t xml:space="preserve"> teaching.</w:t>
      </w:r>
    </w:p>
    <w:p w14:paraId="1D53E9D3" w14:textId="6731A6EC" w:rsidR="006C4592" w:rsidRPr="00160B5B" w:rsidRDefault="00B3491E" w:rsidP="00B174CA">
      <w:pPr>
        <w:tabs>
          <w:tab w:val="left" w:pos="0"/>
          <w:tab w:val="left" w:pos="360"/>
          <w:tab w:val="left" w:pos="720"/>
          <w:tab w:val="left" w:pos="1080"/>
          <w:tab w:val="left" w:pos="1440"/>
          <w:tab w:val="left" w:pos="1800"/>
          <w:tab w:val="left" w:pos="2160"/>
          <w:tab w:val="left" w:pos="2520"/>
        </w:tabs>
        <w:ind w:left="720" w:hanging="720"/>
        <w:rPr>
          <w:rFonts w:ascii="Calibri" w:hAnsi="Calibri"/>
        </w:rPr>
      </w:pPr>
      <w:r>
        <w:rPr>
          <w:rFonts w:ascii="Calibri" w:hAnsi="Calibri"/>
        </w:rPr>
        <w:tab/>
      </w:r>
      <w:r w:rsidR="00392839">
        <w:rPr>
          <w:rFonts w:ascii="Calibri" w:hAnsi="Calibri"/>
          <w:b/>
        </w:rPr>
        <w:t>D</w:t>
      </w:r>
      <w:r w:rsidR="00160B5B" w:rsidRPr="00B174CA">
        <w:rPr>
          <w:rFonts w:ascii="Calibri" w:hAnsi="Calibri"/>
          <w:b/>
        </w:rPr>
        <w:t>.</w:t>
      </w:r>
      <w:r w:rsidR="00576A33">
        <w:rPr>
          <w:rFonts w:ascii="Calibri" w:hAnsi="Calibri"/>
        </w:rPr>
        <w:tab/>
      </w:r>
      <w:r w:rsidR="006C4592" w:rsidRPr="00160B5B">
        <w:rPr>
          <w:rFonts w:ascii="Calibri" w:hAnsi="Calibri"/>
        </w:rPr>
        <w:t xml:space="preserve">Administrators and teachers stated that all curriculum documents </w:t>
      </w:r>
      <w:r w:rsidR="006C2888">
        <w:rPr>
          <w:rFonts w:ascii="Calibri" w:hAnsi="Calibri"/>
        </w:rPr>
        <w:t>were</w:t>
      </w:r>
      <w:r w:rsidR="006C2888" w:rsidRPr="00160B5B">
        <w:rPr>
          <w:rFonts w:ascii="Calibri" w:hAnsi="Calibri"/>
        </w:rPr>
        <w:t xml:space="preserve"> </w:t>
      </w:r>
      <w:r w:rsidR="006C4592" w:rsidRPr="00160B5B">
        <w:rPr>
          <w:rFonts w:ascii="Calibri" w:hAnsi="Calibri"/>
        </w:rPr>
        <w:t xml:space="preserve">aligned with the </w:t>
      </w:r>
      <w:r w:rsidR="006C2888">
        <w:rPr>
          <w:rFonts w:ascii="Calibri" w:hAnsi="Calibri"/>
        </w:rPr>
        <w:t xml:space="preserve">curriculum </w:t>
      </w:r>
      <w:r w:rsidR="006C4592" w:rsidRPr="00160B5B">
        <w:rPr>
          <w:rFonts w:ascii="Calibri" w:hAnsi="Calibri"/>
        </w:rPr>
        <w:t>frameworks</w:t>
      </w:r>
      <w:r w:rsidR="006C2888">
        <w:rPr>
          <w:rFonts w:ascii="Calibri" w:hAnsi="Calibri"/>
        </w:rPr>
        <w:t>. Administrators agreed</w:t>
      </w:r>
      <w:r w:rsidR="00EF53F8">
        <w:rPr>
          <w:rFonts w:ascii="Calibri" w:hAnsi="Calibri"/>
        </w:rPr>
        <w:t>,</w:t>
      </w:r>
      <w:r w:rsidR="006C2888">
        <w:rPr>
          <w:rFonts w:ascii="Calibri" w:hAnsi="Calibri"/>
        </w:rPr>
        <w:t xml:space="preserve"> </w:t>
      </w:r>
      <w:r w:rsidR="006C4592" w:rsidRPr="00160B5B">
        <w:rPr>
          <w:rFonts w:ascii="Calibri" w:hAnsi="Calibri"/>
        </w:rPr>
        <w:t>“</w:t>
      </w:r>
      <w:r w:rsidR="00EF53F8">
        <w:rPr>
          <w:rFonts w:ascii="Calibri" w:hAnsi="Calibri"/>
        </w:rPr>
        <w:t>T</w:t>
      </w:r>
      <w:r w:rsidR="00EF53F8" w:rsidRPr="00160B5B">
        <w:rPr>
          <w:rFonts w:ascii="Calibri" w:hAnsi="Calibri"/>
        </w:rPr>
        <w:t xml:space="preserve">eachers </w:t>
      </w:r>
      <w:r w:rsidR="006C4592" w:rsidRPr="00160B5B">
        <w:rPr>
          <w:rFonts w:ascii="Calibri" w:hAnsi="Calibri"/>
        </w:rPr>
        <w:t xml:space="preserve">are very mindful of curriculum and alignment.” </w:t>
      </w:r>
    </w:p>
    <w:p w14:paraId="0522AEBB" w14:textId="4507E5F0" w:rsidR="006C4592" w:rsidRPr="00B174CA" w:rsidRDefault="00392839" w:rsidP="00B174CA">
      <w:pPr>
        <w:tabs>
          <w:tab w:val="left" w:pos="360"/>
          <w:tab w:val="left" w:pos="720"/>
          <w:tab w:val="left" w:pos="1080"/>
          <w:tab w:val="left" w:pos="1440"/>
          <w:tab w:val="left" w:pos="1800"/>
          <w:tab w:val="left" w:pos="2160"/>
        </w:tabs>
        <w:ind w:left="720" w:hanging="360"/>
        <w:rPr>
          <w:rFonts w:ascii="Calibri" w:hAnsi="Calibri"/>
        </w:rPr>
      </w:pPr>
      <w:r>
        <w:rPr>
          <w:rFonts w:ascii="Calibri" w:hAnsi="Calibri"/>
          <w:b/>
        </w:rPr>
        <w:t>E</w:t>
      </w:r>
      <w:r w:rsidR="00EF53F8" w:rsidRPr="00B174CA">
        <w:rPr>
          <w:rFonts w:ascii="Calibri" w:hAnsi="Calibri"/>
          <w:b/>
        </w:rPr>
        <w:t>.</w:t>
      </w:r>
      <w:r w:rsidR="00EF53F8">
        <w:rPr>
          <w:rFonts w:ascii="Calibri" w:hAnsi="Calibri"/>
          <w:b/>
        </w:rPr>
        <w:tab/>
      </w:r>
      <w:r w:rsidR="006C4592" w:rsidRPr="00B174CA">
        <w:rPr>
          <w:rFonts w:ascii="Calibri" w:hAnsi="Calibri"/>
        </w:rPr>
        <w:t xml:space="preserve">Teachers </w:t>
      </w:r>
      <w:r w:rsidR="005D6692" w:rsidRPr="00B174CA">
        <w:rPr>
          <w:rFonts w:ascii="Calibri" w:hAnsi="Calibri"/>
        </w:rPr>
        <w:t xml:space="preserve">are provided regular </w:t>
      </w:r>
      <w:r w:rsidR="00CB7B9D">
        <w:rPr>
          <w:rFonts w:ascii="Calibri" w:hAnsi="Calibri"/>
        </w:rPr>
        <w:t xml:space="preserve">times to </w:t>
      </w:r>
      <w:r w:rsidR="005D6692" w:rsidRPr="00B174CA">
        <w:rPr>
          <w:rFonts w:ascii="Calibri" w:hAnsi="Calibri"/>
        </w:rPr>
        <w:t xml:space="preserve">meet </w:t>
      </w:r>
      <w:r w:rsidR="006C4592" w:rsidRPr="00B174CA">
        <w:rPr>
          <w:rFonts w:ascii="Calibri" w:hAnsi="Calibri"/>
        </w:rPr>
        <w:t>in professional learning communities (PLC</w:t>
      </w:r>
      <w:r w:rsidR="00BA629E">
        <w:rPr>
          <w:rFonts w:ascii="Calibri" w:hAnsi="Calibri"/>
        </w:rPr>
        <w:t>s</w:t>
      </w:r>
      <w:r w:rsidR="006C4592" w:rsidRPr="00B174CA">
        <w:rPr>
          <w:rFonts w:ascii="Calibri" w:hAnsi="Calibri"/>
        </w:rPr>
        <w:t>), to review</w:t>
      </w:r>
      <w:r w:rsidR="00BA629E">
        <w:rPr>
          <w:rFonts w:ascii="Calibri" w:hAnsi="Calibri"/>
        </w:rPr>
        <w:t xml:space="preserve"> and</w:t>
      </w:r>
      <w:r w:rsidR="006C4592" w:rsidRPr="00B174CA">
        <w:rPr>
          <w:rFonts w:ascii="Calibri" w:hAnsi="Calibri"/>
        </w:rPr>
        <w:t xml:space="preserve"> discuss</w:t>
      </w:r>
      <w:r w:rsidR="00BA629E">
        <w:rPr>
          <w:rFonts w:ascii="Calibri" w:hAnsi="Calibri"/>
        </w:rPr>
        <w:t xml:space="preserve"> </w:t>
      </w:r>
      <w:r w:rsidR="006C4592" w:rsidRPr="00B174CA">
        <w:rPr>
          <w:rFonts w:ascii="Calibri" w:hAnsi="Calibri"/>
        </w:rPr>
        <w:t>curriculum</w:t>
      </w:r>
      <w:r w:rsidR="00BA629E">
        <w:rPr>
          <w:rFonts w:ascii="Calibri" w:hAnsi="Calibri"/>
        </w:rPr>
        <w:t xml:space="preserve"> matters</w:t>
      </w:r>
      <w:r w:rsidR="006C4592" w:rsidRPr="00B174CA">
        <w:rPr>
          <w:rFonts w:ascii="Calibri" w:hAnsi="Calibri"/>
        </w:rPr>
        <w:t>.</w:t>
      </w:r>
    </w:p>
    <w:p w14:paraId="1E960225" w14:textId="5E26B030" w:rsidR="006C4592" w:rsidRPr="000F40A4" w:rsidRDefault="006E6C22" w:rsidP="00B174CA">
      <w:pPr>
        <w:tabs>
          <w:tab w:val="left" w:pos="720"/>
          <w:tab w:val="left" w:pos="1080"/>
          <w:tab w:val="left" w:pos="1440"/>
          <w:tab w:val="left" w:pos="1800"/>
          <w:tab w:val="left" w:pos="2160"/>
        </w:tabs>
        <w:ind w:left="1080" w:hanging="1080"/>
        <w:rPr>
          <w:rFonts w:ascii="Calibri" w:hAnsi="Calibri"/>
        </w:rPr>
      </w:pPr>
      <w:r>
        <w:rPr>
          <w:rFonts w:ascii="Calibri" w:hAnsi="Calibri"/>
        </w:rPr>
        <w:tab/>
      </w:r>
      <w:r w:rsidR="000F40A4">
        <w:rPr>
          <w:rFonts w:ascii="Calibri" w:hAnsi="Calibri"/>
        </w:rPr>
        <w:t>1.</w:t>
      </w:r>
      <w:r w:rsidR="000F40A4">
        <w:rPr>
          <w:rFonts w:ascii="Calibri" w:hAnsi="Calibri"/>
        </w:rPr>
        <w:tab/>
      </w:r>
      <w:r w:rsidR="006C4592" w:rsidRPr="000F40A4">
        <w:rPr>
          <w:rFonts w:ascii="Calibri" w:hAnsi="Calibri"/>
        </w:rPr>
        <w:t>Academic PLC</w:t>
      </w:r>
      <w:r w:rsidR="00BA629E" w:rsidRPr="000F40A4">
        <w:rPr>
          <w:rFonts w:ascii="Calibri" w:hAnsi="Calibri"/>
        </w:rPr>
        <w:t>s</w:t>
      </w:r>
      <w:r w:rsidR="006C4592" w:rsidRPr="000F40A4">
        <w:rPr>
          <w:rFonts w:ascii="Calibri" w:hAnsi="Calibri"/>
        </w:rPr>
        <w:t xml:space="preserve"> are department based; each career</w:t>
      </w:r>
      <w:r w:rsidR="00135ECB" w:rsidRPr="000F40A4">
        <w:rPr>
          <w:rFonts w:ascii="Calibri" w:hAnsi="Calibri"/>
        </w:rPr>
        <w:t>, vocational,</w:t>
      </w:r>
      <w:r w:rsidR="006C4592" w:rsidRPr="000F40A4">
        <w:rPr>
          <w:rFonts w:ascii="Calibri" w:hAnsi="Calibri"/>
        </w:rPr>
        <w:t xml:space="preserve"> and technical </w:t>
      </w:r>
      <w:r w:rsidR="002F4473" w:rsidRPr="000F40A4">
        <w:rPr>
          <w:rFonts w:ascii="Calibri" w:hAnsi="Calibri"/>
        </w:rPr>
        <w:t xml:space="preserve">education (CVTE) </w:t>
      </w:r>
      <w:r w:rsidR="006C4592" w:rsidRPr="000F40A4">
        <w:rPr>
          <w:rFonts w:ascii="Calibri" w:hAnsi="Calibri"/>
        </w:rPr>
        <w:t xml:space="preserve">PLC </w:t>
      </w:r>
      <w:r w:rsidR="00BA629E" w:rsidRPr="000F40A4">
        <w:rPr>
          <w:rFonts w:ascii="Calibri" w:hAnsi="Calibri"/>
        </w:rPr>
        <w:t xml:space="preserve">includes </w:t>
      </w:r>
      <w:r w:rsidR="006C4592" w:rsidRPr="000F40A4">
        <w:rPr>
          <w:rFonts w:ascii="Calibri" w:hAnsi="Calibri"/>
        </w:rPr>
        <w:t>representatives from several programs.</w:t>
      </w:r>
    </w:p>
    <w:p w14:paraId="7BDD007B" w14:textId="7EC89D29" w:rsidR="006C4592" w:rsidRPr="00C957DE" w:rsidRDefault="00576A33" w:rsidP="007C6484">
      <w:pPr>
        <w:pStyle w:val="ListParagraph"/>
        <w:tabs>
          <w:tab w:val="left" w:pos="360"/>
          <w:tab w:val="left" w:pos="720"/>
          <w:tab w:val="left" w:pos="1080"/>
          <w:tab w:val="left" w:pos="1440"/>
          <w:tab w:val="left" w:pos="1800"/>
          <w:tab w:val="left" w:pos="2160"/>
        </w:tabs>
        <w:ind w:left="1080" w:hanging="360"/>
        <w:contextualSpacing w:val="0"/>
        <w:rPr>
          <w:rFonts w:ascii="Calibri" w:hAnsi="Calibri"/>
        </w:rPr>
      </w:pPr>
      <w:r>
        <w:rPr>
          <w:rFonts w:ascii="Calibri" w:hAnsi="Calibri"/>
        </w:rPr>
        <w:lastRenderedPageBreak/>
        <w:t xml:space="preserve">2. </w:t>
      </w:r>
      <w:r>
        <w:rPr>
          <w:rFonts w:ascii="Calibri" w:hAnsi="Calibri"/>
        </w:rPr>
        <w:tab/>
      </w:r>
      <w:r w:rsidR="006C4592" w:rsidRPr="00C957DE">
        <w:rPr>
          <w:rFonts w:ascii="Calibri" w:hAnsi="Calibri"/>
        </w:rPr>
        <w:t>The director of curriculum, instruction</w:t>
      </w:r>
      <w:r w:rsidR="00BA629E">
        <w:rPr>
          <w:rFonts w:ascii="Calibri" w:hAnsi="Calibri"/>
        </w:rPr>
        <w:t>,</w:t>
      </w:r>
      <w:r w:rsidR="006C4592" w:rsidRPr="00C957DE">
        <w:rPr>
          <w:rFonts w:ascii="Calibri" w:hAnsi="Calibri"/>
        </w:rPr>
        <w:t xml:space="preserve"> and assessment and the dir</w:t>
      </w:r>
      <w:r w:rsidR="005D6692">
        <w:rPr>
          <w:rFonts w:ascii="Calibri" w:hAnsi="Calibri"/>
        </w:rPr>
        <w:t xml:space="preserve">ector of </w:t>
      </w:r>
      <w:r w:rsidR="002F4473">
        <w:rPr>
          <w:rFonts w:ascii="Calibri" w:hAnsi="Calibri"/>
        </w:rPr>
        <w:t xml:space="preserve">CVTE </w:t>
      </w:r>
      <w:r w:rsidR="006C4592" w:rsidRPr="00C957DE">
        <w:rPr>
          <w:rFonts w:ascii="Calibri" w:hAnsi="Calibri"/>
        </w:rPr>
        <w:t>programs meet with teachers to set agend</w:t>
      </w:r>
      <w:r w:rsidR="005D6692">
        <w:rPr>
          <w:rFonts w:ascii="Calibri" w:hAnsi="Calibri"/>
        </w:rPr>
        <w:t>as for PLC meetings, and</w:t>
      </w:r>
      <w:r w:rsidR="006C4592" w:rsidRPr="00C957DE">
        <w:rPr>
          <w:rFonts w:ascii="Calibri" w:hAnsi="Calibri"/>
        </w:rPr>
        <w:t xml:space="preserve"> </w:t>
      </w:r>
      <w:r w:rsidR="005D6692">
        <w:rPr>
          <w:rFonts w:ascii="Calibri" w:hAnsi="Calibri"/>
        </w:rPr>
        <w:t xml:space="preserve">to </w:t>
      </w:r>
      <w:r w:rsidR="006C4592" w:rsidRPr="00C957DE">
        <w:rPr>
          <w:rFonts w:ascii="Calibri" w:hAnsi="Calibri"/>
        </w:rPr>
        <w:t xml:space="preserve">discuss how </w:t>
      </w:r>
      <w:r w:rsidR="00CA5239">
        <w:rPr>
          <w:rFonts w:ascii="Calibri" w:hAnsi="Calibri"/>
        </w:rPr>
        <w:t xml:space="preserve">to use </w:t>
      </w:r>
      <w:r w:rsidR="006C4592" w:rsidRPr="00C957DE">
        <w:rPr>
          <w:rFonts w:ascii="Calibri" w:hAnsi="Calibri"/>
        </w:rPr>
        <w:t>PLC time to addre</w:t>
      </w:r>
      <w:r w:rsidR="005D6692">
        <w:rPr>
          <w:rFonts w:ascii="Calibri" w:hAnsi="Calibri"/>
        </w:rPr>
        <w:t xml:space="preserve">ss curriculum topics </w:t>
      </w:r>
      <w:r w:rsidR="00CA5239">
        <w:rPr>
          <w:rFonts w:ascii="Calibri" w:hAnsi="Calibri"/>
        </w:rPr>
        <w:t>and</w:t>
      </w:r>
      <w:r w:rsidR="005D6692">
        <w:rPr>
          <w:rFonts w:ascii="Calibri" w:hAnsi="Calibri"/>
        </w:rPr>
        <w:t xml:space="preserve"> to </w:t>
      </w:r>
      <w:r w:rsidR="00C2755E">
        <w:rPr>
          <w:rFonts w:ascii="Calibri" w:hAnsi="Calibri"/>
        </w:rPr>
        <w:t>respond to student</w:t>
      </w:r>
      <w:r w:rsidR="00BA629E">
        <w:rPr>
          <w:rFonts w:ascii="Calibri" w:hAnsi="Calibri"/>
        </w:rPr>
        <w:t>s’</w:t>
      </w:r>
      <w:r w:rsidR="00C2755E">
        <w:rPr>
          <w:rFonts w:ascii="Calibri" w:hAnsi="Calibri"/>
        </w:rPr>
        <w:t xml:space="preserve"> needs </w:t>
      </w:r>
      <w:r w:rsidR="006C4592" w:rsidRPr="00C957DE">
        <w:rPr>
          <w:rFonts w:ascii="Calibri" w:hAnsi="Calibri"/>
        </w:rPr>
        <w:t>as determined by MCAS and other assessments.</w:t>
      </w:r>
    </w:p>
    <w:p w14:paraId="686873FB" w14:textId="15927FE4" w:rsidR="006C4592" w:rsidRPr="00C957DE" w:rsidRDefault="00576A33" w:rsidP="007C6484">
      <w:pPr>
        <w:pStyle w:val="ListParagraph"/>
        <w:tabs>
          <w:tab w:val="left" w:pos="360"/>
          <w:tab w:val="left" w:pos="720"/>
          <w:tab w:val="left" w:pos="1080"/>
          <w:tab w:val="left" w:pos="1440"/>
          <w:tab w:val="left" w:pos="1800"/>
          <w:tab w:val="left" w:pos="2160"/>
        </w:tabs>
        <w:ind w:left="1080" w:hanging="360"/>
        <w:contextualSpacing w:val="0"/>
        <w:rPr>
          <w:rFonts w:ascii="Calibri" w:hAnsi="Calibri"/>
        </w:rPr>
      </w:pPr>
      <w:r>
        <w:rPr>
          <w:rFonts w:ascii="Calibri" w:hAnsi="Calibri"/>
        </w:rPr>
        <w:t>3.</w:t>
      </w:r>
      <w:r>
        <w:rPr>
          <w:rFonts w:ascii="Calibri" w:hAnsi="Calibri"/>
        </w:rPr>
        <w:tab/>
      </w:r>
      <w:r w:rsidR="006C4592" w:rsidRPr="00C957DE">
        <w:rPr>
          <w:rFonts w:ascii="Calibri" w:hAnsi="Calibri"/>
        </w:rPr>
        <w:t xml:space="preserve">An administrator stated that PLC time </w:t>
      </w:r>
      <w:r w:rsidR="00CA5239">
        <w:rPr>
          <w:rFonts w:ascii="Calibri" w:hAnsi="Calibri"/>
        </w:rPr>
        <w:t>wa</w:t>
      </w:r>
      <w:r w:rsidR="00BA629E">
        <w:rPr>
          <w:rFonts w:ascii="Calibri" w:hAnsi="Calibri"/>
        </w:rPr>
        <w:t>s</w:t>
      </w:r>
      <w:r w:rsidR="00BA629E" w:rsidRPr="00C957DE">
        <w:rPr>
          <w:rFonts w:ascii="Calibri" w:hAnsi="Calibri"/>
        </w:rPr>
        <w:t xml:space="preserve"> </w:t>
      </w:r>
      <w:r w:rsidR="006C4592" w:rsidRPr="00C957DE">
        <w:rPr>
          <w:rFonts w:ascii="Calibri" w:hAnsi="Calibri"/>
        </w:rPr>
        <w:t>used for the devel</w:t>
      </w:r>
      <w:r w:rsidR="005D6692">
        <w:rPr>
          <w:rFonts w:ascii="Calibri" w:hAnsi="Calibri"/>
        </w:rPr>
        <w:t>opment of curriculum unit plans</w:t>
      </w:r>
      <w:r w:rsidR="006C4592" w:rsidRPr="00C957DE">
        <w:rPr>
          <w:rFonts w:ascii="Calibri" w:hAnsi="Calibri"/>
        </w:rPr>
        <w:t>.</w:t>
      </w:r>
    </w:p>
    <w:p w14:paraId="4520143D" w14:textId="5B1735F2" w:rsidR="00CD53A8" w:rsidRDefault="006C4592" w:rsidP="00B174CA">
      <w:pPr>
        <w:pStyle w:val="NormalWeb"/>
        <w:spacing w:beforeLines="0" w:afterLines="0" w:after="200" w:line="276" w:lineRule="auto"/>
        <w:rPr>
          <w:rFonts w:ascii="Calibri" w:hAnsi="Calibri"/>
        </w:rPr>
      </w:pPr>
      <w:r w:rsidRPr="00C957DE">
        <w:rPr>
          <w:rFonts w:ascii="Calibri" w:hAnsi="Calibri"/>
          <w:b/>
          <w:sz w:val="22"/>
          <w:szCs w:val="22"/>
        </w:rPr>
        <w:t>Impact</w:t>
      </w:r>
      <w:r w:rsidRPr="00C957DE">
        <w:rPr>
          <w:rFonts w:ascii="Calibri" w:hAnsi="Calibri"/>
          <w:sz w:val="22"/>
          <w:szCs w:val="22"/>
        </w:rPr>
        <w:t>: A comprehensive, cohesive, and aligned curriculum development process, mandated by collective bargaining, fostered by leadership, and supported through regular common planning time and PLC</w:t>
      </w:r>
      <w:r w:rsidR="00BA629E">
        <w:rPr>
          <w:rFonts w:ascii="Calibri" w:hAnsi="Calibri"/>
          <w:sz w:val="22"/>
          <w:szCs w:val="22"/>
        </w:rPr>
        <w:t>s</w:t>
      </w:r>
      <w:r w:rsidRPr="00C957DE">
        <w:rPr>
          <w:rFonts w:ascii="Calibri" w:hAnsi="Calibri"/>
          <w:sz w:val="22"/>
          <w:szCs w:val="22"/>
        </w:rPr>
        <w:t xml:space="preserve">, </w:t>
      </w:r>
      <w:r w:rsidR="005F66C5">
        <w:rPr>
          <w:rFonts w:ascii="Calibri" w:hAnsi="Calibri"/>
          <w:sz w:val="22"/>
          <w:szCs w:val="22"/>
        </w:rPr>
        <w:t>supports</w:t>
      </w:r>
      <w:r w:rsidR="005F66C5" w:rsidRPr="00C957DE">
        <w:rPr>
          <w:rFonts w:ascii="Calibri" w:hAnsi="Calibri"/>
          <w:sz w:val="22"/>
          <w:szCs w:val="22"/>
        </w:rPr>
        <w:t xml:space="preserve"> </w:t>
      </w:r>
      <w:r w:rsidRPr="00C957DE">
        <w:rPr>
          <w:rFonts w:ascii="Calibri" w:hAnsi="Calibri"/>
          <w:sz w:val="22"/>
          <w:szCs w:val="22"/>
        </w:rPr>
        <w:t xml:space="preserve">the district’s commitment to increasing expectations and improving student performance. </w:t>
      </w:r>
    </w:p>
    <w:p w14:paraId="19F42FEE" w14:textId="4798777D" w:rsidR="003207A2" w:rsidRPr="00D34770" w:rsidRDefault="002E48A7" w:rsidP="007160D7">
      <w:pPr>
        <w:tabs>
          <w:tab w:val="left" w:pos="360"/>
          <w:tab w:val="left" w:pos="720"/>
          <w:tab w:val="left" w:pos="1080"/>
          <w:tab w:val="left" w:pos="1440"/>
          <w:tab w:val="left" w:pos="1800"/>
          <w:tab w:val="left" w:pos="2160"/>
        </w:tabs>
        <w:ind w:left="360" w:hanging="360"/>
        <w:rPr>
          <w:b/>
          <w:i/>
        </w:rPr>
      </w:pPr>
      <w:r>
        <w:rPr>
          <w:b/>
        </w:rPr>
        <w:t>2</w:t>
      </w:r>
      <w:r w:rsidR="003207A2">
        <w:rPr>
          <w:b/>
        </w:rPr>
        <w:t xml:space="preserve">. </w:t>
      </w:r>
      <w:r w:rsidR="003207A2">
        <w:rPr>
          <w:b/>
        </w:rPr>
        <w:tab/>
      </w:r>
      <w:r w:rsidR="00D868C9">
        <w:rPr>
          <w:b/>
        </w:rPr>
        <w:t xml:space="preserve">In observed </w:t>
      </w:r>
      <w:r w:rsidR="004C2854">
        <w:rPr>
          <w:b/>
        </w:rPr>
        <w:t xml:space="preserve">academic and </w:t>
      </w:r>
      <w:r w:rsidR="002F4473">
        <w:rPr>
          <w:b/>
        </w:rPr>
        <w:t xml:space="preserve">career, </w:t>
      </w:r>
      <w:r w:rsidR="004C2854">
        <w:rPr>
          <w:b/>
        </w:rPr>
        <w:t>vocational</w:t>
      </w:r>
      <w:r w:rsidR="002F4473">
        <w:rPr>
          <w:b/>
        </w:rPr>
        <w:t>, technical</w:t>
      </w:r>
      <w:r w:rsidR="004C2854">
        <w:rPr>
          <w:b/>
        </w:rPr>
        <w:t xml:space="preserve"> </w:t>
      </w:r>
      <w:r w:rsidR="002F4473">
        <w:rPr>
          <w:b/>
        </w:rPr>
        <w:t xml:space="preserve">education (CVTE) </w:t>
      </w:r>
      <w:r w:rsidR="00D868C9">
        <w:rPr>
          <w:b/>
        </w:rPr>
        <w:t>classrooms</w:t>
      </w:r>
      <w:r w:rsidR="00F954B3">
        <w:rPr>
          <w:b/>
        </w:rPr>
        <w:t xml:space="preserve"> throughout the high school</w:t>
      </w:r>
      <w:r w:rsidR="00D868C9">
        <w:rPr>
          <w:b/>
        </w:rPr>
        <w:t xml:space="preserve">, </w:t>
      </w:r>
      <w:r w:rsidR="002B72FE">
        <w:rPr>
          <w:b/>
        </w:rPr>
        <w:t xml:space="preserve">teachers demonstrated </w:t>
      </w:r>
      <w:r w:rsidR="003207A2">
        <w:rPr>
          <w:b/>
        </w:rPr>
        <w:t>strong subject matter knowledge</w:t>
      </w:r>
      <w:r w:rsidR="002B72FE">
        <w:rPr>
          <w:b/>
        </w:rPr>
        <w:t>,</w:t>
      </w:r>
      <w:r w:rsidR="003207A2">
        <w:rPr>
          <w:b/>
        </w:rPr>
        <w:t xml:space="preserve"> provide</w:t>
      </w:r>
      <w:r w:rsidR="002B72FE">
        <w:rPr>
          <w:b/>
        </w:rPr>
        <w:t>d</w:t>
      </w:r>
      <w:r w:rsidR="003207A2">
        <w:rPr>
          <w:b/>
        </w:rPr>
        <w:t xml:space="preserve"> classroom routines and positive supports that encourage appropriate student behavior</w:t>
      </w:r>
      <w:r w:rsidR="002B72FE">
        <w:rPr>
          <w:b/>
        </w:rPr>
        <w:t>,</w:t>
      </w:r>
      <w:r w:rsidR="003207A2">
        <w:rPr>
          <w:b/>
        </w:rPr>
        <w:t xml:space="preserve"> and create</w:t>
      </w:r>
      <w:r w:rsidR="006E0212">
        <w:rPr>
          <w:b/>
        </w:rPr>
        <w:t>d</w:t>
      </w:r>
      <w:r w:rsidR="003207A2">
        <w:rPr>
          <w:b/>
        </w:rPr>
        <w:t xml:space="preserve"> a classroom climate</w:t>
      </w:r>
      <w:r w:rsidR="002B72FE">
        <w:rPr>
          <w:b/>
        </w:rPr>
        <w:t xml:space="preserve"> conducive to teaching and learning</w:t>
      </w:r>
      <w:r w:rsidR="003207A2">
        <w:rPr>
          <w:b/>
        </w:rPr>
        <w:t xml:space="preserve">.  </w:t>
      </w:r>
      <w:r w:rsidR="003207A2" w:rsidRPr="00D34770">
        <w:rPr>
          <w:b/>
        </w:rPr>
        <w:t xml:space="preserve"> </w:t>
      </w:r>
    </w:p>
    <w:p w14:paraId="65A1FA8D" w14:textId="774977B6" w:rsidR="006640C2" w:rsidRDefault="003207A2" w:rsidP="006640C2">
      <w:pPr>
        <w:tabs>
          <w:tab w:val="left" w:pos="360"/>
          <w:tab w:val="left" w:pos="720"/>
          <w:tab w:val="left" w:pos="1080"/>
          <w:tab w:val="left" w:pos="1440"/>
          <w:tab w:val="left" w:pos="1800"/>
          <w:tab w:val="left" w:pos="2160"/>
        </w:tabs>
        <w:ind w:left="720" w:hanging="360"/>
      </w:pPr>
      <w:r w:rsidRPr="00576A33">
        <w:rPr>
          <w:b/>
        </w:rPr>
        <w:t>A.</w:t>
      </w:r>
      <w:r w:rsidR="00576A33">
        <w:tab/>
      </w:r>
      <w:r>
        <w:t xml:space="preserve"> </w:t>
      </w:r>
      <w:r w:rsidR="006640C2">
        <w:t>Teachers demonstrate knowledge of subject matter.</w:t>
      </w:r>
    </w:p>
    <w:p w14:paraId="47DF6A58" w14:textId="412B6E61" w:rsidR="003207A2" w:rsidRPr="00EB6F15" w:rsidRDefault="006640C2" w:rsidP="00B174CA">
      <w:pPr>
        <w:tabs>
          <w:tab w:val="left" w:pos="360"/>
          <w:tab w:val="left" w:pos="720"/>
          <w:tab w:val="left" w:pos="1080"/>
          <w:tab w:val="left" w:pos="1440"/>
          <w:tab w:val="left" w:pos="1800"/>
          <w:tab w:val="left" w:pos="2160"/>
        </w:tabs>
        <w:ind w:left="1080" w:hanging="360"/>
        <w:rPr>
          <w:b/>
          <w:i/>
        </w:rPr>
      </w:pPr>
      <w:r w:rsidRPr="00B174CA">
        <w:t>1.</w:t>
      </w:r>
      <w:r>
        <w:tab/>
      </w:r>
      <w:r w:rsidR="003207A2">
        <w:t xml:space="preserve">The </w:t>
      </w:r>
      <w:r w:rsidR="003207A2" w:rsidRPr="00CB59DE">
        <w:t xml:space="preserve">team </w:t>
      </w:r>
      <w:r w:rsidR="003207A2">
        <w:t xml:space="preserve">found sufficient </w:t>
      </w:r>
      <w:r>
        <w:t xml:space="preserve">and </w:t>
      </w:r>
      <w:r w:rsidR="003207A2">
        <w:t xml:space="preserve">compelling evidence that </w:t>
      </w:r>
      <w:r>
        <w:t xml:space="preserve">the </w:t>
      </w:r>
      <w:r w:rsidR="003207A2">
        <w:t>t</w:t>
      </w:r>
      <w:r w:rsidR="003207A2" w:rsidRPr="00CB59DE">
        <w:t xml:space="preserve">eacher </w:t>
      </w:r>
      <w:r>
        <w:t xml:space="preserve">demonstrates knowledge of the </w:t>
      </w:r>
      <w:r w:rsidR="003207A2" w:rsidRPr="00CB59DE">
        <w:t xml:space="preserve">subject matter </w:t>
      </w:r>
      <w:r w:rsidR="00492560">
        <w:t xml:space="preserve">(characteristic #1) </w:t>
      </w:r>
      <w:r w:rsidR="003207A2" w:rsidRPr="00CB59DE">
        <w:t xml:space="preserve">in </w:t>
      </w:r>
      <w:r w:rsidR="003207A2">
        <w:t>92</w:t>
      </w:r>
      <w:r w:rsidR="003207A2" w:rsidRPr="00CB59DE">
        <w:t xml:space="preserve"> percent of </w:t>
      </w:r>
      <w:r>
        <w:t>observed</w:t>
      </w:r>
      <w:r w:rsidRPr="00CB59DE">
        <w:t xml:space="preserve"> </w:t>
      </w:r>
      <w:r w:rsidR="003207A2" w:rsidRPr="00CB59DE">
        <w:t>classes</w:t>
      </w:r>
      <w:r w:rsidR="003207A2">
        <w:t>.</w:t>
      </w:r>
    </w:p>
    <w:p w14:paraId="60FF843D" w14:textId="66058EC1" w:rsidR="003207A2" w:rsidRPr="001D7DB2" w:rsidRDefault="00576A33" w:rsidP="008472A9">
      <w:pPr>
        <w:tabs>
          <w:tab w:val="left" w:pos="360"/>
          <w:tab w:val="left" w:pos="720"/>
          <w:tab w:val="left" w:pos="1080"/>
          <w:tab w:val="left" w:pos="1440"/>
          <w:tab w:val="left" w:pos="1800"/>
          <w:tab w:val="left" w:pos="2160"/>
        </w:tabs>
        <w:ind w:left="1440" w:hanging="1440"/>
        <w:rPr>
          <w:b/>
          <w:i/>
        </w:rPr>
      </w:pPr>
      <w:r>
        <w:tab/>
      </w:r>
      <w:r>
        <w:tab/>
      </w:r>
      <w:r w:rsidR="00344C0F">
        <w:tab/>
        <w:t>a</w:t>
      </w:r>
      <w:r w:rsidR="003207A2">
        <w:t xml:space="preserve">. </w:t>
      </w:r>
      <w:r>
        <w:tab/>
      </w:r>
      <w:r w:rsidR="00344C0F">
        <w:t>For example, i</w:t>
      </w:r>
      <w:r w:rsidR="00344C0F" w:rsidRPr="0023504E">
        <w:t xml:space="preserve">n </w:t>
      </w:r>
      <w:r w:rsidR="003207A2">
        <w:t xml:space="preserve">a </w:t>
      </w:r>
      <w:r w:rsidR="003207A2" w:rsidRPr="00411473">
        <w:t>science class</w:t>
      </w:r>
      <w:r w:rsidR="003207A2">
        <w:t>, the teacher</w:t>
      </w:r>
      <w:r w:rsidR="003207A2" w:rsidRPr="00411473">
        <w:t xml:space="preserve"> </w:t>
      </w:r>
      <w:r w:rsidR="003207A2">
        <w:t xml:space="preserve">paused </w:t>
      </w:r>
      <w:r w:rsidR="00344C0F">
        <w:t xml:space="preserve">a </w:t>
      </w:r>
      <w:r w:rsidR="003207A2">
        <w:t>video to</w:t>
      </w:r>
      <w:r w:rsidR="003207A2" w:rsidRPr="00411473">
        <w:t xml:space="preserve"> clarify the information</w:t>
      </w:r>
      <w:r w:rsidR="003207A2">
        <w:t xml:space="preserve">, to provide additional examples, and to check for understanding. In a math class, the </w:t>
      </w:r>
      <w:r w:rsidR="003207A2" w:rsidRPr="00411473">
        <w:t>teacher walked student</w:t>
      </w:r>
      <w:r w:rsidR="003207A2">
        <w:t>s</w:t>
      </w:r>
      <w:r w:rsidR="003207A2" w:rsidRPr="00411473">
        <w:t xml:space="preserve"> through the thought process to understand complex concepts</w:t>
      </w:r>
      <w:r w:rsidR="003207A2">
        <w:t>.</w:t>
      </w:r>
    </w:p>
    <w:p w14:paraId="458102EF" w14:textId="74842374" w:rsidR="003207A2" w:rsidRPr="001D7DB2" w:rsidRDefault="00576A33" w:rsidP="008472A9">
      <w:pPr>
        <w:tabs>
          <w:tab w:val="left" w:pos="360"/>
          <w:tab w:val="left" w:pos="720"/>
          <w:tab w:val="left" w:pos="1080"/>
          <w:tab w:val="left" w:pos="1440"/>
          <w:tab w:val="left" w:pos="1800"/>
          <w:tab w:val="left" w:pos="2160"/>
        </w:tabs>
        <w:ind w:left="1440" w:hanging="1440"/>
        <w:rPr>
          <w:b/>
          <w:i/>
        </w:rPr>
      </w:pPr>
      <w:r>
        <w:tab/>
      </w:r>
      <w:r>
        <w:tab/>
      </w:r>
      <w:r w:rsidR="00344C0F">
        <w:tab/>
        <w:t>b</w:t>
      </w:r>
      <w:r w:rsidR="003207A2">
        <w:t>.</w:t>
      </w:r>
      <w:r>
        <w:tab/>
      </w:r>
      <w:r w:rsidR="003207A2">
        <w:t xml:space="preserve">In a </w:t>
      </w:r>
      <w:r w:rsidR="002F4473">
        <w:t>CVTE</w:t>
      </w:r>
      <w:r w:rsidR="003207A2">
        <w:t xml:space="preserve"> </w:t>
      </w:r>
      <w:r w:rsidR="003207A2" w:rsidRPr="00773C5C">
        <w:t>classroom</w:t>
      </w:r>
      <w:r w:rsidR="003207A2">
        <w:t>,</w:t>
      </w:r>
      <w:r w:rsidR="003207A2" w:rsidRPr="00773C5C">
        <w:t xml:space="preserve"> the teacher provided instruction related to estimating </w:t>
      </w:r>
      <w:r w:rsidR="009E024B">
        <w:t xml:space="preserve">the costs of </w:t>
      </w:r>
      <w:r w:rsidR="003207A2" w:rsidRPr="00773C5C">
        <w:t xml:space="preserve">a </w:t>
      </w:r>
      <w:r w:rsidR="003207A2">
        <w:t>variety of senior projects</w:t>
      </w:r>
      <w:r w:rsidR="00344C0F">
        <w:t>.</w:t>
      </w:r>
      <w:r w:rsidR="003207A2" w:rsidRPr="00773C5C">
        <w:t xml:space="preserve"> </w:t>
      </w:r>
      <w:r w:rsidR="00344C0F">
        <w:t>I</w:t>
      </w:r>
      <w:r w:rsidR="003207A2" w:rsidRPr="00773C5C">
        <w:t xml:space="preserve">n another </w:t>
      </w:r>
      <w:r w:rsidR="003207A2">
        <w:t>class</w:t>
      </w:r>
      <w:r w:rsidR="00344C0F">
        <w:t>,</w:t>
      </w:r>
      <w:r w:rsidR="003207A2">
        <w:t xml:space="preserve"> </w:t>
      </w:r>
      <w:r w:rsidR="003207A2" w:rsidRPr="00773C5C">
        <w:t>students discu</w:t>
      </w:r>
      <w:r w:rsidR="003207A2">
        <w:t>ss</w:t>
      </w:r>
      <w:r w:rsidR="00344C0F">
        <w:t>ed</w:t>
      </w:r>
      <w:r w:rsidR="003207A2">
        <w:t xml:space="preserve"> terms and concepts </w:t>
      </w:r>
      <w:r w:rsidR="00344C0F">
        <w:t>with a</w:t>
      </w:r>
      <w:r w:rsidR="003207A2" w:rsidRPr="00773C5C">
        <w:t xml:space="preserve"> team member</w:t>
      </w:r>
      <w:r w:rsidR="003207A2">
        <w:t>.</w:t>
      </w:r>
    </w:p>
    <w:p w14:paraId="015A5E73" w14:textId="5213C98C" w:rsidR="003207A2" w:rsidRDefault="00576A33" w:rsidP="007C6484">
      <w:pPr>
        <w:tabs>
          <w:tab w:val="left" w:pos="0"/>
          <w:tab w:val="left" w:pos="360"/>
          <w:tab w:val="left" w:pos="720"/>
          <w:tab w:val="left" w:pos="1080"/>
          <w:tab w:val="left" w:pos="1800"/>
          <w:tab w:val="left" w:pos="2160"/>
        </w:tabs>
        <w:ind w:left="720" w:hanging="720"/>
      </w:pPr>
      <w:r>
        <w:tab/>
      </w:r>
      <w:r w:rsidR="003207A2" w:rsidRPr="00576A33">
        <w:rPr>
          <w:b/>
        </w:rPr>
        <w:t>B.</w:t>
      </w:r>
      <w:r w:rsidR="003207A2">
        <w:t xml:space="preserve"> </w:t>
      </w:r>
      <w:r>
        <w:tab/>
      </w:r>
      <w:r w:rsidR="003207A2">
        <w:t>Classroom</w:t>
      </w:r>
      <w:r w:rsidR="003207A2" w:rsidRPr="0023504E">
        <w:t xml:space="preserve"> </w:t>
      </w:r>
      <w:r w:rsidR="003207A2" w:rsidRPr="00CB59DE">
        <w:t>ro</w:t>
      </w:r>
      <w:r w:rsidR="003207A2">
        <w:t>utines and positive supports</w:t>
      </w:r>
      <w:r w:rsidR="003207A2" w:rsidRPr="00CB59DE">
        <w:t xml:space="preserve"> </w:t>
      </w:r>
      <w:r w:rsidR="00D2005F">
        <w:t>limit</w:t>
      </w:r>
      <w:r w:rsidR="003207A2">
        <w:t xml:space="preserve"> disruptions </w:t>
      </w:r>
      <w:r w:rsidR="00D2005F">
        <w:t xml:space="preserve">and </w:t>
      </w:r>
      <w:r w:rsidR="003207A2">
        <w:t>distractions</w:t>
      </w:r>
      <w:r w:rsidR="003207A2" w:rsidRPr="0023504E">
        <w:t>.</w:t>
      </w:r>
    </w:p>
    <w:p w14:paraId="02E60A2B" w14:textId="0DAB22E7" w:rsidR="003207A2" w:rsidRPr="001F47F2" w:rsidRDefault="00576A33" w:rsidP="007C6484">
      <w:pPr>
        <w:tabs>
          <w:tab w:val="left" w:pos="0"/>
          <w:tab w:val="left" w:pos="360"/>
          <w:tab w:val="left" w:pos="720"/>
          <w:tab w:val="left" w:pos="1080"/>
          <w:tab w:val="left" w:pos="1440"/>
          <w:tab w:val="left" w:pos="1800"/>
          <w:tab w:val="left" w:pos="2160"/>
        </w:tabs>
        <w:ind w:left="1080" w:hanging="1080"/>
      </w:pPr>
      <w:r>
        <w:tab/>
      </w:r>
      <w:r>
        <w:tab/>
      </w:r>
      <w:r w:rsidR="003207A2">
        <w:t xml:space="preserve">1. </w:t>
      </w:r>
      <w:r>
        <w:tab/>
      </w:r>
      <w:r w:rsidR="003207A2" w:rsidRPr="0023504E">
        <w:t xml:space="preserve">In </w:t>
      </w:r>
      <w:r w:rsidR="00E07116">
        <w:t>97</w:t>
      </w:r>
      <w:r w:rsidR="00E07116" w:rsidRPr="00CB59DE">
        <w:t xml:space="preserve"> </w:t>
      </w:r>
      <w:r w:rsidR="003207A2" w:rsidRPr="00CB59DE">
        <w:t xml:space="preserve">percent of </w:t>
      </w:r>
      <w:r w:rsidR="00344C0F">
        <w:t xml:space="preserve">observed </w:t>
      </w:r>
      <w:r w:rsidR="003207A2" w:rsidRPr="00CB59DE">
        <w:t>classrooms</w:t>
      </w:r>
      <w:r w:rsidR="003207A2">
        <w:t>,</w:t>
      </w:r>
      <w:r w:rsidR="003207A2" w:rsidRPr="00CB59DE">
        <w:t xml:space="preserve"> team me</w:t>
      </w:r>
      <w:r w:rsidR="003207A2">
        <w:t xml:space="preserve">mbers </w:t>
      </w:r>
      <w:r w:rsidR="00344C0F">
        <w:t xml:space="preserve">found </w:t>
      </w:r>
      <w:r w:rsidR="003207A2" w:rsidRPr="00CB59DE">
        <w:t xml:space="preserve">sufficient </w:t>
      </w:r>
      <w:r w:rsidR="00344C0F">
        <w:t>and</w:t>
      </w:r>
      <w:r w:rsidR="00344C0F" w:rsidRPr="00CB59DE">
        <w:t xml:space="preserve"> </w:t>
      </w:r>
      <w:r w:rsidR="003207A2" w:rsidRPr="00CB59DE">
        <w:t>compelling evidence</w:t>
      </w:r>
      <w:r w:rsidR="003207A2">
        <w:t xml:space="preserve"> that teachers provided </w:t>
      </w:r>
      <w:r w:rsidR="00344C0F">
        <w:t xml:space="preserve">classroom </w:t>
      </w:r>
      <w:r w:rsidR="003207A2">
        <w:t>routines and positive supports</w:t>
      </w:r>
      <w:r w:rsidR="00344C0F">
        <w:t xml:space="preserve"> to ensure that students behave appropriately</w:t>
      </w:r>
      <w:r w:rsidR="00492560">
        <w:t xml:space="preserve"> (characteristic #11)</w:t>
      </w:r>
      <w:r w:rsidR="003207A2" w:rsidRPr="00CB59DE">
        <w:t xml:space="preserve">. </w:t>
      </w:r>
    </w:p>
    <w:p w14:paraId="4E20C36D" w14:textId="35F7EAD1" w:rsidR="003207A2" w:rsidRDefault="00576A33" w:rsidP="007C6484">
      <w:pPr>
        <w:tabs>
          <w:tab w:val="left" w:pos="0"/>
          <w:tab w:val="left" w:pos="360"/>
          <w:tab w:val="left" w:pos="720"/>
          <w:tab w:val="left" w:pos="1080"/>
          <w:tab w:val="left" w:pos="1440"/>
          <w:tab w:val="left" w:pos="1800"/>
          <w:tab w:val="left" w:pos="2160"/>
        </w:tabs>
        <w:ind w:left="1080" w:hanging="1080"/>
      </w:pPr>
      <w:r>
        <w:tab/>
      </w:r>
      <w:r>
        <w:tab/>
      </w:r>
      <w:r w:rsidR="003207A2">
        <w:t xml:space="preserve">2. </w:t>
      </w:r>
      <w:r>
        <w:tab/>
      </w:r>
      <w:r w:rsidR="003207A2">
        <w:t xml:space="preserve">Team members </w:t>
      </w:r>
      <w:r w:rsidR="003207A2" w:rsidRPr="00C85283">
        <w:t xml:space="preserve">noted strong and individualized classroom routines in virtually all </w:t>
      </w:r>
      <w:r w:rsidR="00344C0F">
        <w:t>observed</w:t>
      </w:r>
      <w:r w:rsidR="003207A2" w:rsidRPr="00C85283">
        <w:t xml:space="preserve"> classroom</w:t>
      </w:r>
      <w:r w:rsidR="003207A2">
        <w:t>s</w:t>
      </w:r>
      <w:r w:rsidR="003207A2" w:rsidRPr="00C85283">
        <w:t xml:space="preserve">. </w:t>
      </w:r>
      <w:r w:rsidR="00CE7291">
        <w:t>For example, i</w:t>
      </w:r>
      <w:r w:rsidR="00CE7291" w:rsidRPr="00C85283">
        <w:t xml:space="preserve">n </w:t>
      </w:r>
      <w:r w:rsidR="003207A2" w:rsidRPr="00C85283">
        <w:t>one class</w:t>
      </w:r>
      <w:r w:rsidR="00344C0F">
        <w:t>,</w:t>
      </w:r>
      <w:r w:rsidR="003207A2" w:rsidRPr="00C85283">
        <w:t xml:space="preserve"> students put their personal items away as they entered the class</w:t>
      </w:r>
      <w:r w:rsidR="00344C0F">
        <w:t>room</w:t>
      </w:r>
      <w:r w:rsidR="003207A2">
        <w:t>.</w:t>
      </w:r>
      <w:r w:rsidR="003207A2" w:rsidRPr="00C85283">
        <w:t xml:space="preserve"> In another</w:t>
      </w:r>
      <w:r w:rsidR="003207A2">
        <w:t>,</w:t>
      </w:r>
      <w:r w:rsidR="003207A2" w:rsidRPr="00C85283">
        <w:t xml:space="preserve"> students signed in and out without interrupting the class.  On one occasion when a student viol</w:t>
      </w:r>
      <w:r w:rsidR="003207A2">
        <w:t xml:space="preserve">ated a </w:t>
      </w:r>
      <w:r w:rsidR="008560EB">
        <w:t xml:space="preserve">rule about cell phones in </w:t>
      </w:r>
      <w:r w:rsidR="003207A2">
        <w:t xml:space="preserve">class, </w:t>
      </w:r>
      <w:r w:rsidR="008560EB">
        <w:t xml:space="preserve">the teacher addressed </w:t>
      </w:r>
      <w:r w:rsidR="003207A2">
        <w:t>the situation</w:t>
      </w:r>
      <w:r w:rsidR="003207A2" w:rsidRPr="00C85283">
        <w:t xml:space="preserve"> efficiently and effectively</w:t>
      </w:r>
      <w:r w:rsidR="003207A2">
        <w:t xml:space="preserve">. </w:t>
      </w:r>
      <w:r w:rsidR="003207A2" w:rsidRPr="007509EE">
        <w:tab/>
        <w:t xml:space="preserve"> </w:t>
      </w:r>
    </w:p>
    <w:p w14:paraId="4362956A" w14:textId="29529952" w:rsidR="00EE657E" w:rsidRDefault="00EE657E" w:rsidP="00B174CA">
      <w:pPr>
        <w:tabs>
          <w:tab w:val="left" w:pos="360"/>
          <w:tab w:val="left" w:pos="720"/>
          <w:tab w:val="left" w:pos="1080"/>
          <w:tab w:val="left" w:pos="1440"/>
          <w:tab w:val="left" w:pos="1800"/>
          <w:tab w:val="left" w:pos="2160"/>
        </w:tabs>
        <w:ind w:left="1080" w:hanging="720"/>
      </w:pPr>
      <w:r>
        <w:tab/>
        <w:t>3.</w:t>
      </w:r>
      <w:r>
        <w:tab/>
        <w:t xml:space="preserve">Students also said that teachers “give you a set of rules” and if you break them, “They tell you about it.” </w:t>
      </w:r>
    </w:p>
    <w:p w14:paraId="4F74350B" w14:textId="68A23071" w:rsidR="003207A2" w:rsidRDefault="003207A2" w:rsidP="008560EB">
      <w:pPr>
        <w:tabs>
          <w:tab w:val="left" w:pos="360"/>
          <w:tab w:val="left" w:pos="720"/>
          <w:tab w:val="left" w:pos="1080"/>
          <w:tab w:val="left" w:pos="1440"/>
          <w:tab w:val="left" w:pos="1800"/>
          <w:tab w:val="left" w:pos="2160"/>
        </w:tabs>
        <w:ind w:left="720" w:hanging="360"/>
      </w:pPr>
      <w:r w:rsidRPr="00576A33">
        <w:rPr>
          <w:b/>
        </w:rPr>
        <w:lastRenderedPageBreak/>
        <w:t>C.</w:t>
      </w:r>
      <w:r>
        <w:t xml:space="preserve"> </w:t>
      </w:r>
      <w:r w:rsidR="007D3240">
        <w:tab/>
      </w:r>
      <w:r w:rsidR="00CE7291">
        <w:t>The</w:t>
      </w:r>
      <w:r w:rsidRPr="00A03CE7">
        <w:rPr>
          <w:rFonts w:cstheme="minorHAnsi"/>
        </w:rPr>
        <w:t xml:space="preserve"> classroom climate is conducive to teaching and learning. </w:t>
      </w:r>
    </w:p>
    <w:p w14:paraId="3823C302" w14:textId="46700735" w:rsidR="003207A2" w:rsidRDefault="003207A2" w:rsidP="007C6484">
      <w:pPr>
        <w:tabs>
          <w:tab w:val="left" w:pos="360"/>
          <w:tab w:val="left" w:pos="720"/>
          <w:tab w:val="left" w:pos="1080"/>
          <w:tab w:val="left" w:pos="1440"/>
          <w:tab w:val="left" w:pos="1800"/>
          <w:tab w:val="left" w:pos="2160"/>
        </w:tabs>
        <w:ind w:left="1080" w:hanging="360"/>
      </w:pPr>
      <w:r>
        <w:t>1.</w:t>
      </w:r>
      <w:r w:rsidR="00576A33">
        <w:tab/>
      </w:r>
      <w:r w:rsidR="00D2005F">
        <w:t>In 98</w:t>
      </w:r>
      <w:r w:rsidRPr="00751A2A">
        <w:t xml:space="preserve"> percent of </w:t>
      </w:r>
      <w:r w:rsidR="00032FE2">
        <w:t>observed</w:t>
      </w:r>
      <w:r w:rsidR="00032FE2" w:rsidRPr="00751A2A">
        <w:t xml:space="preserve"> </w:t>
      </w:r>
      <w:r w:rsidRPr="00751A2A">
        <w:t>classrooms</w:t>
      </w:r>
      <w:r w:rsidR="00D2005F">
        <w:t>,</w:t>
      </w:r>
      <w:r w:rsidRPr="00751A2A">
        <w:t xml:space="preserve"> </w:t>
      </w:r>
      <w:r w:rsidR="00D2005F">
        <w:t>the team found</w:t>
      </w:r>
      <w:r w:rsidRPr="00751A2A">
        <w:t xml:space="preserve"> sufficient </w:t>
      </w:r>
      <w:r w:rsidR="00032FE2">
        <w:t>and</w:t>
      </w:r>
      <w:r w:rsidR="00032FE2" w:rsidRPr="00751A2A">
        <w:t xml:space="preserve"> </w:t>
      </w:r>
      <w:r w:rsidRPr="00751A2A">
        <w:t xml:space="preserve">compelling evidence of practices that provide a strong </w:t>
      </w:r>
      <w:r w:rsidR="00032FE2">
        <w:t xml:space="preserve">teaching and </w:t>
      </w:r>
      <w:r w:rsidRPr="00751A2A">
        <w:t>learning environment</w:t>
      </w:r>
      <w:r w:rsidR="00492560">
        <w:t xml:space="preserve"> (characteristic #1</w:t>
      </w:r>
      <w:r w:rsidR="007D3240">
        <w:t>2</w:t>
      </w:r>
      <w:r w:rsidR="00492560">
        <w:t>)</w:t>
      </w:r>
      <w:r w:rsidRPr="00751A2A">
        <w:t>.</w:t>
      </w:r>
    </w:p>
    <w:p w14:paraId="4EFCFFAA" w14:textId="1BEA12A7" w:rsidR="003207A2" w:rsidRDefault="003207A2" w:rsidP="007160D7">
      <w:pPr>
        <w:pStyle w:val="ListParagraph"/>
        <w:numPr>
          <w:ilvl w:val="3"/>
          <w:numId w:val="6"/>
        </w:numPr>
        <w:tabs>
          <w:tab w:val="left" w:pos="360"/>
          <w:tab w:val="left" w:pos="720"/>
          <w:tab w:val="left" w:pos="1080"/>
          <w:tab w:val="left" w:pos="1440"/>
          <w:tab w:val="left" w:pos="1800"/>
          <w:tab w:val="left" w:pos="2160"/>
        </w:tabs>
        <w:ind w:left="1440"/>
        <w:contextualSpacing w:val="0"/>
      </w:pPr>
      <w:r>
        <w:t xml:space="preserve">Team </w:t>
      </w:r>
      <w:r w:rsidRPr="00553FD4">
        <w:t xml:space="preserve">members noted </w:t>
      </w:r>
      <w:r>
        <w:t xml:space="preserve">reciprocal respect on the part of students and teachers in virtually all </w:t>
      </w:r>
      <w:r w:rsidR="00032FE2">
        <w:t xml:space="preserve">observed </w:t>
      </w:r>
      <w:r>
        <w:t>classrooms.  They also noted a “relaxed environment” where students participate, are comfortable asking questions, and generally show respect for each other.</w:t>
      </w:r>
    </w:p>
    <w:p w14:paraId="0A5B1BD2" w14:textId="5584D1FE" w:rsidR="00F954B3" w:rsidRPr="00F954B3" w:rsidRDefault="003207A2" w:rsidP="007160D7">
      <w:pPr>
        <w:pStyle w:val="ListParagraph"/>
        <w:numPr>
          <w:ilvl w:val="2"/>
          <w:numId w:val="6"/>
        </w:numPr>
        <w:tabs>
          <w:tab w:val="left" w:pos="360"/>
          <w:tab w:val="left" w:pos="720"/>
          <w:tab w:val="left" w:pos="1080"/>
          <w:tab w:val="left" w:pos="1440"/>
          <w:tab w:val="left" w:pos="1800"/>
          <w:tab w:val="left" w:pos="2160"/>
        </w:tabs>
        <w:ind w:left="1080"/>
        <w:contextualSpacing w:val="0"/>
      </w:pPr>
      <w:r w:rsidRPr="003B55D0">
        <w:rPr>
          <w:rFonts w:cstheme="minorHAnsi"/>
        </w:rPr>
        <w:t>Students report</w:t>
      </w:r>
      <w:r w:rsidR="00032FE2">
        <w:rPr>
          <w:rFonts w:cstheme="minorHAnsi"/>
        </w:rPr>
        <w:t>ed</w:t>
      </w:r>
      <w:r w:rsidRPr="003B55D0">
        <w:rPr>
          <w:rFonts w:cstheme="minorHAnsi"/>
        </w:rPr>
        <w:t xml:space="preserve"> feeling that teachers want</w:t>
      </w:r>
      <w:r w:rsidR="00032FE2">
        <w:rPr>
          <w:rFonts w:cstheme="minorHAnsi"/>
        </w:rPr>
        <w:t>ed</w:t>
      </w:r>
      <w:r w:rsidRPr="003B55D0">
        <w:rPr>
          <w:rFonts w:cstheme="minorHAnsi"/>
        </w:rPr>
        <w:t xml:space="preserve"> what </w:t>
      </w:r>
      <w:r w:rsidR="00032FE2">
        <w:rPr>
          <w:rFonts w:cstheme="minorHAnsi"/>
        </w:rPr>
        <w:t xml:space="preserve">was </w:t>
      </w:r>
      <w:r>
        <w:rPr>
          <w:rFonts w:cstheme="minorHAnsi"/>
        </w:rPr>
        <w:t>best for them</w:t>
      </w:r>
      <w:r w:rsidRPr="003B55D0">
        <w:rPr>
          <w:rFonts w:cstheme="minorHAnsi"/>
        </w:rPr>
        <w:t xml:space="preserve">.  Students </w:t>
      </w:r>
      <w:r w:rsidR="002F4473">
        <w:rPr>
          <w:rFonts w:cstheme="minorHAnsi"/>
        </w:rPr>
        <w:t>said</w:t>
      </w:r>
      <w:r w:rsidR="00032FE2" w:rsidRPr="003B55D0">
        <w:rPr>
          <w:rFonts w:cstheme="minorHAnsi"/>
        </w:rPr>
        <w:t xml:space="preserve"> </w:t>
      </w:r>
      <w:r w:rsidRPr="003B55D0">
        <w:rPr>
          <w:rFonts w:cstheme="minorHAnsi"/>
        </w:rPr>
        <w:t>“</w:t>
      </w:r>
      <w:r w:rsidR="00032FE2">
        <w:rPr>
          <w:rFonts w:cstheme="minorHAnsi"/>
        </w:rPr>
        <w:t>O</w:t>
      </w:r>
      <w:r w:rsidR="00032FE2" w:rsidRPr="003B55D0">
        <w:rPr>
          <w:rFonts w:cstheme="minorHAnsi"/>
        </w:rPr>
        <w:t xml:space="preserve">ur </w:t>
      </w:r>
      <w:r w:rsidRPr="003B55D0">
        <w:rPr>
          <w:rFonts w:cstheme="minorHAnsi"/>
        </w:rPr>
        <w:t>teachers treat us all individually</w:t>
      </w:r>
      <w:r w:rsidR="00F954B3">
        <w:rPr>
          <w:rFonts w:cstheme="minorHAnsi"/>
        </w:rPr>
        <w:t>,</w:t>
      </w:r>
      <w:r w:rsidRPr="003B55D0">
        <w:rPr>
          <w:rFonts w:cstheme="minorHAnsi"/>
        </w:rPr>
        <w:t xml:space="preserve">” </w:t>
      </w:r>
      <w:r w:rsidR="00F954B3">
        <w:rPr>
          <w:rFonts w:cstheme="minorHAnsi"/>
        </w:rPr>
        <w:t>noting</w:t>
      </w:r>
      <w:r w:rsidR="00F954B3" w:rsidRPr="003B55D0">
        <w:rPr>
          <w:rFonts w:cstheme="minorHAnsi"/>
        </w:rPr>
        <w:t xml:space="preserve"> </w:t>
      </w:r>
      <w:r w:rsidR="00F954B3">
        <w:rPr>
          <w:rFonts w:cstheme="minorHAnsi"/>
        </w:rPr>
        <w:t>it is</w:t>
      </w:r>
      <w:r w:rsidR="00F954B3" w:rsidRPr="003B55D0">
        <w:rPr>
          <w:rFonts w:cstheme="minorHAnsi"/>
        </w:rPr>
        <w:t xml:space="preserve"> </w:t>
      </w:r>
      <w:r w:rsidRPr="003B55D0">
        <w:rPr>
          <w:rFonts w:cstheme="minorHAnsi"/>
        </w:rPr>
        <w:t xml:space="preserve">“like a family here.” </w:t>
      </w:r>
    </w:p>
    <w:p w14:paraId="4DBE8215" w14:textId="6378D2EA" w:rsidR="00F954B3" w:rsidRDefault="00F954B3" w:rsidP="00F954B3">
      <w:pPr>
        <w:pStyle w:val="ListParagraph"/>
        <w:tabs>
          <w:tab w:val="left" w:pos="360"/>
          <w:tab w:val="left" w:pos="720"/>
          <w:tab w:val="left" w:pos="1080"/>
          <w:tab w:val="left" w:pos="1440"/>
          <w:tab w:val="left" w:pos="1800"/>
          <w:tab w:val="left" w:pos="2160"/>
        </w:tabs>
        <w:ind w:left="1440" w:hanging="360"/>
        <w:contextualSpacing w:val="0"/>
        <w:rPr>
          <w:rFonts w:cstheme="minorHAnsi"/>
        </w:rPr>
      </w:pPr>
      <w:r>
        <w:rPr>
          <w:rFonts w:cstheme="minorHAnsi"/>
        </w:rPr>
        <w:t xml:space="preserve">a. </w:t>
      </w:r>
      <w:r>
        <w:rPr>
          <w:rFonts w:cstheme="minorHAnsi"/>
        </w:rPr>
        <w:tab/>
      </w:r>
      <w:r w:rsidR="003207A2" w:rsidRPr="003B55D0">
        <w:rPr>
          <w:rFonts w:cstheme="minorHAnsi"/>
        </w:rPr>
        <w:t xml:space="preserve">One </w:t>
      </w:r>
      <w:r>
        <w:rPr>
          <w:rFonts w:cstheme="minorHAnsi"/>
        </w:rPr>
        <w:t xml:space="preserve">student </w:t>
      </w:r>
      <w:r w:rsidR="003207A2" w:rsidRPr="003B55D0">
        <w:rPr>
          <w:rFonts w:cstheme="minorHAnsi"/>
        </w:rPr>
        <w:t xml:space="preserve">noted the diversity of the school and </w:t>
      </w:r>
      <w:r>
        <w:rPr>
          <w:rFonts w:cstheme="minorHAnsi"/>
        </w:rPr>
        <w:t xml:space="preserve">told the team </w:t>
      </w:r>
      <w:r w:rsidR="003207A2" w:rsidRPr="003B55D0">
        <w:rPr>
          <w:rFonts w:cstheme="minorHAnsi"/>
        </w:rPr>
        <w:t xml:space="preserve">that there </w:t>
      </w:r>
      <w:r>
        <w:rPr>
          <w:rFonts w:cstheme="minorHAnsi"/>
        </w:rPr>
        <w:t xml:space="preserve">was </w:t>
      </w:r>
      <w:r w:rsidR="003207A2" w:rsidRPr="003B55D0">
        <w:rPr>
          <w:rFonts w:cstheme="minorHAnsi"/>
        </w:rPr>
        <w:t xml:space="preserve">“a place for everyone.” </w:t>
      </w:r>
    </w:p>
    <w:p w14:paraId="057BBE7B" w14:textId="6E8BC417" w:rsidR="00F954B3" w:rsidRDefault="00F954B3" w:rsidP="00F954B3">
      <w:pPr>
        <w:pStyle w:val="ListParagraph"/>
        <w:tabs>
          <w:tab w:val="left" w:pos="360"/>
          <w:tab w:val="left" w:pos="720"/>
          <w:tab w:val="left" w:pos="1080"/>
          <w:tab w:val="left" w:pos="1440"/>
          <w:tab w:val="left" w:pos="1800"/>
          <w:tab w:val="left" w:pos="2160"/>
        </w:tabs>
        <w:ind w:left="1440" w:hanging="360"/>
        <w:contextualSpacing w:val="0"/>
        <w:rPr>
          <w:rFonts w:cstheme="minorHAnsi"/>
        </w:rPr>
      </w:pPr>
      <w:r>
        <w:rPr>
          <w:rFonts w:cstheme="minorHAnsi"/>
        </w:rPr>
        <w:t>b.</w:t>
      </w:r>
      <w:r>
        <w:rPr>
          <w:rFonts w:cstheme="minorHAnsi"/>
        </w:rPr>
        <w:tab/>
      </w:r>
      <w:r w:rsidR="003207A2" w:rsidRPr="003B55D0">
        <w:rPr>
          <w:rFonts w:cstheme="minorHAnsi"/>
        </w:rPr>
        <w:t xml:space="preserve">Students </w:t>
      </w:r>
      <w:r>
        <w:rPr>
          <w:rFonts w:cstheme="minorHAnsi"/>
        </w:rPr>
        <w:t>said</w:t>
      </w:r>
      <w:r w:rsidRPr="007E081B">
        <w:rPr>
          <w:rFonts w:cstheme="minorHAnsi"/>
        </w:rPr>
        <w:t xml:space="preserve"> </w:t>
      </w:r>
      <w:r w:rsidR="003207A2" w:rsidRPr="007E081B">
        <w:rPr>
          <w:rFonts w:cstheme="minorHAnsi"/>
        </w:rPr>
        <w:t xml:space="preserve">that they </w:t>
      </w:r>
      <w:r>
        <w:rPr>
          <w:rFonts w:cstheme="minorHAnsi"/>
        </w:rPr>
        <w:t>received</w:t>
      </w:r>
      <w:r w:rsidRPr="007E081B">
        <w:rPr>
          <w:rFonts w:cstheme="minorHAnsi"/>
        </w:rPr>
        <w:t xml:space="preserve"> compliment</w:t>
      </w:r>
      <w:r>
        <w:rPr>
          <w:rFonts w:cstheme="minorHAnsi"/>
        </w:rPr>
        <w:t xml:space="preserve">s </w:t>
      </w:r>
      <w:r w:rsidR="003207A2" w:rsidRPr="007E081B">
        <w:rPr>
          <w:rFonts w:cstheme="minorHAnsi"/>
        </w:rPr>
        <w:t xml:space="preserve">for “doing the right thing” and seemed impressed that teachers </w:t>
      </w:r>
      <w:r w:rsidRPr="007E081B">
        <w:rPr>
          <w:rFonts w:cstheme="minorHAnsi"/>
        </w:rPr>
        <w:t>sa</w:t>
      </w:r>
      <w:r>
        <w:rPr>
          <w:rFonts w:cstheme="minorHAnsi"/>
        </w:rPr>
        <w:t>id</w:t>
      </w:r>
      <w:r w:rsidRPr="007E081B">
        <w:rPr>
          <w:rFonts w:cstheme="minorHAnsi"/>
        </w:rPr>
        <w:t xml:space="preserve"> </w:t>
      </w:r>
      <w:r w:rsidR="003207A2" w:rsidRPr="007E081B">
        <w:rPr>
          <w:rFonts w:cstheme="minorHAnsi"/>
        </w:rPr>
        <w:t>“thank</w:t>
      </w:r>
      <w:r w:rsidR="00740197">
        <w:rPr>
          <w:rFonts w:cstheme="minorHAnsi"/>
        </w:rPr>
        <w:t xml:space="preserve"> </w:t>
      </w:r>
      <w:r w:rsidR="003207A2" w:rsidRPr="007E081B">
        <w:rPr>
          <w:rFonts w:cstheme="minorHAnsi"/>
        </w:rPr>
        <w:t xml:space="preserve">you” to them.  </w:t>
      </w:r>
    </w:p>
    <w:p w14:paraId="68456463" w14:textId="30ECDF6B" w:rsidR="00CE7291" w:rsidRDefault="00F954B3" w:rsidP="00F954B3">
      <w:pPr>
        <w:pStyle w:val="ListParagraph"/>
        <w:tabs>
          <w:tab w:val="left" w:pos="360"/>
          <w:tab w:val="left" w:pos="720"/>
          <w:tab w:val="left" w:pos="1080"/>
          <w:tab w:val="left" w:pos="1440"/>
          <w:tab w:val="left" w:pos="1800"/>
          <w:tab w:val="left" w:pos="2160"/>
        </w:tabs>
        <w:ind w:left="1440" w:hanging="360"/>
        <w:contextualSpacing w:val="0"/>
      </w:pPr>
      <w:r>
        <w:rPr>
          <w:rFonts w:cstheme="minorHAnsi"/>
        </w:rPr>
        <w:t>c.</w:t>
      </w:r>
      <w:r>
        <w:rPr>
          <w:rFonts w:cstheme="minorHAnsi"/>
        </w:rPr>
        <w:tab/>
        <w:t>All 10 s</w:t>
      </w:r>
      <w:r w:rsidRPr="007E081B">
        <w:rPr>
          <w:rFonts w:cstheme="minorHAnsi"/>
        </w:rPr>
        <w:t xml:space="preserve">tudents </w:t>
      </w:r>
      <w:r>
        <w:rPr>
          <w:rFonts w:cstheme="minorHAnsi"/>
        </w:rPr>
        <w:t xml:space="preserve">in a focus group said </w:t>
      </w:r>
      <w:r w:rsidR="003207A2">
        <w:rPr>
          <w:rFonts w:cstheme="minorHAnsi"/>
        </w:rPr>
        <w:t xml:space="preserve">that they </w:t>
      </w:r>
      <w:r>
        <w:rPr>
          <w:rFonts w:cstheme="minorHAnsi"/>
        </w:rPr>
        <w:t xml:space="preserve">felt </w:t>
      </w:r>
      <w:r w:rsidR="003207A2">
        <w:rPr>
          <w:rFonts w:cstheme="minorHAnsi"/>
        </w:rPr>
        <w:t xml:space="preserve">safe at </w:t>
      </w:r>
      <w:r>
        <w:rPr>
          <w:rFonts w:cstheme="minorHAnsi"/>
        </w:rPr>
        <w:t>school</w:t>
      </w:r>
      <w:r w:rsidR="003207A2" w:rsidRPr="007E081B">
        <w:rPr>
          <w:rFonts w:cstheme="minorHAnsi"/>
        </w:rPr>
        <w:t>.</w:t>
      </w:r>
      <w:r w:rsidR="003207A2" w:rsidRPr="00CA1EA9">
        <w:tab/>
      </w:r>
    </w:p>
    <w:p w14:paraId="610E8BE9" w14:textId="3158B4C6" w:rsidR="00CE7291" w:rsidRDefault="00CE7291" w:rsidP="00CE7291">
      <w:pPr>
        <w:tabs>
          <w:tab w:val="left" w:pos="360"/>
          <w:tab w:val="left" w:pos="720"/>
          <w:tab w:val="left" w:pos="1080"/>
          <w:tab w:val="left" w:pos="1440"/>
          <w:tab w:val="left" w:pos="1800"/>
          <w:tab w:val="left" w:pos="2160"/>
        </w:tabs>
        <w:ind w:left="1080" w:hanging="1080"/>
      </w:pPr>
      <w:r>
        <w:tab/>
      </w:r>
      <w:r>
        <w:tab/>
        <w:t>3.</w:t>
      </w:r>
      <w:r>
        <w:tab/>
        <w:t>Students said that teachers were very organized and were teaching students to be organized</w:t>
      </w:r>
      <w:r w:rsidR="00C94A0C">
        <w:t>,</w:t>
      </w:r>
      <w:r>
        <w:t xml:space="preserve"> expressing the view that this was especially helpful in preparing students for college.  </w:t>
      </w:r>
    </w:p>
    <w:p w14:paraId="061A58EB" w14:textId="510C3A6D" w:rsidR="00CE7291" w:rsidRDefault="00CE7291" w:rsidP="00CE7291">
      <w:pPr>
        <w:tabs>
          <w:tab w:val="left" w:pos="360"/>
          <w:tab w:val="left" w:pos="720"/>
          <w:tab w:val="left" w:pos="1080"/>
          <w:tab w:val="left" w:pos="1440"/>
          <w:tab w:val="left" w:pos="1800"/>
          <w:tab w:val="left" w:pos="2160"/>
        </w:tabs>
        <w:ind w:left="1440" w:hanging="1440"/>
      </w:pPr>
      <w:r>
        <w:tab/>
      </w:r>
      <w:r>
        <w:tab/>
      </w:r>
      <w:r>
        <w:tab/>
        <w:t>a.</w:t>
      </w:r>
      <w:r>
        <w:tab/>
        <w:t xml:space="preserve">One student said, “Everything is in a certain order.” </w:t>
      </w:r>
    </w:p>
    <w:p w14:paraId="358E45A9" w14:textId="051832B3" w:rsidR="003207A2" w:rsidRDefault="003207A2" w:rsidP="007160D7">
      <w:pPr>
        <w:tabs>
          <w:tab w:val="left" w:pos="360"/>
          <w:tab w:val="left" w:pos="1080"/>
          <w:tab w:val="left" w:pos="1440"/>
          <w:tab w:val="left" w:pos="1800"/>
          <w:tab w:val="left" w:pos="2160"/>
        </w:tabs>
      </w:pPr>
      <w:r w:rsidRPr="004E594D">
        <w:rPr>
          <w:b/>
        </w:rPr>
        <w:t>Impact</w:t>
      </w:r>
      <w:r w:rsidR="00032FE2">
        <w:t xml:space="preserve">: </w:t>
      </w:r>
      <w:r>
        <w:t xml:space="preserve">Teachers’ knowledge of their subject matter </w:t>
      </w:r>
      <w:r w:rsidR="007D3240">
        <w:t xml:space="preserve">likely </w:t>
      </w:r>
      <w:r>
        <w:t>ensure</w:t>
      </w:r>
      <w:r w:rsidR="007D3240">
        <w:t>s</w:t>
      </w:r>
      <w:r>
        <w:t xml:space="preserve"> that students are presented complex content and industry standard skills.  When </w:t>
      </w:r>
      <w:r w:rsidR="00F954B3">
        <w:t xml:space="preserve">support </w:t>
      </w:r>
      <w:r>
        <w:t>structures are in place and the classroom environment is conducive to teaching and learning, students</w:t>
      </w:r>
      <w:r w:rsidR="008F67CB">
        <w:t xml:space="preserve"> are more</w:t>
      </w:r>
      <w:r>
        <w:t xml:space="preserve"> </w:t>
      </w:r>
      <w:r w:rsidR="00F954B3">
        <w:t xml:space="preserve">likely </w:t>
      </w:r>
      <w:r w:rsidR="00EE657E">
        <w:t xml:space="preserve">to </w:t>
      </w:r>
      <w:r>
        <w:t xml:space="preserve">feel safe to take </w:t>
      </w:r>
      <w:r w:rsidR="008F67CB">
        <w:t xml:space="preserve">academic </w:t>
      </w:r>
      <w:r>
        <w:t>risks and become responsible learners</w:t>
      </w:r>
      <w:r w:rsidRPr="004E594D">
        <w:t>.</w:t>
      </w:r>
    </w:p>
    <w:p w14:paraId="02F5801B" w14:textId="3DAAD725" w:rsidR="006C4592" w:rsidRPr="00C957DE" w:rsidRDefault="006C4592" w:rsidP="006C4592">
      <w:pPr>
        <w:pStyle w:val="NormalWeb"/>
        <w:spacing w:beforeLines="0" w:before="2" w:afterLines="0" w:after="2"/>
        <w:rPr>
          <w:rFonts w:ascii="Calibri" w:hAnsi="Calibri"/>
          <w:sz w:val="22"/>
          <w:szCs w:val="22"/>
        </w:rPr>
      </w:pPr>
    </w:p>
    <w:p w14:paraId="009A503F" w14:textId="77777777" w:rsidR="006C4592" w:rsidRPr="00F8237B" w:rsidRDefault="006C4592" w:rsidP="006C4592">
      <w:pPr>
        <w:tabs>
          <w:tab w:val="left" w:pos="360"/>
          <w:tab w:val="left" w:pos="720"/>
          <w:tab w:val="left" w:pos="1080"/>
          <w:tab w:val="left" w:pos="1440"/>
          <w:tab w:val="left" w:pos="1800"/>
          <w:tab w:val="left" w:pos="2160"/>
        </w:tabs>
        <w:rPr>
          <w:rFonts w:ascii="Calibri" w:hAnsi="Calibri"/>
          <w:b/>
          <w:i/>
          <w:sz w:val="28"/>
          <w:szCs w:val="28"/>
        </w:rPr>
      </w:pPr>
      <w:r w:rsidRPr="00F8237B">
        <w:rPr>
          <w:rFonts w:ascii="Calibri" w:hAnsi="Calibri"/>
          <w:b/>
          <w:i/>
          <w:sz w:val="28"/>
          <w:szCs w:val="28"/>
        </w:rPr>
        <w:t>Challenges and Areas for Growth</w:t>
      </w:r>
    </w:p>
    <w:p w14:paraId="3B053B7B" w14:textId="65F710F1" w:rsidR="006C4592" w:rsidRPr="000B7676" w:rsidRDefault="005050BA" w:rsidP="00BE2208">
      <w:pPr>
        <w:tabs>
          <w:tab w:val="left" w:pos="360"/>
          <w:tab w:val="left" w:pos="720"/>
          <w:tab w:val="left" w:pos="1080"/>
          <w:tab w:val="left" w:pos="1440"/>
          <w:tab w:val="left" w:pos="1800"/>
        </w:tabs>
        <w:ind w:left="360" w:hanging="360"/>
        <w:rPr>
          <w:rFonts w:ascii="Calibri" w:hAnsi="Calibri"/>
        </w:rPr>
      </w:pPr>
      <w:r>
        <w:rPr>
          <w:rFonts w:ascii="Calibri" w:hAnsi="Calibri"/>
          <w:b/>
        </w:rPr>
        <w:t>3</w:t>
      </w:r>
      <w:r w:rsidR="003C3EFB">
        <w:rPr>
          <w:rFonts w:ascii="Calibri" w:hAnsi="Calibri"/>
          <w:b/>
        </w:rPr>
        <w:t>.</w:t>
      </w:r>
      <w:r w:rsidR="00BE2208">
        <w:rPr>
          <w:rFonts w:ascii="Calibri" w:hAnsi="Calibri"/>
          <w:b/>
        </w:rPr>
        <w:tab/>
      </w:r>
      <w:r w:rsidR="00D64E6B">
        <w:rPr>
          <w:rFonts w:ascii="Calibri" w:hAnsi="Calibri"/>
          <w:b/>
        </w:rPr>
        <w:t>Academic and</w:t>
      </w:r>
      <w:r w:rsidR="006C4592" w:rsidRPr="000B7676">
        <w:rPr>
          <w:rFonts w:ascii="Calibri" w:hAnsi="Calibri"/>
          <w:b/>
        </w:rPr>
        <w:t xml:space="preserve"> </w:t>
      </w:r>
      <w:r w:rsidR="00511989">
        <w:rPr>
          <w:rFonts w:ascii="Calibri" w:hAnsi="Calibri"/>
          <w:b/>
        </w:rPr>
        <w:t xml:space="preserve">career, vocational, </w:t>
      </w:r>
      <w:r w:rsidR="00D64E6B">
        <w:rPr>
          <w:rFonts w:ascii="Calibri" w:hAnsi="Calibri"/>
          <w:b/>
        </w:rPr>
        <w:t xml:space="preserve">technical </w:t>
      </w:r>
      <w:r w:rsidR="00511989">
        <w:rPr>
          <w:rFonts w:ascii="Calibri" w:hAnsi="Calibri"/>
          <w:b/>
        </w:rPr>
        <w:t xml:space="preserve">education </w:t>
      </w:r>
      <w:r w:rsidR="00D64E6B">
        <w:rPr>
          <w:rFonts w:ascii="Calibri" w:hAnsi="Calibri"/>
          <w:b/>
        </w:rPr>
        <w:t>curricula</w:t>
      </w:r>
      <w:r w:rsidR="00D64E6B" w:rsidRPr="000B7676">
        <w:rPr>
          <w:rFonts w:ascii="Calibri" w:hAnsi="Calibri"/>
          <w:b/>
        </w:rPr>
        <w:t xml:space="preserve"> </w:t>
      </w:r>
      <w:r w:rsidR="00D64E6B">
        <w:rPr>
          <w:rFonts w:ascii="Calibri" w:hAnsi="Calibri"/>
          <w:b/>
        </w:rPr>
        <w:t>in the district are</w:t>
      </w:r>
      <w:r w:rsidR="00D64E6B" w:rsidRPr="000B7676">
        <w:rPr>
          <w:rFonts w:ascii="Calibri" w:hAnsi="Calibri"/>
          <w:b/>
        </w:rPr>
        <w:t xml:space="preserve"> </w:t>
      </w:r>
      <w:r w:rsidR="006C4592" w:rsidRPr="000B7676">
        <w:rPr>
          <w:rFonts w:ascii="Calibri" w:hAnsi="Calibri"/>
          <w:b/>
        </w:rPr>
        <w:t xml:space="preserve">not </w:t>
      </w:r>
      <w:r w:rsidR="00D64E6B">
        <w:rPr>
          <w:rFonts w:ascii="Calibri" w:hAnsi="Calibri"/>
          <w:b/>
        </w:rPr>
        <w:t>sufficiently</w:t>
      </w:r>
      <w:r w:rsidR="006C4592" w:rsidRPr="000B7676">
        <w:rPr>
          <w:rFonts w:ascii="Calibri" w:hAnsi="Calibri"/>
          <w:b/>
        </w:rPr>
        <w:t xml:space="preserve"> </w:t>
      </w:r>
      <w:r w:rsidR="00D64E6B" w:rsidRPr="000B7676">
        <w:rPr>
          <w:rFonts w:ascii="Calibri" w:hAnsi="Calibri"/>
          <w:b/>
        </w:rPr>
        <w:t>integrat</w:t>
      </w:r>
      <w:r w:rsidR="00D64E6B">
        <w:rPr>
          <w:rFonts w:ascii="Calibri" w:hAnsi="Calibri"/>
          <w:b/>
        </w:rPr>
        <w:t>ed</w:t>
      </w:r>
      <w:r w:rsidR="006C4592" w:rsidRPr="000B7676">
        <w:rPr>
          <w:rFonts w:ascii="Calibri" w:hAnsi="Calibri"/>
          <w:b/>
        </w:rPr>
        <w:t xml:space="preserve">.  </w:t>
      </w:r>
    </w:p>
    <w:p w14:paraId="5317A9F8" w14:textId="55645C85" w:rsidR="006C4592" w:rsidRPr="00C957DE" w:rsidRDefault="00576A33" w:rsidP="00F8237B">
      <w:pPr>
        <w:pStyle w:val="ListParagraph"/>
        <w:tabs>
          <w:tab w:val="left" w:pos="360"/>
          <w:tab w:val="left" w:pos="720"/>
          <w:tab w:val="left" w:pos="1080"/>
          <w:tab w:val="left" w:pos="1440"/>
          <w:tab w:val="left" w:pos="1800"/>
          <w:tab w:val="left" w:pos="2160"/>
        </w:tabs>
        <w:ind w:hanging="360"/>
        <w:contextualSpacing w:val="0"/>
        <w:rPr>
          <w:rFonts w:ascii="Calibri" w:hAnsi="Calibri"/>
        </w:rPr>
      </w:pPr>
      <w:r>
        <w:rPr>
          <w:rFonts w:ascii="Calibri" w:hAnsi="Calibri"/>
          <w:b/>
        </w:rPr>
        <w:t>A.</w:t>
      </w:r>
      <w:r>
        <w:rPr>
          <w:rFonts w:ascii="Calibri" w:hAnsi="Calibri"/>
          <w:b/>
        </w:rPr>
        <w:tab/>
      </w:r>
      <w:r w:rsidR="00150B93" w:rsidRPr="00B174CA">
        <w:rPr>
          <w:rFonts w:ascii="Calibri" w:hAnsi="Calibri"/>
        </w:rPr>
        <w:t>Integration</w:t>
      </w:r>
      <w:r w:rsidR="00150B93">
        <w:rPr>
          <w:rFonts w:ascii="Calibri" w:hAnsi="Calibri"/>
        </w:rPr>
        <w:t xml:space="preserve"> of a</w:t>
      </w:r>
      <w:r w:rsidR="00150B93" w:rsidRPr="00C957DE">
        <w:rPr>
          <w:rFonts w:ascii="Calibri" w:hAnsi="Calibri"/>
        </w:rPr>
        <w:t xml:space="preserve">cademic </w:t>
      </w:r>
      <w:r w:rsidR="006C4592" w:rsidRPr="00C957DE">
        <w:rPr>
          <w:rFonts w:ascii="Calibri" w:hAnsi="Calibri"/>
        </w:rPr>
        <w:t xml:space="preserve">and </w:t>
      </w:r>
      <w:r w:rsidR="00A30720">
        <w:rPr>
          <w:rFonts w:ascii="Calibri" w:hAnsi="Calibri"/>
        </w:rPr>
        <w:t xml:space="preserve">career, vocational, </w:t>
      </w:r>
      <w:r w:rsidR="006C4592" w:rsidRPr="00C957DE">
        <w:rPr>
          <w:rFonts w:ascii="Calibri" w:hAnsi="Calibri"/>
        </w:rPr>
        <w:t xml:space="preserve">technical </w:t>
      </w:r>
      <w:r w:rsidR="00A30720">
        <w:rPr>
          <w:rFonts w:ascii="Calibri" w:hAnsi="Calibri"/>
        </w:rPr>
        <w:t>education (</w:t>
      </w:r>
      <w:r w:rsidR="00511989">
        <w:rPr>
          <w:rFonts w:ascii="Calibri" w:hAnsi="Calibri"/>
        </w:rPr>
        <w:t>CVTE</w:t>
      </w:r>
      <w:r w:rsidR="00A30720">
        <w:rPr>
          <w:rFonts w:ascii="Calibri" w:hAnsi="Calibri"/>
        </w:rPr>
        <w:t>)</w:t>
      </w:r>
      <w:r w:rsidR="00667703" w:rsidRPr="00C957DE">
        <w:rPr>
          <w:rFonts w:ascii="Calibri" w:hAnsi="Calibri"/>
        </w:rPr>
        <w:t xml:space="preserve"> </w:t>
      </w:r>
      <w:r w:rsidR="00150B93">
        <w:rPr>
          <w:rFonts w:ascii="Calibri" w:hAnsi="Calibri"/>
        </w:rPr>
        <w:t>curricula</w:t>
      </w:r>
      <w:r w:rsidR="00150B93" w:rsidRPr="00C957DE">
        <w:rPr>
          <w:rFonts w:ascii="Calibri" w:hAnsi="Calibri"/>
        </w:rPr>
        <w:t xml:space="preserve"> </w:t>
      </w:r>
      <w:r w:rsidR="006C4592" w:rsidRPr="00C957DE">
        <w:rPr>
          <w:rFonts w:ascii="Calibri" w:hAnsi="Calibri"/>
        </w:rPr>
        <w:t xml:space="preserve">is </w:t>
      </w:r>
      <w:r w:rsidR="000C1295">
        <w:rPr>
          <w:rFonts w:ascii="Calibri" w:hAnsi="Calibri"/>
        </w:rPr>
        <w:t xml:space="preserve">listed as </w:t>
      </w:r>
      <w:r w:rsidR="006C4592" w:rsidRPr="00C957DE">
        <w:rPr>
          <w:rFonts w:ascii="Calibri" w:hAnsi="Calibri"/>
        </w:rPr>
        <w:t xml:space="preserve">a </w:t>
      </w:r>
      <w:r w:rsidR="00D64E6B">
        <w:rPr>
          <w:rFonts w:ascii="Calibri" w:hAnsi="Calibri"/>
        </w:rPr>
        <w:t xml:space="preserve">district </w:t>
      </w:r>
      <w:r w:rsidR="006C4592" w:rsidRPr="00C957DE">
        <w:rPr>
          <w:rFonts w:ascii="Calibri" w:hAnsi="Calibri"/>
        </w:rPr>
        <w:t>priority in</w:t>
      </w:r>
      <w:r w:rsidR="00CA62DD">
        <w:rPr>
          <w:rFonts w:ascii="Calibri" w:hAnsi="Calibri"/>
        </w:rPr>
        <w:t xml:space="preserve"> the Cape Cod Tech</w:t>
      </w:r>
      <w:r w:rsidR="00667703">
        <w:rPr>
          <w:rFonts w:ascii="Calibri" w:hAnsi="Calibri"/>
        </w:rPr>
        <w:t>nical High School</w:t>
      </w:r>
      <w:r w:rsidR="00CA62DD">
        <w:rPr>
          <w:rFonts w:ascii="Calibri" w:hAnsi="Calibri"/>
        </w:rPr>
        <w:t xml:space="preserve"> </w:t>
      </w:r>
      <w:r w:rsidR="006C4592" w:rsidRPr="00C957DE">
        <w:rPr>
          <w:rFonts w:ascii="Calibri" w:hAnsi="Calibri"/>
        </w:rPr>
        <w:t xml:space="preserve">District Plan </w:t>
      </w:r>
      <w:r w:rsidR="00A76EDE">
        <w:rPr>
          <w:rFonts w:ascii="Calibri" w:hAnsi="Calibri"/>
        </w:rPr>
        <w:t>Overview</w:t>
      </w:r>
      <w:r w:rsidR="00B3471A">
        <w:rPr>
          <w:rFonts w:ascii="Calibri" w:hAnsi="Calibri"/>
        </w:rPr>
        <w:t xml:space="preserve"> 2017–2019</w:t>
      </w:r>
      <w:r w:rsidR="000C1295">
        <w:rPr>
          <w:rFonts w:ascii="Calibri" w:hAnsi="Calibri"/>
        </w:rPr>
        <w:t xml:space="preserve">: </w:t>
      </w:r>
      <w:r w:rsidR="00A76EDE">
        <w:rPr>
          <w:rFonts w:ascii="Calibri" w:hAnsi="Calibri"/>
        </w:rPr>
        <w:t>“</w:t>
      </w:r>
      <w:r w:rsidR="006C4592" w:rsidRPr="00C957DE">
        <w:rPr>
          <w:rFonts w:ascii="Calibri" w:hAnsi="Calibri"/>
        </w:rPr>
        <w:t>Develop curriculum that enhances probl</w:t>
      </w:r>
      <w:r w:rsidR="00A76EDE">
        <w:rPr>
          <w:rFonts w:ascii="Calibri" w:hAnsi="Calibri"/>
        </w:rPr>
        <w:t xml:space="preserve">em solving, critical and </w:t>
      </w:r>
      <w:r w:rsidR="006C4592" w:rsidRPr="00C957DE">
        <w:rPr>
          <w:rFonts w:ascii="Calibri" w:hAnsi="Calibri"/>
        </w:rPr>
        <w:t>creative thinking, communication and collaboration skills</w:t>
      </w:r>
      <w:r w:rsidR="005B0834">
        <w:rPr>
          <w:rFonts w:ascii="Calibri" w:hAnsi="Calibri"/>
        </w:rPr>
        <w:t>. P</w:t>
      </w:r>
      <w:r w:rsidR="006C4592" w:rsidRPr="00C957DE">
        <w:rPr>
          <w:rFonts w:ascii="Calibri" w:hAnsi="Calibri"/>
        </w:rPr>
        <w:t>roject-b</w:t>
      </w:r>
      <w:r w:rsidR="00A76EDE">
        <w:rPr>
          <w:rFonts w:ascii="Calibri" w:hAnsi="Calibri"/>
        </w:rPr>
        <w:t>ased learning</w:t>
      </w:r>
      <w:r w:rsidR="005B0834">
        <w:rPr>
          <w:rFonts w:ascii="Calibri" w:hAnsi="Calibri"/>
        </w:rPr>
        <w:t>;</w:t>
      </w:r>
      <w:r w:rsidR="00A76EDE">
        <w:rPr>
          <w:rFonts w:ascii="Calibri" w:hAnsi="Calibri"/>
        </w:rPr>
        <w:t xml:space="preserve"> real-life </w:t>
      </w:r>
      <w:r w:rsidR="006C4592" w:rsidRPr="00C957DE">
        <w:rPr>
          <w:rFonts w:ascii="Calibri" w:hAnsi="Calibri"/>
        </w:rPr>
        <w:t>application</w:t>
      </w:r>
      <w:r w:rsidR="005B0834">
        <w:rPr>
          <w:rFonts w:ascii="Calibri" w:hAnsi="Calibri"/>
        </w:rPr>
        <w:t>;</w:t>
      </w:r>
      <w:r w:rsidR="006C4592" w:rsidRPr="00C957DE">
        <w:rPr>
          <w:rFonts w:ascii="Calibri" w:hAnsi="Calibri"/>
        </w:rPr>
        <w:t xml:space="preserve"> academic and vocational integration</w:t>
      </w:r>
      <w:r w:rsidR="005B0834">
        <w:rPr>
          <w:rFonts w:ascii="Calibri" w:hAnsi="Calibri"/>
        </w:rPr>
        <w:t>;</w:t>
      </w:r>
      <w:r w:rsidR="006C4592" w:rsidRPr="00C957DE">
        <w:rPr>
          <w:rFonts w:ascii="Calibri" w:hAnsi="Calibri"/>
        </w:rPr>
        <w:t xml:space="preserve"> explore current trends in industry.”</w:t>
      </w:r>
      <w:r w:rsidR="006C4592" w:rsidRPr="00C957DE">
        <w:rPr>
          <w:rFonts w:ascii="Calibri" w:hAnsi="Calibri"/>
          <w:b/>
        </w:rPr>
        <w:t xml:space="preserve"> </w:t>
      </w:r>
    </w:p>
    <w:p w14:paraId="4DE078E4" w14:textId="49157FBF" w:rsidR="006C4592" w:rsidRPr="00576A33" w:rsidRDefault="00576A33" w:rsidP="002A6639">
      <w:pPr>
        <w:tabs>
          <w:tab w:val="left" w:pos="360"/>
          <w:tab w:val="left" w:pos="720"/>
          <w:tab w:val="left" w:pos="1080"/>
          <w:tab w:val="left" w:pos="1440"/>
          <w:tab w:val="left" w:pos="1800"/>
          <w:tab w:val="left" w:pos="2160"/>
        </w:tabs>
        <w:ind w:left="1080" w:hanging="360"/>
        <w:rPr>
          <w:rFonts w:ascii="Calibri" w:hAnsi="Calibri"/>
        </w:rPr>
      </w:pPr>
      <w:r>
        <w:rPr>
          <w:rFonts w:ascii="Calibri" w:hAnsi="Calibri"/>
        </w:rPr>
        <w:t>1.</w:t>
      </w:r>
      <w:r>
        <w:rPr>
          <w:rFonts w:ascii="Calibri" w:hAnsi="Calibri"/>
        </w:rPr>
        <w:tab/>
      </w:r>
      <w:r w:rsidR="00667703">
        <w:rPr>
          <w:rFonts w:ascii="Calibri" w:hAnsi="Calibri"/>
        </w:rPr>
        <w:t>T</w:t>
      </w:r>
      <w:r w:rsidR="006C4592" w:rsidRPr="00576A33">
        <w:rPr>
          <w:rFonts w:ascii="Calibri" w:hAnsi="Calibri"/>
        </w:rPr>
        <w:t xml:space="preserve">eachers and administrators stated that </w:t>
      </w:r>
      <w:r w:rsidR="00576D6C" w:rsidRPr="00576A33">
        <w:rPr>
          <w:rFonts w:ascii="Calibri" w:hAnsi="Calibri"/>
        </w:rPr>
        <w:t xml:space="preserve">the </w:t>
      </w:r>
      <w:r w:rsidR="00150B93">
        <w:rPr>
          <w:rFonts w:ascii="Calibri" w:hAnsi="Calibri"/>
        </w:rPr>
        <w:t>district had</w:t>
      </w:r>
      <w:r w:rsidR="00150B93" w:rsidRPr="00576A33">
        <w:rPr>
          <w:rFonts w:ascii="Calibri" w:hAnsi="Calibri"/>
        </w:rPr>
        <w:t xml:space="preserve"> </w:t>
      </w:r>
      <w:r w:rsidR="00576D6C" w:rsidRPr="00576A33">
        <w:rPr>
          <w:rFonts w:ascii="Calibri" w:hAnsi="Calibri"/>
        </w:rPr>
        <w:t xml:space="preserve">limited </w:t>
      </w:r>
      <w:r w:rsidR="00150B93">
        <w:rPr>
          <w:rFonts w:ascii="Calibri" w:hAnsi="Calibri"/>
        </w:rPr>
        <w:t xml:space="preserve">integration of </w:t>
      </w:r>
      <w:r w:rsidR="006C4592" w:rsidRPr="00576A33">
        <w:rPr>
          <w:rFonts w:ascii="Calibri" w:hAnsi="Calibri"/>
        </w:rPr>
        <w:t>aca</w:t>
      </w:r>
      <w:r w:rsidR="00576D6C" w:rsidRPr="00576A33">
        <w:rPr>
          <w:rFonts w:ascii="Calibri" w:hAnsi="Calibri"/>
        </w:rPr>
        <w:t xml:space="preserve">demic and </w:t>
      </w:r>
      <w:r w:rsidR="00511989">
        <w:rPr>
          <w:rFonts w:ascii="Calibri" w:hAnsi="Calibri"/>
        </w:rPr>
        <w:t>CVTE</w:t>
      </w:r>
      <w:r w:rsidR="00667703" w:rsidRPr="00576A33">
        <w:rPr>
          <w:rFonts w:ascii="Calibri" w:hAnsi="Calibri"/>
        </w:rPr>
        <w:t xml:space="preserve"> </w:t>
      </w:r>
      <w:r w:rsidR="00150B93">
        <w:rPr>
          <w:rFonts w:ascii="Calibri" w:hAnsi="Calibri"/>
        </w:rPr>
        <w:t>curricula</w:t>
      </w:r>
      <w:r w:rsidR="006C4592" w:rsidRPr="00576A33">
        <w:rPr>
          <w:rFonts w:ascii="Calibri" w:hAnsi="Calibri"/>
        </w:rPr>
        <w:t>.</w:t>
      </w:r>
    </w:p>
    <w:p w14:paraId="767AB606" w14:textId="2CFA73C5" w:rsidR="009126D6" w:rsidRDefault="006C4592" w:rsidP="00F8237B">
      <w:pPr>
        <w:pStyle w:val="ListParagraph"/>
        <w:tabs>
          <w:tab w:val="left" w:pos="360"/>
          <w:tab w:val="left" w:pos="720"/>
          <w:tab w:val="left" w:pos="1080"/>
          <w:tab w:val="left" w:pos="1440"/>
          <w:tab w:val="left" w:pos="1800"/>
          <w:tab w:val="left" w:pos="2160"/>
        </w:tabs>
        <w:ind w:left="1530" w:hanging="805"/>
        <w:contextualSpacing w:val="0"/>
        <w:rPr>
          <w:rFonts w:ascii="Calibri" w:hAnsi="Calibri"/>
        </w:rPr>
      </w:pPr>
      <w:r w:rsidRPr="00C957DE">
        <w:rPr>
          <w:rFonts w:ascii="Calibri" w:hAnsi="Calibri"/>
        </w:rPr>
        <w:lastRenderedPageBreak/>
        <w:tab/>
      </w:r>
      <w:r w:rsidR="00146760">
        <w:rPr>
          <w:rFonts w:ascii="Calibri" w:hAnsi="Calibri"/>
        </w:rPr>
        <w:t>a.</w:t>
      </w:r>
      <w:r w:rsidR="00576A33">
        <w:rPr>
          <w:rFonts w:ascii="Calibri" w:hAnsi="Calibri"/>
        </w:rPr>
        <w:tab/>
      </w:r>
      <w:r w:rsidR="00146760">
        <w:rPr>
          <w:rFonts w:ascii="Calibri" w:hAnsi="Calibri"/>
        </w:rPr>
        <w:t xml:space="preserve"> </w:t>
      </w:r>
      <w:r w:rsidR="009126D6" w:rsidRPr="00C957DE">
        <w:rPr>
          <w:rFonts w:ascii="Calibri" w:hAnsi="Calibri"/>
        </w:rPr>
        <w:t xml:space="preserve">At the </w:t>
      </w:r>
      <w:r w:rsidR="009126D6">
        <w:rPr>
          <w:rFonts w:ascii="Calibri" w:hAnsi="Calibri"/>
        </w:rPr>
        <w:t>time of the review in March 2018, the integration of academic and CVTE curricula was</w:t>
      </w:r>
      <w:r w:rsidR="009126D6" w:rsidRPr="00C957DE">
        <w:rPr>
          <w:rFonts w:ascii="Calibri" w:hAnsi="Calibri"/>
        </w:rPr>
        <w:t xml:space="preserve"> </w:t>
      </w:r>
      <w:r w:rsidR="009126D6">
        <w:rPr>
          <w:rFonts w:ascii="Calibri" w:hAnsi="Calibri"/>
        </w:rPr>
        <w:t xml:space="preserve">only </w:t>
      </w:r>
      <w:r w:rsidR="009126D6" w:rsidRPr="00C957DE">
        <w:rPr>
          <w:rFonts w:ascii="Calibri" w:hAnsi="Calibri"/>
        </w:rPr>
        <w:t>in the discussion p</w:t>
      </w:r>
      <w:r w:rsidR="009126D6">
        <w:rPr>
          <w:rFonts w:ascii="Calibri" w:hAnsi="Calibri"/>
        </w:rPr>
        <w:t>hase and there were no expectations for teachers to integrate curricula.</w:t>
      </w:r>
      <w:r w:rsidR="009126D6" w:rsidRPr="00533AD8">
        <w:rPr>
          <w:rFonts w:ascii="Calibri" w:hAnsi="Calibri"/>
        </w:rPr>
        <w:t xml:space="preserve"> </w:t>
      </w:r>
    </w:p>
    <w:p w14:paraId="378AAEF3" w14:textId="21B01952" w:rsidR="006C4592" w:rsidRPr="00533AD8" w:rsidRDefault="009126D6" w:rsidP="00F8237B">
      <w:pPr>
        <w:pStyle w:val="ListParagraph"/>
        <w:tabs>
          <w:tab w:val="left" w:pos="360"/>
          <w:tab w:val="left" w:pos="720"/>
          <w:tab w:val="left" w:pos="1080"/>
          <w:tab w:val="left" w:pos="1440"/>
          <w:tab w:val="left" w:pos="1800"/>
          <w:tab w:val="left" w:pos="2160"/>
        </w:tabs>
        <w:ind w:left="1530" w:hanging="805"/>
        <w:contextualSpacing w:val="0"/>
        <w:rPr>
          <w:rFonts w:ascii="Calibri" w:hAnsi="Calibri"/>
        </w:rPr>
      </w:pPr>
      <w:r>
        <w:rPr>
          <w:rFonts w:ascii="Calibri" w:hAnsi="Calibri"/>
        </w:rPr>
        <w:tab/>
        <w:t>b.</w:t>
      </w:r>
      <w:r>
        <w:rPr>
          <w:rFonts w:ascii="Calibri" w:hAnsi="Calibri"/>
        </w:rPr>
        <w:tab/>
      </w:r>
      <w:r w:rsidR="006C4592" w:rsidRPr="00C957DE">
        <w:rPr>
          <w:rFonts w:ascii="Calibri" w:hAnsi="Calibri"/>
        </w:rPr>
        <w:t xml:space="preserve">An administrator stated that </w:t>
      </w:r>
      <w:r w:rsidR="00EA5033">
        <w:rPr>
          <w:rFonts w:ascii="Calibri" w:hAnsi="Calibri"/>
        </w:rPr>
        <w:t>the district is</w:t>
      </w:r>
      <w:r w:rsidR="004D28BA">
        <w:rPr>
          <w:rFonts w:ascii="Calibri" w:hAnsi="Calibri"/>
        </w:rPr>
        <w:t xml:space="preserve"> </w:t>
      </w:r>
      <w:r w:rsidR="00EA5033">
        <w:rPr>
          <w:rFonts w:ascii="Calibri" w:hAnsi="Calibri"/>
        </w:rPr>
        <w:t>considering</w:t>
      </w:r>
      <w:r w:rsidR="004D28BA" w:rsidRPr="00C957DE">
        <w:rPr>
          <w:rFonts w:ascii="Calibri" w:hAnsi="Calibri"/>
        </w:rPr>
        <w:t xml:space="preserve"> designs </w:t>
      </w:r>
      <w:r w:rsidR="00EA5033">
        <w:rPr>
          <w:rFonts w:ascii="Calibri" w:hAnsi="Calibri"/>
        </w:rPr>
        <w:t>for the new building that will include</w:t>
      </w:r>
      <w:r w:rsidR="004D28BA">
        <w:rPr>
          <w:rFonts w:ascii="Calibri" w:hAnsi="Calibri"/>
        </w:rPr>
        <w:t xml:space="preserve"> more physical </w:t>
      </w:r>
      <w:r w:rsidR="004D28BA" w:rsidRPr="00C957DE">
        <w:rPr>
          <w:rFonts w:ascii="Calibri" w:hAnsi="Calibri"/>
        </w:rPr>
        <w:t xml:space="preserve">proximity </w:t>
      </w:r>
      <w:r w:rsidR="00EA5033">
        <w:rPr>
          <w:rFonts w:ascii="Calibri" w:hAnsi="Calibri"/>
        </w:rPr>
        <w:t xml:space="preserve">between academic classrooms and technical areas </w:t>
      </w:r>
      <w:r w:rsidR="004D28BA" w:rsidRPr="00C957DE">
        <w:rPr>
          <w:rFonts w:ascii="Calibri" w:hAnsi="Calibri"/>
        </w:rPr>
        <w:t xml:space="preserve">to </w:t>
      </w:r>
      <w:r w:rsidR="004D28BA">
        <w:rPr>
          <w:rFonts w:ascii="Calibri" w:hAnsi="Calibri"/>
        </w:rPr>
        <w:t xml:space="preserve">encourage integration of the </w:t>
      </w:r>
      <w:r w:rsidR="004D28BA" w:rsidRPr="00C957DE">
        <w:rPr>
          <w:rFonts w:ascii="Calibri" w:hAnsi="Calibri"/>
        </w:rPr>
        <w:t xml:space="preserve">academic and </w:t>
      </w:r>
      <w:r w:rsidR="00511989">
        <w:rPr>
          <w:rFonts w:ascii="Calibri" w:hAnsi="Calibri"/>
        </w:rPr>
        <w:t xml:space="preserve">CVTE </w:t>
      </w:r>
      <w:r w:rsidR="00475D12">
        <w:rPr>
          <w:rFonts w:ascii="Calibri" w:hAnsi="Calibri"/>
        </w:rPr>
        <w:t>curricula</w:t>
      </w:r>
      <w:r w:rsidR="004D28BA">
        <w:rPr>
          <w:rFonts w:ascii="Calibri" w:hAnsi="Calibri"/>
        </w:rPr>
        <w:t xml:space="preserve">. </w:t>
      </w:r>
    </w:p>
    <w:p w14:paraId="5E667E3C" w14:textId="47011A66" w:rsidR="00146760" w:rsidRDefault="006C4592" w:rsidP="002A6639">
      <w:pPr>
        <w:pStyle w:val="ListParagraph"/>
        <w:tabs>
          <w:tab w:val="left" w:pos="360"/>
          <w:tab w:val="left" w:pos="720"/>
          <w:tab w:val="left" w:pos="1080"/>
          <w:tab w:val="left" w:pos="1800"/>
          <w:tab w:val="left" w:pos="2160"/>
        </w:tabs>
        <w:ind w:left="1080" w:hanging="1075"/>
        <w:contextualSpacing w:val="0"/>
        <w:rPr>
          <w:rFonts w:ascii="Calibri" w:hAnsi="Calibri"/>
        </w:rPr>
      </w:pPr>
      <w:r w:rsidRPr="00C957DE">
        <w:rPr>
          <w:rFonts w:ascii="Calibri" w:hAnsi="Calibri"/>
        </w:rPr>
        <w:tab/>
      </w:r>
      <w:r w:rsidR="002A6639">
        <w:rPr>
          <w:rFonts w:ascii="Calibri" w:hAnsi="Calibri"/>
        </w:rPr>
        <w:tab/>
      </w:r>
      <w:r w:rsidR="00146760">
        <w:rPr>
          <w:rFonts w:ascii="Calibri" w:hAnsi="Calibri"/>
        </w:rPr>
        <w:t>2</w:t>
      </w:r>
      <w:r w:rsidRPr="00C957DE">
        <w:rPr>
          <w:rFonts w:ascii="Calibri" w:hAnsi="Calibri"/>
        </w:rPr>
        <w:t>.</w:t>
      </w:r>
      <w:r w:rsidRPr="00C957DE">
        <w:rPr>
          <w:rFonts w:ascii="Calibri" w:hAnsi="Calibri"/>
        </w:rPr>
        <w:tab/>
        <w:t xml:space="preserve">An administrator stated that integration </w:t>
      </w:r>
      <w:r w:rsidR="00B3471A">
        <w:rPr>
          <w:rFonts w:ascii="Calibri" w:hAnsi="Calibri"/>
        </w:rPr>
        <w:t xml:space="preserve">of academic and </w:t>
      </w:r>
      <w:r w:rsidR="00511989">
        <w:rPr>
          <w:rFonts w:ascii="Calibri" w:hAnsi="Calibri"/>
        </w:rPr>
        <w:t>CVTE</w:t>
      </w:r>
      <w:r w:rsidR="00B3471A">
        <w:rPr>
          <w:rFonts w:ascii="Calibri" w:hAnsi="Calibri"/>
        </w:rPr>
        <w:t xml:space="preserve"> curricula was</w:t>
      </w:r>
      <w:r w:rsidR="00B3471A" w:rsidRPr="00C957DE">
        <w:rPr>
          <w:rFonts w:ascii="Calibri" w:hAnsi="Calibri"/>
        </w:rPr>
        <w:t xml:space="preserve"> </w:t>
      </w:r>
      <w:r w:rsidRPr="00C957DE">
        <w:rPr>
          <w:rFonts w:ascii="Calibri" w:hAnsi="Calibri"/>
        </w:rPr>
        <w:t xml:space="preserve">missing and that time </w:t>
      </w:r>
      <w:r w:rsidR="00B3471A">
        <w:rPr>
          <w:rFonts w:ascii="Calibri" w:hAnsi="Calibri"/>
        </w:rPr>
        <w:t>was</w:t>
      </w:r>
      <w:r w:rsidR="00B3471A" w:rsidRPr="00C957DE">
        <w:rPr>
          <w:rFonts w:ascii="Calibri" w:hAnsi="Calibri"/>
        </w:rPr>
        <w:t xml:space="preserve"> </w:t>
      </w:r>
      <w:r w:rsidRPr="00C957DE">
        <w:rPr>
          <w:rFonts w:ascii="Calibri" w:hAnsi="Calibri"/>
        </w:rPr>
        <w:t xml:space="preserve">an issue.  </w:t>
      </w:r>
      <w:r w:rsidR="00387B14">
        <w:rPr>
          <w:rFonts w:ascii="Calibri" w:hAnsi="Calibri"/>
        </w:rPr>
        <w:t xml:space="preserve">Other </w:t>
      </w:r>
      <w:r w:rsidRPr="00C957DE">
        <w:rPr>
          <w:rFonts w:ascii="Calibri" w:hAnsi="Calibri"/>
        </w:rPr>
        <w:t xml:space="preserve">things took priority. </w:t>
      </w:r>
    </w:p>
    <w:p w14:paraId="01B44958" w14:textId="64097227" w:rsidR="006C4592" w:rsidRDefault="00576A33" w:rsidP="00B174CA">
      <w:pPr>
        <w:pStyle w:val="ListParagraph"/>
        <w:tabs>
          <w:tab w:val="left" w:pos="360"/>
          <w:tab w:val="left" w:pos="720"/>
          <w:tab w:val="left" w:pos="1080"/>
          <w:tab w:val="left" w:pos="1440"/>
          <w:tab w:val="left" w:pos="1800"/>
        </w:tabs>
        <w:ind w:hanging="360"/>
        <w:contextualSpacing w:val="0"/>
        <w:rPr>
          <w:rFonts w:ascii="Calibri" w:hAnsi="Calibri"/>
        </w:rPr>
      </w:pPr>
      <w:r>
        <w:rPr>
          <w:rFonts w:ascii="Calibri" w:hAnsi="Calibri"/>
          <w:b/>
        </w:rPr>
        <w:t>B.</w:t>
      </w:r>
      <w:r>
        <w:rPr>
          <w:rFonts w:ascii="Calibri" w:hAnsi="Calibri"/>
          <w:b/>
        </w:rPr>
        <w:tab/>
      </w:r>
      <w:r w:rsidR="00372C0A">
        <w:rPr>
          <w:rFonts w:ascii="Calibri" w:hAnsi="Calibri"/>
        </w:rPr>
        <w:t>There is a schoolwide focus on literacy, but not on</w:t>
      </w:r>
      <w:r w:rsidR="00192824">
        <w:rPr>
          <w:rFonts w:ascii="Calibri" w:hAnsi="Calibri"/>
        </w:rPr>
        <w:t xml:space="preserve"> math.</w:t>
      </w:r>
    </w:p>
    <w:p w14:paraId="79723720" w14:textId="5C500674" w:rsidR="002A6639" w:rsidRDefault="002A6639" w:rsidP="00B174CA">
      <w:pPr>
        <w:pStyle w:val="ListParagraph"/>
        <w:tabs>
          <w:tab w:val="left" w:pos="360"/>
          <w:tab w:val="left" w:pos="720"/>
          <w:tab w:val="left" w:pos="1080"/>
          <w:tab w:val="left" w:pos="1440"/>
          <w:tab w:val="left" w:pos="1800"/>
          <w:tab w:val="left" w:pos="2160"/>
          <w:tab w:val="left" w:pos="2520"/>
          <w:tab w:val="left" w:pos="2880"/>
        </w:tabs>
        <w:ind w:left="1080" w:hanging="360"/>
        <w:contextualSpacing w:val="0"/>
        <w:rPr>
          <w:rFonts w:ascii="Calibri" w:hAnsi="Calibri"/>
        </w:rPr>
      </w:pPr>
      <w:r>
        <w:rPr>
          <w:rFonts w:ascii="Calibri" w:hAnsi="Calibri"/>
        </w:rPr>
        <w:t>1</w:t>
      </w:r>
      <w:r w:rsidRPr="002A6639">
        <w:rPr>
          <w:rFonts w:ascii="Calibri" w:hAnsi="Calibri"/>
        </w:rPr>
        <w:t>.</w:t>
      </w:r>
      <w:r>
        <w:rPr>
          <w:rFonts w:ascii="Calibri" w:hAnsi="Calibri"/>
          <w:b/>
        </w:rPr>
        <w:tab/>
      </w:r>
      <w:r>
        <w:rPr>
          <w:rFonts w:ascii="Calibri" w:hAnsi="Calibri"/>
        </w:rPr>
        <w:t>Some t</w:t>
      </w:r>
      <w:r w:rsidRPr="00C957DE">
        <w:rPr>
          <w:rFonts w:ascii="Calibri" w:hAnsi="Calibri"/>
        </w:rPr>
        <w:t xml:space="preserve">eachers </w:t>
      </w:r>
      <w:r>
        <w:rPr>
          <w:rFonts w:ascii="Calibri" w:hAnsi="Calibri"/>
        </w:rPr>
        <w:t>said</w:t>
      </w:r>
      <w:r w:rsidRPr="00C957DE">
        <w:rPr>
          <w:rFonts w:ascii="Calibri" w:hAnsi="Calibri"/>
        </w:rPr>
        <w:t xml:space="preserve"> that </w:t>
      </w:r>
      <w:r>
        <w:rPr>
          <w:rFonts w:ascii="Calibri" w:hAnsi="Calibri"/>
        </w:rPr>
        <w:t xml:space="preserve">they knew that literacy was a schoolwide focus, but that </w:t>
      </w:r>
      <w:r w:rsidRPr="00C957DE">
        <w:rPr>
          <w:rFonts w:ascii="Calibri" w:hAnsi="Calibri"/>
        </w:rPr>
        <w:t xml:space="preserve">math </w:t>
      </w:r>
      <w:r>
        <w:rPr>
          <w:rFonts w:ascii="Calibri" w:hAnsi="Calibri"/>
        </w:rPr>
        <w:t xml:space="preserve">was </w:t>
      </w:r>
      <w:r w:rsidRPr="00C957DE">
        <w:rPr>
          <w:rFonts w:ascii="Calibri" w:hAnsi="Calibri"/>
        </w:rPr>
        <w:t>“not organized as a schoolwid</w:t>
      </w:r>
      <w:r>
        <w:rPr>
          <w:rFonts w:ascii="Calibri" w:hAnsi="Calibri"/>
        </w:rPr>
        <w:t xml:space="preserve">e program.” Other </w:t>
      </w:r>
      <w:r w:rsidRPr="00C957DE">
        <w:rPr>
          <w:rFonts w:ascii="Calibri" w:hAnsi="Calibri"/>
        </w:rPr>
        <w:t xml:space="preserve">teachers stated that math </w:t>
      </w:r>
      <w:r>
        <w:rPr>
          <w:rFonts w:ascii="Calibri" w:hAnsi="Calibri"/>
        </w:rPr>
        <w:t>should also be a school focus</w:t>
      </w:r>
      <w:r w:rsidRPr="00C957DE">
        <w:rPr>
          <w:rFonts w:ascii="Calibri" w:hAnsi="Calibri"/>
        </w:rPr>
        <w:t>.</w:t>
      </w:r>
    </w:p>
    <w:p w14:paraId="605F1EA3" w14:textId="5DEFB6C2" w:rsidR="00CA16E6" w:rsidRDefault="00166751" w:rsidP="00CB1C8F">
      <w:pPr>
        <w:pStyle w:val="ListParagraph"/>
        <w:tabs>
          <w:tab w:val="left" w:pos="360"/>
          <w:tab w:val="left" w:pos="720"/>
          <w:tab w:val="left" w:pos="1080"/>
          <w:tab w:val="left" w:pos="1440"/>
          <w:tab w:val="left" w:pos="1800"/>
          <w:tab w:val="left" w:pos="2160"/>
        </w:tabs>
        <w:ind w:left="1080" w:hanging="360"/>
        <w:contextualSpacing w:val="0"/>
        <w:rPr>
          <w:rFonts w:ascii="Calibri" w:hAnsi="Calibri"/>
        </w:rPr>
      </w:pPr>
      <w:r>
        <w:rPr>
          <w:rFonts w:ascii="Calibri" w:hAnsi="Calibri"/>
        </w:rPr>
        <w:t>2</w:t>
      </w:r>
      <w:r w:rsidR="0071453D">
        <w:rPr>
          <w:rFonts w:ascii="Calibri" w:hAnsi="Calibri"/>
        </w:rPr>
        <w:t>.</w:t>
      </w:r>
      <w:r w:rsidR="0071453D" w:rsidRPr="0071453D">
        <w:rPr>
          <w:rFonts w:ascii="Calibri" w:hAnsi="Calibri"/>
        </w:rPr>
        <w:t xml:space="preserve"> </w:t>
      </w:r>
      <w:r w:rsidR="00576A33">
        <w:rPr>
          <w:rFonts w:ascii="Calibri" w:hAnsi="Calibri"/>
        </w:rPr>
        <w:tab/>
      </w:r>
      <w:r w:rsidR="00CA16E6">
        <w:rPr>
          <w:rFonts w:ascii="Calibri" w:hAnsi="Calibri"/>
        </w:rPr>
        <w:t>C</w:t>
      </w:r>
      <w:r w:rsidR="00511989">
        <w:rPr>
          <w:rFonts w:ascii="Calibri" w:hAnsi="Calibri"/>
        </w:rPr>
        <w:t>V</w:t>
      </w:r>
      <w:r w:rsidR="00CA16E6">
        <w:rPr>
          <w:rFonts w:ascii="Calibri" w:hAnsi="Calibri"/>
        </w:rPr>
        <w:t xml:space="preserve">TE teachers </w:t>
      </w:r>
      <w:r>
        <w:rPr>
          <w:rFonts w:ascii="Calibri" w:hAnsi="Calibri"/>
        </w:rPr>
        <w:t xml:space="preserve">said </w:t>
      </w:r>
      <w:r w:rsidR="00CA16E6">
        <w:rPr>
          <w:rFonts w:ascii="Calibri" w:hAnsi="Calibri"/>
        </w:rPr>
        <w:t>that they knew little about the math MCAS</w:t>
      </w:r>
      <w:r>
        <w:rPr>
          <w:rFonts w:ascii="Calibri" w:hAnsi="Calibri"/>
        </w:rPr>
        <w:t xml:space="preserve"> assessment, but they expressed a willingness to address students’ academic needs in math</w:t>
      </w:r>
      <w:r w:rsidR="00CA16E6">
        <w:rPr>
          <w:rFonts w:ascii="Calibri" w:hAnsi="Calibri"/>
        </w:rPr>
        <w:t>.</w:t>
      </w:r>
      <w:r w:rsidR="00CA16E6" w:rsidRPr="00C957DE">
        <w:rPr>
          <w:rFonts w:ascii="Calibri" w:hAnsi="Calibri"/>
        </w:rPr>
        <w:t xml:space="preserve"> </w:t>
      </w:r>
    </w:p>
    <w:p w14:paraId="3C274302" w14:textId="2CD3113B" w:rsidR="00183E63" w:rsidRDefault="00146760" w:rsidP="00CB1C8F">
      <w:pPr>
        <w:tabs>
          <w:tab w:val="left" w:pos="360"/>
          <w:tab w:val="left" w:pos="720"/>
          <w:tab w:val="left" w:pos="1080"/>
          <w:tab w:val="left" w:pos="1440"/>
          <w:tab w:val="left" w:pos="1800"/>
          <w:tab w:val="left" w:pos="2160"/>
          <w:tab w:val="left" w:pos="2520"/>
        </w:tabs>
        <w:ind w:left="1440" w:hanging="360"/>
        <w:rPr>
          <w:rFonts w:ascii="Calibri" w:hAnsi="Calibri"/>
        </w:rPr>
      </w:pPr>
      <w:r w:rsidRPr="00576A33">
        <w:rPr>
          <w:rFonts w:ascii="Calibri" w:hAnsi="Calibri"/>
        </w:rPr>
        <w:t>a.</w:t>
      </w:r>
      <w:r w:rsidR="00576A33">
        <w:rPr>
          <w:rFonts w:ascii="Calibri" w:hAnsi="Calibri"/>
        </w:rPr>
        <w:tab/>
      </w:r>
      <w:r w:rsidR="00183E63" w:rsidRPr="00576A33">
        <w:rPr>
          <w:rFonts w:ascii="Calibri" w:hAnsi="Calibri"/>
        </w:rPr>
        <w:t xml:space="preserve">Interviews and a document review </w:t>
      </w:r>
      <w:r w:rsidR="00B32CCD">
        <w:rPr>
          <w:rFonts w:ascii="Calibri" w:hAnsi="Calibri"/>
        </w:rPr>
        <w:t>indicated</w:t>
      </w:r>
      <w:r w:rsidR="00B32CCD" w:rsidRPr="00576A33">
        <w:rPr>
          <w:rFonts w:ascii="Calibri" w:hAnsi="Calibri"/>
        </w:rPr>
        <w:t xml:space="preserve"> </w:t>
      </w:r>
      <w:r w:rsidR="00183E63" w:rsidRPr="00576A33">
        <w:rPr>
          <w:rFonts w:ascii="Calibri" w:hAnsi="Calibri"/>
        </w:rPr>
        <w:t xml:space="preserve">that </w:t>
      </w:r>
      <w:r w:rsidR="00BE4EFB" w:rsidRPr="00576A33">
        <w:rPr>
          <w:rFonts w:ascii="Calibri" w:hAnsi="Calibri"/>
        </w:rPr>
        <w:t>in the 2017</w:t>
      </w:r>
      <w:r w:rsidR="00BE4EFB">
        <w:rPr>
          <w:rFonts w:ascii="Calibri" w:hAnsi="Calibri"/>
        </w:rPr>
        <w:t>–20</w:t>
      </w:r>
      <w:r w:rsidR="00BE4EFB" w:rsidRPr="00576A33">
        <w:rPr>
          <w:rFonts w:ascii="Calibri" w:hAnsi="Calibri"/>
        </w:rPr>
        <w:t>18 academic year</w:t>
      </w:r>
      <w:r w:rsidR="00BE4EFB">
        <w:rPr>
          <w:rFonts w:ascii="Calibri" w:hAnsi="Calibri"/>
        </w:rPr>
        <w:t xml:space="preserve"> </w:t>
      </w:r>
      <w:r w:rsidR="00DC6BEA">
        <w:rPr>
          <w:rFonts w:ascii="Calibri" w:hAnsi="Calibri"/>
        </w:rPr>
        <w:t xml:space="preserve">the district provided </w:t>
      </w:r>
      <w:r w:rsidR="00183E63" w:rsidRPr="00576A33">
        <w:rPr>
          <w:rFonts w:ascii="Calibri" w:hAnsi="Calibri"/>
        </w:rPr>
        <w:t xml:space="preserve">MCAS </w:t>
      </w:r>
      <w:r w:rsidR="00B32CCD">
        <w:rPr>
          <w:rFonts w:ascii="Calibri" w:hAnsi="Calibri"/>
        </w:rPr>
        <w:t xml:space="preserve">assessment results </w:t>
      </w:r>
      <w:r w:rsidR="00264739">
        <w:rPr>
          <w:rFonts w:ascii="Calibri" w:hAnsi="Calibri"/>
        </w:rPr>
        <w:t xml:space="preserve">for all tested subjects </w:t>
      </w:r>
      <w:r w:rsidR="00183E63" w:rsidRPr="00576A33">
        <w:rPr>
          <w:rFonts w:ascii="Calibri" w:hAnsi="Calibri"/>
        </w:rPr>
        <w:t xml:space="preserve">with </w:t>
      </w:r>
      <w:r w:rsidR="0071453D" w:rsidRPr="00576A33">
        <w:rPr>
          <w:rFonts w:ascii="Calibri" w:hAnsi="Calibri"/>
        </w:rPr>
        <w:t>C</w:t>
      </w:r>
      <w:r w:rsidR="00511989">
        <w:rPr>
          <w:rFonts w:ascii="Calibri" w:hAnsi="Calibri"/>
        </w:rPr>
        <w:t>V</w:t>
      </w:r>
      <w:r w:rsidR="0071453D" w:rsidRPr="00576A33">
        <w:rPr>
          <w:rFonts w:ascii="Calibri" w:hAnsi="Calibri"/>
        </w:rPr>
        <w:t xml:space="preserve">TE </w:t>
      </w:r>
      <w:r w:rsidR="00183E63" w:rsidRPr="00576A33">
        <w:rPr>
          <w:rFonts w:ascii="Calibri" w:hAnsi="Calibri"/>
        </w:rPr>
        <w:t xml:space="preserve">teachers for the first time.  </w:t>
      </w:r>
    </w:p>
    <w:p w14:paraId="7B3E02F4" w14:textId="2E1DB972" w:rsidR="00166751" w:rsidRDefault="00166751" w:rsidP="00166751">
      <w:pPr>
        <w:pStyle w:val="ListParagraph"/>
        <w:tabs>
          <w:tab w:val="left" w:pos="360"/>
          <w:tab w:val="left" w:pos="720"/>
          <w:tab w:val="left" w:pos="1080"/>
          <w:tab w:val="left" w:pos="1440"/>
          <w:tab w:val="left" w:pos="1800"/>
          <w:tab w:val="left" w:pos="2160"/>
        </w:tabs>
        <w:ind w:left="1170" w:hanging="450"/>
        <w:contextualSpacing w:val="0"/>
        <w:rPr>
          <w:rFonts w:ascii="Calibri" w:hAnsi="Calibri"/>
        </w:rPr>
      </w:pPr>
      <w:r>
        <w:rPr>
          <w:rFonts w:ascii="Calibri" w:hAnsi="Calibri"/>
        </w:rPr>
        <w:t>3.</w:t>
      </w:r>
      <w:r>
        <w:rPr>
          <w:rFonts w:ascii="Calibri" w:hAnsi="Calibri"/>
        </w:rPr>
        <w:tab/>
      </w:r>
      <w:r w:rsidR="00B32CCD">
        <w:rPr>
          <w:rFonts w:ascii="Calibri" w:hAnsi="Calibri"/>
        </w:rPr>
        <w:tab/>
      </w:r>
      <w:r>
        <w:rPr>
          <w:rFonts w:ascii="Calibri" w:hAnsi="Calibri"/>
        </w:rPr>
        <w:t>Between 2014 and 2017, in</w:t>
      </w:r>
      <w:r w:rsidRPr="00C957DE">
        <w:rPr>
          <w:rFonts w:ascii="Calibri" w:hAnsi="Calibri"/>
        </w:rPr>
        <w:t xml:space="preserve"> math</w:t>
      </w:r>
      <w:r>
        <w:rPr>
          <w:rFonts w:ascii="Calibri" w:hAnsi="Calibri"/>
        </w:rPr>
        <w:t>, the percentage of students</w:t>
      </w:r>
      <w:r w:rsidRPr="00C957DE">
        <w:rPr>
          <w:rFonts w:ascii="Calibri" w:hAnsi="Calibri"/>
        </w:rPr>
        <w:t xml:space="preserve"> scor</w:t>
      </w:r>
      <w:r>
        <w:rPr>
          <w:rFonts w:ascii="Calibri" w:hAnsi="Calibri"/>
        </w:rPr>
        <w:t>ing</w:t>
      </w:r>
      <w:r w:rsidRPr="00C957DE">
        <w:rPr>
          <w:rFonts w:ascii="Calibri" w:hAnsi="Calibri"/>
        </w:rPr>
        <w:t xml:space="preserve"> proficient or </w:t>
      </w:r>
      <w:r>
        <w:rPr>
          <w:rFonts w:ascii="Calibri" w:hAnsi="Calibri"/>
        </w:rPr>
        <w:t xml:space="preserve">advanced on the MCAS assessment declined by 4 percentage points </w:t>
      </w:r>
      <w:r w:rsidRPr="00C957DE">
        <w:rPr>
          <w:rFonts w:ascii="Calibri" w:hAnsi="Calibri"/>
        </w:rPr>
        <w:t>for all students</w:t>
      </w:r>
      <w:r>
        <w:rPr>
          <w:rFonts w:ascii="Calibri" w:hAnsi="Calibri"/>
        </w:rPr>
        <w:t xml:space="preserve"> and by 6 and 3 percentage points for high needs students and students with disabilities, respectively</w:t>
      </w:r>
      <w:r w:rsidRPr="00C957DE">
        <w:rPr>
          <w:rFonts w:ascii="Calibri" w:hAnsi="Calibri"/>
        </w:rPr>
        <w:t xml:space="preserve">. </w:t>
      </w:r>
    </w:p>
    <w:p w14:paraId="49427DDD" w14:textId="494054A5" w:rsidR="0071453D" w:rsidRPr="00C957DE" w:rsidRDefault="0071453D" w:rsidP="007160D7">
      <w:pPr>
        <w:pStyle w:val="ListParagraph"/>
        <w:tabs>
          <w:tab w:val="left" w:pos="360"/>
          <w:tab w:val="left" w:pos="720"/>
          <w:tab w:val="left" w:pos="1080"/>
          <w:tab w:val="left" w:pos="1440"/>
          <w:tab w:val="left" w:pos="1800"/>
          <w:tab w:val="left" w:pos="2160"/>
        </w:tabs>
        <w:ind w:left="5"/>
        <w:contextualSpacing w:val="0"/>
        <w:rPr>
          <w:rFonts w:ascii="Calibri" w:hAnsi="Calibri"/>
        </w:rPr>
      </w:pPr>
      <w:r w:rsidRPr="00C957DE">
        <w:rPr>
          <w:rFonts w:ascii="Calibri" w:hAnsi="Calibri"/>
          <w:b/>
        </w:rPr>
        <w:t>Impact</w:t>
      </w:r>
      <w:r w:rsidRPr="00C957DE">
        <w:rPr>
          <w:rFonts w:ascii="Calibri" w:hAnsi="Calibri"/>
        </w:rPr>
        <w:t xml:space="preserve">: </w:t>
      </w:r>
      <w:r w:rsidR="00482612">
        <w:rPr>
          <w:rFonts w:ascii="Calibri" w:hAnsi="Calibri"/>
        </w:rPr>
        <w:t xml:space="preserve">The district loses an opportunity to strengthen students’ math skills when it does not fully inform CVTE teachers about students’ math performance and does not expect them to address students’ needs in math. </w:t>
      </w:r>
      <w:r w:rsidRPr="00C957DE">
        <w:rPr>
          <w:rFonts w:ascii="Calibri" w:hAnsi="Calibri"/>
        </w:rPr>
        <w:t xml:space="preserve">Without a shared responsibility for embedding integrated academic and </w:t>
      </w:r>
      <w:r w:rsidR="00511989">
        <w:rPr>
          <w:rFonts w:ascii="Calibri" w:hAnsi="Calibri"/>
        </w:rPr>
        <w:t>CVTE</w:t>
      </w:r>
      <w:r w:rsidR="00511989" w:rsidRPr="00C957DE">
        <w:rPr>
          <w:rFonts w:ascii="Calibri" w:hAnsi="Calibri"/>
        </w:rPr>
        <w:t xml:space="preserve"> </w:t>
      </w:r>
      <w:r w:rsidRPr="00C957DE">
        <w:rPr>
          <w:rFonts w:ascii="Calibri" w:hAnsi="Calibri"/>
        </w:rPr>
        <w:t>expectations into the curriculum across all grade levels and disciplines</w:t>
      </w:r>
      <w:r w:rsidR="00DB36A2">
        <w:rPr>
          <w:rFonts w:ascii="Calibri" w:hAnsi="Calibri"/>
        </w:rPr>
        <w:t xml:space="preserve">, students are shortchanged. </w:t>
      </w:r>
      <w:r w:rsidR="009F1D0D">
        <w:rPr>
          <w:rFonts w:ascii="Calibri" w:hAnsi="Calibri"/>
        </w:rPr>
        <w:t>T</w:t>
      </w:r>
      <w:r w:rsidRPr="00C957DE">
        <w:rPr>
          <w:rFonts w:ascii="Calibri" w:hAnsi="Calibri"/>
        </w:rPr>
        <w:t xml:space="preserve">he </w:t>
      </w:r>
      <w:r w:rsidR="00AF2F95">
        <w:rPr>
          <w:rFonts w:ascii="Calibri" w:hAnsi="Calibri"/>
        </w:rPr>
        <w:t>absence of</w:t>
      </w:r>
      <w:r w:rsidR="00AF2F95" w:rsidRPr="00C957DE">
        <w:rPr>
          <w:rFonts w:ascii="Calibri" w:hAnsi="Calibri"/>
        </w:rPr>
        <w:t xml:space="preserve"> </w:t>
      </w:r>
      <w:r w:rsidRPr="00C957DE">
        <w:rPr>
          <w:rFonts w:ascii="Calibri" w:hAnsi="Calibri"/>
        </w:rPr>
        <w:t xml:space="preserve">expectations </w:t>
      </w:r>
      <w:r w:rsidR="00AF2F95">
        <w:rPr>
          <w:rFonts w:ascii="Calibri" w:hAnsi="Calibri"/>
        </w:rPr>
        <w:t xml:space="preserve">and support </w:t>
      </w:r>
      <w:r>
        <w:rPr>
          <w:rFonts w:ascii="Calibri" w:hAnsi="Calibri"/>
        </w:rPr>
        <w:t>for teacher</w:t>
      </w:r>
      <w:r w:rsidRPr="00C957DE">
        <w:rPr>
          <w:rFonts w:ascii="Calibri" w:hAnsi="Calibri"/>
        </w:rPr>
        <w:t xml:space="preserve"> academic and </w:t>
      </w:r>
      <w:r w:rsidR="00AE7E84">
        <w:rPr>
          <w:rFonts w:ascii="Calibri" w:hAnsi="Calibri"/>
        </w:rPr>
        <w:t>CVTE</w:t>
      </w:r>
      <w:r w:rsidR="00AE7E84" w:rsidRPr="00C957DE">
        <w:rPr>
          <w:rFonts w:ascii="Calibri" w:hAnsi="Calibri"/>
        </w:rPr>
        <w:t xml:space="preserve"> </w:t>
      </w:r>
      <w:r w:rsidRPr="00C957DE">
        <w:rPr>
          <w:rFonts w:ascii="Calibri" w:hAnsi="Calibri"/>
        </w:rPr>
        <w:t xml:space="preserve">integration undercut the commitment </w:t>
      </w:r>
      <w:r w:rsidR="00B72C5B">
        <w:rPr>
          <w:rFonts w:ascii="Calibri" w:hAnsi="Calibri"/>
        </w:rPr>
        <w:t xml:space="preserve">that </w:t>
      </w:r>
      <w:r w:rsidRPr="00C957DE">
        <w:rPr>
          <w:rFonts w:ascii="Calibri" w:hAnsi="Calibri"/>
        </w:rPr>
        <w:t>the district has made to fostering collective responsibility among the faculty to ensure that all students succeed.</w:t>
      </w:r>
    </w:p>
    <w:p w14:paraId="4A0B7B61" w14:textId="63A196FC" w:rsidR="007543FE" w:rsidRPr="009F2268" w:rsidRDefault="005050BA" w:rsidP="00F8237B">
      <w:pPr>
        <w:tabs>
          <w:tab w:val="left" w:pos="360"/>
          <w:tab w:val="left" w:pos="720"/>
          <w:tab w:val="left" w:pos="1080"/>
          <w:tab w:val="left" w:pos="1440"/>
          <w:tab w:val="left" w:pos="1800"/>
        </w:tabs>
        <w:ind w:left="360" w:hanging="360"/>
        <w:rPr>
          <w:b/>
          <w:i/>
        </w:rPr>
      </w:pPr>
      <w:r>
        <w:rPr>
          <w:b/>
        </w:rPr>
        <w:t>4</w:t>
      </w:r>
      <w:r w:rsidR="009F2268">
        <w:rPr>
          <w:b/>
        </w:rPr>
        <w:t>.</w:t>
      </w:r>
      <w:r w:rsidR="00576A33">
        <w:rPr>
          <w:b/>
        </w:rPr>
        <w:tab/>
      </w:r>
      <w:r w:rsidR="007543FE" w:rsidRPr="009F2268">
        <w:rPr>
          <w:b/>
        </w:rPr>
        <w:t xml:space="preserve">The district has not established a common understanding of </w:t>
      </w:r>
      <w:r w:rsidR="000C6614">
        <w:rPr>
          <w:b/>
        </w:rPr>
        <w:t>its</w:t>
      </w:r>
      <w:r w:rsidR="003B5984">
        <w:rPr>
          <w:b/>
        </w:rPr>
        <w:t xml:space="preserve"> expectations for </w:t>
      </w:r>
      <w:r w:rsidR="007543FE" w:rsidRPr="009F2268">
        <w:rPr>
          <w:b/>
        </w:rPr>
        <w:t xml:space="preserve">research-based, high-quality instruction.   </w:t>
      </w:r>
    </w:p>
    <w:p w14:paraId="35890FE8" w14:textId="0378DA08" w:rsidR="007543FE" w:rsidRPr="00766004" w:rsidRDefault="009F2268" w:rsidP="00F8237B">
      <w:pPr>
        <w:tabs>
          <w:tab w:val="left" w:pos="360"/>
          <w:tab w:val="left" w:pos="720"/>
          <w:tab w:val="left" w:pos="1080"/>
          <w:tab w:val="left" w:pos="1440"/>
          <w:tab w:val="left" w:pos="1800"/>
          <w:tab w:val="left" w:pos="2160"/>
        </w:tabs>
        <w:ind w:left="720" w:hanging="360"/>
      </w:pPr>
      <w:r w:rsidRPr="00576A33">
        <w:rPr>
          <w:b/>
        </w:rPr>
        <w:t>A.</w:t>
      </w:r>
      <w:r w:rsidR="00576A33">
        <w:rPr>
          <w:b/>
        </w:rPr>
        <w:tab/>
      </w:r>
      <w:r w:rsidR="003B5984" w:rsidRPr="00B174CA">
        <w:t>Interviews and a</w:t>
      </w:r>
      <w:r w:rsidR="003B5984">
        <w:t xml:space="preserve"> </w:t>
      </w:r>
      <w:r w:rsidR="007543FE" w:rsidRPr="00766004">
        <w:t xml:space="preserve">document </w:t>
      </w:r>
      <w:r w:rsidR="003B5984">
        <w:t>review indicated that a district</w:t>
      </w:r>
      <w:r w:rsidR="003B5984" w:rsidRPr="00773C5C">
        <w:t xml:space="preserve">wide initiative for </w:t>
      </w:r>
      <w:r w:rsidR="003B5984">
        <w:t>high expectations for teaching</w:t>
      </w:r>
      <w:r w:rsidR="003B5984" w:rsidRPr="00773C5C">
        <w:t xml:space="preserve"> began in the 2016</w:t>
      </w:r>
      <w:r w:rsidR="003B5984">
        <w:t>–</w:t>
      </w:r>
      <w:r w:rsidR="003B5984" w:rsidRPr="00773C5C">
        <w:t>2017 school year</w:t>
      </w:r>
      <w:r w:rsidR="007543FE" w:rsidRPr="00766004">
        <w:t xml:space="preserve">. </w:t>
      </w:r>
    </w:p>
    <w:p w14:paraId="66340A26" w14:textId="7BA1201E" w:rsidR="007543FE" w:rsidRDefault="0096498C" w:rsidP="00576A33">
      <w:pPr>
        <w:pStyle w:val="ListParagraph"/>
        <w:numPr>
          <w:ilvl w:val="3"/>
          <w:numId w:val="10"/>
        </w:numPr>
        <w:tabs>
          <w:tab w:val="left" w:pos="360"/>
          <w:tab w:val="left" w:pos="720"/>
          <w:tab w:val="left" w:pos="1080"/>
          <w:tab w:val="left" w:pos="1440"/>
          <w:tab w:val="left" w:pos="1800"/>
          <w:tab w:val="left" w:pos="2160"/>
        </w:tabs>
        <w:ind w:left="1080"/>
        <w:contextualSpacing w:val="0"/>
      </w:pPr>
      <w:r>
        <w:lastRenderedPageBreak/>
        <w:t>The district provided teachers with a list of “Observable Strategies/Questions for High Expectations Teaching.”</w:t>
      </w:r>
      <w:r>
        <w:rPr>
          <w:rStyle w:val="FootnoteReference"/>
        </w:rPr>
        <w:footnoteReference w:id="2"/>
      </w:r>
    </w:p>
    <w:p w14:paraId="75764FF5" w14:textId="3CA47E3E" w:rsidR="007543FE" w:rsidRDefault="007543FE" w:rsidP="00576A33">
      <w:pPr>
        <w:pStyle w:val="ListParagraph"/>
        <w:numPr>
          <w:ilvl w:val="4"/>
          <w:numId w:val="10"/>
        </w:numPr>
        <w:tabs>
          <w:tab w:val="left" w:pos="360"/>
          <w:tab w:val="left" w:pos="720"/>
          <w:tab w:val="left" w:pos="1080"/>
          <w:tab w:val="left" w:pos="1440"/>
          <w:tab w:val="left" w:pos="1800"/>
          <w:tab w:val="left" w:pos="2160"/>
        </w:tabs>
        <w:ind w:left="1440"/>
        <w:contextualSpacing w:val="0"/>
      </w:pPr>
      <w:r w:rsidRPr="003268F1">
        <w:t xml:space="preserve">The Action Plan Template for the Strategic </w:t>
      </w:r>
      <w:r w:rsidR="000405D4">
        <w:t>I</w:t>
      </w:r>
      <w:r w:rsidR="000405D4" w:rsidRPr="003268F1">
        <w:t>nitiative</w:t>
      </w:r>
      <w:r w:rsidRPr="003268F1">
        <w:t>/Objective</w:t>
      </w:r>
      <w:r w:rsidR="000405D4">
        <w:rPr>
          <w:rStyle w:val="FootnoteReference"/>
        </w:rPr>
        <w:footnoteReference w:id="3"/>
      </w:r>
      <w:r w:rsidRPr="003268F1">
        <w:t xml:space="preserve"> completed by the High Expecta</w:t>
      </w:r>
      <w:r>
        <w:t>tions Committee outlined six</w:t>
      </w:r>
      <w:r w:rsidRPr="003268F1">
        <w:t xml:space="preserve"> </w:t>
      </w:r>
      <w:r w:rsidR="003B5984">
        <w:t xml:space="preserve">process </w:t>
      </w:r>
      <w:r>
        <w:t xml:space="preserve">benchmarks </w:t>
      </w:r>
      <w:r w:rsidR="003B5984">
        <w:t xml:space="preserve">to monitor progress and impact during implementation of </w:t>
      </w:r>
      <w:r w:rsidR="00E425A7">
        <w:t>“</w:t>
      </w:r>
      <w:r w:rsidR="000405D4">
        <w:t>high expectations</w:t>
      </w:r>
      <w:r w:rsidR="00E425A7">
        <w:t>”</w:t>
      </w:r>
      <w:r w:rsidR="000405D4">
        <w:t xml:space="preserve"> instruction. Of the six process benchmarks to be completed from January through October 2016, </w:t>
      </w:r>
      <w:r w:rsidR="004563B5">
        <w:t xml:space="preserve">the document indicated that </w:t>
      </w:r>
      <w:r>
        <w:t>two</w:t>
      </w:r>
      <w:r w:rsidRPr="003268F1">
        <w:t xml:space="preserve"> </w:t>
      </w:r>
      <w:r w:rsidR="000405D4">
        <w:t xml:space="preserve">had been </w:t>
      </w:r>
      <w:r>
        <w:t>completed, three</w:t>
      </w:r>
      <w:r w:rsidRPr="003268F1">
        <w:t xml:space="preserve"> were </w:t>
      </w:r>
      <w:r>
        <w:t>“In Process</w:t>
      </w:r>
      <w:r w:rsidR="00E56A93">
        <w:t>,</w:t>
      </w:r>
      <w:r>
        <w:t>” and one</w:t>
      </w:r>
      <w:r w:rsidRPr="003268F1">
        <w:t xml:space="preserve"> had </w:t>
      </w:r>
      <w:r w:rsidR="000405D4">
        <w:t xml:space="preserve">had </w:t>
      </w:r>
      <w:r w:rsidRPr="003268F1">
        <w:t xml:space="preserve">no action taken. </w:t>
      </w:r>
    </w:p>
    <w:p w14:paraId="56E66962" w14:textId="43F2558C" w:rsidR="007543FE" w:rsidRDefault="007543FE" w:rsidP="00576A33">
      <w:pPr>
        <w:pStyle w:val="ListParagraph"/>
        <w:numPr>
          <w:ilvl w:val="4"/>
          <w:numId w:val="10"/>
        </w:numPr>
        <w:tabs>
          <w:tab w:val="left" w:pos="360"/>
          <w:tab w:val="left" w:pos="720"/>
          <w:tab w:val="left" w:pos="1080"/>
          <w:tab w:val="left" w:pos="1440"/>
          <w:tab w:val="left" w:pos="1800"/>
          <w:tab w:val="left" w:pos="2160"/>
        </w:tabs>
        <w:ind w:left="1440"/>
        <w:contextualSpacing w:val="0"/>
      </w:pPr>
      <w:r w:rsidRPr="003268F1">
        <w:t xml:space="preserve">In focus groups and interviews, </w:t>
      </w:r>
      <w:r w:rsidR="00A32D69">
        <w:t xml:space="preserve">some </w:t>
      </w:r>
      <w:r w:rsidRPr="003268F1">
        <w:t xml:space="preserve">teachers were </w:t>
      </w:r>
      <w:r w:rsidR="00A32D69">
        <w:t xml:space="preserve">not </w:t>
      </w:r>
      <w:r w:rsidRPr="003268F1">
        <w:t>familiar with the list of observable strategies/questions provided by the administration as a guide for high expectation</w:t>
      </w:r>
      <w:r w:rsidR="00455DEE">
        <w:t>s</w:t>
      </w:r>
      <w:r w:rsidRPr="003268F1">
        <w:t xml:space="preserve"> in teaching. One teacher reported having read </w:t>
      </w:r>
      <w:r w:rsidR="001721B1">
        <w:t>the document</w:t>
      </w:r>
      <w:r w:rsidR="001721B1" w:rsidRPr="003268F1">
        <w:t xml:space="preserve"> </w:t>
      </w:r>
      <w:r w:rsidRPr="003268F1">
        <w:t xml:space="preserve">once, but </w:t>
      </w:r>
      <w:r w:rsidR="001721B1">
        <w:t>said that</w:t>
      </w:r>
      <w:r w:rsidRPr="003268F1">
        <w:t xml:space="preserve"> </w:t>
      </w:r>
      <w:r w:rsidR="001721B1">
        <w:t xml:space="preserve">she/he had not used </w:t>
      </w:r>
      <w:r w:rsidRPr="003268F1">
        <w:t xml:space="preserve">it. Another </w:t>
      </w:r>
      <w:r w:rsidR="001721B1">
        <w:t>teacher said</w:t>
      </w:r>
      <w:r w:rsidR="001721B1" w:rsidRPr="003268F1">
        <w:t xml:space="preserve"> </w:t>
      </w:r>
      <w:r w:rsidRPr="003268F1">
        <w:t xml:space="preserve">that </w:t>
      </w:r>
      <w:r w:rsidR="001721B1">
        <w:t>the document</w:t>
      </w:r>
      <w:r w:rsidR="001721B1" w:rsidRPr="003268F1">
        <w:t xml:space="preserve"> </w:t>
      </w:r>
      <w:r w:rsidRPr="003268F1">
        <w:t xml:space="preserve">was </w:t>
      </w:r>
      <w:r w:rsidR="001721B1">
        <w:t>referred to</w:t>
      </w:r>
      <w:r w:rsidR="001721B1" w:rsidRPr="003268F1">
        <w:t xml:space="preserve"> </w:t>
      </w:r>
      <w:r w:rsidRPr="003268F1">
        <w:t xml:space="preserve">in one evaluation, but </w:t>
      </w:r>
      <w:r w:rsidR="00D92CE6">
        <w:t xml:space="preserve">she/he was unfamiliar with </w:t>
      </w:r>
      <w:r w:rsidR="00E56A93">
        <w:t>it</w:t>
      </w:r>
      <w:r w:rsidRPr="003268F1">
        <w:t xml:space="preserve">. </w:t>
      </w:r>
      <w:r>
        <w:tab/>
      </w:r>
    </w:p>
    <w:p w14:paraId="6065A659" w14:textId="7D977E11" w:rsidR="007543FE" w:rsidRPr="003268F1" w:rsidRDefault="00367E15" w:rsidP="00576A33">
      <w:pPr>
        <w:pStyle w:val="ListParagraph"/>
        <w:numPr>
          <w:ilvl w:val="4"/>
          <w:numId w:val="10"/>
        </w:numPr>
        <w:tabs>
          <w:tab w:val="left" w:pos="360"/>
          <w:tab w:val="left" w:pos="720"/>
          <w:tab w:val="left" w:pos="1080"/>
          <w:tab w:val="left" w:pos="1440"/>
          <w:tab w:val="left" w:pos="1800"/>
          <w:tab w:val="left" w:pos="2160"/>
        </w:tabs>
        <w:ind w:left="1440"/>
        <w:contextualSpacing w:val="0"/>
      </w:pPr>
      <w:r>
        <w:t>In January 2016</w:t>
      </w:r>
      <w:r w:rsidR="00B72C5B">
        <w:t>,</w:t>
      </w:r>
      <w:r>
        <w:t xml:space="preserve"> the district provided a </w:t>
      </w:r>
      <w:r w:rsidR="004563B5">
        <w:t>district</w:t>
      </w:r>
      <w:r w:rsidR="007543FE" w:rsidRPr="003268F1">
        <w:t xml:space="preserve">wide </w:t>
      </w:r>
      <w:r>
        <w:t>training in research-based teaching</w:t>
      </w:r>
      <w:r w:rsidR="007543FE" w:rsidRPr="003268F1">
        <w:t xml:space="preserve">. </w:t>
      </w:r>
    </w:p>
    <w:p w14:paraId="36AB84B1" w14:textId="204F8DFF" w:rsidR="007543FE" w:rsidRPr="00773C5C" w:rsidRDefault="00F8237B" w:rsidP="00CB1C8F">
      <w:pPr>
        <w:pStyle w:val="ListParagraph"/>
        <w:numPr>
          <w:ilvl w:val="2"/>
          <w:numId w:val="4"/>
        </w:numPr>
        <w:tabs>
          <w:tab w:val="left" w:pos="360"/>
          <w:tab w:val="left" w:pos="720"/>
          <w:tab w:val="left" w:pos="1080"/>
          <w:tab w:val="left" w:pos="1440"/>
          <w:tab w:val="left" w:pos="1800"/>
          <w:tab w:val="left" w:pos="2160"/>
          <w:tab w:val="left" w:pos="2520"/>
          <w:tab w:val="left" w:pos="2880"/>
        </w:tabs>
        <w:ind w:left="1800" w:hanging="360"/>
        <w:contextualSpacing w:val="0"/>
      </w:pPr>
      <w:r>
        <w:t xml:space="preserve">    </w:t>
      </w:r>
      <w:r w:rsidR="007543FE" w:rsidRPr="00773C5C">
        <w:t>A number of faculty described the class as “not good.”</w:t>
      </w:r>
      <w:r w:rsidR="007543FE">
        <w:t xml:space="preserve"> </w:t>
      </w:r>
    </w:p>
    <w:p w14:paraId="6D0E4467" w14:textId="4FE86583" w:rsidR="007543FE" w:rsidRDefault="00F8237B" w:rsidP="00F8237B">
      <w:pPr>
        <w:pStyle w:val="ListParagraph"/>
        <w:numPr>
          <w:ilvl w:val="2"/>
          <w:numId w:val="4"/>
        </w:numPr>
        <w:tabs>
          <w:tab w:val="left" w:pos="360"/>
          <w:tab w:val="left" w:pos="720"/>
          <w:tab w:val="left" w:pos="1080"/>
          <w:tab w:val="left" w:pos="1440"/>
          <w:tab w:val="left" w:pos="1800"/>
          <w:tab w:val="left" w:pos="2160"/>
        </w:tabs>
        <w:ind w:left="1620"/>
        <w:contextualSpacing w:val="0"/>
      </w:pPr>
      <w:r>
        <w:t xml:space="preserve">   </w:t>
      </w:r>
      <w:r w:rsidR="00B60ED2">
        <w:tab/>
      </w:r>
      <w:r w:rsidR="007543FE" w:rsidRPr="00773C5C">
        <w:t xml:space="preserve">Administrators </w:t>
      </w:r>
      <w:r w:rsidR="004563B5">
        <w:t>said that</w:t>
      </w:r>
      <w:r w:rsidR="004563B5" w:rsidRPr="00773C5C">
        <w:t xml:space="preserve"> </w:t>
      </w:r>
      <w:r w:rsidR="00B60ED2">
        <w:t xml:space="preserve">although </w:t>
      </w:r>
      <w:r w:rsidR="007543FE" w:rsidRPr="00773C5C">
        <w:t xml:space="preserve">the course </w:t>
      </w:r>
      <w:r w:rsidR="00DC4812" w:rsidRPr="00773C5C">
        <w:t xml:space="preserve">“tool box” and materials </w:t>
      </w:r>
      <w:r w:rsidR="00DC4812">
        <w:t xml:space="preserve">were </w:t>
      </w:r>
      <w:r w:rsidR="00DC4812" w:rsidRPr="00773C5C">
        <w:t>useful</w:t>
      </w:r>
      <w:r w:rsidR="00DC4812">
        <w:t xml:space="preserve">, the </w:t>
      </w:r>
      <w:r w:rsidR="00272C72">
        <w:t>training</w:t>
      </w:r>
      <w:r w:rsidR="00DC4812" w:rsidRPr="00773C5C">
        <w:t xml:space="preserve"> </w:t>
      </w:r>
      <w:r w:rsidR="007543FE" w:rsidRPr="00773C5C">
        <w:t>did not meet their standards for high</w:t>
      </w:r>
      <w:r w:rsidR="00B60ED2">
        <w:t>-</w:t>
      </w:r>
      <w:r w:rsidR="007543FE" w:rsidRPr="00773C5C">
        <w:t>q</w:t>
      </w:r>
      <w:r w:rsidR="007543FE">
        <w:t>uality professional development.</w:t>
      </w:r>
      <w:r w:rsidR="007543FE" w:rsidRPr="00773C5C">
        <w:t xml:space="preserve"> </w:t>
      </w:r>
    </w:p>
    <w:p w14:paraId="576315E8" w14:textId="33CF7CB3" w:rsidR="007543FE" w:rsidRDefault="007543FE" w:rsidP="00CB1C8F">
      <w:pPr>
        <w:tabs>
          <w:tab w:val="left" w:pos="360"/>
          <w:tab w:val="left" w:pos="720"/>
          <w:tab w:val="left" w:pos="1080"/>
          <w:tab w:val="left" w:pos="1440"/>
          <w:tab w:val="left" w:pos="1800"/>
          <w:tab w:val="left" w:pos="2160"/>
        </w:tabs>
        <w:ind w:left="720" w:hanging="360"/>
      </w:pPr>
      <w:r w:rsidRPr="00576A33">
        <w:rPr>
          <w:b/>
        </w:rPr>
        <w:t>B.</w:t>
      </w:r>
      <w:r>
        <w:t xml:space="preserve"> </w:t>
      </w:r>
      <w:r w:rsidR="00576A33">
        <w:tab/>
      </w:r>
      <w:r>
        <w:t xml:space="preserve">The </w:t>
      </w:r>
      <w:r w:rsidRPr="00402C66">
        <w:t xml:space="preserve">district has not provided </w:t>
      </w:r>
      <w:r w:rsidR="00AE7E84">
        <w:t xml:space="preserve">sufficient </w:t>
      </w:r>
      <w:r w:rsidR="00367E15">
        <w:t xml:space="preserve">ongoing and </w:t>
      </w:r>
      <w:r w:rsidR="00367E15" w:rsidRPr="00402C66">
        <w:t>high</w:t>
      </w:r>
      <w:r w:rsidR="00367E15">
        <w:t>-</w:t>
      </w:r>
      <w:r w:rsidRPr="00402C66">
        <w:t>quality professional development</w:t>
      </w:r>
      <w:r w:rsidR="005F294E">
        <w:t xml:space="preserve"> (PD) </w:t>
      </w:r>
      <w:r w:rsidRPr="00402C66">
        <w:t xml:space="preserve">in key areas to promote a deeper understanding of research-based </w:t>
      </w:r>
      <w:r>
        <w:t xml:space="preserve">instructional </w:t>
      </w:r>
      <w:r w:rsidRPr="00402C66">
        <w:t>practices</w:t>
      </w:r>
      <w:r>
        <w:t>.</w:t>
      </w:r>
      <w:r w:rsidRPr="00402C66">
        <w:t xml:space="preserve"> </w:t>
      </w:r>
    </w:p>
    <w:p w14:paraId="7370D099" w14:textId="6C6E827B" w:rsidR="007543FE" w:rsidRPr="000A37E9" w:rsidRDefault="00CB1C8F" w:rsidP="00CB1C8F">
      <w:pPr>
        <w:tabs>
          <w:tab w:val="left" w:pos="360"/>
          <w:tab w:val="left" w:pos="720"/>
          <w:tab w:val="left" w:pos="1080"/>
          <w:tab w:val="left" w:pos="1440"/>
          <w:tab w:val="left" w:pos="1800"/>
        </w:tabs>
        <w:ind w:left="1080" w:hanging="1080"/>
      </w:pPr>
      <w:r>
        <w:tab/>
      </w:r>
      <w:r>
        <w:tab/>
      </w:r>
      <w:r w:rsidR="009901A9">
        <w:t>1</w:t>
      </w:r>
      <w:r w:rsidR="007543FE">
        <w:t xml:space="preserve">. </w:t>
      </w:r>
      <w:r w:rsidR="00576A33">
        <w:tab/>
      </w:r>
      <w:r w:rsidR="007543FE" w:rsidRPr="000A37E9">
        <w:t xml:space="preserve">Faculty expressed an interest in </w:t>
      </w:r>
      <w:r w:rsidR="005F294E">
        <w:t>PD</w:t>
      </w:r>
      <w:r w:rsidR="007543FE" w:rsidRPr="000A37E9">
        <w:t xml:space="preserve"> in the areas of differentiated instruction, data analysis, and co-teaching. </w:t>
      </w:r>
      <w:r w:rsidR="007543FE" w:rsidRPr="000A37E9">
        <w:tab/>
      </w:r>
      <w:r w:rsidR="007543FE" w:rsidRPr="000A37E9">
        <w:tab/>
      </w:r>
      <w:r w:rsidR="007543FE" w:rsidRPr="000A37E9">
        <w:tab/>
      </w:r>
    </w:p>
    <w:p w14:paraId="49FF680E" w14:textId="7BB164DD" w:rsidR="007543FE" w:rsidRPr="00851356" w:rsidRDefault="00CB1C8F" w:rsidP="00CB1C8F">
      <w:pPr>
        <w:tabs>
          <w:tab w:val="left" w:pos="360"/>
          <w:tab w:val="left" w:pos="720"/>
          <w:tab w:val="left" w:pos="1080"/>
          <w:tab w:val="left" w:pos="1440"/>
          <w:tab w:val="left" w:pos="1800"/>
        </w:tabs>
        <w:ind w:left="1080" w:hanging="1080"/>
      </w:pPr>
      <w:r>
        <w:tab/>
      </w:r>
      <w:r>
        <w:tab/>
      </w:r>
      <w:r w:rsidR="009901A9">
        <w:t>2</w:t>
      </w:r>
      <w:r w:rsidR="007543FE">
        <w:t xml:space="preserve">. </w:t>
      </w:r>
      <w:r w:rsidR="00576A33">
        <w:tab/>
      </w:r>
      <w:r w:rsidR="00511989">
        <w:t xml:space="preserve">Interviewees told the team that the </w:t>
      </w:r>
      <w:r w:rsidR="007543FE">
        <w:t>district provided high-</w:t>
      </w:r>
      <w:r w:rsidR="007543FE" w:rsidRPr="000A37E9">
        <w:t xml:space="preserve">quality </w:t>
      </w:r>
      <w:r w:rsidR="005F294E">
        <w:t>PD</w:t>
      </w:r>
      <w:r w:rsidR="007543FE" w:rsidRPr="000A37E9">
        <w:t xml:space="preserve"> </w:t>
      </w:r>
      <w:r w:rsidR="004A1AE9">
        <w:t xml:space="preserve">in math </w:t>
      </w:r>
      <w:r w:rsidR="007543FE" w:rsidRPr="000A37E9">
        <w:t xml:space="preserve">a few years </w:t>
      </w:r>
      <w:r w:rsidR="00511989">
        <w:t>before the onsite review in March 2018</w:t>
      </w:r>
      <w:r w:rsidR="007543FE" w:rsidRPr="000A37E9">
        <w:t xml:space="preserve">, but </w:t>
      </w:r>
      <w:r w:rsidR="007543FE">
        <w:t xml:space="preserve">the majority of </w:t>
      </w:r>
      <w:r w:rsidR="007543FE" w:rsidRPr="000A37E9">
        <w:t xml:space="preserve">teachers who took that course </w:t>
      </w:r>
      <w:r w:rsidR="00511989">
        <w:t>were</w:t>
      </w:r>
      <w:r w:rsidR="00511989" w:rsidRPr="000A37E9">
        <w:t xml:space="preserve"> </w:t>
      </w:r>
      <w:r w:rsidR="007543FE" w:rsidRPr="000A37E9">
        <w:t xml:space="preserve">no longer </w:t>
      </w:r>
      <w:r w:rsidR="007543FE">
        <w:t xml:space="preserve">employed at </w:t>
      </w:r>
      <w:r w:rsidR="00511989">
        <w:t>the school</w:t>
      </w:r>
      <w:r w:rsidR="007543FE" w:rsidRPr="00851356">
        <w:t>.</w:t>
      </w:r>
      <w:r w:rsidR="007543FE">
        <w:t xml:space="preserve">   </w:t>
      </w:r>
      <w:r w:rsidR="007543FE" w:rsidRPr="00851356">
        <w:tab/>
      </w:r>
      <w:r w:rsidR="007543FE" w:rsidRPr="00851356">
        <w:tab/>
      </w:r>
    </w:p>
    <w:p w14:paraId="6647BF45" w14:textId="3707C9F9" w:rsidR="007543FE" w:rsidRPr="00851356" w:rsidRDefault="00CB1C8F" w:rsidP="00CB1C8F">
      <w:pPr>
        <w:tabs>
          <w:tab w:val="left" w:pos="360"/>
          <w:tab w:val="left" w:pos="720"/>
          <w:tab w:val="left" w:pos="1080"/>
          <w:tab w:val="left" w:pos="1440"/>
          <w:tab w:val="left" w:pos="1800"/>
        </w:tabs>
        <w:ind w:left="1080" w:hanging="1080"/>
      </w:pPr>
      <w:r>
        <w:tab/>
      </w:r>
      <w:r>
        <w:tab/>
      </w:r>
      <w:r w:rsidR="009901A9">
        <w:t>3</w:t>
      </w:r>
      <w:r w:rsidR="007543FE">
        <w:t xml:space="preserve">. </w:t>
      </w:r>
      <w:r w:rsidR="00576A33">
        <w:tab/>
      </w:r>
      <w:r w:rsidR="007543FE" w:rsidRPr="00851356">
        <w:t xml:space="preserve">Administrators </w:t>
      </w:r>
      <w:r w:rsidR="004A1AE9">
        <w:t>stated</w:t>
      </w:r>
      <w:r w:rsidR="004A1AE9" w:rsidRPr="00851356">
        <w:t xml:space="preserve"> </w:t>
      </w:r>
      <w:r w:rsidR="007543FE" w:rsidRPr="00851356">
        <w:t xml:space="preserve">that </w:t>
      </w:r>
      <w:r w:rsidR="007543FE">
        <w:t xml:space="preserve">they </w:t>
      </w:r>
      <w:r w:rsidR="007543FE" w:rsidRPr="00851356">
        <w:t xml:space="preserve">surveyed </w:t>
      </w:r>
      <w:r w:rsidR="007543FE">
        <w:t xml:space="preserve">teachers </w:t>
      </w:r>
      <w:r w:rsidR="004A1AE9">
        <w:t>about</w:t>
      </w:r>
      <w:r w:rsidR="004A1AE9" w:rsidRPr="00851356">
        <w:t xml:space="preserve"> </w:t>
      </w:r>
      <w:r w:rsidR="007543FE" w:rsidRPr="00851356">
        <w:t xml:space="preserve">their </w:t>
      </w:r>
      <w:r w:rsidR="005F294E">
        <w:t>PD</w:t>
      </w:r>
      <w:r w:rsidR="007543FE" w:rsidRPr="00851356">
        <w:t xml:space="preserve"> interests.  </w:t>
      </w:r>
      <w:r w:rsidR="007543FE" w:rsidRPr="00851356">
        <w:tab/>
      </w:r>
    </w:p>
    <w:p w14:paraId="6981A044" w14:textId="09FD3427" w:rsidR="007543FE" w:rsidRDefault="007543FE" w:rsidP="00576A33">
      <w:pPr>
        <w:tabs>
          <w:tab w:val="left" w:pos="360"/>
          <w:tab w:val="left" w:pos="720"/>
          <w:tab w:val="left" w:pos="1080"/>
          <w:tab w:val="left" w:pos="1440"/>
          <w:tab w:val="left" w:pos="1800"/>
          <w:tab w:val="left" w:pos="2160"/>
        </w:tabs>
        <w:ind w:left="720" w:hanging="360"/>
      </w:pPr>
      <w:r w:rsidRPr="00576A33">
        <w:rPr>
          <w:b/>
        </w:rPr>
        <w:t>C.</w:t>
      </w:r>
      <w:r w:rsidR="00576A33">
        <w:tab/>
      </w:r>
      <w:r>
        <w:t xml:space="preserve"> The district is not promoting effective instruction in its implementation of the educator evaluation system. </w:t>
      </w:r>
    </w:p>
    <w:p w14:paraId="2CEE479E" w14:textId="6A64FFEB" w:rsidR="007543FE" w:rsidRPr="000A37E9" w:rsidRDefault="007543FE" w:rsidP="00AB0B33">
      <w:pPr>
        <w:tabs>
          <w:tab w:val="left" w:pos="360"/>
          <w:tab w:val="left" w:pos="720"/>
          <w:tab w:val="left" w:pos="1080"/>
          <w:tab w:val="left" w:pos="1440"/>
          <w:tab w:val="left" w:pos="1800"/>
          <w:tab w:val="left" w:pos="2160"/>
        </w:tabs>
        <w:ind w:left="1080" w:hanging="360"/>
      </w:pPr>
      <w:r>
        <w:t>1.</w:t>
      </w:r>
      <w:r w:rsidR="00576A33">
        <w:tab/>
      </w:r>
      <w:r w:rsidR="008A14CB">
        <w:t>Interviews and a document r</w:t>
      </w:r>
      <w:r w:rsidR="008A14CB" w:rsidRPr="000A37E9">
        <w:t xml:space="preserve">eview </w:t>
      </w:r>
      <w:r>
        <w:t xml:space="preserve">indicated that the district’s implementation of </w:t>
      </w:r>
      <w:r w:rsidR="008043AC">
        <w:t xml:space="preserve">its </w:t>
      </w:r>
      <w:r>
        <w:t>educator evaluation system was</w:t>
      </w:r>
      <w:r w:rsidRPr="000A37E9">
        <w:t xml:space="preserve"> inconsistent and </w:t>
      </w:r>
      <w:r w:rsidR="008043AC">
        <w:t>uneven</w:t>
      </w:r>
      <w:r w:rsidRPr="000A37E9">
        <w:t xml:space="preserve">. </w:t>
      </w:r>
    </w:p>
    <w:p w14:paraId="4C3E35FD" w14:textId="1E30B1FF" w:rsidR="007543FE" w:rsidRPr="001627DB" w:rsidRDefault="007543FE" w:rsidP="00AB0B33">
      <w:pPr>
        <w:tabs>
          <w:tab w:val="left" w:pos="360"/>
          <w:tab w:val="left" w:pos="720"/>
          <w:tab w:val="left" w:pos="1080"/>
          <w:tab w:val="left" w:pos="1440"/>
          <w:tab w:val="left" w:pos="1800"/>
        </w:tabs>
        <w:ind w:left="1440" w:hanging="360"/>
      </w:pPr>
      <w:r>
        <w:t xml:space="preserve">a. </w:t>
      </w:r>
      <w:r w:rsidR="00576A33">
        <w:tab/>
      </w:r>
      <w:r w:rsidR="008A14CB">
        <w:t>Some</w:t>
      </w:r>
      <w:r w:rsidRPr="000A37E9">
        <w:t xml:space="preserve"> teachers are</w:t>
      </w:r>
      <w:r>
        <w:t xml:space="preserve"> </w:t>
      </w:r>
      <w:r w:rsidR="008A14CB">
        <w:t xml:space="preserve">not </w:t>
      </w:r>
      <w:r>
        <w:t>observed during the educator</w:t>
      </w:r>
      <w:r w:rsidRPr="000A37E9">
        <w:t xml:space="preserve"> evaluation process. A review of </w:t>
      </w:r>
      <w:r w:rsidR="005F294E">
        <w:t>64</w:t>
      </w:r>
      <w:r w:rsidRPr="000A37E9">
        <w:t xml:space="preserve"> </w:t>
      </w:r>
      <w:r w:rsidR="008A14CB">
        <w:t xml:space="preserve">summary evaluations on the district’s </w:t>
      </w:r>
      <w:r w:rsidRPr="000A37E9">
        <w:t>Teach</w:t>
      </w:r>
      <w:r>
        <w:t xml:space="preserve"> </w:t>
      </w:r>
      <w:r w:rsidRPr="000A37E9">
        <w:t xml:space="preserve">Point </w:t>
      </w:r>
      <w:r w:rsidR="008A14CB">
        <w:t>system</w:t>
      </w:r>
      <w:r w:rsidR="008A14CB" w:rsidRPr="000A37E9">
        <w:t xml:space="preserve"> </w:t>
      </w:r>
      <w:r w:rsidRPr="000A37E9">
        <w:t>showed that</w:t>
      </w:r>
      <w:r w:rsidR="00BC352C">
        <w:t xml:space="preserve"> </w:t>
      </w:r>
      <w:r w:rsidR="005F294E">
        <w:t>10</w:t>
      </w:r>
      <w:r w:rsidR="00BC352C" w:rsidRPr="00BC352C">
        <w:t xml:space="preserve"> </w:t>
      </w:r>
      <w:r w:rsidR="00BC352C">
        <w:t xml:space="preserve">academic </w:t>
      </w:r>
      <w:r w:rsidR="00BC352C">
        <w:lastRenderedPageBreak/>
        <w:t xml:space="preserve">teachers and </w:t>
      </w:r>
      <w:r w:rsidR="005F294E">
        <w:t>7</w:t>
      </w:r>
      <w:r w:rsidR="00BC352C">
        <w:t xml:space="preserve"> CVTE</w:t>
      </w:r>
      <w:r w:rsidR="00BC352C" w:rsidRPr="00BC352C">
        <w:t xml:space="preserve"> teachers</w:t>
      </w:r>
      <w:r w:rsidR="00BC352C">
        <w:t xml:space="preserve"> </w:t>
      </w:r>
      <w:r w:rsidRPr="000A37E9">
        <w:t xml:space="preserve">received end-of-year evaluations without any </w:t>
      </w:r>
      <w:r w:rsidR="00AE7E84">
        <w:t>written</w:t>
      </w:r>
      <w:r w:rsidR="00AE7E84" w:rsidRPr="000A37E9">
        <w:t xml:space="preserve"> </w:t>
      </w:r>
      <w:r w:rsidRPr="000A37E9">
        <w:t>observation</w:t>
      </w:r>
      <w:r w:rsidR="00AE7E84">
        <w:t>s</w:t>
      </w:r>
      <w:r w:rsidRPr="000A37E9">
        <w:t xml:space="preserve"> by th</w:t>
      </w:r>
      <w:r>
        <w:t>eir evaluator</w:t>
      </w:r>
      <w:r w:rsidR="00AE7E84">
        <w:t>s</w:t>
      </w:r>
      <w:r>
        <w:t>.</w:t>
      </w:r>
    </w:p>
    <w:p w14:paraId="09AA1097" w14:textId="0F18DFD8" w:rsidR="007543FE" w:rsidRPr="001627DB" w:rsidRDefault="007543FE" w:rsidP="00AB0B33">
      <w:pPr>
        <w:tabs>
          <w:tab w:val="left" w:pos="360"/>
          <w:tab w:val="left" w:pos="720"/>
          <w:tab w:val="left" w:pos="1080"/>
          <w:tab w:val="left" w:pos="1440"/>
          <w:tab w:val="left" w:pos="1800"/>
        </w:tabs>
        <w:ind w:left="1440" w:hanging="360"/>
      </w:pPr>
      <w:r w:rsidRPr="001627DB">
        <w:t xml:space="preserve"> </w:t>
      </w:r>
      <w:r>
        <w:t xml:space="preserve">b. </w:t>
      </w:r>
      <w:r w:rsidR="00576A33">
        <w:tab/>
      </w:r>
      <w:r>
        <w:t xml:space="preserve">An administrator </w:t>
      </w:r>
      <w:r w:rsidR="008A14CB">
        <w:t>said</w:t>
      </w:r>
      <w:r w:rsidR="00CB1C8F">
        <w:t>,</w:t>
      </w:r>
      <w:r w:rsidR="008A14CB">
        <w:t xml:space="preserve"> </w:t>
      </w:r>
      <w:r w:rsidRPr="001627DB">
        <w:t>“</w:t>
      </w:r>
      <w:r w:rsidR="008A14CB">
        <w:t xml:space="preserve">Classroom </w:t>
      </w:r>
      <w:r w:rsidRPr="001627DB">
        <w:t xml:space="preserve">observations aren’t always as strong as </w:t>
      </w:r>
      <w:r w:rsidR="008A14CB">
        <w:t>we</w:t>
      </w:r>
      <w:r w:rsidR="008A14CB" w:rsidRPr="001627DB">
        <w:t xml:space="preserve">’d </w:t>
      </w:r>
      <w:r w:rsidRPr="001627DB">
        <w:t>like.”</w:t>
      </w:r>
    </w:p>
    <w:p w14:paraId="5C4B36FD" w14:textId="2C9C24CF" w:rsidR="007543FE" w:rsidRPr="000A37E9" w:rsidRDefault="007543FE" w:rsidP="002E1AFE">
      <w:pPr>
        <w:tabs>
          <w:tab w:val="left" w:pos="360"/>
          <w:tab w:val="left" w:pos="720"/>
          <w:tab w:val="left" w:pos="1080"/>
          <w:tab w:val="left" w:pos="1440"/>
          <w:tab w:val="left" w:pos="1800"/>
        </w:tabs>
        <w:ind w:left="1080" w:hanging="360"/>
      </w:pPr>
      <w:r>
        <w:t xml:space="preserve">2. </w:t>
      </w:r>
      <w:r w:rsidR="00576A33">
        <w:tab/>
      </w:r>
      <w:r w:rsidRPr="000A37E9">
        <w:t>Faculty expresse</w:t>
      </w:r>
      <w:r>
        <w:t>d the feeling that there was</w:t>
      </w:r>
      <w:r w:rsidRPr="000A37E9">
        <w:t xml:space="preserve"> </w:t>
      </w:r>
      <w:r>
        <w:t xml:space="preserve">little </w:t>
      </w:r>
      <w:r w:rsidRPr="000A37E9">
        <w:t xml:space="preserve">consistency “as far as what administrators are looking for.” </w:t>
      </w:r>
    </w:p>
    <w:p w14:paraId="4C896259" w14:textId="3A9DC350" w:rsidR="007543FE" w:rsidRPr="009A36C3" w:rsidRDefault="007543FE" w:rsidP="007543FE">
      <w:pPr>
        <w:tabs>
          <w:tab w:val="left" w:pos="0"/>
          <w:tab w:val="left" w:pos="720"/>
          <w:tab w:val="left" w:pos="1080"/>
          <w:tab w:val="left" w:pos="1440"/>
          <w:tab w:val="left" w:pos="1800"/>
          <w:tab w:val="left" w:pos="2160"/>
        </w:tabs>
      </w:pPr>
      <w:r w:rsidRPr="000A37E9">
        <w:rPr>
          <w:b/>
        </w:rPr>
        <w:t>Impact</w:t>
      </w:r>
      <w:r w:rsidRPr="000A37E9">
        <w:t xml:space="preserve">:  </w:t>
      </w:r>
      <w:r w:rsidRPr="000A37E9">
        <w:rPr>
          <w:rFonts w:cstheme="minorHAnsi"/>
        </w:rPr>
        <w:t xml:space="preserve">Without </w:t>
      </w:r>
      <w:r w:rsidR="00AE7E84">
        <w:rPr>
          <w:rFonts w:cstheme="minorHAnsi"/>
        </w:rPr>
        <w:t xml:space="preserve">establishing </w:t>
      </w:r>
      <w:r w:rsidRPr="000A37E9">
        <w:rPr>
          <w:rFonts w:cstheme="minorHAnsi"/>
        </w:rPr>
        <w:t xml:space="preserve">a </w:t>
      </w:r>
      <w:r w:rsidR="00AE7E84">
        <w:rPr>
          <w:rFonts w:cstheme="minorHAnsi"/>
        </w:rPr>
        <w:t xml:space="preserve">common </w:t>
      </w:r>
      <w:r w:rsidRPr="000A37E9">
        <w:rPr>
          <w:rFonts w:cstheme="minorHAnsi"/>
        </w:rPr>
        <w:t xml:space="preserve">understanding of </w:t>
      </w:r>
      <w:r w:rsidR="00AE7E84">
        <w:rPr>
          <w:rFonts w:cstheme="minorHAnsi"/>
        </w:rPr>
        <w:t>the district’s expectations for</w:t>
      </w:r>
      <w:r>
        <w:rPr>
          <w:rFonts w:cstheme="minorHAnsi"/>
        </w:rPr>
        <w:t xml:space="preserve"> research-based, </w:t>
      </w:r>
      <w:r w:rsidR="00AE7E84">
        <w:rPr>
          <w:rFonts w:cstheme="minorHAnsi"/>
        </w:rPr>
        <w:t>high-</w:t>
      </w:r>
      <w:r>
        <w:rPr>
          <w:rFonts w:cstheme="minorHAnsi"/>
        </w:rPr>
        <w:t>quality instruction</w:t>
      </w:r>
      <w:r w:rsidRPr="000A37E9">
        <w:rPr>
          <w:rFonts w:cstheme="minorHAnsi"/>
        </w:rPr>
        <w:t>,</w:t>
      </w:r>
      <w:r>
        <w:rPr>
          <w:rFonts w:cstheme="minorHAnsi"/>
        </w:rPr>
        <w:t xml:space="preserve"> </w:t>
      </w:r>
      <w:r w:rsidRPr="000A37E9">
        <w:rPr>
          <w:rFonts w:cstheme="minorHAnsi"/>
        </w:rPr>
        <w:t xml:space="preserve">the district cannot ensure </w:t>
      </w:r>
      <w:r w:rsidR="00AE7E84">
        <w:rPr>
          <w:rFonts w:cstheme="minorHAnsi"/>
        </w:rPr>
        <w:t xml:space="preserve">that all </w:t>
      </w:r>
      <w:r w:rsidRPr="000A37E9">
        <w:rPr>
          <w:rFonts w:cstheme="minorHAnsi"/>
        </w:rPr>
        <w:t>students will receive the high</w:t>
      </w:r>
      <w:r>
        <w:rPr>
          <w:rFonts w:cstheme="minorHAnsi"/>
        </w:rPr>
        <w:t>-</w:t>
      </w:r>
      <w:r w:rsidRPr="000A37E9">
        <w:rPr>
          <w:rFonts w:cstheme="minorHAnsi"/>
        </w:rPr>
        <w:t xml:space="preserve">quality instruction they need to </w:t>
      </w:r>
      <w:r w:rsidR="00FC04B0">
        <w:rPr>
          <w:rFonts w:cstheme="minorHAnsi"/>
        </w:rPr>
        <w:t xml:space="preserve">achieve success in </w:t>
      </w:r>
      <w:r w:rsidRPr="009A36C3">
        <w:rPr>
          <w:rFonts w:cstheme="minorHAnsi"/>
        </w:rPr>
        <w:t>careers</w:t>
      </w:r>
      <w:r w:rsidR="00AE7E84">
        <w:rPr>
          <w:rFonts w:cstheme="minorHAnsi"/>
        </w:rPr>
        <w:t>,</w:t>
      </w:r>
      <w:r w:rsidRPr="009A36C3">
        <w:rPr>
          <w:rFonts w:cstheme="minorHAnsi"/>
        </w:rPr>
        <w:t xml:space="preserve"> college</w:t>
      </w:r>
      <w:r w:rsidR="00AE7E84">
        <w:rPr>
          <w:rFonts w:cstheme="minorHAnsi"/>
        </w:rPr>
        <w:t>, and civic involvement</w:t>
      </w:r>
      <w:r w:rsidRPr="009A36C3">
        <w:t>.</w:t>
      </w:r>
    </w:p>
    <w:p w14:paraId="4D8ED363" w14:textId="1CEB5E52" w:rsidR="007543FE" w:rsidRPr="00B174CA" w:rsidRDefault="005050BA" w:rsidP="00B174CA">
      <w:pPr>
        <w:tabs>
          <w:tab w:val="left" w:pos="360"/>
          <w:tab w:val="left" w:pos="720"/>
          <w:tab w:val="left" w:pos="1080"/>
          <w:tab w:val="left" w:pos="1440"/>
          <w:tab w:val="left" w:pos="1800"/>
        </w:tabs>
        <w:ind w:left="360" w:hanging="360"/>
        <w:rPr>
          <w:b/>
        </w:rPr>
      </w:pPr>
      <w:r>
        <w:rPr>
          <w:b/>
        </w:rPr>
        <w:t>5</w:t>
      </w:r>
      <w:r w:rsidR="00492560">
        <w:rPr>
          <w:b/>
        </w:rPr>
        <w:t>.</w:t>
      </w:r>
      <w:r w:rsidR="00492560">
        <w:rPr>
          <w:b/>
        </w:rPr>
        <w:tab/>
        <w:t xml:space="preserve">In observed </w:t>
      </w:r>
      <w:r w:rsidR="00B75DDF">
        <w:rPr>
          <w:b/>
        </w:rPr>
        <w:t xml:space="preserve">academic </w:t>
      </w:r>
      <w:r w:rsidR="00492560">
        <w:rPr>
          <w:b/>
        </w:rPr>
        <w:t xml:space="preserve">classrooms, </w:t>
      </w:r>
      <w:r w:rsidR="007543FE" w:rsidRPr="00B174CA">
        <w:rPr>
          <w:b/>
        </w:rPr>
        <w:t>team members observed a low</w:t>
      </w:r>
      <w:r w:rsidR="00B75DDF">
        <w:rPr>
          <w:b/>
        </w:rPr>
        <w:t>er</w:t>
      </w:r>
      <w:r w:rsidR="007543FE" w:rsidRPr="00B174CA">
        <w:rPr>
          <w:b/>
        </w:rPr>
        <w:t xml:space="preserve"> incidence of students engaging in higher-order thinking</w:t>
      </w:r>
      <w:r w:rsidR="00492560">
        <w:rPr>
          <w:b/>
        </w:rPr>
        <w:t xml:space="preserve"> and</w:t>
      </w:r>
      <w:r w:rsidR="007543FE" w:rsidRPr="00B174CA">
        <w:rPr>
          <w:b/>
        </w:rPr>
        <w:t xml:space="preserve"> communicating their ideas and thinking with each other, and of teachers using a variety of instructional strategies</w:t>
      </w:r>
      <w:r w:rsidR="00B75DDF">
        <w:rPr>
          <w:b/>
        </w:rPr>
        <w:t xml:space="preserve">, than in </w:t>
      </w:r>
      <w:r w:rsidR="00332BC1">
        <w:rPr>
          <w:b/>
        </w:rPr>
        <w:t xml:space="preserve">career, vocational technical education </w:t>
      </w:r>
      <w:r w:rsidR="00B75DDF">
        <w:rPr>
          <w:b/>
        </w:rPr>
        <w:t>classrooms</w:t>
      </w:r>
      <w:r w:rsidR="007543FE" w:rsidRPr="00B174CA">
        <w:rPr>
          <w:b/>
        </w:rPr>
        <w:t xml:space="preserve">.     </w:t>
      </w:r>
    </w:p>
    <w:p w14:paraId="7B505BBF" w14:textId="09CE55B1" w:rsidR="007543FE" w:rsidRPr="000A37E9" w:rsidRDefault="009F2268" w:rsidP="002E1AFE">
      <w:pPr>
        <w:tabs>
          <w:tab w:val="left" w:pos="360"/>
          <w:tab w:val="left" w:pos="720"/>
          <w:tab w:val="left" w:pos="1080"/>
          <w:tab w:val="left" w:pos="1440"/>
          <w:tab w:val="left" w:pos="1800"/>
          <w:tab w:val="left" w:pos="2160"/>
        </w:tabs>
        <w:ind w:left="720" w:hanging="360"/>
      </w:pPr>
      <w:r w:rsidRPr="00576A33">
        <w:rPr>
          <w:b/>
        </w:rPr>
        <w:t>A.</w:t>
      </w:r>
      <w:r w:rsidR="00576A33">
        <w:tab/>
      </w:r>
      <w:r w:rsidR="007543FE">
        <w:t xml:space="preserve">The </w:t>
      </w:r>
      <w:r w:rsidR="00492560">
        <w:t xml:space="preserve">team found </w:t>
      </w:r>
      <w:r w:rsidR="007543FE">
        <w:t xml:space="preserve">sufficient </w:t>
      </w:r>
      <w:r w:rsidR="00492560">
        <w:t xml:space="preserve">and </w:t>
      </w:r>
      <w:r w:rsidR="007543FE">
        <w:t xml:space="preserve">compelling evidence of </w:t>
      </w:r>
      <w:r w:rsidR="00492560">
        <w:t xml:space="preserve">students </w:t>
      </w:r>
      <w:r w:rsidR="007543FE">
        <w:t>e</w:t>
      </w:r>
      <w:r w:rsidR="007543FE" w:rsidRPr="000A37E9">
        <w:t>ngaging in higher</w:t>
      </w:r>
      <w:r w:rsidR="00492560">
        <w:t>-</w:t>
      </w:r>
      <w:r w:rsidR="007543FE" w:rsidRPr="000A37E9">
        <w:t xml:space="preserve">order thinking </w:t>
      </w:r>
      <w:r w:rsidR="00B75DDF">
        <w:t xml:space="preserve">(characteristic #6) </w:t>
      </w:r>
      <w:r w:rsidR="007543FE">
        <w:t xml:space="preserve">in only 45 percent of academic classes.  </w:t>
      </w:r>
      <w:r w:rsidR="007543FE" w:rsidRPr="000A37E9">
        <w:t xml:space="preserve"> </w:t>
      </w:r>
      <w:r w:rsidR="007543FE">
        <w:t xml:space="preserve">In contrast, </w:t>
      </w:r>
      <w:r w:rsidR="00B75DDF">
        <w:t xml:space="preserve">observers found </w:t>
      </w:r>
      <w:r w:rsidR="007543FE">
        <w:t xml:space="preserve">sufficient </w:t>
      </w:r>
      <w:r w:rsidR="00B75DDF">
        <w:t xml:space="preserve">and </w:t>
      </w:r>
      <w:r w:rsidR="007543FE">
        <w:t xml:space="preserve">compelling evidence of </w:t>
      </w:r>
      <w:r w:rsidR="00B75DDF">
        <w:t>higher-</w:t>
      </w:r>
      <w:r w:rsidR="007543FE">
        <w:t xml:space="preserve">order thinking in 83 percent of </w:t>
      </w:r>
      <w:r w:rsidR="00332BC1">
        <w:t xml:space="preserve">career, vocational, </w:t>
      </w:r>
      <w:r w:rsidR="007543FE">
        <w:t xml:space="preserve">technical </w:t>
      </w:r>
      <w:r w:rsidR="00332BC1">
        <w:t>education (CVTE)</w:t>
      </w:r>
      <w:r w:rsidR="00487D4F">
        <w:t xml:space="preserve"> </w:t>
      </w:r>
      <w:r w:rsidR="007543FE">
        <w:t xml:space="preserve">classes. </w:t>
      </w:r>
    </w:p>
    <w:p w14:paraId="54DCA5F9" w14:textId="38085A10" w:rsidR="007543FE" w:rsidRPr="000A37E9" w:rsidRDefault="009F2268" w:rsidP="002E1AFE">
      <w:pPr>
        <w:tabs>
          <w:tab w:val="left" w:pos="360"/>
          <w:tab w:val="left" w:pos="720"/>
          <w:tab w:val="left" w:pos="1080"/>
          <w:tab w:val="left" w:pos="1440"/>
          <w:tab w:val="left" w:pos="1800"/>
          <w:tab w:val="left" w:pos="2160"/>
        </w:tabs>
        <w:ind w:left="1080" w:hanging="360"/>
      </w:pPr>
      <w:r>
        <w:t>1.</w:t>
      </w:r>
      <w:r w:rsidR="00576A33">
        <w:tab/>
      </w:r>
      <w:r w:rsidR="007543FE" w:rsidRPr="000A37E9">
        <w:t xml:space="preserve">While </w:t>
      </w:r>
      <w:r w:rsidR="00487D4F">
        <w:t>teachers</w:t>
      </w:r>
      <w:r w:rsidR="00487D4F" w:rsidRPr="000A37E9">
        <w:t xml:space="preserve"> </w:t>
      </w:r>
      <w:r w:rsidR="007543FE" w:rsidRPr="000A37E9">
        <w:t>in some academic classroom</w:t>
      </w:r>
      <w:r w:rsidR="00DA6841">
        <w:t>s</w:t>
      </w:r>
      <w:r w:rsidR="007543FE" w:rsidRPr="000A37E9">
        <w:t xml:space="preserve"> </w:t>
      </w:r>
      <w:r w:rsidR="00487D4F" w:rsidRPr="000A37E9">
        <w:t>encourag</w:t>
      </w:r>
      <w:r w:rsidR="00487D4F">
        <w:t>ed</w:t>
      </w:r>
      <w:r w:rsidR="00487D4F" w:rsidRPr="000A37E9">
        <w:t xml:space="preserve"> </w:t>
      </w:r>
      <w:r w:rsidR="007543FE" w:rsidRPr="000A37E9">
        <w:t xml:space="preserve">students to understand complex vocabulary or </w:t>
      </w:r>
      <w:r w:rsidR="00487D4F">
        <w:t xml:space="preserve">to </w:t>
      </w:r>
      <w:r w:rsidR="007543FE" w:rsidRPr="000A37E9">
        <w:t xml:space="preserve">analyze </w:t>
      </w:r>
      <w:r w:rsidR="00AE7E84">
        <w:t xml:space="preserve">math </w:t>
      </w:r>
      <w:r w:rsidR="007543FE" w:rsidRPr="000A37E9">
        <w:t xml:space="preserve">problems to solve them, in </w:t>
      </w:r>
      <w:r w:rsidR="0058255F">
        <w:t>most academic</w:t>
      </w:r>
      <w:r w:rsidR="0058255F" w:rsidRPr="000A37E9">
        <w:t xml:space="preserve"> </w:t>
      </w:r>
      <w:r w:rsidR="007543FE" w:rsidRPr="000A37E9">
        <w:t xml:space="preserve">classes </w:t>
      </w:r>
      <w:r w:rsidR="000C0908">
        <w:t xml:space="preserve">few opportunities for </w:t>
      </w:r>
      <w:r w:rsidR="00487D4F">
        <w:t>higher-</w:t>
      </w:r>
      <w:r w:rsidR="007543FE">
        <w:t xml:space="preserve">order thinking </w:t>
      </w:r>
      <w:r w:rsidR="000C0908">
        <w:t>was observed</w:t>
      </w:r>
      <w:r w:rsidR="007543FE">
        <w:t>. In o</w:t>
      </w:r>
      <w:r w:rsidR="007543FE" w:rsidRPr="000A37E9">
        <w:t>ne class</w:t>
      </w:r>
      <w:r w:rsidR="007543FE">
        <w:t>,</w:t>
      </w:r>
      <w:r w:rsidR="007543FE" w:rsidRPr="000A37E9">
        <w:t xml:space="preserve"> </w:t>
      </w:r>
      <w:r w:rsidR="00487D4F">
        <w:t xml:space="preserve">for example, </w:t>
      </w:r>
      <w:r w:rsidR="007543FE" w:rsidRPr="000A37E9">
        <w:t xml:space="preserve">students </w:t>
      </w:r>
      <w:r w:rsidR="007543FE">
        <w:t xml:space="preserve">were </w:t>
      </w:r>
      <w:r w:rsidR="007543FE" w:rsidRPr="000A37E9">
        <w:t>recording quotes</w:t>
      </w:r>
      <w:r w:rsidR="007543FE">
        <w:t xml:space="preserve"> and analysis was frequently off topic.</w:t>
      </w:r>
      <w:r w:rsidR="007543FE" w:rsidRPr="000A37E9">
        <w:t xml:space="preserve"> </w:t>
      </w:r>
      <w:r w:rsidR="007543FE">
        <w:t xml:space="preserve">In </w:t>
      </w:r>
      <w:r w:rsidR="007543FE" w:rsidRPr="000A37E9">
        <w:t>others</w:t>
      </w:r>
      <w:r w:rsidR="00487D4F">
        <w:t>,</w:t>
      </w:r>
      <w:r w:rsidR="007543FE" w:rsidRPr="000A37E9">
        <w:t xml:space="preserve"> the teacher was solving the problems instead of the students.  </w:t>
      </w:r>
    </w:p>
    <w:p w14:paraId="2FD81767" w14:textId="16E8EC40" w:rsidR="007543FE" w:rsidRPr="000A37E9" w:rsidRDefault="009F2268" w:rsidP="002E1AFE">
      <w:pPr>
        <w:tabs>
          <w:tab w:val="left" w:pos="360"/>
          <w:tab w:val="left" w:pos="720"/>
          <w:tab w:val="left" w:pos="1080"/>
          <w:tab w:val="left" w:pos="1440"/>
          <w:tab w:val="left" w:pos="1800"/>
          <w:tab w:val="left" w:pos="2160"/>
        </w:tabs>
        <w:ind w:left="1080" w:hanging="360"/>
      </w:pPr>
      <w:r>
        <w:t>2.</w:t>
      </w:r>
      <w:r w:rsidR="00576A33">
        <w:tab/>
      </w:r>
      <w:r w:rsidR="00487D4F">
        <w:t>In m</w:t>
      </w:r>
      <w:r w:rsidR="00487D4F" w:rsidRPr="000A37E9">
        <w:t xml:space="preserve">ost </w:t>
      </w:r>
      <w:r w:rsidR="00487D4F">
        <w:t xml:space="preserve">observed </w:t>
      </w:r>
      <w:r w:rsidR="00132BBC">
        <w:t>CVTE</w:t>
      </w:r>
      <w:r w:rsidR="00487D4F">
        <w:t xml:space="preserve"> </w:t>
      </w:r>
      <w:r w:rsidR="007543FE" w:rsidRPr="000A37E9">
        <w:t>classrooms</w:t>
      </w:r>
      <w:r w:rsidR="00487D4F">
        <w:t>,</w:t>
      </w:r>
      <w:r w:rsidR="007543FE" w:rsidRPr="000A37E9">
        <w:t xml:space="preserve"> students </w:t>
      </w:r>
      <w:r w:rsidR="00487D4F">
        <w:t xml:space="preserve">were </w:t>
      </w:r>
      <w:r w:rsidR="007543FE" w:rsidRPr="000A37E9">
        <w:t>engaged in analysis, synthesis</w:t>
      </w:r>
      <w:r w:rsidR="00487D4F">
        <w:t>,</w:t>
      </w:r>
      <w:r w:rsidR="007543FE" w:rsidRPr="000A37E9">
        <w:t xml:space="preserve"> and problem solving. In one class</w:t>
      </w:r>
      <w:r w:rsidR="007543FE">
        <w:t>,</w:t>
      </w:r>
      <w:r w:rsidR="007543FE" w:rsidRPr="000A37E9">
        <w:t xml:space="preserve"> </w:t>
      </w:r>
      <w:r w:rsidR="00487D4F">
        <w:t xml:space="preserve">for example, </w:t>
      </w:r>
      <w:r w:rsidR="007543FE" w:rsidRPr="000A37E9">
        <w:t>a teacher directed a student to apply the concepts le</w:t>
      </w:r>
      <w:r w:rsidR="007543FE">
        <w:t>arned in math class to solve a</w:t>
      </w:r>
      <w:r w:rsidR="007543FE" w:rsidRPr="000A37E9">
        <w:t xml:space="preserve"> problem.</w:t>
      </w:r>
    </w:p>
    <w:p w14:paraId="10068B02" w14:textId="7006F885" w:rsidR="007543FE" w:rsidRPr="000A37E9" w:rsidRDefault="009F2268" w:rsidP="002E1AFE">
      <w:pPr>
        <w:tabs>
          <w:tab w:val="left" w:pos="360"/>
          <w:tab w:val="left" w:pos="720"/>
          <w:tab w:val="left" w:pos="1080"/>
          <w:tab w:val="left" w:pos="1440"/>
          <w:tab w:val="left" w:pos="1800"/>
          <w:tab w:val="left" w:pos="2160"/>
        </w:tabs>
        <w:ind w:left="720" w:hanging="360"/>
      </w:pPr>
      <w:r w:rsidRPr="00576A33">
        <w:rPr>
          <w:b/>
        </w:rPr>
        <w:t>B.</w:t>
      </w:r>
      <w:r w:rsidR="00576A33">
        <w:tab/>
      </w:r>
      <w:r w:rsidR="00487D4F">
        <w:t>Team members observed s</w:t>
      </w:r>
      <w:r w:rsidR="00487D4F" w:rsidRPr="000A37E9">
        <w:t xml:space="preserve">ufficient </w:t>
      </w:r>
      <w:r w:rsidR="00487D4F">
        <w:t xml:space="preserve">and </w:t>
      </w:r>
      <w:r w:rsidR="007543FE" w:rsidRPr="000A37E9">
        <w:t xml:space="preserve">compelling evidence of students communicating their ideas and thinking with </w:t>
      </w:r>
      <w:r w:rsidR="007543FE">
        <w:t xml:space="preserve">each other </w:t>
      </w:r>
      <w:r w:rsidR="00487D4F">
        <w:t xml:space="preserve">(characteristic #7) </w:t>
      </w:r>
      <w:r w:rsidR="007543FE">
        <w:t>in</w:t>
      </w:r>
      <w:r w:rsidR="007543FE" w:rsidRPr="000A37E9">
        <w:t xml:space="preserve"> </w:t>
      </w:r>
      <w:r w:rsidR="007543FE">
        <w:t xml:space="preserve">82 percent of </w:t>
      </w:r>
      <w:r w:rsidR="00132BBC">
        <w:t>CVTE</w:t>
      </w:r>
      <w:r w:rsidR="0017753D">
        <w:t xml:space="preserve"> </w:t>
      </w:r>
      <w:r w:rsidR="007543FE">
        <w:t xml:space="preserve">classrooms but in 55 percent of academic classrooms.  </w:t>
      </w:r>
      <w:r w:rsidR="007543FE" w:rsidRPr="000A37E9">
        <w:t xml:space="preserve">  </w:t>
      </w:r>
    </w:p>
    <w:p w14:paraId="660F953B" w14:textId="0AC31095" w:rsidR="007543FE" w:rsidRPr="000A37E9" w:rsidRDefault="009F2268" w:rsidP="002E1AFE">
      <w:pPr>
        <w:tabs>
          <w:tab w:val="left" w:pos="360"/>
          <w:tab w:val="left" w:pos="720"/>
          <w:tab w:val="left" w:pos="1080"/>
          <w:tab w:val="left" w:pos="1440"/>
          <w:tab w:val="left" w:pos="1800"/>
        </w:tabs>
        <w:ind w:left="1080" w:hanging="360"/>
      </w:pPr>
      <w:r>
        <w:t>1.</w:t>
      </w:r>
      <w:r w:rsidR="00576A33">
        <w:tab/>
      </w:r>
      <w:r w:rsidR="0017753D">
        <w:t>I</w:t>
      </w:r>
      <w:r w:rsidR="0017753D" w:rsidRPr="000A37E9">
        <w:t xml:space="preserve">n most </w:t>
      </w:r>
      <w:r w:rsidR="00494CAB">
        <w:t xml:space="preserve">academic </w:t>
      </w:r>
      <w:r w:rsidR="0017753D" w:rsidRPr="000A37E9">
        <w:t>classes</w:t>
      </w:r>
      <w:r w:rsidR="0017753D">
        <w:t>,</w:t>
      </w:r>
      <w:r w:rsidR="0017753D" w:rsidRPr="000A37E9">
        <w:t xml:space="preserve"> </w:t>
      </w:r>
      <w:r w:rsidR="0017753D">
        <w:t>t</w:t>
      </w:r>
      <w:r w:rsidR="0017753D" w:rsidRPr="000A37E9">
        <w:t xml:space="preserve">eam </w:t>
      </w:r>
      <w:r w:rsidR="007543FE" w:rsidRPr="000A37E9">
        <w:t xml:space="preserve">members observed some communication connected to content among students, but many of the </w:t>
      </w:r>
      <w:r w:rsidR="00FC50CC">
        <w:t>interactions</w:t>
      </w:r>
      <w:r w:rsidR="00FC50CC" w:rsidRPr="000A37E9">
        <w:t xml:space="preserve"> </w:t>
      </w:r>
      <w:r w:rsidR="007543FE" w:rsidRPr="000A37E9">
        <w:t xml:space="preserve">were short or focused on only a few students. A notable exception to this was in </w:t>
      </w:r>
      <w:r w:rsidR="007543FE">
        <w:t xml:space="preserve">two </w:t>
      </w:r>
      <w:r w:rsidR="007543FE" w:rsidRPr="000A37E9">
        <w:t>math classes that used turn and talk, collaborative problem solving, and think-</w:t>
      </w:r>
      <w:r w:rsidR="003F1FBD">
        <w:t>a</w:t>
      </w:r>
      <w:r w:rsidR="007543FE" w:rsidRPr="000A37E9">
        <w:t>loud</w:t>
      </w:r>
      <w:r w:rsidR="003F1FBD">
        <w:t xml:space="preserve"> strateg</w:t>
      </w:r>
      <w:r w:rsidR="00A335A6">
        <w:t>ies.</w:t>
      </w:r>
      <w:r w:rsidR="007543FE">
        <w:t xml:space="preserve"> </w:t>
      </w:r>
    </w:p>
    <w:p w14:paraId="7EDCD98A" w14:textId="29EC2D92" w:rsidR="007543FE" w:rsidRPr="000A37E9" w:rsidRDefault="009F2268" w:rsidP="002E1AFE">
      <w:pPr>
        <w:tabs>
          <w:tab w:val="left" w:pos="360"/>
          <w:tab w:val="left" w:pos="720"/>
          <w:tab w:val="left" w:pos="1080"/>
          <w:tab w:val="left" w:pos="1440"/>
          <w:tab w:val="left" w:pos="1800"/>
        </w:tabs>
        <w:ind w:left="1080" w:hanging="360"/>
      </w:pPr>
      <w:r>
        <w:t>2.</w:t>
      </w:r>
      <w:r w:rsidR="00576A33">
        <w:tab/>
      </w:r>
      <w:r w:rsidR="0017753D">
        <w:t>I</w:t>
      </w:r>
      <w:r w:rsidR="0017753D" w:rsidRPr="000A37E9">
        <w:t>n</w:t>
      </w:r>
      <w:r w:rsidR="0017753D">
        <w:t xml:space="preserve"> the majority of </w:t>
      </w:r>
      <w:r w:rsidR="00132BBC">
        <w:t>CVTE</w:t>
      </w:r>
      <w:r w:rsidR="0017753D">
        <w:t xml:space="preserve"> </w:t>
      </w:r>
      <w:r w:rsidR="0017753D" w:rsidRPr="000A37E9">
        <w:t>classes</w:t>
      </w:r>
      <w:r w:rsidR="0017753D">
        <w:t>,</w:t>
      </w:r>
      <w:r w:rsidR="0017753D" w:rsidRPr="000A37E9">
        <w:t xml:space="preserve"> </w:t>
      </w:r>
      <w:r w:rsidR="0017753D">
        <w:t>s</w:t>
      </w:r>
      <w:r w:rsidR="0017753D" w:rsidRPr="000A37E9">
        <w:t xml:space="preserve">tudents </w:t>
      </w:r>
      <w:r w:rsidR="007543FE" w:rsidRPr="000A37E9">
        <w:t xml:space="preserve">communicated their ideas with the teacher during class discussion or in </w:t>
      </w:r>
      <w:r w:rsidR="0017753D" w:rsidRPr="000A37E9">
        <w:t>back</w:t>
      </w:r>
      <w:r w:rsidR="0017753D">
        <w:t>-</w:t>
      </w:r>
      <w:r w:rsidR="0017753D" w:rsidRPr="000A37E9">
        <w:t>and</w:t>
      </w:r>
      <w:r w:rsidR="0017753D">
        <w:t>-</w:t>
      </w:r>
      <w:r w:rsidR="007543FE" w:rsidRPr="000A37E9">
        <w:t xml:space="preserve">forth discussions with other students. Team members </w:t>
      </w:r>
      <w:r w:rsidR="0017753D">
        <w:t>noted</w:t>
      </w:r>
      <w:r w:rsidR="0017753D" w:rsidRPr="000A37E9">
        <w:t xml:space="preserve"> </w:t>
      </w:r>
      <w:r w:rsidR="007543FE" w:rsidRPr="000A37E9">
        <w:t xml:space="preserve">the </w:t>
      </w:r>
      <w:r w:rsidR="007543FE">
        <w:t xml:space="preserve">high level of </w:t>
      </w:r>
      <w:r w:rsidR="0017753D">
        <w:t>large-</w:t>
      </w:r>
      <w:r w:rsidR="007543FE" w:rsidRPr="000A37E9">
        <w:t>group discussions</w:t>
      </w:r>
      <w:r w:rsidR="00494CAB">
        <w:t xml:space="preserve"> in these classes</w:t>
      </w:r>
      <w:r w:rsidR="007543FE">
        <w:t>.</w:t>
      </w:r>
      <w:r w:rsidR="007543FE" w:rsidRPr="000A37E9">
        <w:t xml:space="preserve"> </w:t>
      </w:r>
      <w:r w:rsidR="007543FE">
        <w:t xml:space="preserve">They described </w:t>
      </w:r>
      <w:r w:rsidR="007543FE" w:rsidRPr="000A37E9">
        <w:t xml:space="preserve">students reinforcing </w:t>
      </w:r>
      <w:r w:rsidR="007543FE">
        <w:t>or responding to other students’</w:t>
      </w:r>
      <w:r w:rsidR="007543FE" w:rsidRPr="000A37E9">
        <w:t xml:space="preserve"> ideas </w:t>
      </w:r>
      <w:r w:rsidR="0017753D">
        <w:t xml:space="preserve">and </w:t>
      </w:r>
      <w:r w:rsidR="007543FE" w:rsidRPr="000A37E9">
        <w:t>students helping other students</w:t>
      </w:r>
      <w:r w:rsidR="007543FE">
        <w:t>.</w:t>
      </w:r>
    </w:p>
    <w:p w14:paraId="79926C8E" w14:textId="370327AA" w:rsidR="007543FE" w:rsidRPr="000A37E9" w:rsidRDefault="009F2268" w:rsidP="002E1AFE">
      <w:pPr>
        <w:tabs>
          <w:tab w:val="left" w:pos="360"/>
          <w:tab w:val="left" w:pos="720"/>
          <w:tab w:val="left" w:pos="1080"/>
          <w:tab w:val="left" w:pos="1440"/>
          <w:tab w:val="left" w:pos="1800"/>
          <w:tab w:val="left" w:pos="2160"/>
        </w:tabs>
        <w:ind w:left="720" w:hanging="360"/>
      </w:pPr>
      <w:r w:rsidRPr="00576A33">
        <w:rPr>
          <w:b/>
        </w:rPr>
        <w:lastRenderedPageBreak/>
        <w:t>C.</w:t>
      </w:r>
      <w:r w:rsidR="00576A33">
        <w:tab/>
      </w:r>
      <w:r w:rsidR="00A02C6A">
        <w:t>T</w:t>
      </w:r>
      <w:r w:rsidR="007543FE">
        <w:t xml:space="preserve">eam members </w:t>
      </w:r>
      <w:r w:rsidR="00A02C6A">
        <w:t xml:space="preserve">saw sufficient and compelling evidence of teachers using a variety of instructional strategies (characteristic #10) in 55 percent of the academic classrooms observed and in 64 percent of </w:t>
      </w:r>
      <w:r w:rsidR="00332BC1">
        <w:t>CVTE</w:t>
      </w:r>
      <w:r w:rsidR="00A02C6A">
        <w:t xml:space="preserve"> classrooms. </w:t>
      </w:r>
      <w:r w:rsidR="00A02C6A" w:rsidRPr="00412451">
        <w:t xml:space="preserve"> </w:t>
      </w:r>
    </w:p>
    <w:p w14:paraId="015B734F" w14:textId="7368960E" w:rsidR="007543FE" w:rsidRDefault="009F2268" w:rsidP="00A02C6A">
      <w:pPr>
        <w:tabs>
          <w:tab w:val="left" w:pos="360"/>
          <w:tab w:val="left" w:pos="720"/>
          <w:tab w:val="left" w:pos="1080"/>
          <w:tab w:val="left" w:pos="1440"/>
          <w:tab w:val="left" w:pos="1800"/>
        </w:tabs>
        <w:ind w:left="1080" w:hanging="360"/>
      </w:pPr>
      <w:r>
        <w:t>1.</w:t>
      </w:r>
      <w:r w:rsidR="00576A33">
        <w:tab/>
      </w:r>
      <w:r w:rsidR="00A02C6A">
        <w:t>Team</w:t>
      </w:r>
      <w:r w:rsidR="00A02C6A" w:rsidRPr="000A37E9">
        <w:t xml:space="preserve"> </w:t>
      </w:r>
      <w:r w:rsidR="00A02C6A" w:rsidRPr="00732F0C">
        <w:t xml:space="preserve">members found that </w:t>
      </w:r>
      <w:r w:rsidR="006475D8">
        <w:t xml:space="preserve">in </w:t>
      </w:r>
      <w:r w:rsidR="00A02C6A" w:rsidRPr="00732F0C">
        <w:t xml:space="preserve">many </w:t>
      </w:r>
      <w:r w:rsidR="006475D8">
        <w:t xml:space="preserve">observed academic classrooms </w:t>
      </w:r>
      <w:r w:rsidR="00A02C6A" w:rsidRPr="00732F0C">
        <w:t>t</w:t>
      </w:r>
      <w:r w:rsidR="00A02C6A">
        <w:t>eachers relied on teacher-</w:t>
      </w:r>
      <w:r w:rsidR="00A02C6A" w:rsidRPr="00732F0C">
        <w:t>directed instruction</w:t>
      </w:r>
      <w:r w:rsidR="00A02C6A">
        <w:t>. This</w:t>
      </w:r>
      <w:r w:rsidR="00A02C6A" w:rsidRPr="00732F0C">
        <w:t xml:space="preserve"> </w:t>
      </w:r>
      <w:r w:rsidR="00AE7E84">
        <w:t>meant that</w:t>
      </w:r>
      <w:r w:rsidR="006475D8" w:rsidRPr="00732F0C">
        <w:t xml:space="preserve"> </w:t>
      </w:r>
      <w:r w:rsidR="00A02C6A" w:rsidRPr="00732F0C">
        <w:t xml:space="preserve">the teacher </w:t>
      </w:r>
      <w:r w:rsidR="00AE7E84">
        <w:t>was</w:t>
      </w:r>
      <w:r w:rsidR="00A02C6A" w:rsidRPr="00732F0C">
        <w:t xml:space="preserve"> doing most or all of the work</w:t>
      </w:r>
      <w:r w:rsidR="00496671">
        <w:t xml:space="preserve"> in the lesson</w:t>
      </w:r>
      <w:r w:rsidR="00A02C6A">
        <w:t>.</w:t>
      </w:r>
      <w:r w:rsidR="00A02C6A" w:rsidRPr="00732F0C">
        <w:t xml:space="preserve"> Students </w:t>
      </w:r>
      <w:r w:rsidR="006475D8">
        <w:t>in some classrooms</w:t>
      </w:r>
      <w:r w:rsidR="00A02C6A" w:rsidRPr="00732F0C">
        <w:t xml:space="preserve"> </w:t>
      </w:r>
      <w:r w:rsidR="006475D8">
        <w:t xml:space="preserve">were </w:t>
      </w:r>
      <w:r w:rsidR="00A02C6A" w:rsidRPr="00732F0C">
        <w:t xml:space="preserve">copying teachers’ notes from </w:t>
      </w:r>
      <w:r w:rsidR="00436BD4">
        <w:t xml:space="preserve">interactive </w:t>
      </w:r>
      <w:r w:rsidR="00A02C6A" w:rsidRPr="00732F0C">
        <w:t>whiteboards and completing worksheets.</w:t>
      </w:r>
    </w:p>
    <w:p w14:paraId="78310866" w14:textId="6637A996" w:rsidR="007543FE" w:rsidRDefault="009F2268" w:rsidP="006475D8">
      <w:pPr>
        <w:tabs>
          <w:tab w:val="left" w:pos="360"/>
          <w:tab w:val="left" w:pos="720"/>
          <w:tab w:val="left" w:pos="1080"/>
          <w:tab w:val="left" w:pos="1440"/>
          <w:tab w:val="left" w:pos="1800"/>
        </w:tabs>
        <w:ind w:left="1080" w:hanging="360"/>
      </w:pPr>
      <w:r>
        <w:t>2.</w:t>
      </w:r>
      <w:r w:rsidR="00576A33">
        <w:tab/>
      </w:r>
      <w:r w:rsidR="006475D8" w:rsidRPr="006475D8">
        <w:t xml:space="preserve"> </w:t>
      </w:r>
      <w:r w:rsidR="0032677D">
        <w:t>M</w:t>
      </w:r>
      <w:r w:rsidR="006475D8">
        <w:t xml:space="preserve">ost activities in </w:t>
      </w:r>
      <w:r w:rsidR="00436BD4">
        <w:t>CVTE</w:t>
      </w:r>
      <w:r w:rsidR="006475D8">
        <w:t xml:space="preserve"> classrooms were</w:t>
      </w:r>
      <w:r w:rsidR="006475D8" w:rsidRPr="00732F0C">
        <w:t xml:space="preserve"> project</w:t>
      </w:r>
      <w:r w:rsidR="006475D8">
        <w:t xml:space="preserve"> </w:t>
      </w:r>
      <w:r w:rsidR="006475D8" w:rsidRPr="00732F0C">
        <w:t>based.</w:t>
      </w:r>
    </w:p>
    <w:p w14:paraId="2F1DA3E6" w14:textId="533FF92B" w:rsidR="007543FE" w:rsidRDefault="007543FE" w:rsidP="007543FE">
      <w:pPr>
        <w:tabs>
          <w:tab w:val="left" w:pos="360"/>
          <w:tab w:val="left" w:pos="720"/>
          <w:tab w:val="left" w:pos="1080"/>
          <w:tab w:val="left" w:pos="1440"/>
          <w:tab w:val="left" w:pos="1800"/>
          <w:tab w:val="left" w:pos="2160"/>
        </w:tabs>
      </w:pPr>
      <w:r w:rsidRPr="00CD47D3">
        <w:rPr>
          <w:b/>
        </w:rPr>
        <w:t>Impact</w:t>
      </w:r>
      <w:r w:rsidRPr="00BA3A76">
        <w:t xml:space="preserve">: </w:t>
      </w:r>
      <w:r>
        <w:rPr>
          <w:rFonts w:cstheme="minorHAnsi"/>
        </w:rPr>
        <w:t>W</w:t>
      </w:r>
      <w:r w:rsidR="00494CAB">
        <w:rPr>
          <w:rFonts w:cstheme="minorHAnsi"/>
        </w:rPr>
        <w:t xml:space="preserve">ithout </w:t>
      </w:r>
      <w:r w:rsidR="00E50670">
        <w:rPr>
          <w:rFonts w:cstheme="minorHAnsi"/>
        </w:rPr>
        <w:t xml:space="preserve">sufficient </w:t>
      </w:r>
      <w:r w:rsidR="00494CAB">
        <w:rPr>
          <w:rFonts w:cstheme="minorHAnsi"/>
        </w:rPr>
        <w:t xml:space="preserve">opportunities </w:t>
      </w:r>
      <w:r w:rsidR="0032677D">
        <w:rPr>
          <w:rFonts w:cstheme="minorHAnsi"/>
        </w:rPr>
        <w:t xml:space="preserve">to engage in </w:t>
      </w:r>
      <w:r w:rsidR="00494CAB">
        <w:rPr>
          <w:rFonts w:cstheme="minorHAnsi"/>
        </w:rPr>
        <w:t>higher-</w:t>
      </w:r>
      <w:r>
        <w:rPr>
          <w:rFonts w:cstheme="minorHAnsi"/>
        </w:rPr>
        <w:t>order thinking</w:t>
      </w:r>
      <w:r w:rsidR="00494CAB">
        <w:rPr>
          <w:rFonts w:cstheme="minorHAnsi"/>
        </w:rPr>
        <w:t>, communicating their ideas and thinking with each other,</w:t>
      </w:r>
      <w:r>
        <w:rPr>
          <w:rFonts w:cstheme="minorHAnsi"/>
        </w:rPr>
        <w:t xml:space="preserve"> and learning through a variety of instructional strategies, </w:t>
      </w:r>
      <w:r w:rsidR="00E50670">
        <w:rPr>
          <w:rFonts w:cstheme="minorHAnsi"/>
        </w:rPr>
        <w:t xml:space="preserve">some </w:t>
      </w:r>
      <w:r>
        <w:rPr>
          <w:rFonts w:cstheme="minorHAnsi"/>
        </w:rPr>
        <w:t xml:space="preserve">students are </w:t>
      </w:r>
      <w:r w:rsidR="0032677D">
        <w:rPr>
          <w:rFonts w:cstheme="minorHAnsi"/>
        </w:rPr>
        <w:t xml:space="preserve">likely </w:t>
      </w:r>
      <w:r>
        <w:rPr>
          <w:rFonts w:cstheme="minorHAnsi"/>
        </w:rPr>
        <w:t xml:space="preserve">not </w:t>
      </w:r>
      <w:r w:rsidR="00E50670">
        <w:rPr>
          <w:rFonts w:cstheme="minorHAnsi"/>
        </w:rPr>
        <w:t xml:space="preserve">receiving the instruction they need to achieve </w:t>
      </w:r>
      <w:r>
        <w:rPr>
          <w:rFonts w:cstheme="minorHAnsi"/>
        </w:rPr>
        <w:t>at high levels.</w:t>
      </w:r>
      <w:r w:rsidRPr="00CD47D3">
        <w:rPr>
          <w:rFonts w:cstheme="minorHAnsi"/>
        </w:rPr>
        <w:t xml:space="preserve"> </w:t>
      </w:r>
    </w:p>
    <w:p w14:paraId="1F2574FD" w14:textId="77777777" w:rsidR="007543FE" w:rsidRPr="00C957DE" w:rsidRDefault="007543FE" w:rsidP="007543FE">
      <w:pPr>
        <w:pStyle w:val="NormalWeb"/>
        <w:spacing w:before="2" w:after="2"/>
        <w:rPr>
          <w:rFonts w:ascii="Calibri" w:hAnsi="Calibri"/>
          <w:sz w:val="22"/>
          <w:szCs w:val="22"/>
        </w:rPr>
      </w:pPr>
    </w:p>
    <w:p w14:paraId="0EE2ECFF" w14:textId="77777777" w:rsidR="006C4592" w:rsidRPr="00293C3E" w:rsidRDefault="006C4592" w:rsidP="006C4592">
      <w:pPr>
        <w:tabs>
          <w:tab w:val="left" w:pos="360"/>
          <w:tab w:val="left" w:pos="720"/>
          <w:tab w:val="left" w:pos="1080"/>
          <w:tab w:val="left" w:pos="1440"/>
          <w:tab w:val="left" w:pos="1800"/>
          <w:tab w:val="left" w:pos="2160"/>
        </w:tabs>
        <w:rPr>
          <w:rFonts w:ascii="Calibri" w:hAnsi="Calibri"/>
          <w:b/>
          <w:i/>
          <w:sz w:val="28"/>
          <w:szCs w:val="28"/>
        </w:rPr>
      </w:pPr>
      <w:r w:rsidRPr="00293C3E">
        <w:rPr>
          <w:rFonts w:ascii="Calibri" w:hAnsi="Calibri"/>
          <w:b/>
          <w:i/>
          <w:sz w:val="28"/>
          <w:szCs w:val="28"/>
        </w:rPr>
        <w:t>Recommendations</w:t>
      </w:r>
    </w:p>
    <w:p w14:paraId="32AAABCF" w14:textId="77777777" w:rsidR="006C4592" w:rsidRPr="00C957DE" w:rsidRDefault="00F77AFB" w:rsidP="00640C89">
      <w:pPr>
        <w:ind w:left="270" w:hanging="270"/>
        <w:rPr>
          <w:rFonts w:ascii="Calibri" w:hAnsi="Calibri"/>
          <w:b/>
          <w:bCs/>
        </w:rPr>
      </w:pPr>
      <w:r>
        <w:rPr>
          <w:rFonts w:ascii="Calibri" w:hAnsi="Calibri"/>
          <w:b/>
          <w:bCs/>
        </w:rPr>
        <w:t xml:space="preserve">1.  </w:t>
      </w:r>
      <w:r w:rsidR="006C4592" w:rsidRPr="00C957DE">
        <w:rPr>
          <w:rFonts w:ascii="Calibri" w:hAnsi="Calibri"/>
          <w:b/>
          <w:bCs/>
        </w:rPr>
        <w:t>T</w:t>
      </w:r>
      <w:r w:rsidR="0048702A">
        <w:rPr>
          <w:rFonts w:ascii="Calibri" w:hAnsi="Calibri"/>
          <w:b/>
          <w:bCs/>
        </w:rPr>
        <w:t>he district should continue to</w:t>
      </w:r>
      <w:r w:rsidR="006C4592" w:rsidRPr="00C957DE">
        <w:rPr>
          <w:rFonts w:ascii="Calibri" w:hAnsi="Calibri"/>
          <w:b/>
          <w:bCs/>
        </w:rPr>
        <w:t xml:space="preserve"> </w:t>
      </w:r>
      <w:r w:rsidR="0048702A">
        <w:rPr>
          <w:rFonts w:ascii="Calibri" w:hAnsi="Calibri"/>
          <w:b/>
          <w:bCs/>
        </w:rPr>
        <w:t xml:space="preserve">develop its </w:t>
      </w:r>
      <w:r w:rsidR="006C4592" w:rsidRPr="00C957DE">
        <w:rPr>
          <w:rFonts w:ascii="Calibri" w:hAnsi="Calibri"/>
          <w:b/>
          <w:bCs/>
        </w:rPr>
        <w:t xml:space="preserve">curriculum </w:t>
      </w:r>
      <w:r w:rsidR="00CB099D">
        <w:rPr>
          <w:rFonts w:ascii="Calibri" w:hAnsi="Calibri"/>
          <w:b/>
          <w:bCs/>
        </w:rPr>
        <w:t xml:space="preserve">to ensure that the </w:t>
      </w:r>
      <w:r w:rsidR="006C4592" w:rsidRPr="00C957DE">
        <w:rPr>
          <w:rFonts w:ascii="Calibri" w:hAnsi="Calibri"/>
          <w:b/>
          <w:bCs/>
        </w:rPr>
        <w:t>district has a fully documented, aligned, and integrated curricul</w:t>
      </w:r>
      <w:r w:rsidR="00CB099D">
        <w:rPr>
          <w:rFonts w:ascii="Calibri" w:hAnsi="Calibri"/>
          <w:b/>
          <w:bCs/>
        </w:rPr>
        <w:t xml:space="preserve">um that is consistently </w:t>
      </w:r>
      <w:r w:rsidR="006C4592" w:rsidRPr="00C957DE">
        <w:rPr>
          <w:rFonts w:ascii="Calibri" w:hAnsi="Calibri"/>
          <w:b/>
          <w:bCs/>
        </w:rPr>
        <w:t>used and effectively delivered.</w:t>
      </w:r>
    </w:p>
    <w:p w14:paraId="57FED255" w14:textId="11138388" w:rsidR="006C4592" w:rsidRPr="007F68C1" w:rsidRDefault="00640C89" w:rsidP="00640C89">
      <w:pPr>
        <w:tabs>
          <w:tab w:val="left" w:pos="360"/>
          <w:tab w:val="left" w:pos="720"/>
          <w:tab w:val="left" w:pos="1080"/>
        </w:tabs>
        <w:ind w:left="720" w:hanging="720"/>
        <w:rPr>
          <w:rFonts w:ascii="Calibri" w:hAnsi="Calibri"/>
          <w:szCs w:val="28"/>
        </w:rPr>
      </w:pPr>
      <w:r>
        <w:rPr>
          <w:rFonts w:ascii="Calibri" w:hAnsi="Calibri"/>
          <w:b/>
        </w:rPr>
        <w:tab/>
      </w:r>
      <w:r w:rsidR="00774A3A">
        <w:rPr>
          <w:rFonts w:ascii="Calibri" w:hAnsi="Calibri"/>
          <w:b/>
        </w:rPr>
        <w:t>A.</w:t>
      </w:r>
      <w:r w:rsidR="00774A3A">
        <w:rPr>
          <w:rFonts w:ascii="Calibri" w:hAnsi="Calibri"/>
          <w:b/>
        </w:rPr>
        <w:tab/>
      </w:r>
      <w:r w:rsidR="006C4592" w:rsidRPr="00C957DE">
        <w:rPr>
          <w:rFonts w:ascii="Calibri" w:hAnsi="Calibri"/>
          <w:szCs w:val="28"/>
        </w:rPr>
        <w:t>The district should consider expanding the coll</w:t>
      </w:r>
      <w:r w:rsidR="00822688">
        <w:rPr>
          <w:rFonts w:ascii="Calibri" w:hAnsi="Calibri"/>
          <w:szCs w:val="28"/>
        </w:rPr>
        <w:t xml:space="preserve">aborative unit plan template to </w:t>
      </w:r>
      <w:r w:rsidR="006C4592" w:rsidRPr="00C957DE">
        <w:rPr>
          <w:rFonts w:ascii="Calibri" w:hAnsi="Calibri"/>
          <w:szCs w:val="28"/>
        </w:rPr>
        <w:t>incl</w:t>
      </w:r>
      <w:r w:rsidR="00822688">
        <w:rPr>
          <w:rFonts w:ascii="Calibri" w:hAnsi="Calibri"/>
          <w:szCs w:val="28"/>
        </w:rPr>
        <w:t xml:space="preserve">ude </w:t>
      </w:r>
      <w:r w:rsidR="006C4592" w:rsidRPr="00C957DE">
        <w:rPr>
          <w:rFonts w:ascii="Calibri" w:hAnsi="Calibri"/>
          <w:szCs w:val="28"/>
        </w:rPr>
        <w:t>expectations for academi</w:t>
      </w:r>
      <w:r w:rsidR="00AA1255">
        <w:rPr>
          <w:rFonts w:ascii="Calibri" w:hAnsi="Calibri"/>
          <w:szCs w:val="28"/>
        </w:rPr>
        <w:t>c and technical integration.</w:t>
      </w:r>
    </w:p>
    <w:p w14:paraId="65D7F193" w14:textId="2DCCAB1F" w:rsidR="006C4592" w:rsidRPr="00640C89" w:rsidRDefault="00640C89" w:rsidP="00640C89">
      <w:pPr>
        <w:tabs>
          <w:tab w:val="left" w:pos="360"/>
          <w:tab w:val="left" w:pos="720"/>
          <w:tab w:val="left" w:pos="1080"/>
          <w:tab w:val="left" w:pos="1440"/>
          <w:tab w:val="left" w:pos="1800"/>
          <w:tab w:val="left" w:pos="2160"/>
        </w:tabs>
        <w:ind w:left="1170" w:hanging="1170"/>
        <w:rPr>
          <w:rFonts w:ascii="Calibri" w:hAnsi="Calibri"/>
        </w:rPr>
      </w:pPr>
      <w:r>
        <w:rPr>
          <w:rFonts w:ascii="Calibri" w:hAnsi="Calibri"/>
        </w:rPr>
        <w:tab/>
      </w:r>
      <w:r>
        <w:rPr>
          <w:rFonts w:ascii="Calibri" w:hAnsi="Calibri"/>
        </w:rPr>
        <w:tab/>
      </w:r>
      <w:r w:rsidR="00AA1255" w:rsidRPr="00640C89">
        <w:rPr>
          <w:rFonts w:ascii="Calibri" w:hAnsi="Calibri"/>
        </w:rPr>
        <w:t>1.</w:t>
      </w:r>
      <w:r w:rsidR="00774A3A" w:rsidRPr="00640C89">
        <w:rPr>
          <w:rFonts w:ascii="Calibri" w:hAnsi="Calibri"/>
        </w:rPr>
        <w:tab/>
      </w:r>
      <w:r w:rsidR="006C4592" w:rsidRPr="00640C89">
        <w:rPr>
          <w:rFonts w:ascii="Calibri" w:hAnsi="Calibri"/>
        </w:rPr>
        <w:t xml:space="preserve"> The district should provide structured opportunities in the curriculum for </w:t>
      </w:r>
      <w:r w:rsidR="00AA1255" w:rsidRPr="00640C89">
        <w:rPr>
          <w:rFonts w:ascii="Calibri" w:hAnsi="Calibri"/>
        </w:rPr>
        <w:t xml:space="preserve">students </w:t>
      </w:r>
      <w:r w:rsidR="006C4592" w:rsidRPr="00640C89">
        <w:rPr>
          <w:rFonts w:ascii="Calibri" w:hAnsi="Calibri"/>
        </w:rPr>
        <w:t xml:space="preserve">to apply their academic skills in the context of their technical majors and </w:t>
      </w:r>
      <w:r w:rsidR="007F68C1" w:rsidRPr="00640C89">
        <w:rPr>
          <w:rFonts w:ascii="Calibri" w:hAnsi="Calibri"/>
        </w:rPr>
        <w:t>their tech</w:t>
      </w:r>
      <w:r w:rsidR="00CF6DA3" w:rsidRPr="00640C89">
        <w:rPr>
          <w:rFonts w:ascii="Calibri" w:hAnsi="Calibri"/>
        </w:rPr>
        <w:t>nical skills in academic areas.</w:t>
      </w:r>
    </w:p>
    <w:p w14:paraId="285B876B" w14:textId="490C5444" w:rsidR="007F68C1" w:rsidRDefault="00640C89" w:rsidP="00640C89">
      <w:pPr>
        <w:tabs>
          <w:tab w:val="left" w:pos="360"/>
          <w:tab w:val="left" w:pos="720"/>
          <w:tab w:val="left" w:pos="1080"/>
          <w:tab w:val="left" w:pos="1440"/>
        </w:tabs>
        <w:ind w:left="720" w:hanging="720"/>
        <w:rPr>
          <w:rFonts w:ascii="Calibri" w:hAnsi="Calibri"/>
        </w:rPr>
      </w:pPr>
      <w:r>
        <w:rPr>
          <w:rFonts w:ascii="Calibri" w:hAnsi="Calibri"/>
          <w:b/>
          <w:bCs/>
        </w:rPr>
        <w:tab/>
      </w:r>
      <w:r w:rsidR="00774A3A">
        <w:rPr>
          <w:rFonts w:ascii="Calibri" w:hAnsi="Calibri"/>
          <w:b/>
          <w:bCs/>
        </w:rPr>
        <w:t>B.</w:t>
      </w:r>
      <w:r w:rsidR="00774A3A">
        <w:rPr>
          <w:rFonts w:ascii="Calibri" w:hAnsi="Calibri"/>
          <w:b/>
          <w:bCs/>
        </w:rPr>
        <w:tab/>
      </w:r>
      <w:r w:rsidR="007F68C1" w:rsidRPr="00C957DE">
        <w:rPr>
          <w:rFonts w:ascii="Calibri" w:hAnsi="Calibri"/>
        </w:rPr>
        <w:t xml:space="preserve">The district should consider providing </w:t>
      </w:r>
      <w:r w:rsidR="007F68C1">
        <w:rPr>
          <w:rFonts w:ascii="Calibri" w:hAnsi="Calibri"/>
        </w:rPr>
        <w:t xml:space="preserve">lead teachers with ongoing professional </w:t>
      </w:r>
      <w:r w:rsidR="007F68C1" w:rsidRPr="00C957DE">
        <w:rPr>
          <w:rFonts w:ascii="Calibri" w:hAnsi="Calibri"/>
        </w:rPr>
        <w:t>d</w:t>
      </w:r>
      <w:r w:rsidR="00CF6DA3">
        <w:rPr>
          <w:rFonts w:ascii="Calibri" w:hAnsi="Calibri"/>
        </w:rPr>
        <w:t xml:space="preserve">evelopment in guiding teachers to </w:t>
      </w:r>
      <w:r w:rsidR="007F68C1" w:rsidRPr="00C957DE">
        <w:rPr>
          <w:rFonts w:ascii="Calibri" w:hAnsi="Calibri"/>
        </w:rPr>
        <w:t>develop high‐qual</w:t>
      </w:r>
      <w:r w:rsidR="007F68C1">
        <w:rPr>
          <w:rFonts w:ascii="Calibri" w:hAnsi="Calibri"/>
        </w:rPr>
        <w:t>ity, integrated curriculum</w:t>
      </w:r>
      <w:r w:rsidR="007F68C1" w:rsidRPr="00C957DE">
        <w:rPr>
          <w:rFonts w:ascii="Calibri" w:hAnsi="Calibri"/>
        </w:rPr>
        <w:t>.</w:t>
      </w:r>
    </w:p>
    <w:p w14:paraId="098A1412" w14:textId="3874A65B" w:rsidR="001140BF" w:rsidRPr="00774A3A" w:rsidRDefault="001140BF" w:rsidP="00B174CA">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1.</w:t>
      </w:r>
      <w:r>
        <w:rPr>
          <w:rFonts w:ascii="Calibri" w:hAnsi="Calibri"/>
        </w:rPr>
        <w:tab/>
      </w:r>
      <w:r w:rsidRPr="00774A3A">
        <w:rPr>
          <w:rFonts w:ascii="Calibri" w:hAnsi="Calibri"/>
        </w:rPr>
        <w:t xml:space="preserve">The district should </w:t>
      </w:r>
      <w:r>
        <w:rPr>
          <w:rFonts w:ascii="Calibri" w:hAnsi="Calibri"/>
        </w:rPr>
        <w:t xml:space="preserve">consider using PLCs as a way to </w:t>
      </w:r>
      <w:r w:rsidRPr="00774A3A">
        <w:rPr>
          <w:rFonts w:ascii="Calibri" w:hAnsi="Calibri"/>
        </w:rPr>
        <w:t xml:space="preserve">promote curriculum integration that enables academic and technical teachers to join forces in </w:t>
      </w:r>
      <w:r>
        <w:rPr>
          <w:rFonts w:ascii="Calibri" w:hAnsi="Calibri"/>
        </w:rPr>
        <w:t>addressing</w:t>
      </w:r>
      <w:r w:rsidRPr="00774A3A">
        <w:rPr>
          <w:rFonts w:ascii="Calibri" w:hAnsi="Calibri"/>
        </w:rPr>
        <w:t xml:space="preserve"> students’ learning needs. </w:t>
      </w:r>
    </w:p>
    <w:p w14:paraId="1130AB5E" w14:textId="15FD7848" w:rsidR="001140BF" w:rsidRPr="00774A3A" w:rsidRDefault="001140BF" w:rsidP="00B174CA">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Pr>
          <w:rFonts w:ascii="Calibri" w:hAnsi="Calibri"/>
        </w:rPr>
        <w:tab/>
        <w:t>a</w:t>
      </w:r>
      <w:r w:rsidRPr="00774A3A">
        <w:rPr>
          <w:rFonts w:ascii="Calibri" w:hAnsi="Calibri"/>
        </w:rPr>
        <w:t>.</w:t>
      </w:r>
      <w:r>
        <w:rPr>
          <w:rFonts w:ascii="Calibri" w:hAnsi="Calibri"/>
        </w:rPr>
        <w:tab/>
      </w:r>
      <w:r w:rsidRPr="00774A3A">
        <w:rPr>
          <w:rFonts w:ascii="Calibri" w:hAnsi="Calibri"/>
        </w:rPr>
        <w:t xml:space="preserve">The district should </w:t>
      </w:r>
      <w:r>
        <w:rPr>
          <w:rFonts w:ascii="Calibri" w:hAnsi="Calibri"/>
        </w:rPr>
        <w:t xml:space="preserve">consider </w:t>
      </w:r>
      <w:r w:rsidRPr="00774A3A">
        <w:rPr>
          <w:rFonts w:ascii="Calibri" w:hAnsi="Calibri"/>
        </w:rPr>
        <w:t>adjust</w:t>
      </w:r>
      <w:r>
        <w:rPr>
          <w:rFonts w:ascii="Calibri" w:hAnsi="Calibri"/>
        </w:rPr>
        <w:t>ing</w:t>
      </w:r>
      <w:r w:rsidRPr="00774A3A">
        <w:rPr>
          <w:rFonts w:ascii="Calibri" w:hAnsi="Calibri"/>
        </w:rPr>
        <w:t xml:space="preserve"> PLC </w:t>
      </w:r>
      <w:r>
        <w:rPr>
          <w:rFonts w:ascii="Calibri" w:hAnsi="Calibri"/>
        </w:rPr>
        <w:t>goals</w:t>
      </w:r>
      <w:r w:rsidRPr="00774A3A">
        <w:rPr>
          <w:rFonts w:ascii="Calibri" w:hAnsi="Calibri"/>
        </w:rPr>
        <w:t xml:space="preserve"> to include </w:t>
      </w:r>
      <w:r>
        <w:rPr>
          <w:rFonts w:ascii="Calibri" w:hAnsi="Calibri"/>
        </w:rPr>
        <w:t>developing</w:t>
      </w:r>
      <w:r w:rsidRPr="00774A3A">
        <w:rPr>
          <w:rFonts w:ascii="Calibri" w:hAnsi="Calibri"/>
        </w:rPr>
        <w:t xml:space="preserve"> integrated </w:t>
      </w:r>
      <w:r>
        <w:rPr>
          <w:rFonts w:ascii="Calibri" w:hAnsi="Calibri"/>
        </w:rPr>
        <w:t xml:space="preserve">approaches to addressing </w:t>
      </w:r>
      <w:r w:rsidRPr="00774A3A">
        <w:rPr>
          <w:rFonts w:ascii="Calibri" w:hAnsi="Calibri"/>
        </w:rPr>
        <w:t>results from all relevant student assessments.</w:t>
      </w:r>
    </w:p>
    <w:p w14:paraId="38AEDCD1" w14:textId="0712A4D3" w:rsidR="00BD6B0E" w:rsidRPr="00C957DE" w:rsidRDefault="00640C89" w:rsidP="00640C89">
      <w:pPr>
        <w:tabs>
          <w:tab w:val="left" w:pos="360"/>
          <w:tab w:val="left" w:pos="720"/>
          <w:tab w:val="left" w:pos="1080"/>
        </w:tabs>
        <w:ind w:left="720" w:hanging="720"/>
        <w:rPr>
          <w:rFonts w:ascii="Calibri" w:hAnsi="Calibri"/>
          <w:b/>
          <w:color w:val="222222"/>
          <w:szCs w:val="13"/>
          <w:shd w:val="clear" w:color="auto" w:fill="FFFFFF"/>
        </w:rPr>
      </w:pPr>
      <w:r>
        <w:rPr>
          <w:rFonts w:ascii="Calibri" w:hAnsi="Calibri"/>
          <w:b/>
        </w:rPr>
        <w:tab/>
      </w:r>
      <w:r w:rsidR="00BD6B0E" w:rsidRPr="00774A3A">
        <w:rPr>
          <w:rFonts w:ascii="Calibri" w:hAnsi="Calibri"/>
          <w:b/>
        </w:rPr>
        <w:t>C.</w:t>
      </w:r>
      <w:r w:rsidR="00BD6B0E" w:rsidRPr="00BD6B0E">
        <w:rPr>
          <w:rFonts w:ascii="Calibri" w:hAnsi="Calibri"/>
          <w:b/>
          <w:color w:val="222222"/>
          <w:szCs w:val="13"/>
          <w:shd w:val="clear" w:color="auto" w:fill="FFFFFF"/>
        </w:rPr>
        <w:t xml:space="preserve"> </w:t>
      </w:r>
      <w:r w:rsidR="00774A3A">
        <w:rPr>
          <w:rFonts w:ascii="Calibri" w:hAnsi="Calibri"/>
          <w:b/>
          <w:color w:val="222222"/>
          <w:szCs w:val="13"/>
          <w:shd w:val="clear" w:color="auto" w:fill="FFFFFF"/>
        </w:rPr>
        <w:tab/>
      </w:r>
      <w:r w:rsidR="006E35AB">
        <w:rPr>
          <w:rFonts w:ascii="Calibri" w:hAnsi="Calibri"/>
          <w:color w:val="222222"/>
          <w:szCs w:val="13"/>
          <w:shd w:val="clear" w:color="auto" w:fill="FFFFFF"/>
        </w:rPr>
        <w:t>The district should consider expandin</w:t>
      </w:r>
      <w:r w:rsidR="007C6A18">
        <w:rPr>
          <w:rFonts w:ascii="Calibri" w:hAnsi="Calibri"/>
          <w:color w:val="222222"/>
          <w:szCs w:val="13"/>
          <w:shd w:val="clear" w:color="auto" w:fill="FFFFFF"/>
        </w:rPr>
        <w:t>g the model used for addressing</w:t>
      </w:r>
      <w:r w:rsidR="006E35AB">
        <w:rPr>
          <w:rFonts w:ascii="Calibri" w:hAnsi="Calibri"/>
          <w:color w:val="222222"/>
          <w:szCs w:val="13"/>
          <w:shd w:val="clear" w:color="auto" w:fill="FFFFFF"/>
        </w:rPr>
        <w:t xml:space="preserve"> literacy across the curriculum to include math. </w:t>
      </w:r>
    </w:p>
    <w:p w14:paraId="12864D3F" w14:textId="48A5C43B" w:rsidR="00594053" w:rsidRDefault="006C4592" w:rsidP="007160D7">
      <w:pPr>
        <w:rPr>
          <w:rFonts w:ascii="Calibri" w:hAnsi="Calibri"/>
          <w:color w:val="222222"/>
          <w:szCs w:val="13"/>
          <w:shd w:val="clear" w:color="auto" w:fill="FFFFFF"/>
        </w:rPr>
      </w:pPr>
      <w:r w:rsidRPr="00C957DE">
        <w:rPr>
          <w:rFonts w:ascii="Calibri" w:hAnsi="Calibri"/>
          <w:b/>
          <w:bCs/>
        </w:rPr>
        <w:t xml:space="preserve">Benefits </w:t>
      </w:r>
      <w:r w:rsidRPr="00C957DE">
        <w:rPr>
          <w:rFonts w:ascii="Calibri" w:hAnsi="Calibri"/>
        </w:rPr>
        <w:t xml:space="preserve">from implementing this recommendation will include </w:t>
      </w:r>
      <w:r w:rsidR="00CF6DA3">
        <w:rPr>
          <w:rFonts w:ascii="Calibri" w:hAnsi="Calibri"/>
        </w:rPr>
        <w:t xml:space="preserve">structured opportunities for students in this vocational technical high school to integrate their academic and technical </w:t>
      </w:r>
      <w:r w:rsidR="00066A8D">
        <w:rPr>
          <w:rFonts w:ascii="Calibri" w:hAnsi="Calibri"/>
        </w:rPr>
        <w:t>curricula</w:t>
      </w:r>
      <w:r w:rsidR="00EE3F4A">
        <w:rPr>
          <w:rFonts w:ascii="Calibri" w:hAnsi="Calibri"/>
        </w:rPr>
        <w:t>, thereby</w:t>
      </w:r>
      <w:r w:rsidR="00066A8D">
        <w:rPr>
          <w:rFonts w:ascii="Calibri" w:hAnsi="Calibri"/>
        </w:rPr>
        <w:t xml:space="preserve"> deepen</w:t>
      </w:r>
      <w:r w:rsidR="00EE3F4A">
        <w:rPr>
          <w:rFonts w:ascii="Calibri" w:hAnsi="Calibri"/>
        </w:rPr>
        <w:t>ing</w:t>
      </w:r>
      <w:r w:rsidR="00066A8D">
        <w:rPr>
          <w:rFonts w:ascii="Calibri" w:hAnsi="Calibri"/>
        </w:rPr>
        <w:t xml:space="preserve"> their understanding of what they are learning.</w:t>
      </w:r>
      <w:r w:rsidR="00180316">
        <w:rPr>
          <w:rFonts w:ascii="Calibri" w:hAnsi="Calibri"/>
        </w:rPr>
        <w:t xml:space="preserve"> By strategically increasing the focus of teacher collaboration time on curriculum integration, the district can create</w:t>
      </w:r>
      <w:r w:rsidR="00180316" w:rsidRPr="00C957DE">
        <w:rPr>
          <w:rFonts w:ascii="Calibri" w:hAnsi="Calibri"/>
        </w:rPr>
        <w:t xml:space="preserve"> a clearer and more efficient pathway to curriculum inte</w:t>
      </w:r>
      <w:r w:rsidR="00180316">
        <w:rPr>
          <w:rFonts w:ascii="Calibri" w:hAnsi="Calibri"/>
        </w:rPr>
        <w:t xml:space="preserve">gration across all grade levels, </w:t>
      </w:r>
      <w:r w:rsidR="00180316">
        <w:rPr>
          <w:rFonts w:ascii="Calibri" w:hAnsi="Calibri"/>
          <w:color w:val="222222"/>
          <w:szCs w:val="13"/>
          <w:shd w:val="clear" w:color="auto" w:fill="FFFFFF"/>
        </w:rPr>
        <w:t>including</w:t>
      </w:r>
      <w:r w:rsidR="00180316" w:rsidRPr="00C957DE">
        <w:rPr>
          <w:rFonts w:ascii="Calibri" w:hAnsi="Calibri"/>
          <w:color w:val="222222"/>
          <w:szCs w:val="13"/>
          <w:shd w:val="clear" w:color="auto" w:fill="FFFFFF"/>
        </w:rPr>
        <w:t xml:space="preserve"> improving teaching and student </w:t>
      </w:r>
      <w:r w:rsidR="00180316" w:rsidRPr="00C957DE">
        <w:rPr>
          <w:rFonts w:ascii="Calibri" w:hAnsi="Calibri"/>
          <w:color w:val="222222"/>
          <w:szCs w:val="13"/>
          <w:shd w:val="clear" w:color="auto" w:fill="FFFFFF"/>
        </w:rPr>
        <w:lastRenderedPageBreak/>
        <w:t>achievement in math, as well as incorporating best practices for the integration of math instruction into STEM disciplines and C</w:t>
      </w:r>
      <w:r w:rsidR="004343DB">
        <w:rPr>
          <w:rFonts w:ascii="Calibri" w:hAnsi="Calibri"/>
          <w:color w:val="222222"/>
          <w:szCs w:val="13"/>
          <w:shd w:val="clear" w:color="auto" w:fill="FFFFFF"/>
        </w:rPr>
        <w:t>V</w:t>
      </w:r>
      <w:r w:rsidR="00180316" w:rsidRPr="00C957DE">
        <w:rPr>
          <w:rFonts w:ascii="Calibri" w:hAnsi="Calibri"/>
          <w:color w:val="222222"/>
          <w:szCs w:val="13"/>
          <w:shd w:val="clear" w:color="auto" w:fill="FFFFFF"/>
        </w:rPr>
        <w:t xml:space="preserve">TE programs. </w:t>
      </w:r>
    </w:p>
    <w:p w14:paraId="440B057D" w14:textId="77777777" w:rsidR="006C4592" w:rsidRPr="00C957DE" w:rsidRDefault="006C4592" w:rsidP="007160D7">
      <w:pPr>
        <w:rPr>
          <w:rFonts w:ascii="Calibri" w:hAnsi="Calibri"/>
          <w:b/>
          <w:bCs/>
        </w:rPr>
      </w:pPr>
      <w:r w:rsidRPr="00C957DE">
        <w:rPr>
          <w:rFonts w:ascii="Calibri" w:hAnsi="Calibri"/>
          <w:b/>
          <w:bCs/>
        </w:rPr>
        <w:t xml:space="preserve">Recommended resources: </w:t>
      </w:r>
    </w:p>
    <w:p w14:paraId="5884962B" w14:textId="447FCD72" w:rsidR="006C4592" w:rsidRPr="00E61226" w:rsidRDefault="009F748B" w:rsidP="00B174CA">
      <w:pPr>
        <w:pStyle w:val="ListParagraph"/>
        <w:numPr>
          <w:ilvl w:val="0"/>
          <w:numId w:val="39"/>
        </w:numPr>
        <w:ind w:left="360"/>
        <w:contextualSpacing w:val="0"/>
        <w:rPr>
          <w:rFonts w:cstheme="minorHAnsi"/>
          <w:bCs/>
        </w:rPr>
      </w:pPr>
      <w:r>
        <w:rPr>
          <w:rFonts w:cstheme="minorHAnsi"/>
          <w:bCs/>
        </w:rPr>
        <w:t xml:space="preserve">DESE’s </w:t>
      </w:r>
      <w:r w:rsidR="006C4592" w:rsidRPr="004343DB">
        <w:rPr>
          <w:rFonts w:cstheme="minorHAnsi"/>
          <w:bCs/>
        </w:rPr>
        <w:t xml:space="preserve">Massachusetts </w:t>
      </w:r>
      <w:r>
        <w:rPr>
          <w:rFonts w:cstheme="minorHAnsi"/>
          <w:bCs/>
        </w:rPr>
        <w:t xml:space="preserve">Vocational </w:t>
      </w:r>
      <w:r w:rsidR="006C4592" w:rsidRPr="004343DB">
        <w:rPr>
          <w:rFonts w:cstheme="minorHAnsi"/>
          <w:bCs/>
        </w:rPr>
        <w:t xml:space="preserve">Technical Education Frameworks </w:t>
      </w:r>
      <w:r w:rsidRPr="00E61226">
        <w:rPr>
          <w:rFonts w:cstheme="minorHAnsi"/>
          <w:bCs/>
        </w:rPr>
        <w:t>(</w:t>
      </w:r>
      <w:hyperlink r:id="rId24" w:history="1">
        <w:r w:rsidRPr="00E61226">
          <w:rPr>
            <w:rStyle w:val="Hyperlink"/>
            <w:rFonts w:cstheme="minorHAnsi"/>
            <w:bCs/>
          </w:rPr>
          <w:t>http://www.doe.mass.edu/cte/frameworks/?section=all</w:t>
        </w:r>
      </w:hyperlink>
      <w:r w:rsidRPr="00E61226">
        <w:rPr>
          <w:rStyle w:val="Hyperlink"/>
          <w:rFonts w:cstheme="minorHAnsi"/>
          <w:bCs/>
        </w:rPr>
        <w:t>)</w:t>
      </w:r>
      <w:r>
        <w:rPr>
          <w:rFonts w:cstheme="minorHAnsi"/>
          <w:bCs/>
        </w:rPr>
        <w:t xml:space="preserve"> include </w:t>
      </w:r>
      <w:r w:rsidR="006C4592" w:rsidRPr="004343DB">
        <w:rPr>
          <w:rFonts w:cstheme="minorHAnsi"/>
          <w:bCs/>
        </w:rPr>
        <w:t xml:space="preserve">Academic Crosswalks </w:t>
      </w:r>
      <w:r>
        <w:rPr>
          <w:rFonts w:cstheme="minorHAnsi"/>
          <w:bCs/>
        </w:rPr>
        <w:t>as</w:t>
      </w:r>
      <w:r w:rsidR="006C4592" w:rsidRPr="00E61226">
        <w:rPr>
          <w:rFonts w:cstheme="minorHAnsi"/>
          <w:bCs/>
        </w:rPr>
        <w:t xml:space="preserve"> appendices</w:t>
      </w:r>
      <w:r>
        <w:rPr>
          <w:rFonts w:cstheme="minorHAnsi"/>
          <w:bCs/>
        </w:rPr>
        <w:t>.</w:t>
      </w:r>
    </w:p>
    <w:p w14:paraId="6E66AC71" w14:textId="105FB619" w:rsidR="00D11750" w:rsidRPr="00E61226" w:rsidRDefault="00863010" w:rsidP="00B174CA">
      <w:pPr>
        <w:numPr>
          <w:ilvl w:val="2"/>
          <w:numId w:val="38"/>
        </w:numPr>
        <w:pBdr>
          <w:top w:val="nil"/>
          <w:left w:val="nil"/>
          <w:bottom w:val="nil"/>
          <w:right w:val="nil"/>
          <w:between w:val="nil"/>
        </w:pBdr>
        <w:ind w:left="360"/>
        <w:rPr>
          <w:rFonts w:eastAsia="Times New Roman" w:cstheme="minorHAnsi"/>
        </w:rPr>
      </w:pPr>
      <w:r w:rsidRPr="00E61226">
        <w:rPr>
          <w:rFonts w:eastAsia="Calibri" w:cstheme="minorHAnsi"/>
          <w:color w:val="000000"/>
        </w:rPr>
        <w:t>DESE’s STEM home page (</w:t>
      </w:r>
      <w:hyperlink r:id="rId25">
        <w:r w:rsidRPr="00E61226">
          <w:rPr>
            <w:rFonts w:eastAsia="Calibri" w:cstheme="minorHAnsi"/>
            <w:color w:val="0000FF"/>
            <w:u w:val="single"/>
          </w:rPr>
          <w:t>http://www.doe.mass.edu/stem/</w:t>
        </w:r>
      </w:hyperlink>
      <w:r w:rsidRPr="00E61226">
        <w:rPr>
          <w:rFonts w:eastAsia="Calibri" w:cstheme="minorHAnsi"/>
          <w:color w:val="000000"/>
        </w:rPr>
        <w:t>) provides the 2016 Science and Technology/Engineering Framework and resources supporting its implementation.</w:t>
      </w:r>
    </w:p>
    <w:p w14:paraId="33CB3574" w14:textId="77777777" w:rsidR="00D11750" w:rsidRPr="00B174CA" w:rsidRDefault="00D11750" w:rsidP="00B174CA">
      <w:pPr>
        <w:numPr>
          <w:ilvl w:val="2"/>
          <w:numId w:val="38"/>
        </w:numPr>
        <w:pBdr>
          <w:top w:val="nil"/>
          <w:left w:val="nil"/>
          <w:bottom w:val="nil"/>
          <w:right w:val="nil"/>
          <w:between w:val="nil"/>
        </w:pBdr>
        <w:ind w:left="360"/>
        <w:rPr>
          <w:rFonts w:eastAsia="Times New Roman" w:cstheme="minorHAnsi"/>
        </w:rPr>
      </w:pPr>
      <w:r w:rsidRPr="00B174CA">
        <w:rPr>
          <w:rFonts w:eastAsia="Times New Roman" w:cstheme="minorHAnsi"/>
        </w:rPr>
        <w:t>Quick Reference Guide: Assessing Your Curriculum Landscape (</w:t>
      </w:r>
      <w:hyperlink r:id="rId26" w:history="1">
        <w:r w:rsidRPr="00B174CA">
          <w:rPr>
            <w:rStyle w:val="Hyperlink"/>
            <w:rFonts w:eastAsia="Times New Roman" w:cstheme="minorHAnsi"/>
          </w:rPr>
          <w:t>http://www.doe.mass.edu/candi/impd/qrg-assessing-curriculum.pdf</w:t>
        </w:r>
      </w:hyperlink>
      <w:r w:rsidRPr="00B174CA">
        <w:rPr>
          <w:rFonts w:eastAsia="Times New Roman" w:cstheme="minorHAnsi"/>
        </w:rPr>
        <w:t>) is designed to support districts assess their curriculum landscape by asking three questions: (1) Do teachers have ready access to high-quality, standards-aligned curricular materials? (2) Do sustained and collaborative professional learning structures empower teachers to use those materials in ways responsive to their students’ needs? (3) Are curriculum review processes regular, rigorous, and responsive to stakeholder input and needs?</w:t>
      </w:r>
    </w:p>
    <w:p w14:paraId="7703C089" w14:textId="6F33BDEC" w:rsidR="00D11750" w:rsidRPr="00B174CA" w:rsidRDefault="00D11750" w:rsidP="00B174CA">
      <w:pPr>
        <w:numPr>
          <w:ilvl w:val="2"/>
          <w:numId w:val="38"/>
        </w:numPr>
        <w:pBdr>
          <w:top w:val="nil"/>
          <w:left w:val="nil"/>
          <w:bottom w:val="nil"/>
          <w:right w:val="nil"/>
          <w:between w:val="nil"/>
        </w:pBdr>
        <w:ind w:left="360"/>
        <w:rPr>
          <w:rFonts w:eastAsia="Times New Roman" w:cstheme="minorHAnsi"/>
        </w:rPr>
      </w:pPr>
      <w:r w:rsidRPr="00B174CA">
        <w:rPr>
          <w:rFonts w:eastAsia="Times New Roman" w:cstheme="minorHAnsi"/>
        </w:rPr>
        <w:t>DESE’s Instructional Materials and Professional Development page (</w:t>
      </w:r>
      <w:hyperlink r:id="rId27" w:history="1">
        <w:r w:rsidR="00E73FD3" w:rsidRPr="00B174CA">
          <w:rPr>
            <w:rStyle w:val="Hyperlink"/>
            <w:rFonts w:eastAsia="Times New Roman" w:cstheme="minorHAnsi"/>
          </w:rPr>
          <w:t>www.doe.mass.edu/candi/impd/</w:t>
        </w:r>
      </w:hyperlink>
      <w:r w:rsidRPr="00B174CA">
        <w:rPr>
          <w:rFonts w:eastAsia="Times New Roman" w:cstheme="minorHAnsi"/>
        </w:rPr>
        <w:t>) provides resources for improving and collaborating on curriculum, including quick reference guides and maps designed to facilitate cross-district communication about curriculum.</w:t>
      </w:r>
    </w:p>
    <w:p w14:paraId="420EC10A" w14:textId="1BA1CDEE" w:rsidR="00FD226F" w:rsidRPr="00FD226F" w:rsidRDefault="00BA5573" w:rsidP="00640C89">
      <w:pPr>
        <w:tabs>
          <w:tab w:val="left" w:pos="360"/>
          <w:tab w:val="left" w:pos="720"/>
          <w:tab w:val="left" w:pos="1080"/>
          <w:tab w:val="left" w:pos="1440"/>
          <w:tab w:val="left" w:pos="1800"/>
        </w:tabs>
        <w:ind w:left="360" w:hanging="360"/>
        <w:rPr>
          <w:rFonts w:cstheme="minorHAnsi"/>
        </w:rPr>
      </w:pPr>
      <w:r>
        <w:rPr>
          <w:rFonts w:cstheme="minorHAnsi"/>
          <w:b/>
        </w:rPr>
        <w:t>2</w:t>
      </w:r>
      <w:r w:rsidR="00FD226F">
        <w:rPr>
          <w:rFonts w:cstheme="minorHAnsi"/>
          <w:b/>
        </w:rPr>
        <w:t>.</w:t>
      </w:r>
      <w:r w:rsidR="00774A3A">
        <w:rPr>
          <w:rFonts w:cstheme="minorHAnsi"/>
          <w:b/>
        </w:rPr>
        <w:tab/>
      </w:r>
      <w:r w:rsidR="000E380C" w:rsidRPr="00FD226F">
        <w:rPr>
          <w:rFonts w:cstheme="minorHAnsi"/>
          <w:b/>
        </w:rPr>
        <w:t>The principal, administrative team, and faculty should</w:t>
      </w:r>
      <w:r w:rsidR="002F1464" w:rsidRPr="00FD226F">
        <w:rPr>
          <w:rFonts w:cstheme="minorHAnsi"/>
          <w:b/>
        </w:rPr>
        <w:t xml:space="preserve"> develop</w:t>
      </w:r>
      <w:r w:rsidR="000E380C" w:rsidRPr="00FD226F">
        <w:rPr>
          <w:rFonts w:cstheme="minorHAnsi"/>
          <w:b/>
        </w:rPr>
        <w:t xml:space="preserve"> a shared understanding of the district’s expectations for high</w:t>
      </w:r>
      <w:r w:rsidR="00897FF9">
        <w:rPr>
          <w:rFonts w:cstheme="minorHAnsi"/>
          <w:b/>
        </w:rPr>
        <w:t>-</w:t>
      </w:r>
      <w:r w:rsidR="000E380C" w:rsidRPr="00FD226F">
        <w:rPr>
          <w:rFonts w:cstheme="minorHAnsi"/>
          <w:b/>
        </w:rPr>
        <w:t>quality</w:t>
      </w:r>
      <w:r w:rsidR="00897FF9">
        <w:rPr>
          <w:rFonts w:cstheme="minorHAnsi"/>
          <w:b/>
        </w:rPr>
        <w:t>,</w:t>
      </w:r>
      <w:r w:rsidR="000E380C" w:rsidRPr="00FD226F">
        <w:rPr>
          <w:rFonts w:cstheme="minorHAnsi"/>
          <w:b/>
        </w:rPr>
        <w:t xml:space="preserve"> </w:t>
      </w:r>
      <w:r w:rsidR="002F1464" w:rsidRPr="00FD226F">
        <w:rPr>
          <w:rFonts w:cstheme="minorHAnsi"/>
          <w:b/>
        </w:rPr>
        <w:t xml:space="preserve">research-based </w:t>
      </w:r>
      <w:r w:rsidR="00FD226F" w:rsidRPr="00FD226F">
        <w:rPr>
          <w:rFonts w:cstheme="minorHAnsi"/>
          <w:b/>
        </w:rPr>
        <w:t>instruction and</w:t>
      </w:r>
      <w:r w:rsidR="000E380C" w:rsidRPr="00FD226F">
        <w:rPr>
          <w:rFonts w:cstheme="minorHAnsi"/>
          <w:b/>
        </w:rPr>
        <w:t xml:space="preserve"> a</w:t>
      </w:r>
      <w:r w:rsidR="00FD226F" w:rsidRPr="00FD226F">
        <w:rPr>
          <w:rFonts w:cstheme="minorHAnsi"/>
          <w:b/>
        </w:rPr>
        <w:t>n implementation</w:t>
      </w:r>
      <w:r w:rsidR="000E380C" w:rsidRPr="00FD226F">
        <w:rPr>
          <w:rFonts w:cstheme="minorHAnsi"/>
          <w:b/>
        </w:rPr>
        <w:t xml:space="preserve"> plan </w:t>
      </w:r>
      <w:r w:rsidR="002F1464" w:rsidRPr="00FD226F">
        <w:rPr>
          <w:rFonts w:cstheme="minorHAnsi"/>
          <w:b/>
        </w:rPr>
        <w:t xml:space="preserve">that includes </w:t>
      </w:r>
      <w:r w:rsidR="00FD226F" w:rsidRPr="00FD226F">
        <w:rPr>
          <w:rFonts w:cstheme="minorHAnsi"/>
          <w:b/>
        </w:rPr>
        <w:t>professional development</w:t>
      </w:r>
      <w:r w:rsidR="00897FF9">
        <w:rPr>
          <w:rFonts w:cstheme="minorHAnsi"/>
          <w:b/>
        </w:rPr>
        <w:t>, support,</w:t>
      </w:r>
      <w:r w:rsidR="00FD226F" w:rsidRPr="00FD226F">
        <w:rPr>
          <w:rFonts w:cstheme="minorHAnsi"/>
          <w:b/>
        </w:rPr>
        <w:t xml:space="preserve"> and monitoring.</w:t>
      </w:r>
      <w:r w:rsidR="000E380C" w:rsidRPr="00FD226F">
        <w:rPr>
          <w:rFonts w:cstheme="minorHAnsi"/>
          <w:b/>
        </w:rPr>
        <w:t xml:space="preserve"> </w:t>
      </w:r>
    </w:p>
    <w:p w14:paraId="4B108528" w14:textId="46BC3B47" w:rsidR="001246AF" w:rsidRDefault="00FD226F" w:rsidP="00640C89">
      <w:pPr>
        <w:tabs>
          <w:tab w:val="left" w:pos="360"/>
          <w:tab w:val="left" w:pos="720"/>
          <w:tab w:val="left" w:pos="1080"/>
          <w:tab w:val="left" w:pos="1440"/>
          <w:tab w:val="left" w:pos="1800"/>
          <w:tab w:val="left" w:pos="2160"/>
        </w:tabs>
        <w:ind w:left="720" w:hanging="360"/>
        <w:rPr>
          <w:rFonts w:cstheme="minorHAnsi"/>
        </w:rPr>
      </w:pPr>
      <w:r w:rsidRPr="00774A3A">
        <w:rPr>
          <w:rFonts w:cstheme="minorHAnsi"/>
          <w:b/>
        </w:rPr>
        <w:t>A.</w:t>
      </w:r>
      <w:r w:rsidR="001246AF">
        <w:rPr>
          <w:rFonts w:cstheme="minorHAnsi"/>
        </w:rPr>
        <w:t xml:space="preserve"> </w:t>
      </w:r>
      <w:r w:rsidR="00774A3A">
        <w:rPr>
          <w:rFonts w:cstheme="minorHAnsi"/>
        </w:rPr>
        <w:tab/>
      </w:r>
      <w:r w:rsidR="000E380C" w:rsidRPr="00FD226F">
        <w:rPr>
          <w:rFonts w:cstheme="minorHAnsi"/>
        </w:rPr>
        <w:t xml:space="preserve">The district should convene a representative group of leaders and </w:t>
      </w:r>
      <w:r w:rsidR="001246AF">
        <w:rPr>
          <w:rFonts w:cstheme="minorHAnsi"/>
        </w:rPr>
        <w:t>teachers to fully articulate</w:t>
      </w:r>
      <w:r w:rsidR="000E380C" w:rsidRPr="00FD226F">
        <w:rPr>
          <w:rFonts w:cstheme="minorHAnsi"/>
        </w:rPr>
        <w:t xml:space="preserve"> </w:t>
      </w:r>
      <w:r w:rsidR="002B2105">
        <w:rPr>
          <w:rFonts w:cstheme="minorHAnsi"/>
        </w:rPr>
        <w:t>the district’s expectations for</w:t>
      </w:r>
      <w:r w:rsidR="000E380C" w:rsidRPr="00FD226F">
        <w:rPr>
          <w:rFonts w:cstheme="minorHAnsi"/>
        </w:rPr>
        <w:t xml:space="preserve"> research-based, high-quality instruction. </w:t>
      </w:r>
    </w:p>
    <w:p w14:paraId="1BD622A3" w14:textId="3E3AE477" w:rsidR="002B2105" w:rsidRDefault="001246AF" w:rsidP="00B174CA">
      <w:pPr>
        <w:tabs>
          <w:tab w:val="left" w:pos="360"/>
          <w:tab w:val="left" w:pos="720"/>
          <w:tab w:val="left" w:pos="1080"/>
          <w:tab w:val="left" w:pos="1440"/>
          <w:tab w:val="left" w:pos="1800"/>
          <w:tab w:val="left" w:pos="2160"/>
        </w:tabs>
        <w:ind w:left="1080" w:hanging="720"/>
        <w:rPr>
          <w:rFonts w:cstheme="minorHAnsi"/>
        </w:rPr>
      </w:pPr>
      <w:r>
        <w:rPr>
          <w:rFonts w:cstheme="minorHAnsi"/>
        </w:rPr>
        <w:tab/>
      </w:r>
      <w:r w:rsidRPr="001246AF">
        <w:rPr>
          <w:rFonts w:cstheme="minorHAnsi"/>
        </w:rPr>
        <w:t>a.</w:t>
      </w:r>
      <w:r w:rsidR="00774A3A">
        <w:rPr>
          <w:rFonts w:cstheme="minorHAnsi"/>
        </w:rPr>
        <w:tab/>
      </w:r>
      <w:r w:rsidR="000E380C" w:rsidRPr="001246AF">
        <w:rPr>
          <w:rFonts w:cstheme="minorHAnsi"/>
        </w:rPr>
        <w:t>T</w:t>
      </w:r>
      <w:r w:rsidR="005B32A0" w:rsidRPr="001246AF">
        <w:rPr>
          <w:rFonts w:cstheme="minorHAnsi"/>
        </w:rPr>
        <w:t>he</w:t>
      </w:r>
      <w:r w:rsidR="002B2105">
        <w:rPr>
          <w:rFonts w:cstheme="minorHAnsi"/>
        </w:rPr>
        <w:t xml:space="preserve">se could build on existing guidance, such as the </w:t>
      </w:r>
      <w:r w:rsidR="002B2105">
        <w:t>“Observable Strategies/Questions for High Expectations Teaching.”</w:t>
      </w:r>
      <w:r w:rsidR="005B32A0" w:rsidRPr="001246AF">
        <w:rPr>
          <w:rFonts w:cstheme="minorHAnsi"/>
        </w:rPr>
        <w:t xml:space="preserve"> </w:t>
      </w:r>
    </w:p>
    <w:p w14:paraId="53D13848" w14:textId="6444620C" w:rsidR="001246AF" w:rsidRPr="001246AF" w:rsidRDefault="002B2105" w:rsidP="00B174CA">
      <w:pPr>
        <w:tabs>
          <w:tab w:val="left" w:pos="360"/>
          <w:tab w:val="left" w:pos="720"/>
          <w:tab w:val="left" w:pos="1080"/>
          <w:tab w:val="left" w:pos="1440"/>
          <w:tab w:val="left" w:pos="1800"/>
          <w:tab w:val="left" w:pos="2160"/>
        </w:tabs>
        <w:ind w:left="1080" w:hanging="720"/>
        <w:rPr>
          <w:rFonts w:cstheme="minorHAnsi"/>
        </w:rPr>
      </w:pPr>
      <w:r>
        <w:rPr>
          <w:rFonts w:cstheme="minorHAnsi"/>
        </w:rPr>
        <w:tab/>
        <w:t>b.</w:t>
      </w:r>
      <w:r>
        <w:rPr>
          <w:rFonts w:cstheme="minorHAnsi"/>
        </w:rPr>
        <w:tab/>
        <w:t>The district’s expectations</w:t>
      </w:r>
      <w:r w:rsidR="0052252E">
        <w:rPr>
          <w:rFonts w:cstheme="minorHAnsi"/>
        </w:rPr>
        <w:t xml:space="preserve"> should</w:t>
      </w:r>
      <w:r>
        <w:rPr>
          <w:rFonts w:cstheme="minorHAnsi"/>
        </w:rPr>
        <w:t xml:space="preserve"> </w:t>
      </w:r>
      <w:r w:rsidR="00C364B6">
        <w:rPr>
          <w:rFonts w:cstheme="minorHAnsi"/>
        </w:rPr>
        <w:t>be based in part on student performance data and on classroom observation data.</w:t>
      </w:r>
    </w:p>
    <w:p w14:paraId="1C68F973" w14:textId="63E2C246" w:rsidR="000E380C" w:rsidRPr="00DF7B8F" w:rsidRDefault="00D604CF" w:rsidP="00640C89">
      <w:pPr>
        <w:tabs>
          <w:tab w:val="left" w:pos="360"/>
          <w:tab w:val="left" w:pos="720"/>
          <w:tab w:val="left" w:pos="1080"/>
          <w:tab w:val="left" w:pos="1440"/>
          <w:tab w:val="left" w:pos="1800"/>
          <w:tab w:val="left" w:pos="2160"/>
        </w:tabs>
        <w:ind w:left="720" w:hanging="360"/>
      </w:pPr>
      <w:r w:rsidRPr="00774A3A">
        <w:rPr>
          <w:rFonts w:cstheme="minorHAnsi"/>
          <w:b/>
        </w:rPr>
        <w:t>B.</w:t>
      </w:r>
      <w:r w:rsidR="00774A3A">
        <w:rPr>
          <w:rFonts w:cstheme="minorHAnsi"/>
        </w:rPr>
        <w:tab/>
      </w:r>
      <w:r w:rsidR="00C364B6">
        <w:rPr>
          <w:rFonts w:cstheme="minorHAnsi"/>
        </w:rPr>
        <w:t>The</w:t>
      </w:r>
      <w:r w:rsidR="000E380C" w:rsidRPr="001246AF">
        <w:rPr>
          <w:rFonts w:cstheme="minorHAnsi"/>
        </w:rPr>
        <w:t xml:space="preserve"> district should develop a plan to </w:t>
      </w:r>
      <w:r w:rsidR="00C364B6">
        <w:rPr>
          <w:rFonts w:cstheme="minorHAnsi"/>
        </w:rPr>
        <w:t>communicate these expectations, to provide support for educators in meeting them, and to monitor the extent to which they are met</w:t>
      </w:r>
      <w:r w:rsidR="000E380C" w:rsidRPr="001246AF">
        <w:rPr>
          <w:rFonts w:cstheme="minorHAnsi"/>
        </w:rPr>
        <w:t xml:space="preserve">.  </w:t>
      </w:r>
    </w:p>
    <w:p w14:paraId="02367BB6" w14:textId="5633EA0C" w:rsidR="000E380C" w:rsidRPr="00D140FB" w:rsidRDefault="00774A3A" w:rsidP="00640C89">
      <w:pPr>
        <w:tabs>
          <w:tab w:val="left" w:pos="360"/>
          <w:tab w:val="left" w:pos="720"/>
          <w:tab w:val="left" w:pos="1080"/>
          <w:tab w:val="left" w:pos="1440"/>
          <w:tab w:val="left" w:pos="1800"/>
          <w:tab w:val="left" w:pos="2160"/>
        </w:tabs>
        <w:ind w:left="1080" w:hanging="1080"/>
        <w:rPr>
          <w:rFonts w:cstheme="minorHAnsi"/>
        </w:rPr>
      </w:pPr>
      <w:r>
        <w:rPr>
          <w:rFonts w:cstheme="minorHAnsi"/>
        </w:rPr>
        <w:tab/>
      </w:r>
      <w:r>
        <w:rPr>
          <w:rFonts w:cstheme="minorHAnsi"/>
        </w:rPr>
        <w:tab/>
      </w:r>
      <w:r w:rsidR="00D140FB">
        <w:rPr>
          <w:rFonts w:cstheme="minorHAnsi"/>
        </w:rPr>
        <w:t>1.</w:t>
      </w:r>
      <w:r>
        <w:rPr>
          <w:rFonts w:cstheme="minorHAnsi"/>
        </w:rPr>
        <w:tab/>
      </w:r>
      <w:r w:rsidR="001246AF">
        <w:rPr>
          <w:rFonts w:cstheme="minorHAnsi"/>
        </w:rPr>
        <w:t xml:space="preserve">The district </w:t>
      </w:r>
      <w:r w:rsidR="00EE16EC" w:rsidRPr="00140BF7">
        <w:rPr>
          <w:rFonts w:cstheme="minorHAnsi"/>
        </w:rPr>
        <w:t xml:space="preserve">should </w:t>
      </w:r>
      <w:r w:rsidR="001246AF">
        <w:rPr>
          <w:rFonts w:cstheme="minorHAnsi"/>
        </w:rPr>
        <w:t>provide</w:t>
      </w:r>
      <w:r w:rsidR="00EE16EC" w:rsidRPr="00140BF7">
        <w:rPr>
          <w:rFonts w:cstheme="minorHAnsi"/>
        </w:rPr>
        <w:t xml:space="preserve"> </w:t>
      </w:r>
      <w:r w:rsidR="001246AF">
        <w:rPr>
          <w:rFonts w:cstheme="minorHAnsi"/>
        </w:rPr>
        <w:t>focused</w:t>
      </w:r>
      <w:r w:rsidR="00C364B6">
        <w:rPr>
          <w:rFonts w:cstheme="minorHAnsi"/>
        </w:rPr>
        <w:t>, embedded</w:t>
      </w:r>
      <w:r w:rsidR="001246AF" w:rsidRPr="00140BF7">
        <w:rPr>
          <w:rFonts w:cstheme="minorHAnsi"/>
        </w:rPr>
        <w:t xml:space="preserve"> professional development </w:t>
      </w:r>
      <w:r w:rsidR="00EE16EC" w:rsidRPr="00140BF7">
        <w:rPr>
          <w:rFonts w:cstheme="minorHAnsi"/>
        </w:rPr>
        <w:t>to increase teachers’ repertoire of instructional strat</w:t>
      </w:r>
      <w:r w:rsidR="00EE16EC">
        <w:rPr>
          <w:rFonts w:cstheme="minorHAnsi"/>
        </w:rPr>
        <w:t xml:space="preserve">egies, particularly in the areas of </w:t>
      </w:r>
      <w:r w:rsidR="00EE16EC" w:rsidRPr="00140BF7">
        <w:rPr>
          <w:rFonts w:cstheme="minorHAnsi"/>
        </w:rPr>
        <w:t>increasing student communication of their thinking</w:t>
      </w:r>
      <w:r w:rsidR="00C364B6">
        <w:rPr>
          <w:rFonts w:cstheme="minorHAnsi"/>
        </w:rPr>
        <w:t xml:space="preserve"> and </w:t>
      </w:r>
      <w:r w:rsidR="00EE16EC" w:rsidRPr="00140BF7">
        <w:rPr>
          <w:rFonts w:cstheme="minorHAnsi"/>
        </w:rPr>
        <w:t>cultivating higher-order thinking skills</w:t>
      </w:r>
      <w:r w:rsidR="00EE16EC">
        <w:rPr>
          <w:rFonts w:cstheme="minorHAnsi"/>
        </w:rPr>
        <w:t xml:space="preserve">. </w:t>
      </w:r>
    </w:p>
    <w:p w14:paraId="3976463F" w14:textId="45F7D819" w:rsidR="004509B6" w:rsidRDefault="00774A3A" w:rsidP="00640C89">
      <w:pPr>
        <w:tabs>
          <w:tab w:val="left" w:pos="360"/>
          <w:tab w:val="left" w:pos="720"/>
          <w:tab w:val="left" w:pos="1080"/>
          <w:tab w:val="left" w:pos="1440"/>
          <w:tab w:val="left" w:pos="1800"/>
          <w:tab w:val="left" w:pos="2160"/>
        </w:tabs>
        <w:ind w:left="720" w:hanging="720"/>
        <w:rPr>
          <w:rFonts w:cstheme="minorHAnsi"/>
        </w:rPr>
      </w:pPr>
      <w:r>
        <w:rPr>
          <w:rFonts w:cstheme="minorHAnsi"/>
        </w:rPr>
        <w:lastRenderedPageBreak/>
        <w:tab/>
      </w:r>
      <w:r w:rsidR="00140BF7" w:rsidRPr="00774A3A">
        <w:rPr>
          <w:rFonts w:cstheme="minorHAnsi"/>
          <w:b/>
        </w:rPr>
        <w:t>C.</w:t>
      </w:r>
      <w:r w:rsidR="00814A1C" w:rsidRPr="00814A1C">
        <w:rPr>
          <w:rFonts w:cstheme="minorHAnsi"/>
        </w:rPr>
        <w:t xml:space="preserve"> </w:t>
      </w:r>
      <w:r>
        <w:rPr>
          <w:rFonts w:cstheme="minorHAnsi"/>
        </w:rPr>
        <w:tab/>
      </w:r>
      <w:r w:rsidR="00814A1C" w:rsidRPr="008821C3">
        <w:rPr>
          <w:rFonts w:cstheme="minorHAnsi"/>
        </w:rPr>
        <w:t>The distri</w:t>
      </w:r>
      <w:r w:rsidR="00814A1C">
        <w:rPr>
          <w:rFonts w:cstheme="minorHAnsi"/>
        </w:rPr>
        <w:t xml:space="preserve">ct should provide administrators </w:t>
      </w:r>
      <w:r w:rsidR="00E42100">
        <w:rPr>
          <w:rFonts w:cstheme="minorHAnsi"/>
        </w:rPr>
        <w:t xml:space="preserve">with </w:t>
      </w:r>
      <w:r w:rsidR="00814A1C">
        <w:rPr>
          <w:rFonts w:cstheme="minorHAnsi"/>
        </w:rPr>
        <w:t>ongoing high-</w:t>
      </w:r>
      <w:r w:rsidR="00814A1C" w:rsidRPr="008821C3">
        <w:rPr>
          <w:rFonts w:cstheme="minorHAnsi"/>
        </w:rPr>
        <w:t xml:space="preserve">quality professional development </w:t>
      </w:r>
      <w:r w:rsidR="00E567BA">
        <w:rPr>
          <w:rFonts w:cstheme="minorHAnsi"/>
        </w:rPr>
        <w:t xml:space="preserve">and support </w:t>
      </w:r>
      <w:r w:rsidR="00814A1C" w:rsidRPr="008821C3">
        <w:rPr>
          <w:rFonts w:cstheme="minorHAnsi"/>
        </w:rPr>
        <w:t xml:space="preserve">to deepen </w:t>
      </w:r>
      <w:r w:rsidR="00814A1C">
        <w:rPr>
          <w:rFonts w:cstheme="minorHAnsi"/>
        </w:rPr>
        <w:t>their skills as effective observers of instruction.</w:t>
      </w:r>
    </w:p>
    <w:p w14:paraId="7F349ACD" w14:textId="665EB287" w:rsidR="00814A1C" w:rsidRPr="008821C3" w:rsidRDefault="004509B6" w:rsidP="00B174CA">
      <w:pPr>
        <w:tabs>
          <w:tab w:val="left" w:pos="360"/>
          <w:tab w:val="left" w:pos="720"/>
          <w:tab w:val="left" w:pos="1080"/>
          <w:tab w:val="left" w:pos="1440"/>
          <w:tab w:val="left" w:pos="1800"/>
          <w:tab w:val="left" w:pos="2160"/>
        </w:tabs>
        <w:ind w:left="1080" w:hanging="1080"/>
        <w:rPr>
          <w:rFonts w:cstheme="minorHAnsi"/>
        </w:rPr>
      </w:pPr>
      <w:r>
        <w:rPr>
          <w:rFonts w:cstheme="minorHAnsi"/>
          <w:b/>
        </w:rPr>
        <w:tab/>
      </w:r>
      <w:r>
        <w:rPr>
          <w:rFonts w:cstheme="minorHAnsi"/>
          <w:b/>
        </w:rPr>
        <w:tab/>
      </w:r>
      <w:r w:rsidRPr="00B174CA">
        <w:rPr>
          <w:rFonts w:cstheme="minorHAnsi"/>
        </w:rPr>
        <w:t>1.</w:t>
      </w:r>
      <w:r w:rsidRPr="007F756B">
        <w:rPr>
          <w:rFonts w:cstheme="minorHAnsi"/>
        </w:rPr>
        <w:tab/>
      </w:r>
      <w:r>
        <w:rPr>
          <w:rFonts w:cstheme="minorHAnsi"/>
        </w:rPr>
        <w:t>Monitoring and support should be put in place to</w:t>
      </w:r>
      <w:r w:rsidR="00814A1C">
        <w:rPr>
          <w:rFonts w:cstheme="minorHAnsi"/>
        </w:rPr>
        <w:t xml:space="preserve"> </w:t>
      </w:r>
      <w:r>
        <w:rPr>
          <w:rFonts w:cstheme="minorHAnsi"/>
        </w:rPr>
        <w:t>ensure that all teachers receive frequent and useful feedback about their instruction.</w:t>
      </w:r>
    </w:p>
    <w:p w14:paraId="2023B8B1" w14:textId="760F1F7A" w:rsidR="000E380C" w:rsidRDefault="000E380C" w:rsidP="007160D7">
      <w:pPr>
        <w:tabs>
          <w:tab w:val="left" w:pos="-90"/>
          <w:tab w:val="left" w:pos="360"/>
          <w:tab w:val="left" w:pos="1080"/>
          <w:tab w:val="left" w:pos="1440"/>
          <w:tab w:val="left" w:pos="1800"/>
          <w:tab w:val="left" w:pos="2160"/>
        </w:tabs>
        <w:rPr>
          <w:rFonts w:cstheme="minorHAnsi"/>
        </w:rPr>
      </w:pPr>
      <w:r w:rsidRPr="0036640C">
        <w:rPr>
          <w:rFonts w:cstheme="minorHAnsi"/>
          <w:b/>
        </w:rPr>
        <w:t>Benefits</w:t>
      </w:r>
      <w:r w:rsidR="00E42100">
        <w:rPr>
          <w:rFonts w:cstheme="minorHAnsi"/>
          <w:b/>
        </w:rPr>
        <w:t>:</w:t>
      </w:r>
      <w:r w:rsidRPr="0036640C">
        <w:rPr>
          <w:rFonts w:cstheme="minorHAnsi"/>
        </w:rPr>
        <w:t xml:space="preserve"> By implementing this recommendation, the district will provide clear and articulated expectations for administrators and teachers </w:t>
      </w:r>
      <w:r w:rsidR="00140BF7">
        <w:rPr>
          <w:rFonts w:cstheme="minorHAnsi"/>
        </w:rPr>
        <w:t xml:space="preserve">as to </w:t>
      </w:r>
      <w:r w:rsidRPr="0036640C">
        <w:rPr>
          <w:rFonts w:cstheme="minorHAnsi"/>
        </w:rPr>
        <w:t>what constitutes high</w:t>
      </w:r>
      <w:r>
        <w:rPr>
          <w:rFonts w:cstheme="minorHAnsi"/>
        </w:rPr>
        <w:t>-quality</w:t>
      </w:r>
      <w:r w:rsidR="002B7294">
        <w:rPr>
          <w:rFonts w:cstheme="minorHAnsi"/>
        </w:rPr>
        <w:t xml:space="preserve"> instruction</w:t>
      </w:r>
      <w:r w:rsidRPr="0036640C">
        <w:rPr>
          <w:rFonts w:cstheme="minorHAnsi"/>
        </w:rPr>
        <w:t xml:space="preserve"> and </w:t>
      </w:r>
      <w:r w:rsidR="00F3523E">
        <w:rPr>
          <w:rFonts w:cstheme="minorHAnsi"/>
        </w:rPr>
        <w:t>effective feedback</w:t>
      </w:r>
      <w:r w:rsidR="002B7294">
        <w:rPr>
          <w:rFonts w:cstheme="minorHAnsi"/>
        </w:rPr>
        <w:t xml:space="preserve">. </w:t>
      </w:r>
      <w:r w:rsidRPr="0036640C">
        <w:rPr>
          <w:rFonts w:cstheme="minorHAnsi"/>
        </w:rPr>
        <w:t xml:space="preserve">Students will benefit from more challenging lessons that further develop higher order thinking skills and are designed to </w:t>
      </w:r>
      <w:r w:rsidR="00F3523E">
        <w:rPr>
          <w:rFonts w:cstheme="minorHAnsi"/>
        </w:rPr>
        <w:t>address</w:t>
      </w:r>
      <w:r w:rsidR="00F3523E" w:rsidRPr="0036640C">
        <w:rPr>
          <w:rFonts w:cstheme="minorHAnsi"/>
        </w:rPr>
        <w:t xml:space="preserve"> </w:t>
      </w:r>
      <w:r w:rsidRPr="0036640C">
        <w:rPr>
          <w:rFonts w:cstheme="minorHAnsi"/>
        </w:rPr>
        <w:t>their specific learning needs.  A district that prioritizes high-quality instruction for all students creates and sustains a culture of continuous improvement resulting in professional growth and increased student achievement</w:t>
      </w:r>
      <w:r w:rsidR="00F3523E">
        <w:rPr>
          <w:rFonts w:cstheme="minorHAnsi"/>
        </w:rPr>
        <w:t>.</w:t>
      </w:r>
    </w:p>
    <w:p w14:paraId="15711F6B" w14:textId="77777777" w:rsidR="000E380C" w:rsidRPr="0075070A" w:rsidRDefault="000E380C" w:rsidP="007160D7">
      <w:pPr>
        <w:tabs>
          <w:tab w:val="left" w:pos="360"/>
          <w:tab w:val="left" w:pos="1080"/>
          <w:tab w:val="left" w:pos="1440"/>
          <w:tab w:val="left" w:pos="1800"/>
          <w:tab w:val="left" w:pos="2160"/>
        </w:tabs>
        <w:rPr>
          <w:b/>
        </w:rPr>
      </w:pPr>
      <w:r w:rsidRPr="0075070A">
        <w:rPr>
          <w:b/>
        </w:rPr>
        <w:t>Recommended resources:</w:t>
      </w:r>
    </w:p>
    <w:p w14:paraId="3243B539" w14:textId="01950874" w:rsidR="000E380C" w:rsidRPr="00A222E4" w:rsidRDefault="000E380C" w:rsidP="001D58F4">
      <w:pPr>
        <w:pStyle w:val="ListParagraph"/>
        <w:numPr>
          <w:ilvl w:val="0"/>
          <w:numId w:val="35"/>
        </w:numPr>
        <w:tabs>
          <w:tab w:val="left" w:pos="360"/>
          <w:tab w:val="left" w:pos="1080"/>
          <w:tab w:val="left" w:pos="1440"/>
          <w:tab w:val="left" w:pos="1800"/>
          <w:tab w:val="left" w:pos="2160"/>
        </w:tabs>
        <w:ind w:left="360"/>
        <w:contextualSpacing w:val="0"/>
        <w:rPr>
          <w:rFonts w:cs="Calibri"/>
        </w:rPr>
      </w:pPr>
      <w:r w:rsidRPr="00EC33CB">
        <w:rPr>
          <w:rFonts w:cs="Calibri"/>
        </w:rPr>
        <w:t xml:space="preserve">ESE’s </w:t>
      </w:r>
      <w:r w:rsidRPr="00EC33CB">
        <w:rPr>
          <w:rFonts w:cs="Calibri"/>
          <w:i/>
        </w:rPr>
        <w:t xml:space="preserve">Learning Walkthrough Implementation </w:t>
      </w:r>
      <w:r w:rsidRPr="00713D39">
        <w:rPr>
          <w:rFonts w:cs="Calibri"/>
          <w:i/>
        </w:rPr>
        <w:t>Guide</w:t>
      </w:r>
      <w:r w:rsidRPr="00713D39">
        <w:rPr>
          <w:rFonts w:cs="Calibri"/>
        </w:rPr>
        <w:t xml:space="preserve">   </w:t>
      </w:r>
      <w:r w:rsidR="001D58F4" w:rsidRPr="00DF4BD4">
        <w:rPr>
          <w:rFonts w:cs="Calibri"/>
        </w:rPr>
        <w:t>(</w:t>
      </w:r>
      <w:hyperlink r:id="rId28">
        <w:r w:rsidR="00EE3E3E" w:rsidRPr="00B174CA">
          <w:rPr>
            <w:rFonts w:eastAsia="Calibri" w:cstheme="majorHAnsi"/>
            <w:color w:val="0000FF"/>
            <w:u w:val="single"/>
          </w:rPr>
          <w:t>http://www.mass.gov/edu/docs/ese/accountability/dart/walkthrough/implementation-guide.docx</w:t>
        </w:r>
      </w:hyperlink>
      <w:r w:rsidR="00EE3E3E" w:rsidRPr="00B174CA">
        <w:rPr>
          <w:rFonts w:eastAsia="Calibri" w:cstheme="majorHAnsi"/>
        </w:rPr>
        <w:t xml:space="preserve">) </w:t>
      </w:r>
      <w:r w:rsidRPr="00E66651">
        <w:rPr>
          <w:rFonts w:cs="Calibri"/>
        </w:rPr>
        <w:t>is a resource to support instruct</w:t>
      </w:r>
      <w:r w:rsidRPr="00A222E4">
        <w:rPr>
          <w:rFonts w:cs="Calibri"/>
        </w:rPr>
        <w:t xml:space="preserve">ional leaders in establishing a </w:t>
      </w:r>
      <w:r w:rsidRPr="00A222E4">
        <w:rPr>
          <w:rFonts w:cs="Calibri"/>
          <w:i/>
          <w:iCs/>
        </w:rPr>
        <w:t xml:space="preserve">Learning Walkthrough </w:t>
      </w:r>
      <w:r w:rsidRPr="00A222E4">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 (The link above includes a presentation to introduce Learning Walkthroughs.)</w:t>
      </w:r>
    </w:p>
    <w:p w14:paraId="6A8C1163" w14:textId="65225AA6" w:rsidR="000E380C" w:rsidRPr="00374CE1" w:rsidRDefault="000E380C" w:rsidP="001D58F4">
      <w:pPr>
        <w:ind w:left="360"/>
        <w:rPr>
          <w:rFonts w:cs="Calibri"/>
        </w:rPr>
      </w:pPr>
      <w:r w:rsidRPr="00374CE1">
        <w:rPr>
          <w:rFonts w:cs="Calibri"/>
        </w:rPr>
        <w:t xml:space="preserve">Appendix 4, </w:t>
      </w:r>
      <w:r w:rsidRPr="00374CE1">
        <w:rPr>
          <w:rFonts w:cs="Calibri"/>
          <w:i/>
        </w:rPr>
        <w:t xml:space="preserve">Characteristics of Standards-Based Teaching and Learning: Continuum of Practice </w:t>
      </w:r>
      <w:r w:rsidR="00BF6219">
        <w:rPr>
          <w:rFonts w:cs="Calibri"/>
          <w:i/>
        </w:rPr>
        <w:t>(</w:t>
      </w:r>
      <w:hyperlink r:id="rId29" w:history="1">
        <w:r w:rsidRPr="0075070A">
          <w:rPr>
            <w:u w:val="single"/>
          </w:rPr>
          <w:t>http://www.mass.gov/edu/docs/ese/accountability/dart/walkthrough/continuum-practice.pdf</w:t>
        </w:r>
      </w:hyperlink>
      <w:r w:rsidR="00BF6219">
        <w:rPr>
          <w:u w:val="single"/>
        </w:rPr>
        <w:t>)</w:t>
      </w:r>
      <w:r w:rsidRPr="00374CE1">
        <w:rPr>
          <w:rFonts w:cs="Calibri"/>
        </w:rPr>
        <w:t xml:space="preserve"> is a framework that provides a common language or reference point for looking at teaching and learning. </w:t>
      </w:r>
    </w:p>
    <w:p w14:paraId="1A840053" w14:textId="77777777" w:rsidR="000E380C" w:rsidRPr="00374CE1" w:rsidRDefault="000E380C" w:rsidP="001D58F4">
      <w:pPr>
        <w:numPr>
          <w:ilvl w:val="0"/>
          <w:numId w:val="20"/>
        </w:numPr>
        <w:ind w:left="360"/>
        <w:rPr>
          <w:rFonts w:cs="Calibri"/>
        </w:rPr>
      </w:pPr>
      <w:r w:rsidRPr="00374CE1">
        <w:rPr>
          <w:rFonts w:cs="Calibri"/>
        </w:rPr>
        <w:t xml:space="preserve">ESE’s </w:t>
      </w:r>
      <w:r w:rsidRPr="00374CE1">
        <w:rPr>
          <w:rFonts w:cs="Calibri"/>
          <w:i/>
        </w:rPr>
        <w:t>Calibration Video Library</w:t>
      </w:r>
      <w:r w:rsidRPr="00374CE1">
        <w:rPr>
          <w:rFonts w:cs="Calibri"/>
        </w:rPr>
        <w:t xml:space="preserve"> (</w:t>
      </w:r>
      <w:hyperlink r:id="rId30" w:history="1">
        <w:r w:rsidRPr="0075070A">
          <w:rPr>
            <w:rFonts w:cs="Calibri"/>
            <w:u w:val="single"/>
          </w:rPr>
          <w:t>http://www.doe.mass.edu/edeval/resources/calibration/</w:t>
        </w:r>
      </w:hyperlink>
      <w:r w:rsidRPr="00374CE1">
        <w:rPr>
          <w:rFonts w:cs="Calibri"/>
        </w:rPr>
        <w:t>)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14:paraId="550D1F35" w14:textId="1127BE21" w:rsidR="000E380C" w:rsidRPr="00374CE1" w:rsidRDefault="001D58F4" w:rsidP="001D58F4">
      <w:pPr>
        <w:numPr>
          <w:ilvl w:val="0"/>
          <w:numId w:val="20"/>
        </w:numPr>
        <w:tabs>
          <w:tab w:val="left" w:pos="240"/>
          <w:tab w:val="left" w:pos="270"/>
          <w:tab w:val="left" w:pos="1080"/>
          <w:tab w:val="left" w:pos="1440"/>
          <w:tab w:val="left" w:pos="1800"/>
          <w:tab w:val="left" w:pos="2160"/>
          <w:tab w:val="left" w:pos="2520"/>
          <w:tab w:val="left" w:pos="2880"/>
        </w:tabs>
        <w:ind w:left="360"/>
        <w:rPr>
          <w:rFonts w:cs="Calibri"/>
        </w:rPr>
      </w:pPr>
      <w:r>
        <w:rPr>
          <w:rFonts w:cs="Calibri"/>
        </w:rPr>
        <w:t xml:space="preserve">   </w:t>
      </w:r>
      <w:r w:rsidR="000E380C" w:rsidRPr="00374CE1">
        <w:rPr>
          <w:rFonts w:cs="Calibri"/>
        </w:rPr>
        <w:t xml:space="preserve">ESE’s </w:t>
      </w:r>
      <w:r w:rsidR="000E380C" w:rsidRPr="00374CE1">
        <w:rPr>
          <w:rFonts w:cs="Calibri"/>
          <w:i/>
        </w:rPr>
        <w:t>Online Calibration Training Tool</w:t>
      </w:r>
      <w:r w:rsidR="000E380C" w:rsidRPr="00374CE1">
        <w:rPr>
          <w:rFonts w:cs="Calibri"/>
        </w:rPr>
        <w:t xml:space="preserve"> (</w:t>
      </w:r>
      <w:hyperlink r:id="rId31" w:tgtFrame="_blank" w:history="1">
        <w:r w:rsidR="000E380C" w:rsidRPr="0075070A">
          <w:rPr>
            <w:rFonts w:cs="Tahoma"/>
            <w:u w:val="single"/>
          </w:rPr>
          <w:t>http://www.doe.mass.edu/edeval/resources/calibration/tool/</w:t>
        </w:r>
      </w:hyperlink>
      <w:r w:rsidR="000E380C" w:rsidRPr="00374CE1">
        <w:rPr>
          <w:rFonts w:cs="Calibri"/>
        </w:rPr>
        <w:t>) uses videos of classroom instruction from ESE’s Calibration Video Library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14:paraId="737310CA" w14:textId="77777777" w:rsidR="000E380C" w:rsidRPr="00A22EB3" w:rsidRDefault="000E380C" w:rsidP="001D58F4">
      <w:pPr>
        <w:numPr>
          <w:ilvl w:val="0"/>
          <w:numId w:val="20"/>
        </w:numPr>
        <w:ind w:left="360"/>
        <w:rPr>
          <w:rFonts w:cs="Calibri"/>
        </w:rPr>
      </w:pPr>
      <w:r w:rsidRPr="00374CE1">
        <w:rPr>
          <w:rFonts w:cs="Calibri"/>
        </w:rPr>
        <w:t xml:space="preserve">ESE’s </w:t>
      </w:r>
      <w:r w:rsidRPr="00374CE1">
        <w:rPr>
          <w:rFonts w:cs="Calibri"/>
          <w:i/>
        </w:rPr>
        <w:t xml:space="preserve">"What to Look For" Observation Guides </w:t>
      </w:r>
      <w:r w:rsidRPr="00374CE1">
        <w:rPr>
          <w:rFonts w:cs="Calibri"/>
          <w:b/>
          <w:i/>
        </w:rPr>
        <w:t>(Updated August 2017)</w:t>
      </w:r>
      <w:r w:rsidRPr="00374CE1">
        <w:rPr>
          <w:rFonts w:cs="Calibri"/>
        </w:rPr>
        <w:t xml:space="preserve"> (</w:t>
      </w:r>
      <w:hyperlink r:id="rId32" w:history="1">
        <w:r w:rsidRPr="0075070A">
          <w:rPr>
            <w:rFonts w:cs="Calibri"/>
            <w:u w:val="single"/>
          </w:rPr>
          <w:t>http://www.doe.mass.edu/candi/observation/</w:t>
        </w:r>
      </w:hyperlink>
      <w:r w:rsidRPr="00374CE1">
        <w:rPr>
          <w:rFonts w:cs="Calibri"/>
        </w:rPr>
        <w:t xml:space="preserve">) describe what observers should expect to see in a </w:t>
      </w:r>
      <w:r w:rsidRPr="00374CE1">
        <w:rPr>
          <w:rFonts w:cs="Calibri"/>
        </w:rPr>
        <w:lastRenderedPageBreak/>
        <w:t xml:space="preserve">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use, but are a resource to help classroom observers efficiently identify what </w:t>
      </w:r>
      <w:r w:rsidRPr="00A22EB3">
        <w:rPr>
          <w:rFonts w:cs="Calibri"/>
        </w:rPr>
        <w:t>teachers and students should be experiencing in specific subjects and grade levels.</w:t>
      </w:r>
    </w:p>
    <w:p w14:paraId="2057FBBD" w14:textId="38487963" w:rsidR="00730A5F" w:rsidRPr="005D1037" w:rsidRDefault="000E380C" w:rsidP="001D58F4">
      <w:pPr>
        <w:pStyle w:val="CommentText"/>
        <w:numPr>
          <w:ilvl w:val="0"/>
          <w:numId w:val="20"/>
        </w:numPr>
        <w:spacing w:line="276" w:lineRule="auto"/>
        <w:ind w:left="360"/>
        <w:rPr>
          <w:sz w:val="22"/>
          <w:szCs w:val="22"/>
        </w:rPr>
      </w:pPr>
      <w:r w:rsidRPr="00A22EB3">
        <w:rPr>
          <w:i/>
          <w:sz w:val="22"/>
          <w:szCs w:val="22"/>
        </w:rPr>
        <w:t>The Massachusetts Standards for Professional Development</w:t>
      </w:r>
      <w:r w:rsidRPr="00A22EB3">
        <w:rPr>
          <w:sz w:val="22"/>
          <w:szCs w:val="22"/>
        </w:rPr>
        <w:t xml:space="preserve"> (</w:t>
      </w:r>
      <w:hyperlink r:id="rId33" w:history="1">
        <w:r w:rsidRPr="00A22EB3">
          <w:rPr>
            <w:rStyle w:val="Hyperlink"/>
            <w:sz w:val="22"/>
            <w:szCs w:val="22"/>
          </w:rPr>
          <w:t>http://www.doe.mass.edu/pd/standards.pdf</w:t>
        </w:r>
      </w:hyperlink>
      <w:r w:rsidRPr="00A22EB3">
        <w:rPr>
          <w:sz w:val="22"/>
          <w:szCs w:val="22"/>
        </w:rPr>
        <w:t>) describe</w:t>
      </w:r>
      <w:r w:rsidRPr="00B56128">
        <w:rPr>
          <w:sz w:val="22"/>
          <w:szCs w:val="22"/>
        </w:rPr>
        <w:t>, identify, and characterize what high quality learning experiences should</w:t>
      </w:r>
      <w:r w:rsidR="00CA0FE5">
        <w:rPr>
          <w:sz w:val="22"/>
          <w:szCs w:val="22"/>
        </w:rPr>
        <w:t xml:space="preserve"> </w:t>
      </w:r>
      <w:r w:rsidR="00EC33CB">
        <w:rPr>
          <w:sz w:val="22"/>
          <w:szCs w:val="22"/>
        </w:rPr>
        <w:t xml:space="preserve">look like for educators. </w:t>
      </w:r>
    </w:p>
    <w:p w14:paraId="6A6139EE" w14:textId="77777777" w:rsidR="000E04BE" w:rsidRPr="0083483D" w:rsidRDefault="00B7343E" w:rsidP="0083483D">
      <w:pPr>
        <w:pStyle w:val="Section"/>
        <w:tabs>
          <w:tab w:val="left" w:pos="360"/>
          <w:tab w:val="left" w:pos="720"/>
          <w:tab w:val="left" w:pos="1080"/>
          <w:tab w:val="left" w:pos="1440"/>
          <w:tab w:val="left" w:pos="1800"/>
          <w:tab w:val="left" w:pos="2160"/>
          <w:tab w:val="left" w:pos="2520"/>
          <w:tab w:val="left" w:pos="2880"/>
        </w:tabs>
        <w:outlineLvl w:val="0"/>
      </w:pPr>
      <w:bookmarkStart w:id="11" w:name="_Toc531868443"/>
      <w:bookmarkEnd w:id="10"/>
      <w:r>
        <w:lastRenderedPageBreak/>
        <w:t>Assessment</w:t>
      </w:r>
      <w:bookmarkEnd w:id="11"/>
    </w:p>
    <w:p w14:paraId="2EF8491C" w14:textId="77777777" w:rsidR="000E04BE" w:rsidRDefault="000E04BE" w:rsidP="000E04BE">
      <w:pPr>
        <w:tabs>
          <w:tab w:val="left" w:pos="360"/>
          <w:tab w:val="left" w:pos="720"/>
          <w:tab w:val="left" w:pos="1080"/>
          <w:tab w:val="left" w:pos="1440"/>
          <w:tab w:val="left" w:pos="1800"/>
          <w:tab w:val="left" w:pos="2160"/>
        </w:tabs>
      </w:pPr>
      <w:r w:rsidRPr="00484242">
        <w:rPr>
          <w:b/>
          <w:sz w:val="28"/>
          <w:szCs w:val="28"/>
        </w:rPr>
        <w:t>Contextual Backgro</w:t>
      </w:r>
      <w:r>
        <w:rPr>
          <w:b/>
          <w:sz w:val="28"/>
          <w:szCs w:val="28"/>
        </w:rPr>
        <w:t>und</w:t>
      </w:r>
    </w:p>
    <w:p w14:paraId="1E83AA43" w14:textId="3CEC10FE" w:rsidR="000E04BE" w:rsidRDefault="0095682F" w:rsidP="000E04BE">
      <w:pPr>
        <w:tabs>
          <w:tab w:val="left" w:pos="360"/>
          <w:tab w:val="left" w:pos="720"/>
          <w:tab w:val="left" w:pos="1080"/>
          <w:tab w:val="left" w:pos="1440"/>
          <w:tab w:val="left" w:pos="1800"/>
          <w:tab w:val="left" w:pos="2160"/>
        </w:tabs>
      </w:pPr>
      <w:r>
        <w:t xml:space="preserve">Assessments administered in the district include MCAS, common unit assessments in math and science, ELA unit assessments and writing portfolios, SkillsPlus, SAT, Advanced Placement assessments, and schoolwide writing samples. </w:t>
      </w:r>
      <w:r w:rsidR="000E04BE">
        <w:t>The director of curriculum, instruction</w:t>
      </w:r>
      <w:r w:rsidR="00636E59">
        <w:t>,</w:t>
      </w:r>
      <w:r w:rsidR="000E04BE">
        <w:t xml:space="preserve"> and assessment is responsible for monitoring and distributing schoolwide data.</w:t>
      </w:r>
      <w:r w:rsidR="00880609">
        <w:t xml:space="preserve"> </w:t>
      </w:r>
      <w:r w:rsidR="00880609">
        <w:rPr>
          <w:rStyle w:val="FootnoteReference"/>
        </w:rPr>
        <w:footnoteReference w:id="4"/>
      </w:r>
      <w:r w:rsidR="000E04BE">
        <w:t xml:space="preserve"> </w:t>
      </w:r>
    </w:p>
    <w:p w14:paraId="3C279CE3" w14:textId="2EF0B22A" w:rsidR="000E04BE" w:rsidRDefault="000E04BE" w:rsidP="000E04BE">
      <w:pPr>
        <w:tabs>
          <w:tab w:val="left" w:pos="360"/>
          <w:tab w:val="left" w:pos="720"/>
          <w:tab w:val="left" w:pos="1080"/>
          <w:tab w:val="left" w:pos="1440"/>
          <w:tab w:val="left" w:pos="1800"/>
          <w:tab w:val="left" w:pos="2160"/>
        </w:tabs>
      </w:pPr>
      <w:r>
        <w:t xml:space="preserve">Administrators told the team that </w:t>
      </w:r>
      <w:r w:rsidR="008635D1">
        <w:t>teachers discuss</w:t>
      </w:r>
      <w:r w:rsidR="00C05195">
        <w:t>ed</w:t>
      </w:r>
      <w:r w:rsidR="008635D1">
        <w:t xml:space="preserve"> and analyze</w:t>
      </w:r>
      <w:r w:rsidR="00C05195">
        <w:t>d</w:t>
      </w:r>
      <w:r w:rsidR="008635D1">
        <w:t xml:space="preserve"> data during </w:t>
      </w:r>
      <w:r w:rsidR="00C05195">
        <w:t xml:space="preserve">monthly </w:t>
      </w:r>
      <w:r>
        <w:t>pr</w:t>
      </w:r>
      <w:r w:rsidR="00374B24">
        <w:t xml:space="preserve">ofessional learning community </w:t>
      </w:r>
      <w:r w:rsidR="00C05195">
        <w:t xml:space="preserve">(PLC) </w:t>
      </w:r>
      <w:r w:rsidR="00374B24">
        <w:t>time</w:t>
      </w:r>
      <w:r w:rsidR="008635D1">
        <w:t xml:space="preserve"> </w:t>
      </w:r>
      <w:r>
        <w:t xml:space="preserve">and on </w:t>
      </w:r>
      <w:r w:rsidR="00614CE7">
        <w:t xml:space="preserve">in-service </w:t>
      </w:r>
      <w:r>
        <w:t>days</w:t>
      </w:r>
      <w:r w:rsidR="008635D1">
        <w:t>.</w:t>
      </w:r>
      <w:r w:rsidR="00614CE7">
        <w:rPr>
          <w:rStyle w:val="FootnoteReference"/>
        </w:rPr>
        <w:footnoteReference w:id="5"/>
      </w:r>
      <w:r w:rsidR="008635D1">
        <w:t xml:space="preserve"> School leaders </w:t>
      </w:r>
      <w:r w:rsidR="00C05195">
        <w:t xml:space="preserve">said </w:t>
      </w:r>
      <w:r>
        <w:t xml:space="preserve">that the PLC process </w:t>
      </w:r>
      <w:r w:rsidR="00C05195">
        <w:t xml:space="preserve">was </w:t>
      </w:r>
      <w:r>
        <w:t xml:space="preserve">better developed in the academic areas </w:t>
      </w:r>
      <w:r w:rsidR="00A67878">
        <w:t xml:space="preserve">than in the CVTE programs, </w:t>
      </w:r>
      <w:r>
        <w:t xml:space="preserve">but </w:t>
      </w:r>
      <w:r w:rsidR="00C05195">
        <w:t xml:space="preserve">was </w:t>
      </w:r>
      <w:r>
        <w:t>developing</w:t>
      </w:r>
      <w:r w:rsidR="00C348DD">
        <w:t xml:space="preserve"> in the </w:t>
      </w:r>
      <w:r w:rsidR="00C05195">
        <w:t xml:space="preserve">CVTE </w:t>
      </w:r>
      <w:r w:rsidR="00C348DD">
        <w:t xml:space="preserve">programs. </w:t>
      </w:r>
      <w:r w:rsidR="00C05195">
        <w:t>In 2017–2018</w:t>
      </w:r>
      <w:r>
        <w:t xml:space="preserve">, the </w:t>
      </w:r>
      <w:r w:rsidR="00C05195">
        <w:t xml:space="preserve">CVTE </w:t>
      </w:r>
      <w:r>
        <w:t xml:space="preserve">teachers have been working on implementing a new PLC </w:t>
      </w:r>
      <w:r w:rsidR="0062371C">
        <w:t xml:space="preserve">structure and topics guide.  </w:t>
      </w:r>
    </w:p>
    <w:p w14:paraId="6683F0B3" w14:textId="77777777" w:rsidR="00EB095B" w:rsidRDefault="00EB095B" w:rsidP="00B427D3">
      <w:pPr>
        <w:tabs>
          <w:tab w:val="left" w:pos="360"/>
          <w:tab w:val="left" w:pos="720"/>
          <w:tab w:val="left" w:pos="1080"/>
          <w:tab w:val="left" w:pos="1440"/>
          <w:tab w:val="left" w:pos="1800"/>
          <w:tab w:val="left" w:pos="2160"/>
        </w:tabs>
        <w:rPr>
          <w:b/>
          <w:sz w:val="28"/>
          <w:szCs w:val="28"/>
        </w:rPr>
      </w:pPr>
    </w:p>
    <w:p w14:paraId="4EDCB28C" w14:textId="7014BC2D" w:rsidR="00B427D3" w:rsidRDefault="000E04BE" w:rsidP="00B427D3">
      <w:pPr>
        <w:tabs>
          <w:tab w:val="left" w:pos="360"/>
          <w:tab w:val="left" w:pos="720"/>
          <w:tab w:val="left" w:pos="1080"/>
          <w:tab w:val="left" w:pos="1440"/>
          <w:tab w:val="left" w:pos="1800"/>
          <w:tab w:val="left" w:pos="2160"/>
        </w:tabs>
        <w:rPr>
          <w:b/>
          <w:sz w:val="28"/>
          <w:szCs w:val="28"/>
        </w:rPr>
      </w:pPr>
      <w:r>
        <w:rPr>
          <w:b/>
          <w:sz w:val="28"/>
          <w:szCs w:val="28"/>
        </w:rPr>
        <w:t>C</w:t>
      </w:r>
      <w:r w:rsidRPr="00895204">
        <w:rPr>
          <w:b/>
          <w:sz w:val="28"/>
          <w:szCs w:val="28"/>
        </w:rPr>
        <w:t>hallenges and Areas for Growth</w:t>
      </w:r>
    </w:p>
    <w:p w14:paraId="03BA915C" w14:textId="591B6951" w:rsidR="00B427D3" w:rsidRDefault="009F2268" w:rsidP="008847C1">
      <w:pPr>
        <w:tabs>
          <w:tab w:val="left" w:pos="360"/>
          <w:tab w:val="left" w:pos="720"/>
          <w:tab w:val="left" w:pos="1080"/>
          <w:tab w:val="left" w:pos="1440"/>
          <w:tab w:val="left" w:pos="1800"/>
          <w:tab w:val="left" w:pos="2160"/>
        </w:tabs>
        <w:ind w:left="360" w:hanging="360"/>
        <w:rPr>
          <w:b/>
        </w:rPr>
      </w:pPr>
      <w:r>
        <w:rPr>
          <w:b/>
        </w:rPr>
        <w:t>1</w:t>
      </w:r>
      <w:r w:rsidR="00B427D3">
        <w:rPr>
          <w:b/>
        </w:rPr>
        <w:t>.</w:t>
      </w:r>
      <w:r w:rsidR="00774A3A">
        <w:rPr>
          <w:b/>
        </w:rPr>
        <w:tab/>
      </w:r>
      <w:r w:rsidR="000E04BE" w:rsidRPr="00B427D3">
        <w:rPr>
          <w:b/>
        </w:rPr>
        <w:t>T</w:t>
      </w:r>
      <w:r w:rsidR="0083483D" w:rsidRPr="00B427D3">
        <w:rPr>
          <w:b/>
        </w:rPr>
        <w:t xml:space="preserve">he </w:t>
      </w:r>
      <w:r w:rsidR="00217337" w:rsidRPr="00B427D3">
        <w:rPr>
          <w:b/>
        </w:rPr>
        <w:t xml:space="preserve">district </w:t>
      </w:r>
      <w:r w:rsidR="008847C1">
        <w:rPr>
          <w:b/>
        </w:rPr>
        <w:t>does not have an effective system for continuously collecting, analyzing, and disseminating student</w:t>
      </w:r>
      <w:r w:rsidR="008847C1" w:rsidRPr="00B427D3">
        <w:rPr>
          <w:b/>
        </w:rPr>
        <w:t xml:space="preserve"> </w:t>
      </w:r>
      <w:r w:rsidR="008847C1">
        <w:rPr>
          <w:b/>
        </w:rPr>
        <w:t xml:space="preserve">assessment </w:t>
      </w:r>
      <w:r w:rsidR="00217337" w:rsidRPr="00B427D3">
        <w:rPr>
          <w:b/>
        </w:rPr>
        <w:t xml:space="preserve">data </w:t>
      </w:r>
      <w:r w:rsidR="000E04BE" w:rsidRPr="00B427D3">
        <w:rPr>
          <w:b/>
        </w:rPr>
        <w:t xml:space="preserve">to </w:t>
      </w:r>
      <w:r w:rsidR="008847C1">
        <w:rPr>
          <w:b/>
        </w:rPr>
        <w:t>inform instruction, to monitor students’ progress, and to inform decision-making</w:t>
      </w:r>
      <w:r w:rsidR="000E04BE" w:rsidRPr="00B427D3">
        <w:rPr>
          <w:b/>
        </w:rPr>
        <w:t>.</w:t>
      </w:r>
    </w:p>
    <w:p w14:paraId="27672A80" w14:textId="7EDA35F7" w:rsidR="000E04BE" w:rsidRPr="00B427D3" w:rsidRDefault="00774A3A" w:rsidP="00640C89">
      <w:pPr>
        <w:tabs>
          <w:tab w:val="left" w:pos="360"/>
          <w:tab w:val="left" w:pos="720"/>
          <w:tab w:val="left" w:pos="1080"/>
          <w:tab w:val="left" w:pos="1440"/>
          <w:tab w:val="left" w:pos="1800"/>
          <w:tab w:val="left" w:pos="2160"/>
        </w:tabs>
        <w:ind w:left="720" w:hanging="720"/>
        <w:rPr>
          <w:b/>
          <w:sz w:val="28"/>
          <w:szCs w:val="28"/>
        </w:rPr>
      </w:pPr>
      <w:r>
        <w:rPr>
          <w:b/>
        </w:rPr>
        <w:tab/>
      </w:r>
      <w:r w:rsidR="00B427D3">
        <w:rPr>
          <w:b/>
        </w:rPr>
        <w:t>A.</w:t>
      </w:r>
      <w:r>
        <w:rPr>
          <w:b/>
        </w:rPr>
        <w:tab/>
      </w:r>
      <w:r w:rsidR="005B2574">
        <w:t>District leaders and teachers</w:t>
      </w:r>
      <w:r w:rsidR="00100756">
        <w:t xml:space="preserve"> </w:t>
      </w:r>
      <w:r w:rsidR="005B2574">
        <w:t xml:space="preserve">told the review team that </w:t>
      </w:r>
      <w:r w:rsidR="00100756">
        <w:t>comprehensive</w:t>
      </w:r>
      <w:r w:rsidR="000E04BE">
        <w:t xml:space="preserve"> </w:t>
      </w:r>
      <w:r w:rsidR="00920314">
        <w:t xml:space="preserve">academic and CVTE </w:t>
      </w:r>
      <w:r w:rsidR="000E04BE">
        <w:t>school data</w:t>
      </w:r>
      <w:r w:rsidR="00920314">
        <w:t>, especially Skills Plus and Stanford 10 data,</w:t>
      </w:r>
      <w:r w:rsidR="000E04BE">
        <w:t xml:space="preserve"> </w:t>
      </w:r>
      <w:r w:rsidR="005B2574">
        <w:t xml:space="preserve">was </w:t>
      </w:r>
      <w:r w:rsidR="000E04BE">
        <w:t xml:space="preserve">not disseminated </w:t>
      </w:r>
      <w:r w:rsidR="00684BC9">
        <w:t xml:space="preserve">or available </w:t>
      </w:r>
      <w:r w:rsidR="0026011E">
        <w:t xml:space="preserve">to </w:t>
      </w:r>
      <w:r w:rsidR="000E04BE">
        <w:t xml:space="preserve">academic and </w:t>
      </w:r>
      <w:r w:rsidR="000762E5">
        <w:t xml:space="preserve">career, vocational, </w:t>
      </w:r>
      <w:r w:rsidR="000E04BE">
        <w:t xml:space="preserve">technical </w:t>
      </w:r>
      <w:r w:rsidR="000762E5">
        <w:t>education (</w:t>
      </w:r>
      <w:r w:rsidR="00DC2B10">
        <w:t>CVTE</w:t>
      </w:r>
      <w:r w:rsidR="000762E5">
        <w:t>)</w:t>
      </w:r>
      <w:r w:rsidR="00DC2B10">
        <w:t xml:space="preserve"> </w:t>
      </w:r>
      <w:r w:rsidR="000E04BE">
        <w:t>teachers</w:t>
      </w:r>
      <w:r w:rsidR="000E04BE" w:rsidRPr="00177DC9">
        <w:t>.</w:t>
      </w:r>
    </w:p>
    <w:p w14:paraId="3BD62D31" w14:textId="50872BE3" w:rsidR="00F273B1" w:rsidRDefault="00F273B1" w:rsidP="007160D7">
      <w:pPr>
        <w:pStyle w:val="ListParagraph"/>
        <w:numPr>
          <w:ilvl w:val="2"/>
          <w:numId w:val="21"/>
        </w:numPr>
        <w:tabs>
          <w:tab w:val="left" w:pos="360"/>
          <w:tab w:val="left" w:pos="720"/>
          <w:tab w:val="left" w:pos="1080"/>
          <w:tab w:val="left" w:pos="1440"/>
          <w:tab w:val="left" w:pos="1800"/>
          <w:tab w:val="left" w:pos="2160"/>
        </w:tabs>
        <w:contextualSpacing w:val="0"/>
      </w:pPr>
      <w:r>
        <w:t>When teachers were asked what data they receive</w:t>
      </w:r>
      <w:r w:rsidR="005B2574">
        <w:t>d</w:t>
      </w:r>
      <w:r>
        <w:t xml:space="preserve"> or </w:t>
      </w:r>
      <w:r w:rsidR="005B2574">
        <w:t xml:space="preserve">had </w:t>
      </w:r>
      <w:r>
        <w:t xml:space="preserve">access to, academic and </w:t>
      </w:r>
      <w:r w:rsidR="000762E5">
        <w:t xml:space="preserve">CVTE </w:t>
      </w:r>
      <w:r>
        <w:t>teachers stated, “We would like to be given all school data.</w:t>
      </w:r>
      <w:r w:rsidR="005B2574">
        <w:t>”</w:t>
      </w:r>
      <w:r>
        <w:t xml:space="preserve">  </w:t>
      </w:r>
    </w:p>
    <w:p w14:paraId="22908F96" w14:textId="0E5317C5" w:rsidR="00F273B1" w:rsidRDefault="000762E5" w:rsidP="007160D7">
      <w:pPr>
        <w:pStyle w:val="ListParagraph"/>
        <w:numPr>
          <w:ilvl w:val="3"/>
          <w:numId w:val="21"/>
        </w:numPr>
        <w:tabs>
          <w:tab w:val="left" w:pos="360"/>
          <w:tab w:val="left" w:pos="720"/>
          <w:tab w:val="left" w:pos="1080"/>
          <w:tab w:val="left" w:pos="1440"/>
          <w:tab w:val="left" w:pos="1800"/>
          <w:tab w:val="left" w:pos="2160"/>
        </w:tabs>
        <w:contextualSpacing w:val="0"/>
      </w:pPr>
      <w:r>
        <w:t xml:space="preserve">CVTE </w:t>
      </w:r>
      <w:r w:rsidR="00F273B1">
        <w:t xml:space="preserve">teachers </w:t>
      </w:r>
      <w:r w:rsidR="005B2574">
        <w:t xml:space="preserve">said that they </w:t>
      </w:r>
      <w:r w:rsidR="00F273B1">
        <w:t>want</w:t>
      </w:r>
      <w:r w:rsidR="005B2574">
        <w:t>ed</w:t>
      </w:r>
      <w:r w:rsidR="00F273B1">
        <w:t xml:space="preserve"> to know more about </w:t>
      </w:r>
      <w:r w:rsidR="005B2574">
        <w:t xml:space="preserve">the </w:t>
      </w:r>
      <w:r w:rsidR="00F273B1">
        <w:t xml:space="preserve">MCAS </w:t>
      </w:r>
      <w:r w:rsidR="005B2574">
        <w:t xml:space="preserve">assessment </w:t>
      </w:r>
      <w:r w:rsidR="00F273B1">
        <w:t>and how their program</w:t>
      </w:r>
      <w:r w:rsidR="00554607">
        <w:t xml:space="preserve">s </w:t>
      </w:r>
      <w:r w:rsidR="005B2574">
        <w:t xml:space="preserve">aligned </w:t>
      </w:r>
      <w:r w:rsidR="00F273B1">
        <w:t xml:space="preserve">with the test content.  </w:t>
      </w:r>
    </w:p>
    <w:p w14:paraId="1EE13EB8" w14:textId="5D4EE584" w:rsidR="00F273B1" w:rsidRPr="003C2846" w:rsidRDefault="00135C82" w:rsidP="00C44F65">
      <w:pPr>
        <w:pStyle w:val="ListParagraph"/>
        <w:numPr>
          <w:ilvl w:val="3"/>
          <w:numId w:val="21"/>
        </w:numPr>
        <w:tabs>
          <w:tab w:val="left" w:pos="360"/>
          <w:tab w:val="left" w:pos="720"/>
          <w:tab w:val="left" w:pos="1080"/>
          <w:tab w:val="left" w:pos="1440"/>
          <w:tab w:val="left" w:pos="1800"/>
          <w:tab w:val="left" w:pos="2160"/>
        </w:tabs>
        <w:contextualSpacing w:val="0"/>
      </w:pPr>
      <w:r>
        <w:t>A teacher said, ““</w:t>
      </w:r>
      <w:r w:rsidRPr="00135C82">
        <w:t>I only get data for kids in my class but not anyone else</w:t>
      </w:r>
      <w:r>
        <w:t xml:space="preserve">.” The </w:t>
      </w:r>
      <w:r w:rsidR="00F273B1">
        <w:t xml:space="preserve">teacher </w:t>
      </w:r>
      <w:r w:rsidR="005B2574">
        <w:t>said</w:t>
      </w:r>
      <w:r w:rsidR="00F273B1">
        <w:t xml:space="preserve"> </w:t>
      </w:r>
      <w:r w:rsidR="005B2574">
        <w:t xml:space="preserve">that </w:t>
      </w:r>
      <w:r w:rsidR="00F273B1">
        <w:t xml:space="preserve">data </w:t>
      </w:r>
      <w:r>
        <w:t>was not</w:t>
      </w:r>
      <w:r w:rsidR="005B2574">
        <w:t xml:space="preserve"> </w:t>
      </w:r>
      <w:r w:rsidR="00F273B1">
        <w:t>freely shared</w:t>
      </w:r>
      <w:r>
        <w:t xml:space="preserve">, </w:t>
      </w:r>
      <w:r w:rsidR="00210064">
        <w:t xml:space="preserve">which meant </w:t>
      </w:r>
      <w:r w:rsidR="005B2574">
        <w:t>that teachers were unable to</w:t>
      </w:r>
      <w:r w:rsidR="00F273B1">
        <w:t xml:space="preserve"> make </w:t>
      </w:r>
      <w:r w:rsidR="005B2574">
        <w:t xml:space="preserve">their </w:t>
      </w:r>
      <w:r w:rsidR="00F273B1">
        <w:t xml:space="preserve">own informed </w:t>
      </w:r>
      <w:r w:rsidR="00920314">
        <w:t xml:space="preserve">instructional </w:t>
      </w:r>
      <w:r w:rsidR="00F273B1">
        <w:t>decision</w:t>
      </w:r>
      <w:r w:rsidR="00920314">
        <w:t>s</w:t>
      </w:r>
      <w:r w:rsidR="00F273B1">
        <w:t>.</w:t>
      </w:r>
      <w:r>
        <w:t xml:space="preserve"> </w:t>
      </w:r>
      <w:r w:rsidR="00020193">
        <w:t>The teacher noted,</w:t>
      </w:r>
      <w:r w:rsidR="00CC3CFD">
        <w:t xml:space="preserve"> </w:t>
      </w:r>
      <w:r w:rsidR="005B2574">
        <w:t>“</w:t>
      </w:r>
      <w:r w:rsidR="00920314">
        <w:t xml:space="preserve">[Instructional] decisions </w:t>
      </w:r>
      <w:r w:rsidR="00F273B1">
        <w:t>are made for us</w:t>
      </w:r>
      <w:r w:rsidR="00A3247D">
        <w:t>,</w:t>
      </w:r>
      <w:r w:rsidR="00F273B1">
        <w:t xml:space="preserve"> not with us.</w:t>
      </w:r>
      <w:r w:rsidR="005B2574">
        <w:t>”</w:t>
      </w:r>
    </w:p>
    <w:p w14:paraId="422FC86C" w14:textId="7F9B9EA1" w:rsidR="000E04BE" w:rsidRDefault="000E04BE" w:rsidP="007160D7">
      <w:pPr>
        <w:pStyle w:val="ListParagraph"/>
        <w:numPr>
          <w:ilvl w:val="2"/>
          <w:numId w:val="21"/>
        </w:numPr>
        <w:tabs>
          <w:tab w:val="left" w:pos="360"/>
          <w:tab w:val="left" w:pos="720"/>
          <w:tab w:val="left" w:pos="1080"/>
          <w:tab w:val="left" w:pos="1440"/>
          <w:tab w:val="left" w:pos="1800"/>
          <w:tab w:val="left" w:pos="2160"/>
        </w:tabs>
        <w:contextualSpacing w:val="0"/>
      </w:pPr>
      <w:r>
        <w:t xml:space="preserve">School leaders </w:t>
      </w:r>
      <w:r w:rsidR="004A307B">
        <w:t xml:space="preserve">stated </w:t>
      </w:r>
      <w:r>
        <w:t>that they analyze</w:t>
      </w:r>
      <w:r w:rsidR="004A307B">
        <w:t>d</w:t>
      </w:r>
      <w:r>
        <w:t xml:space="preserve"> and interpret</w:t>
      </w:r>
      <w:r w:rsidR="004A307B">
        <w:t>ed</w:t>
      </w:r>
      <w:r>
        <w:t xml:space="preserve"> </w:t>
      </w:r>
      <w:r w:rsidR="0026011E">
        <w:t xml:space="preserve">MCAS </w:t>
      </w:r>
      <w:r w:rsidR="004A307B">
        <w:t xml:space="preserve">assessment </w:t>
      </w:r>
      <w:r>
        <w:t xml:space="preserve">data and </w:t>
      </w:r>
      <w:r w:rsidR="004A307B">
        <w:t xml:space="preserve">gave </w:t>
      </w:r>
      <w:r>
        <w:t xml:space="preserve">the results to groups of academic and </w:t>
      </w:r>
      <w:r w:rsidR="000762E5">
        <w:t xml:space="preserve">CVTE </w:t>
      </w:r>
      <w:r>
        <w:t>teachers</w:t>
      </w:r>
      <w:r w:rsidRPr="00C30A3B">
        <w:t xml:space="preserve">. </w:t>
      </w:r>
    </w:p>
    <w:p w14:paraId="531522EB" w14:textId="22AFF2E1" w:rsidR="00210064" w:rsidRDefault="00210064" w:rsidP="00210064">
      <w:pPr>
        <w:pStyle w:val="ListParagraph"/>
        <w:tabs>
          <w:tab w:val="left" w:pos="360"/>
          <w:tab w:val="left" w:pos="720"/>
          <w:tab w:val="left" w:pos="1080"/>
          <w:tab w:val="left" w:pos="1440"/>
          <w:tab w:val="left" w:pos="1800"/>
          <w:tab w:val="left" w:pos="2160"/>
        </w:tabs>
        <w:ind w:left="1440" w:hanging="357"/>
        <w:contextualSpacing w:val="0"/>
      </w:pPr>
      <w:r>
        <w:lastRenderedPageBreak/>
        <w:t>a.</w:t>
      </w:r>
      <w:r>
        <w:tab/>
        <w:t xml:space="preserve">The superintendent stated that school leaders </w:t>
      </w:r>
      <w:r w:rsidR="007F756B">
        <w:t>frequently</w:t>
      </w:r>
      <w:r>
        <w:t xml:space="preserve"> look</w:t>
      </w:r>
      <w:r w:rsidR="007F756B">
        <w:t>ed</w:t>
      </w:r>
      <w:r>
        <w:t xml:space="preserve"> at data: EWIS</w:t>
      </w:r>
      <w:r w:rsidR="005114F9">
        <w:t xml:space="preserve"> (early Warning Indicator System)</w:t>
      </w:r>
      <w:r>
        <w:t xml:space="preserve">, attendance </w:t>
      </w:r>
      <w:r w:rsidR="005114F9">
        <w:t xml:space="preserve">in each </w:t>
      </w:r>
      <w:r w:rsidR="00DC2B10">
        <w:t>CVTE</w:t>
      </w:r>
      <w:r w:rsidR="005114F9">
        <w:t xml:space="preserve"> area,</w:t>
      </w:r>
      <w:r>
        <w:t xml:space="preserve"> and the graduation rate.</w:t>
      </w:r>
    </w:p>
    <w:p w14:paraId="40A74B7D" w14:textId="3F14CB75" w:rsidR="004A307B" w:rsidRDefault="00210064" w:rsidP="00B174CA">
      <w:pPr>
        <w:tabs>
          <w:tab w:val="left" w:pos="360"/>
          <w:tab w:val="left" w:pos="720"/>
          <w:tab w:val="left" w:pos="1080"/>
          <w:tab w:val="left" w:pos="1440"/>
          <w:tab w:val="left" w:pos="1800"/>
          <w:tab w:val="left" w:pos="2160"/>
        </w:tabs>
        <w:ind w:left="1440" w:hanging="1440"/>
      </w:pPr>
      <w:r>
        <w:tab/>
      </w:r>
      <w:r>
        <w:tab/>
      </w:r>
      <w:r w:rsidR="00164AA1">
        <w:tab/>
      </w:r>
      <w:r>
        <w:t>b.</w:t>
      </w:r>
      <w:r>
        <w:tab/>
      </w:r>
      <w:r w:rsidR="000E04BE">
        <w:t>The director of curriculum, in</w:t>
      </w:r>
      <w:r w:rsidR="00217337">
        <w:t xml:space="preserve">struction, and assessment </w:t>
      </w:r>
      <w:r w:rsidR="004A307B">
        <w:t xml:space="preserve">said </w:t>
      </w:r>
      <w:r w:rsidR="000E04BE">
        <w:t xml:space="preserve">that she </w:t>
      </w:r>
      <w:r w:rsidR="004A307B">
        <w:t xml:space="preserve">gave </w:t>
      </w:r>
      <w:r w:rsidR="00A76B8C">
        <w:t xml:space="preserve">summary </w:t>
      </w:r>
      <w:r w:rsidR="00795692">
        <w:t xml:space="preserve">MCAS </w:t>
      </w:r>
      <w:r w:rsidR="004A307B">
        <w:t xml:space="preserve">assessment </w:t>
      </w:r>
      <w:r w:rsidR="00795692">
        <w:t xml:space="preserve">data to </w:t>
      </w:r>
      <w:r w:rsidR="000E04BE">
        <w:t>lead teachers in E</w:t>
      </w:r>
      <w:r w:rsidR="00795692">
        <w:t>LA, math, and science</w:t>
      </w:r>
      <w:r w:rsidR="0026011E">
        <w:t xml:space="preserve">, </w:t>
      </w:r>
      <w:r w:rsidR="000E04BE">
        <w:t xml:space="preserve">and </w:t>
      </w:r>
      <w:r w:rsidR="00795692">
        <w:t xml:space="preserve">that </w:t>
      </w:r>
      <w:r w:rsidR="000E04BE">
        <w:t xml:space="preserve">she </w:t>
      </w:r>
      <w:r w:rsidR="004A307B">
        <w:t xml:space="preserve">met </w:t>
      </w:r>
      <w:r w:rsidR="000E04BE">
        <w:t xml:space="preserve">with individual teachers </w:t>
      </w:r>
      <w:r w:rsidR="00795692">
        <w:t xml:space="preserve">concerning their students’ </w:t>
      </w:r>
      <w:r w:rsidR="00A76B8C">
        <w:t>data.  She</w:t>
      </w:r>
      <w:r w:rsidR="000E04BE">
        <w:t xml:space="preserve"> </w:t>
      </w:r>
      <w:r w:rsidR="004A307B">
        <w:t xml:space="preserve">stated </w:t>
      </w:r>
      <w:r w:rsidR="000E04BE">
        <w:t>that sh</w:t>
      </w:r>
      <w:r w:rsidR="00795692">
        <w:t xml:space="preserve">e </w:t>
      </w:r>
      <w:r w:rsidR="004A307B">
        <w:t xml:space="preserve">relied </w:t>
      </w:r>
      <w:r w:rsidR="000E04BE">
        <w:t>on lead teachers to share</w:t>
      </w:r>
      <w:r w:rsidR="00E561CF">
        <w:t xml:space="preserve"> </w:t>
      </w:r>
      <w:r w:rsidR="005D2E95">
        <w:t xml:space="preserve">summary </w:t>
      </w:r>
      <w:r w:rsidR="00E561CF">
        <w:t>data with their department</w:t>
      </w:r>
      <w:r w:rsidR="0026011E">
        <w:t>s</w:t>
      </w:r>
      <w:r w:rsidR="00E561CF">
        <w:t xml:space="preserve">.  </w:t>
      </w:r>
    </w:p>
    <w:p w14:paraId="0F2491EF" w14:textId="3CCE1561" w:rsidR="004A307B" w:rsidRDefault="00957EA2" w:rsidP="00B174CA">
      <w:pPr>
        <w:tabs>
          <w:tab w:val="left" w:pos="360"/>
          <w:tab w:val="left" w:pos="720"/>
          <w:tab w:val="left" w:pos="1080"/>
          <w:tab w:val="left" w:pos="1440"/>
          <w:tab w:val="left" w:pos="1800"/>
          <w:tab w:val="left" w:pos="2160"/>
        </w:tabs>
        <w:ind w:left="1440" w:hanging="1440"/>
      </w:pPr>
      <w:r>
        <w:tab/>
      </w:r>
      <w:r>
        <w:tab/>
      </w:r>
      <w:r>
        <w:tab/>
      </w:r>
      <w:r>
        <w:tab/>
        <w:t xml:space="preserve">i. </w:t>
      </w:r>
      <w:r>
        <w:tab/>
      </w:r>
      <w:r w:rsidR="004A307B">
        <w:t>A</w:t>
      </w:r>
      <w:r w:rsidR="000E04BE">
        <w:t xml:space="preserve">n ELA teacher </w:t>
      </w:r>
      <w:r w:rsidR="004A307B">
        <w:t>said</w:t>
      </w:r>
      <w:r w:rsidR="000E04BE">
        <w:t>, “I look at strands and where kids struggle.”</w:t>
      </w:r>
    </w:p>
    <w:p w14:paraId="3E28BE30" w14:textId="49170460" w:rsidR="000E04BE" w:rsidRDefault="004A307B" w:rsidP="00164AA1">
      <w:pPr>
        <w:pStyle w:val="ListParagraph"/>
        <w:tabs>
          <w:tab w:val="left" w:pos="360"/>
          <w:tab w:val="left" w:pos="720"/>
          <w:tab w:val="left" w:pos="1080"/>
          <w:tab w:val="left" w:pos="1440"/>
          <w:tab w:val="left" w:pos="1800"/>
          <w:tab w:val="left" w:pos="2160"/>
        </w:tabs>
        <w:ind w:left="1800" w:hanging="360"/>
        <w:contextualSpacing w:val="0"/>
      </w:pPr>
      <w:r>
        <w:t>ii.</w:t>
      </w:r>
      <w:r>
        <w:tab/>
      </w:r>
      <w:r w:rsidR="00344F53">
        <w:t xml:space="preserve">A </w:t>
      </w:r>
      <w:r w:rsidR="000E04BE">
        <w:t xml:space="preserve">science </w:t>
      </w:r>
      <w:r>
        <w:t xml:space="preserve">teacher </w:t>
      </w:r>
      <w:r w:rsidR="000E04BE">
        <w:t xml:space="preserve">and math </w:t>
      </w:r>
      <w:r>
        <w:t xml:space="preserve">a </w:t>
      </w:r>
      <w:r w:rsidR="000E04BE">
        <w:t>teacher agreed that they look</w:t>
      </w:r>
      <w:r>
        <w:t>ed</w:t>
      </w:r>
      <w:r w:rsidR="000E04BE">
        <w:t xml:space="preserve"> at individual questions and individual scores.  </w:t>
      </w:r>
    </w:p>
    <w:p w14:paraId="3C1500F1" w14:textId="197A8256" w:rsidR="000E04BE" w:rsidRDefault="00EE261A" w:rsidP="00640C89">
      <w:pPr>
        <w:tabs>
          <w:tab w:val="left" w:pos="360"/>
          <w:tab w:val="left" w:pos="720"/>
          <w:tab w:val="left" w:pos="1080"/>
          <w:tab w:val="left" w:pos="1440"/>
          <w:tab w:val="left" w:pos="1800"/>
          <w:tab w:val="left" w:pos="2160"/>
        </w:tabs>
        <w:ind w:left="1440" w:hanging="360"/>
      </w:pPr>
      <w:r>
        <w:t>c</w:t>
      </w:r>
      <w:r w:rsidR="000E04BE">
        <w:t xml:space="preserve">. </w:t>
      </w:r>
      <w:r w:rsidR="00774A3A">
        <w:tab/>
      </w:r>
      <w:r w:rsidR="00020193">
        <w:t>In 2017–2018,</w:t>
      </w:r>
      <w:r w:rsidR="00835D82">
        <w:t xml:space="preserve"> for the first</w:t>
      </w:r>
      <w:r w:rsidR="00020193">
        <w:t xml:space="preserve"> </w:t>
      </w:r>
      <w:r w:rsidR="00835D82">
        <w:t>time</w:t>
      </w:r>
      <w:r w:rsidR="002A6733">
        <w:t>,</w:t>
      </w:r>
      <w:r w:rsidR="00835D82">
        <w:t xml:space="preserve"> </w:t>
      </w:r>
      <w:r w:rsidR="00DC2B10">
        <w:t xml:space="preserve">CVTE </w:t>
      </w:r>
      <w:r w:rsidR="000E04BE">
        <w:t xml:space="preserve">teachers </w:t>
      </w:r>
      <w:r w:rsidR="002F0C7A">
        <w:t xml:space="preserve">received </w:t>
      </w:r>
      <w:r w:rsidR="000E04BE">
        <w:t>their students</w:t>
      </w:r>
      <w:r w:rsidR="00E561CF">
        <w:t>’</w:t>
      </w:r>
      <w:r w:rsidR="000E04BE">
        <w:t xml:space="preserve"> MCAS </w:t>
      </w:r>
      <w:r w:rsidR="00020193">
        <w:t xml:space="preserve">assessment </w:t>
      </w:r>
      <w:r w:rsidR="000E04BE">
        <w:t xml:space="preserve">scores.  </w:t>
      </w:r>
      <w:r w:rsidR="00DC2B10">
        <w:t>CVTE</w:t>
      </w:r>
      <w:r w:rsidR="00D82E85">
        <w:t xml:space="preserve"> </w:t>
      </w:r>
      <w:r w:rsidR="000E04BE">
        <w:t xml:space="preserve">teachers </w:t>
      </w:r>
      <w:r w:rsidR="00CC3CFD">
        <w:t>stated</w:t>
      </w:r>
      <w:r w:rsidR="000E04BE">
        <w:t xml:space="preserve"> that they did not receive any analysis of the data and they </w:t>
      </w:r>
      <w:r w:rsidR="00CC3CFD">
        <w:t xml:space="preserve">were </w:t>
      </w:r>
      <w:r w:rsidR="000E04BE">
        <w:t xml:space="preserve">not familiar with the </w:t>
      </w:r>
      <w:r w:rsidR="00D82E85">
        <w:t xml:space="preserve">content of the </w:t>
      </w:r>
      <w:r w:rsidR="002F0C7A">
        <w:t xml:space="preserve">MCAS </w:t>
      </w:r>
      <w:r w:rsidR="00CC3CFD">
        <w:t>assessment</w:t>
      </w:r>
      <w:r w:rsidR="00E561CF">
        <w:t xml:space="preserve">.  A </w:t>
      </w:r>
      <w:r w:rsidR="00DC2B10">
        <w:t xml:space="preserve">CVTE </w:t>
      </w:r>
      <w:r w:rsidR="000E04BE">
        <w:t>teacher stated, “I have no idea wh</w:t>
      </w:r>
      <w:r w:rsidR="002F0C7A">
        <w:t>at MCAS math looks like</w:t>
      </w:r>
      <w:r w:rsidR="003D6E44">
        <w:t>.</w:t>
      </w:r>
      <w:r w:rsidR="00CC3CFD">
        <w:t>”</w:t>
      </w:r>
      <w:r w:rsidR="003D6E44">
        <w:t xml:space="preserve">  </w:t>
      </w:r>
    </w:p>
    <w:p w14:paraId="0CD1FEA9" w14:textId="7D06904A" w:rsidR="000E04BE" w:rsidRDefault="005A6DD4" w:rsidP="00640C89">
      <w:pPr>
        <w:tabs>
          <w:tab w:val="left" w:pos="360"/>
          <w:tab w:val="left" w:pos="720"/>
          <w:tab w:val="left" w:pos="1080"/>
          <w:tab w:val="left" w:pos="1440"/>
          <w:tab w:val="left" w:pos="1800"/>
          <w:tab w:val="left" w:pos="2160"/>
        </w:tabs>
        <w:ind w:left="1080" w:hanging="360"/>
      </w:pPr>
      <w:r>
        <w:t>3</w:t>
      </w:r>
      <w:r w:rsidR="009E292F">
        <w:t>.</w:t>
      </w:r>
      <w:r w:rsidR="00774A3A">
        <w:tab/>
      </w:r>
      <w:r w:rsidR="00CC3CFD">
        <w:t>S</w:t>
      </w:r>
      <w:r w:rsidR="00FB15CF">
        <w:t>chool leaders</w:t>
      </w:r>
      <w:r w:rsidR="00CC3CFD">
        <w:t xml:space="preserve"> told the team that</w:t>
      </w:r>
      <w:r w:rsidR="00FB15CF">
        <w:t xml:space="preserve"> the</w:t>
      </w:r>
      <w:r w:rsidR="000E04BE">
        <w:t xml:space="preserve"> </w:t>
      </w:r>
      <w:r w:rsidR="00A3247D">
        <w:t xml:space="preserve">district expected </w:t>
      </w:r>
      <w:r w:rsidR="00DC2B10">
        <w:t xml:space="preserve">CVTE </w:t>
      </w:r>
      <w:r w:rsidR="000E04BE">
        <w:t xml:space="preserve">teachers to </w:t>
      </w:r>
      <w:r w:rsidR="00CB3B0D">
        <w:t xml:space="preserve">analyze </w:t>
      </w:r>
      <w:r w:rsidR="00030F21">
        <w:t>p</w:t>
      </w:r>
      <w:r w:rsidR="004402AF">
        <w:t xml:space="preserve">rogram-specific Skills Plus data </w:t>
      </w:r>
      <w:r w:rsidR="000E04BE">
        <w:t>at least three ti</w:t>
      </w:r>
      <w:r w:rsidR="0026011E">
        <w:t xml:space="preserve">mes a year.  However, they </w:t>
      </w:r>
      <w:r w:rsidR="00E062CE">
        <w:t xml:space="preserve">said </w:t>
      </w:r>
      <w:r w:rsidR="000E04BE">
        <w:t xml:space="preserve">that this </w:t>
      </w:r>
      <w:r w:rsidR="00CC3CFD">
        <w:t xml:space="preserve">was </w:t>
      </w:r>
      <w:r w:rsidR="000E04BE">
        <w:t xml:space="preserve">not common practice.  A more complicated assessment of student’s technical skills, referred to as </w:t>
      </w:r>
      <w:r w:rsidR="00CC3CFD">
        <w:t>Phase 2 Exploratory</w:t>
      </w:r>
      <w:r w:rsidR="00FB15CF">
        <w:t>,</w:t>
      </w:r>
      <w:r w:rsidR="000E04BE">
        <w:t xml:space="preserve"> </w:t>
      </w:r>
      <w:r w:rsidR="00E062CE">
        <w:t xml:space="preserve">was </w:t>
      </w:r>
      <w:r w:rsidR="000E04BE">
        <w:t>to b</w:t>
      </w:r>
      <w:r w:rsidR="00684BC9">
        <w:t xml:space="preserve">e broken down by </w:t>
      </w:r>
      <w:r w:rsidR="00DC2B10">
        <w:t xml:space="preserve">CVTE </w:t>
      </w:r>
      <w:r w:rsidR="00A3247D">
        <w:t>program</w:t>
      </w:r>
      <w:r w:rsidR="00684BC9">
        <w:t>.</w:t>
      </w:r>
      <w:r w:rsidR="000E04BE">
        <w:t xml:space="preserve"> </w:t>
      </w:r>
      <w:r w:rsidR="00E062CE">
        <w:t>I</w:t>
      </w:r>
      <w:r w:rsidR="00684BC9">
        <w:t>nterviewees</w:t>
      </w:r>
      <w:r w:rsidR="00E062CE">
        <w:t xml:space="preserve"> said that</w:t>
      </w:r>
      <w:r w:rsidR="00684BC9">
        <w:t xml:space="preserve"> </w:t>
      </w:r>
      <w:r w:rsidR="000E04BE">
        <w:t xml:space="preserve">this </w:t>
      </w:r>
      <w:r w:rsidR="00A3247D">
        <w:t>analysis</w:t>
      </w:r>
      <w:r w:rsidR="00D82E85">
        <w:t xml:space="preserve"> </w:t>
      </w:r>
      <w:r w:rsidR="005D2E95">
        <w:t xml:space="preserve">also </w:t>
      </w:r>
      <w:r w:rsidR="00E062CE">
        <w:t xml:space="preserve">was </w:t>
      </w:r>
      <w:r w:rsidR="0026011E">
        <w:t>not happen</w:t>
      </w:r>
      <w:r w:rsidR="00113F0B">
        <w:t>in</w:t>
      </w:r>
      <w:r w:rsidR="00CC3CFD">
        <w:t xml:space="preserve">g </w:t>
      </w:r>
      <w:r w:rsidR="0026011E">
        <w:t>as it should</w:t>
      </w:r>
      <w:r w:rsidR="000E04BE">
        <w:t xml:space="preserve">. </w:t>
      </w:r>
    </w:p>
    <w:p w14:paraId="6F235C74" w14:textId="11A0FFCB" w:rsidR="000E04BE" w:rsidRDefault="00030F21" w:rsidP="00217337">
      <w:pPr>
        <w:pStyle w:val="ListParagraph"/>
        <w:numPr>
          <w:ilvl w:val="1"/>
          <w:numId w:val="21"/>
        </w:numPr>
        <w:tabs>
          <w:tab w:val="left" w:pos="360"/>
          <w:tab w:val="left" w:pos="720"/>
          <w:tab w:val="left" w:pos="1080"/>
          <w:tab w:val="left" w:pos="1440"/>
          <w:tab w:val="left" w:pos="1800"/>
          <w:tab w:val="left" w:pos="2160"/>
        </w:tabs>
        <w:ind w:left="720"/>
        <w:contextualSpacing w:val="0"/>
      </w:pPr>
      <w:r>
        <w:t>School leaders are</w:t>
      </w:r>
      <w:r w:rsidR="005857A5">
        <w:t xml:space="preserve"> initiating activities </w:t>
      </w:r>
      <w:r w:rsidR="000E04BE">
        <w:t>to engage all teach</w:t>
      </w:r>
      <w:r>
        <w:t>ers in more collaborative</w:t>
      </w:r>
      <w:r w:rsidR="002239E7">
        <w:t xml:space="preserve"> and </w:t>
      </w:r>
      <w:r>
        <w:t>team-</w:t>
      </w:r>
      <w:r w:rsidR="000E04BE">
        <w:t>structured data-based discussions and decision making.</w:t>
      </w:r>
    </w:p>
    <w:p w14:paraId="3A9EBDC9" w14:textId="21DC87C9" w:rsidR="000E04BE" w:rsidRPr="00C900C6" w:rsidRDefault="00CC052E" w:rsidP="00217337">
      <w:pPr>
        <w:pStyle w:val="ListParagraph"/>
        <w:numPr>
          <w:ilvl w:val="6"/>
          <w:numId w:val="21"/>
        </w:numPr>
        <w:tabs>
          <w:tab w:val="left" w:pos="360"/>
          <w:tab w:val="left" w:pos="720"/>
          <w:tab w:val="left" w:pos="1080"/>
          <w:tab w:val="left" w:pos="1440"/>
          <w:tab w:val="left" w:pos="1800"/>
        </w:tabs>
        <w:ind w:left="1080"/>
        <w:contextualSpacing w:val="0"/>
      </w:pPr>
      <w:r>
        <w:t>Professional learning communit</w:t>
      </w:r>
      <w:r w:rsidR="00846660">
        <w:t>ies</w:t>
      </w:r>
      <w:r w:rsidR="000E04BE">
        <w:t xml:space="preserve"> (PLC</w:t>
      </w:r>
      <w:r w:rsidR="00846660">
        <w:t>s</w:t>
      </w:r>
      <w:r w:rsidR="000E04BE">
        <w:t xml:space="preserve">) </w:t>
      </w:r>
      <w:r w:rsidR="00846660">
        <w:t>meet</w:t>
      </w:r>
      <w:r w:rsidR="00811917">
        <w:t xml:space="preserve"> during teachers’ monthly</w:t>
      </w:r>
      <w:r w:rsidR="000E04BE">
        <w:t xml:space="preserve"> </w:t>
      </w:r>
      <w:r w:rsidR="00774BFA">
        <w:t xml:space="preserve">half-day of professional development time </w:t>
      </w:r>
      <w:r w:rsidR="000E04BE">
        <w:t>as well as during some pre-service time</w:t>
      </w:r>
      <w:r w:rsidR="000E04BE" w:rsidRPr="00C900C6">
        <w:t xml:space="preserve">. </w:t>
      </w:r>
    </w:p>
    <w:p w14:paraId="76E3945E" w14:textId="1A6E0850" w:rsidR="000E04BE" w:rsidRDefault="000E04BE" w:rsidP="00217337">
      <w:pPr>
        <w:pStyle w:val="ListParagraph"/>
        <w:numPr>
          <w:ilvl w:val="7"/>
          <w:numId w:val="21"/>
        </w:numPr>
        <w:tabs>
          <w:tab w:val="left" w:pos="360"/>
          <w:tab w:val="left" w:pos="720"/>
          <w:tab w:val="left" w:pos="1080"/>
          <w:tab w:val="left" w:pos="1440"/>
          <w:tab w:val="left" w:pos="1800"/>
          <w:tab w:val="left" w:pos="2160"/>
        </w:tabs>
        <w:ind w:left="1440"/>
        <w:contextualSpacing w:val="0"/>
      </w:pPr>
      <w:r>
        <w:t xml:space="preserve">School leaders </w:t>
      </w:r>
      <w:r w:rsidR="00E062CE">
        <w:t xml:space="preserve">said </w:t>
      </w:r>
      <w:r>
        <w:t xml:space="preserve">that </w:t>
      </w:r>
      <w:r w:rsidR="008F36C4">
        <w:t>ELA</w:t>
      </w:r>
      <w:r w:rsidR="000D04BB">
        <w:t xml:space="preserve"> </w:t>
      </w:r>
      <w:r>
        <w:t xml:space="preserve">PLCs </w:t>
      </w:r>
      <w:r w:rsidR="000D04BB">
        <w:t xml:space="preserve">were </w:t>
      </w:r>
      <w:r>
        <w:t>working well</w:t>
      </w:r>
      <w:r w:rsidR="00D35600">
        <w:t xml:space="preserve">, </w:t>
      </w:r>
      <w:r w:rsidR="00FF3CC3">
        <w:t>and</w:t>
      </w:r>
      <w:r w:rsidR="00D35600">
        <w:t xml:space="preserve"> that math and science PLCs were in the beginning stages of implementation</w:t>
      </w:r>
      <w:r w:rsidRPr="00C900C6">
        <w:t>.</w:t>
      </w:r>
      <w:r w:rsidR="00491867">
        <w:t xml:space="preserve"> </w:t>
      </w:r>
      <w:r w:rsidR="00E062CE">
        <w:t xml:space="preserve">During these </w:t>
      </w:r>
      <w:r>
        <w:t>meetings</w:t>
      </w:r>
      <w:r w:rsidR="00210064">
        <w:t>,</w:t>
      </w:r>
      <w:r>
        <w:t xml:space="preserve"> </w:t>
      </w:r>
      <w:r w:rsidR="00E062CE">
        <w:t>teachers</w:t>
      </w:r>
      <w:r>
        <w:t xml:space="preserve"> discuss data, common assessments, curriculum planning, </w:t>
      </w:r>
      <w:r w:rsidR="00E062CE">
        <w:t xml:space="preserve">and </w:t>
      </w:r>
      <w:r w:rsidR="00172DA3">
        <w:t>peer assessment training.</w:t>
      </w:r>
      <w:r>
        <w:t xml:space="preserve"> </w:t>
      </w:r>
    </w:p>
    <w:p w14:paraId="13BFDDE0" w14:textId="19DCC126" w:rsidR="000E04BE" w:rsidRDefault="000E04BE" w:rsidP="00217337">
      <w:pPr>
        <w:pStyle w:val="ListParagraph"/>
        <w:numPr>
          <w:ilvl w:val="7"/>
          <w:numId w:val="21"/>
        </w:numPr>
        <w:tabs>
          <w:tab w:val="left" w:pos="360"/>
          <w:tab w:val="left" w:pos="720"/>
          <w:tab w:val="left" w:pos="1080"/>
          <w:tab w:val="left" w:pos="1440"/>
          <w:tab w:val="left" w:pos="1800"/>
          <w:tab w:val="left" w:pos="2160"/>
        </w:tabs>
        <w:ind w:left="1440"/>
        <w:contextualSpacing w:val="0"/>
      </w:pPr>
      <w:r>
        <w:t xml:space="preserve">School leaders </w:t>
      </w:r>
      <w:r w:rsidR="002239E7">
        <w:t xml:space="preserve">said </w:t>
      </w:r>
      <w:r>
        <w:t xml:space="preserve">that </w:t>
      </w:r>
      <w:r w:rsidR="000762E5">
        <w:t xml:space="preserve">CVTE </w:t>
      </w:r>
      <w:r>
        <w:t xml:space="preserve">PLCs </w:t>
      </w:r>
      <w:r w:rsidR="00E36259">
        <w:t xml:space="preserve">involved cross-department teams; </w:t>
      </w:r>
      <w:r>
        <w:t xml:space="preserve">teachers from different </w:t>
      </w:r>
      <w:r w:rsidR="000762E5">
        <w:t xml:space="preserve">CVTE </w:t>
      </w:r>
      <w:r>
        <w:t>programs</w:t>
      </w:r>
      <w:r w:rsidR="00E36259">
        <w:t xml:space="preserve"> work</w:t>
      </w:r>
      <w:r w:rsidR="002239E7">
        <w:t>ed</w:t>
      </w:r>
      <w:r w:rsidR="00E36259">
        <w:t xml:space="preserve"> together</w:t>
      </w:r>
      <w:r>
        <w:t xml:space="preserve">. </w:t>
      </w:r>
      <w:r w:rsidR="008657D9">
        <w:t xml:space="preserve">CVTE </w:t>
      </w:r>
      <w:r>
        <w:t xml:space="preserve">PLCs </w:t>
      </w:r>
      <w:r w:rsidR="00D35600">
        <w:t xml:space="preserve">were </w:t>
      </w:r>
      <w:r>
        <w:t>in the development stage</w:t>
      </w:r>
      <w:r w:rsidR="00D35600">
        <w:t xml:space="preserve"> and were described by teachers as needing work.</w:t>
      </w:r>
      <w:r w:rsidR="00524648">
        <w:t xml:space="preserve"> </w:t>
      </w:r>
    </w:p>
    <w:p w14:paraId="42AF9A70" w14:textId="678A339F" w:rsidR="000E04BE" w:rsidRPr="005144A7" w:rsidRDefault="000E04BE" w:rsidP="00217337">
      <w:pPr>
        <w:pStyle w:val="ListParagraph"/>
        <w:numPr>
          <w:ilvl w:val="6"/>
          <w:numId w:val="21"/>
        </w:numPr>
        <w:tabs>
          <w:tab w:val="left" w:pos="360"/>
          <w:tab w:val="left" w:pos="720"/>
          <w:tab w:val="left" w:pos="1080"/>
          <w:tab w:val="left" w:pos="1440"/>
          <w:tab w:val="left" w:pos="1800"/>
        </w:tabs>
        <w:ind w:left="1080"/>
        <w:contextualSpacing w:val="0"/>
      </w:pPr>
      <w:r>
        <w:t>S</w:t>
      </w:r>
      <w:r w:rsidR="00100756">
        <w:t xml:space="preserve">chool leaders </w:t>
      </w:r>
      <w:r w:rsidR="002239E7">
        <w:t>told the review te</w:t>
      </w:r>
      <w:r w:rsidR="00EB095B">
        <w:t>a</w:t>
      </w:r>
      <w:r w:rsidR="002239E7">
        <w:t xml:space="preserve">m </w:t>
      </w:r>
      <w:r w:rsidR="00100756">
        <w:t>that</w:t>
      </w:r>
      <w:r>
        <w:t xml:space="preserve"> teachers </w:t>
      </w:r>
      <w:r w:rsidR="002239E7">
        <w:t xml:space="preserve">were </w:t>
      </w:r>
      <w:r>
        <w:t xml:space="preserve">developing collaborative units of study where learning targets </w:t>
      </w:r>
      <w:r w:rsidR="002239E7">
        <w:t xml:space="preserve">were </w:t>
      </w:r>
      <w:r>
        <w:t xml:space="preserve">identified and connections </w:t>
      </w:r>
      <w:r w:rsidR="00D82E85">
        <w:t xml:space="preserve">were </w:t>
      </w:r>
      <w:r>
        <w:t xml:space="preserve">made between planning, instruction, and assessments. School leaders stated that </w:t>
      </w:r>
      <w:r w:rsidR="002239E7">
        <w:t>in 2017–2018</w:t>
      </w:r>
      <w:r>
        <w:t xml:space="preserve"> the technology coach </w:t>
      </w:r>
      <w:r w:rsidR="002239E7">
        <w:t xml:space="preserve">was </w:t>
      </w:r>
      <w:r>
        <w:t xml:space="preserve">helping </w:t>
      </w:r>
      <w:r w:rsidR="00DC2B10">
        <w:t xml:space="preserve">CVTE </w:t>
      </w:r>
      <w:r>
        <w:t>teachers build formative assessments.  Leaders said, “Seeing this happening is a big step forward."</w:t>
      </w:r>
    </w:p>
    <w:p w14:paraId="172FF2ED" w14:textId="3A88D402" w:rsidR="000E04BE" w:rsidRDefault="000E04BE" w:rsidP="000E04BE">
      <w:pPr>
        <w:tabs>
          <w:tab w:val="left" w:pos="0"/>
          <w:tab w:val="left" w:pos="360"/>
          <w:tab w:val="left" w:pos="720"/>
          <w:tab w:val="left" w:pos="1440"/>
          <w:tab w:val="left" w:pos="1800"/>
          <w:tab w:val="left" w:pos="2160"/>
        </w:tabs>
      </w:pPr>
      <w:r w:rsidRPr="00F731AA">
        <w:rPr>
          <w:b/>
        </w:rPr>
        <w:lastRenderedPageBreak/>
        <w:t>Impact</w:t>
      </w:r>
      <w:r w:rsidRPr="00BA3A76">
        <w:t xml:space="preserve">: </w:t>
      </w:r>
      <w:r w:rsidR="005114F9">
        <w:t xml:space="preserve">Without </w:t>
      </w:r>
      <w:r w:rsidR="00E9450A">
        <w:t>comprehensive</w:t>
      </w:r>
      <w:r w:rsidR="005114F9">
        <w:t xml:space="preserve"> student assessment data</w:t>
      </w:r>
      <w:r w:rsidR="002C39DD">
        <w:t xml:space="preserve"> and analysis</w:t>
      </w:r>
      <w:r>
        <w:t xml:space="preserve">, educators </w:t>
      </w:r>
      <w:r w:rsidR="005114F9">
        <w:t>are missing important information about</w:t>
      </w:r>
      <w:r>
        <w:t xml:space="preserve"> student </w:t>
      </w:r>
      <w:r w:rsidR="005114F9">
        <w:t>learning</w:t>
      </w:r>
      <w:r>
        <w:t xml:space="preserve">, </w:t>
      </w:r>
      <w:r w:rsidR="005114F9">
        <w:t>challenges and opportunities</w:t>
      </w:r>
      <w:r w:rsidR="00113F0B">
        <w:t>,</w:t>
      </w:r>
      <w:r>
        <w:t xml:space="preserve"> </w:t>
      </w:r>
      <w:r w:rsidR="005114F9">
        <w:t xml:space="preserve">which is essential for </w:t>
      </w:r>
      <w:r>
        <w:t>inform</w:t>
      </w:r>
      <w:r w:rsidR="005114F9">
        <w:t>ed</w:t>
      </w:r>
      <w:r>
        <w:t xml:space="preserve"> </w:t>
      </w:r>
      <w:r w:rsidR="00EB095B">
        <w:t xml:space="preserve">and effective instructional </w:t>
      </w:r>
      <w:r w:rsidR="005114F9">
        <w:t xml:space="preserve">planning and </w:t>
      </w:r>
      <w:r w:rsidR="00EB095B">
        <w:t xml:space="preserve">longer-term </w:t>
      </w:r>
      <w:r>
        <w:t>decision</w:t>
      </w:r>
      <w:r w:rsidR="005114F9">
        <w:t>-making</w:t>
      </w:r>
      <w:r>
        <w:t>.</w:t>
      </w:r>
    </w:p>
    <w:p w14:paraId="258729AB" w14:textId="77777777" w:rsidR="000E04BE" w:rsidRPr="00AD7D1F" w:rsidRDefault="000E04BE" w:rsidP="000E04BE">
      <w:pPr>
        <w:tabs>
          <w:tab w:val="left" w:pos="0"/>
          <w:tab w:val="left" w:pos="360"/>
          <w:tab w:val="left" w:pos="720"/>
          <w:tab w:val="left" w:pos="1440"/>
          <w:tab w:val="left" w:pos="1800"/>
          <w:tab w:val="left" w:pos="2160"/>
        </w:tabs>
        <w:ind w:left="720" w:hanging="720"/>
      </w:pPr>
      <w:r>
        <w:tab/>
      </w:r>
      <w:r>
        <w:tab/>
      </w:r>
    </w:p>
    <w:p w14:paraId="4D56481B" w14:textId="2E3A2B3E" w:rsidR="000E04BE" w:rsidRDefault="000E04BE" w:rsidP="000E04BE">
      <w:pPr>
        <w:tabs>
          <w:tab w:val="left" w:pos="360"/>
          <w:tab w:val="left" w:pos="720"/>
          <w:tab w:val="left" w:pos="1080"/>
          <w:tab w:val="left" w:pos="1440"/>
          <w:tab w:val="left" w:pos="1800"/>
          <w:tab w:val="left" w:pos="2160"/>
        </w:tabs>
        <w:rPr>
          <w:b/>
          <w:sz w:val="28"/>
          <w:szCs w:val="28"/>
        </w:rPr>
      </w:pPr>
      <w:r w:rsidRPr="00224D0A">
        <w:rPr>
          <w:b/>
          <w:sz w:val="28"/>
          <w:szCs w:val="28"/>
        </w:rPr>
        <w:t>Recommendation</w:t>
      </w:r>
    </w:p>
    <w:p w14:paraId="02191C7D" w14:textId="0A95BEBE" w:rsidR="000E04BE" w:rsidRDefault="000E04BE" w:rsidP="00B61A08">
      <w:pPr>
        <w:pStyle w:val="ListParagraph"/>
        <w:numPr>
          <w:ilvl w:val="6"/>
          <w:numId w:val="8"/>
        </w:numPr>
        <w:tabs>
          <w:tab w:val="left" w:pos="360"/>
          <w:tab w:val="left" w:pos="720"/>
          <w:tab w:val="left" w:pos="1080"/>
          <w:tab w:val="left" w:pos="1440"/>
          <w:tab w:val="left" w:pos="1800"/>
        </w:tabs>
        <w:ind w:left="360"/>
        <w:contextualSpacing w:val="0"/>
      </w:pPr>
      <w:r>
        <w:rPr>
          <w:b/>
        </w:rPr>
        <w:t xml:space="preserve">The school should establish </w:t>
      </w:r>
      <w:r w:rsidR="0032445F">
        <w:rPr>
          <w:b/>
        </w:rPr>
        <w:t xml:space="preserve">the </w:t>
      </w:r>
      <w:r>
        <w:rPr>
          <w:b/>
        </w:rPr>
        <w:t>systems and resource</w:t>
      </w:r>
      <w:r w:rsidR="00222E91">
        <w:rPr>
          <w:b/>
        </w:rPr>
        <w:t xml:space="preserve">s needed to improve its </w:t>
      </w:r>
      <w:r w:rsidR="00DA6841">
        <w:rPr>
          <w:b/>
        </w:rPr>
        <w:t>collection</w:t>
      </w:r>
      <w:r w:rsidR="00945554">
        <w:rPr>
          <w:b/>
        </w:rPr>
        <w:t>,</w:t>
      </w:r>
      <w:r w:rsidR="00DA6841">
        <w:rPr>
          <w:b/>
        </w:rPr>
        <w:t xml:space="preserve"> </w:t>
      </w:r>
      <w:r w:rsidR="0032445F">
        <w:rPr>
          <w:b/>
        </w:rPr>
        <w:t>analysis</w:t>
      </w:r>
      <w:r w:rsidR="00945554">
        <w:rPr>
          <w:b/>
        </w:rPr>
        <w:t>, and dissemination</w:t>
      </w:r>
      <w:r w:rsidR="0032445F">
        <w:rPr>
          <w:b/>
        </w:rPr>
        <w:t xml:space="preserve"> </w:t>
      </w:r>
      <w:r>
        <w:rPr>
          <w:b/>
        </w:rPr>
        <w:t>of student achievem</w:t>
      </w:r>
      <w:r w:rsidR="00222E91">
        <w:rPr>
          <w:b/>
        </w:rPr>
        <w:t>ent data.</w:t>
      </w:r>
      <w:r w:rsidR="0067506B">
        <w:t xml:space="preserve"> </w:t>
      </w:r>
    </w:p>
    <w:p w14:paraId="1866915F" w14:textId="2B9E3367" w:rsidR="000E04BE" w:rsidRDefault="00774A3A" w:rsidP="00640C89">
      <w:pPr>
        <w:tabs>
          <w:tab w:val="left" w:pos="360"/>
          <w:tab w:val="left" w:pos="720"/>
          <w:tab w:val="left" w:pos="1080"/>
          <w:tab w:val="left" w:pos="1440"/>
          <w:tab w:val="left" w:pos="1800"/>
          <w:tab w:val="left" w:pos="2160"/>
        </w:tabs>
        <w:ind w:left="720" w:hanging="720"/>
      </w:pPr>
      <w:r>
        <w:tab/>
      </w:r>
      <w:r w:rsidR="00BA47BF" w:rsidRPr="00774A3A">
        <w:rPr>
          <w:b/>
        </w:rPr>
        <w:t>A.</w:t>
      </w:r>
      <w:r>
        <w:tab/>
      </w:r>
      <w:r w:rsidR="000E04BE">
        <w:t xml:space="preserve">School leaders should establish </w:t>
      </w:r>
      <w:r w:rsidR="00381C24">
        <w:t>a system</w:t>
      </w:r>
      <w:r w:rsidR="000E04BE">
        <w:t xml:space="preserve"> for the dissemination</w:t>
      </w:r>
      <w:r w:rsidR="008D0B3F">
        <w:t xml:space="preserve"> and </w:t>
      </w:r>
      <w:r w:rsidR="000E04BE">
        <w:t>analysis</w:t>
      </w:r>
      <w:r w:rsidR="008D0B3F">
        <w:t xml:space="preserve"> </w:t>
      </w:r>
      <w:r w:rsidR="000E04BE">
        <w:t>of assessment data</w:t>
      </w:r>
      <w:r w:rsidR="000E04BE" w:rsidRPr="008F3F57">
        <w:t xml:space="preserve">. </w:t>
      </w:r>
    </w:p>
    <w:p w14:paraId="31E3B891" w14:textId="12EBACF3" w:rsidR="009D7F8D" w:rsidRDefault="00774A3A" w:rsidP="00640C89">
      <w:pPr>
        <w:tabs>
          <w:tab w:val="left" w:pos="360"/>
          <w:tab w:val="left" w:pos="720"/>
          <w:tab w:val="left" w:pos="1080"/>
          <w:tab w:val="left" w:pos="1440"/>
          <w:tab w:val="left" w:pos="1800"/>
          <w:tab w:val="left" w:pos="2160"/>
        </w:tabs>
        <w:ind w:left="1080" w:hanging="1080"/>
      </w:pPr>
      <w:r>
        <w:tab/>
      </w:r>
      <w:r>
        <w:tab/>
      </w:r>
      <w:r w:rsidR="00BA47BF">
        <w:t>1</w:t>
      </w:r>
      <w:r w:rsidR="0067506B">
        <w:t>.</w:t>
      </w:r>
      <w:r>
        <w:tab/>
      </w:r>
      <w:r w:rsidR="0067506B">
        <w:t xml:space="preserve">School leaders should ensure that teachers at all levels have access to all relevant data and use that data strategically to inform their instruction. </w:t>
      </w:r>
    </w:p>
    <w:p w14:paraId="082C4EFF" w14:textId="4512EE41" w:rsidR="009D7F8D" w:rsidRDefault="00774A3A" w:rsidP="00640C89">
      <w:pPr>
        <w:tabs>
          <w:tab w:val="left" w:pos="360"/>
          <w:tab w:val="left" w:pos="720"/>
          <w:tab w:val="left" w:pos="1080"/>
          <w:tab w:val="left" w:pos="1440"/>
          <w:tab w:val="left" w:pos="1800"/>
          <w:tab w:val="left" w:pos="2160"/>
        </w:tabs>
        <w:ind w:left="1080" w:hanging="1080"/>
      </w:pPr>
      <w:r>
        <w:tab/>
      </w:r>
      <w:r>
        <w:tab/>
      </w:r>
      <w:r w:rsidR="009D7F8D">
        <w:t>2.</w:t>
      </w:r>
      <w:r>
        <w:tab/>
      </w:r>
      <w:r w:rsidR="009D7F8D">
        <w:t xml:space="preserve">The district should consider using </w:t>
      </w:r>
      <w:r w:rsidR="00B94195">
        <w:t>a</w:t>
      </w:r>
      <w:r w:rsidR="008D0B3F">
        <w:t xml:space="preserve"> centralized</w:t>
      </w:r>
      <w:r w:rsidR="00B94195">
        <w:t xml:space="preserve"> online platform </w:t>
      </w:r>
      <w:r w:rsidR="009D7F8D">
        <w:t xml:space="preserve">to </w:t>
      </w:r>
      <w:r w:rsidR="00B94195">
        <w:t xml:space="preserve">produce </w:t>
      </w:r>
      <w:r w:rsidR="009D7F8D">
        <w:t xml:space="preserve">a dashboard </w:t>
      </w:r>
      <w:r w:rsidR="00B94195">
        <w:t>or other data display(s) to allow all appropriate</w:t>
      </w:r>
      <w:r w:rsidR="009D7F8D">
        <w:t xml:space="preserve"> staff </w:t>
      </w:r>
      <w:r w:rsidR="00B94195">
        <w:t xml:space="preserve">to </w:t>
      </w:r>
      <w:r w:rsidR="009D7F8D">
        <w:t xml:space="preserve">access and analyze </w:t>
      </w:r>
      <w:r w:rsidR="00B94195">
        <w:t xml:space="preserve">all relevant student </w:t>
      </w:r>
      <w:r w:rsidR="009D7F8D">
        <w:t>data</w:t>
      </w:r>
      <w:r w:rsidR="008D0B3F">
        <w:t xml:space="preserve"> in a consistent </w:t>
      </w:r>
      <w:r w:rsidR="00F95435">
        <w:t xml:space="preserve">and useful </w:t>
      </w:r>
      <w:r w:rsidR="008D0B3F">
        <w:t>way</w:t>
      </w:r>
      <w:r w:rsidR="009D7F8D" w:rsidRPr="00606BFC">
        <w:t xml:space="preserve">. </w:t>
      </w:r>
    </w:p>
    <w:p w14:paraId="26DF4895" w14:textId="12DDC0FB" w:rsidR="000E04BE" w:rsidRPr="00935BFC" w:rsidRDefault="00774A3A" w:rsidP="00640C89">
      <w:pPr>
        <w:tabs>
          <w:tab w:val="left" w:pos="360"/>
          <w:tab w:val="left" w:pos="720"/>
          <w:tab w:val="left" w:pos="1080"/>
          <w:tab w:val="left" w:pos="1440"/>
          <w:tab w:val="left" w:pos="1800"/>
          <w:tab w:val="left" w:pos="2160"/>
        </w:tabs>
        <w:ind w:left="720" w:hanging="720"/>
      </w:pPr>
      <w:r>
        <w:rPr>
          <w:b/>
        </w:rPr>
        <w:tab/>
      </w:r>
      <w:r w:rsidR="002043E9" w:rsidRPr="00774A3A">
        <w:rPr>
          <w:b/>
        </w:rPr>
        <w:t>B.</w:t>
      </w:r>
      <w:r w:rsidR="00980F9C">
        <w:t xml:space="preserve"> </w:t>
      </w:r>
      <w:r>
        <w:tab/>
      </w:r>
      <w:r w:rsidR="000E04BE">
        <w:t xml:space="preserve">The district should </w:t>
      </w:r>
      <w:r w:rsidR="00893B34">
        <w:t>clarify</w:t>
      </w:r>
      <w:r w:rsidR="00BA47BF">
        <w:t xml:space="preserve"> </w:t>
      </w:r>
      <w:r w:rsidR="009C7EB6">
        <w:t xml:space="preserve">its expectations for </w:t>
      </w:r>
      <w:r w:rsidR="000E04BE">
        <w:t>profe</w:t>
      </w:r>
      <w:r w:rsidR="009C7EB6">
        <w:t>ssional learning communities</w:t>
      </w:r>
      <w:r w:rsidR="000E04BE">
        <w:t xml:space="preserve"> </w:t>
      </w:r>
      <w:r w:rsidR="009C7EB6">
        <w:t xml:space="preserve">to include </w:t>
      </w:r>
      <w:r w:rsidR="00162C51">
        <w:t xml:space="preserve">data analysis and the </w:t>
      </w:r>
      <w:r w:rsidR="00B15FB5">
        <w:t>use of data to inform curricular and instructional planning</w:t>
      </w:r>
      <w:r w:rsidR="00162C51">
        <w:t xml:space="preserve">. </w:t>
      </w:r>
      <w:r w:rsidR="000E04BE">
        <w:t xml:space="preserve"> </w:t>
      </w:r>
    </w:p>
    <w:p w14:paraId="5EF03B97" w14:textId="6E0EEAFB" w:rsidR="000E04BE" w:rsidRDefault="000E04BE" w:rsidP="000E04BE">
      <w:pPr>
        <w:tabs>
          <w:tab w:val="left" w:pos="-90"/>
          <w:tab w:val="left" w:pos="360"/>
          <w:tab w:val="left" w:pos="1080"/>
          <w:tab w:val="left" w:pos="1440"/>
          <w:tab w:val="left" w:pos="1800"/>
          <w:tab w:val="left" w:pos="2160"/>
        </w:tabs>
      </w:pPr>
      <w:r w:rsidRPr="00802336">
        <w:rPr>
          <w:b/>
        </w:rPr>
        <w:t>Benefits</w:t>
      </w:r>
      <w:r w:rsidRPr="00870959">
        <w:t xml:space="preserve"> from implementing this recommendation </w:t>
      </w:r>
      <w:r>
        <w:t xml:space="preserve">will ensure that </w:t>
      </w:r>
      <w:r w:rsidR="00CA659A">
        <w:t xml:space="preserve">educators in both academic and CVTE disciplines </w:t>
      </w:r>
      <w:r>
        <w:t>ha</w:t>
      </w:r>
      <w:r w:rsidR="00CA659A">
        <w:t>ve</w:t>
      </w:r>
      <w:r>
        <w:t xml:space="preserve"> access to data and the </w:t>
      </w:r>
      <w:r w:rsidR="00CA659A">
        <w:t xml:space="preserve">guidance necessary </w:t>
      </w:r>
      <w:r>
        <w:t xml:space="preserve">to use </w:t>
      </w:r>
      <w:r w:rsidR="00CA659A">
        <w:t xml:space="preserve">this </w:t>
      </w:r>
      <w:r>
        <w:t xml:space="preserve">data to </w:t>
      </w:r>
      <w:r w:rsidR="009D7F8D">
        <w:t>make instructional decisions and to measure progress</w:t>
      </w:r>
      <w:r w:rsidR="00980F9C">
        <w:t>.</w:t>
      </w:r>
      <w:r w:rsidR="009D7F8D">
        <w:t xml:space="preserve">  With such a</w:t>
      </w:r>
      <w:r>
        <w:t xml:space="preserve"> system in place</w:t>
      </w:r>
      <w:r w:rsidR="009D7F8D">
        <w:t xml:space="preserve">, </w:t>
      </w:r>
      <w:r>
        <w:t xml:space="preserve">educators will be able to provide teaching and learning experiences that prepare all students for </w:t>
      </w:r>
      <w:r w:rsidR="00ED3C14">
        <w:t>success after high school</w:t>
      </w:r>
      <w:r>
        <w:t>.</w:t>
      </w:r>
    </w:p>
    <w:p w14:paraId="412B0A4A" w14:textId="77777777" w:rsidR="000E04BE" w:rsidRDefault="000E04BE" w:rsidP="000E04BE">
      <w:pPr>
        <w:tabs>
          <w:tab w:val="left" w:pos="360"/>
          <w:tab w:val="left" w:pos="720"/>
          <w:tab w:val="left" w:pos="1080"/>
          <w:tab w:val="left" w:pos="1800"/>
          <w:tab w:val="left" w:pos="2160"/>
        </w:tabs>
        <w:rPr>
          <w:b/>
        </w:rPr>
      </w:pPr>
      <w:r w:rsidRPr="00484242">
        <w:rPr>
          <w:b/>
        </w:rPr>
        <w:t>Recommended resources:</w:t>
      </w:r>
    </w:p>
    <w:p w14:paraId="7ABBD42B" w14:textId="15063A0D" w:rsidR="00E26F83" w:rsidRPr="00E26F83" w:rsidRDefault="00E26F83" w:rsidP="00B174CA">
      <w:pPr>
        <w:pStyle w:val="ListParagraph"/>
        <w:numPr>
          <w:ilvl w:val="0"/>
          <w:numId w:val="29"/>
        </w:numPr>
        <w:ind w:left="360"/>
        <w:contextualSpacing w:val="0"/>
      </w:pPr>
      <w:r>
        <w:t xml:space="preserve">ESE’s Assessment Literacy framework </w:t>
      </w:r>
      <w:r w:rsidRPr="00B87FE4">
        <w:t>(</w:t>
      </w:r>
      <w:hyperlink r:id="rId34" w:history="1">
        <w:r w:rsidRPr="00B174CA">
          <w:rPr>
            <w:rStyle w:val="Hyperlink"/>
            <w:rFonts w:eastAsia="Arial" w:cstheme="majorHAnsi"/>
          </w:rPr>
          <w:t>http://www.doe.mass.edu/acls/assessment/continuum.pdf</w:t>
        </w:r>
      </w:hyperlink>
      <w:r>
        <w:t xml:space="preserve">) </w:t>
      </w:r>
      <w:r w:rsidRPr="00E26F83">
        <w:t>is designed to organize</w:t>
      </w:r>
      <w:r>
        <w:t xml:space="preserve"> and sequence </w:t>
      </w:r>
      <w:r w:rsidRPr="00E26F83">
        <w:t xml:space="preserve">the full range of skills educators need to use assessments effectively in classrooms. </w:t>
      </w:r>
      <w:r>
        <w:t>This can be a helpful reference to guide important conversations about how assessments are used to improve student learning.</w:t>
      </w:r>
    </w:p>
    <w:p w14:paraId="53DFA1C0" w14:textId="01C3A142" w:rsidR="00776394" w:rsidRDefault="00776394" w:rsidP="00B174CA">
      <w:pPr>
        <w:pStyle w:val="ListParagraph"/>
        <w:numPr>
          <w:ilvl w:val="0"/>
          <w:numId w:val="29"/>
        </w:numPr>
        <w:ind w:left="360"/>
        <w:contextualSpacing w:val="0"/>
      </w:pPr>
      <w:r>
        <w:t>The Edwin Analytics web page (</w:t>
      </w:r>
      <w:hyperlink r:id="rId35" w:history="1">
        <w:r w:rsidRPr="001C3989">
          <w:rPr>
            <w:rStyle w:val="Hyperlink"/>
          </w:rPr>
          <w:t>http://www.doe.mass.edu/edwin/analytics/</w:t>
        </w:r>
      </w:hyperlink>
      <w:r>
        <w:t xml:space="preserve">) includes links to a Getting Started Guide, as well as a video tutorial series.  </w:t>
      </w:r>
    </w:p>
    <w:p w14:paraId="5A711BF1" w14:textId="76E51FFC" w:rsidR="00E26F83" w:rsidRDefault="00776394" w:rsidP="00B174CA">
      <w:pPr>
        <w:pStyle w:val="ListParagraph"/>
        <w:numPr>
          <w:ilvl w:val="0"/>
          <w:numId w:val="29"/>
        </w:numPr>
        <w:ind w:left="360"/>
        <w:contextualSpacing w:val="0"/>
      </w:pPr>
      <w:r>
        <w:t>The District Analysis and Review Tools (</w:t>
      </w:r>
      <w:hyperlink r:id="rId36" w:history="1">
        <w:r w:rsidRPr="001C3989">
          <w:rPr>
            <w:rStyle w:val="Hyperlink"/>
          </w:rPr>
          <w:t>http://www.doe.mass.edu/dart/</w:t>
        </w:r>
      </w:hyperlink>
      <w:r>
        <w:t xml:space="preserve">) turn the Department's vast amount of data into valuable, easily consumable information. The DARTs offer snapshots of district and school performance, allowing users to easily track select data elements over time, and make sound, meaningful comparisons to the state or to "comparable" organizations. </w:t>
      </w:r>
    </w:p>
    <w:p w14:paraId="66826211" w14:textId="1BDDC599" w:rsidR="000E04BE" w:rsidRDefault="000E04BE" w:rsidP="00B174CA">
      <w:pPr>
        <w:pStyle w:val="ListParagraph"/>
        <w:numPr>
          <w:ilvl w:val="0"/>
          <w:numId w:val="29"/>
        </w:numPr>
        <w:tabs>
          <w:tab w:val="left" w:pos="360"/>
          <w:tab w:val="left" w:pos="720"/>
          <w:tab w:val="left" w:pos="1080"/>
          <w:tab w:val="left" w:pos="1800"/>
          <w:tab w:val="left" w:pos="2160"/>
        </w:tabs>
        <w:ind w:left="360"/>
        <w:contextualSpacing w:val="0"/>
      </w:pPr>
      <w:r>
        <w:t xml:space="preserve">ESE’s </w:t>
      </w:r>
      <w:r w:rsidRPr="0095675D">
        <w:rPr>
          <w:i/>
        </w:rPr>
        <w:t>Assessment Literacy Self-Assessment and Gap Analysis Tool</w:t>
      </w:r>
      <w:r w:rsidR="00B04878" w:rsidRPr="0095675D">
        <w:t xml:space="preserve"> </w:t>
      </w:r>
      <w:r w:rsidRPr="0095675D">
        <w:t>(</w:t>
      </w:r>
      <w:hyperlink r:id="rId37" w:history="1">
        <w:r w:rsidRPr="0095675D">
          <w:rPr>
            <w:rStyle w:val="Hyperlink"/>
          </w:rPr>
          <w:t>http://www.doe.mass.edu/edeval/ddm/webinar/PartI-GapAnalysis/pdf</w:t>
        </w:r>
      </w:hyperlink>
      <w:r w:rsidRPr="0095675D">
        <w:t>) i</w:t>
      </w:r>
      <w:r>
        <w:t xml:space="preserve">s intended to support districts in understanding where their educators fit overall on a continuum of assessment literacy.  </w:t>
      </w:r>
      <w:r>
        <w:lastRenderedPageBreak/>
        <w:t>After determining where the district as a whole generally falls on the continuum, districts can determine potential next steps.</w:t>
      </w:r>
    </w:p>
    <w:p w14:paraId="32F92448" w14:textId="0261296C" w:rsidR="000E04BE" w:rsidRPr="00B87FE4" w:rsidRDefault="000E04BE" w:rsidP="00B174CA">
      <w:pPr>
        <w:pStyle w:val="ListParagraph"/>
        <w:numPr>
          <w:ilvl w:val="0"/>
          <w:numId w:val="29"/>
        </w:numPr>
        <w:tabs>
          <w:tab w:val="left" w:pos="360"/>
          <w:tab w:val="left" w:pos="720"/>
          <w:tab w:val="left" w:pos="1080"/>
          <w:tab w:val="left" w:pos="1800"/>
          <w:tab w:val="left" w:pos="2160"/>
        </w:tabs>
        <w:ind w:left="360"/>
        <w:contextualSpacing w:val="0"/>
      </w:pPr>
      <w:r>
        <w:t xml:space="preserve">ESE’s District Data </w:t>
      </w:r>
      <w:r w:rsidRPr="00B87FE4">
        <w:t>Team Tool Kit (</w:t>
      </w:r>
      <w:hyperlink r:id="rId38" w:history="1">
        <w:r w:rsidR="00776394" w:rsidRPr="00B174CA">
          <w:rPr>
            <w:rFonts w:eastAsia="Calibri" w:cstheme="majorHAnsi"/>
            <w:color w:val="0000FF"/>
            <w:u w:val="single"/>
          </w:rPr>
          <w:t>http://www.doe.mass.edu/accountability/toolkit/district-data-toolkit.pdf</w:t>
        </w:r>
      </w:hyperlink>
      <w:r w:rsidRPr="00B87FE4">
        <w:t xml:space="preserve">) </w:t>
      </w:r>
      <w:r w:rsidR="00776394" w:rsidRPr="00B174CA">
        <w:rPr>
          <w:rFonts w:eastAsia="Calibri" w:cstheme="majorHAnsi"/>
          <w:color w:val="000000"/>
        </w:rPr>
        <w:t>is a set of resources to help a district establish, grow, and maintain a culture of inquiry and data use through a District Data Team.</w:t>
      </w:r>
    </w:p>
    <w:p w14:paraId="1AF1AC89" w14:textId="77777777" w:rsidR="000E04BE" w:rsidRDefault="000E04BE" w:rsidP="000E04BE">
      <w:pPr>
        <w:tabs>
          <w:tab w:val="left" w:pos="0"/>
          <w:tab w:val="left" w:pos="360"/>
          <w:tab w:val="left" w:pos="720"/>
          <w:tab w:val="left" w:pos="1080"/>
          <w:tab w:val="left" w:pos="1800"/>
          <w:tab w:val="left" w:pos="2160"/>
        </w:tabs>
        <w:ind w:left="1080" w:hanging="2520"/>
      </w:pPr>
      <w:r>
        <w:tab/>
      </w:r>
      <w:r>
        <w:tab/>
      </w:r>
      <w:r>
        <w:tab/>
      </w:r>
    </w:p>
    <w:p w14:paraId="4474B718" w14:textId="77777777" w:rsidR="000E04BE" w:rsidRDefault="000E04BE" w:rsidP="000E04BE"/>
    <w:p w14:paraId="4CA0FDD1" w14:textId="77777777" w:rsidR="000E04BE" w:rsidRPr="000E04BE" w:rsidRDefault="000E04BE" w:rsidP="000E04BE"/>
    <w:p w14:paraId="57361C8E" w14:textId="77777777" w:rsidR="008E314D" w:rsidRDefault="007901AF" w:rsidP="008E314D">
      <w:pPr>
        <w:pStyle w:val="Section"/>
        <w:tabs>
          <w:tab w:val="left" w:pos="360"/>
          <w:tab w:val="left" w:pos="720"/>
          <w:tab w:val="left" w:pos="1080"/>
          <w:tab w:val="left" w:pos="1440"/>
          <w:tab w:val="left" w:pos="1800"/>
          <w:tab w:val="left" w:pos="2160"/>
          <w:tab w:val="left" w:pos="2520"/>
          <w:tab w:val="left" w:pos="2880"/>
        </w:tabs>
      </w:pPr>
      <w:bookmarkStart w:id="12" w:name="_Toc531868444"/>
      <w:r>
        <w:lastRenderedPageBreak/>
        <w:t>Student Support</w:t>
      </w:r>
      <w:bookmarkEnd w:id="12"/>
    </w:p>
    <w:p w14:paraId="51F2676D" w14:textId="77777777" w:rsidR="007F417E" w:rsidRDefault="007F417E" w:rsidP="007F417E">
      <w:pPr>
        <w:rPr>
          <w:sz w:val="24"/>
          <w:szCs w:val="24"/>
        </w:rPr>
      </w:pPr>
      <w:r>
        <w:rPr>
          <w:b/>
          <w:sz w:val="28"/>
        </w:rPr>
        <w:t>Contextual Background</w:t>
      </w:r>
    </w:p>
    <w:p w14:paraId="6F015883" w14:textId="5955BE1E" w:rsidR="004102A1" w:rsidRPr="00BA3E22" w:rsidRDefault="0014465C" w:rsidP="00B174CA">
      <w:pPr>
        <w:rPr>
          <w:b/>
        </w:rPr>
      </w:pPr>
      <w:r>
        <w:t>A</w:t>
      </w:r>
      <w:r w:rsidR="004102A1" w:rsidRPr="00BA3E22">
        <w:t>dministrators, teachers, student support staff, students</w:t>
      </w:r>
      <w:r>
        <w:t>,</w:t>
      </w:r>
      <w:r w:rsidR="004102A1" w:rsidRPr="00BA3E22">
        <w:t xml:space="preserve"> and </w:t>
      </w:r>
      <w:r>
        <w:t>family members</w:t>
      </w:r>
      <w:r w:rsidRPr="00BA3E22">
        <w:t xml:space="preserve"> </w:t>
      </w:r>
      <w:r w:rsidR="004102A1" w:rsidRPr="00BA3E22">
        <w:t xml:space="preserve">consistently </w:t>
      </w:r>
      <w:r>
        <w:t>char</w:t>
      </w:r>
      <w:r w:rsidR="00882E94">
        <w:t>ac</w:t>
      </w:r>
      <w:r>
        <w:t>t</w:t>
      </w:r>
      <w:r w:rsidR="00882E94">
        <w:t>er</w:t>
      </w:r>
      <w:r>
        <w:t>ized</w:t>
      </w:r>
      <w:r w:rsidRPr="00BA3E22">
        <w:t xml:space="preserve"> </w:t>
      </w:r>
      <w:r w:rsidR="004102A1" w:rsidRPr="00BA3E22">
        <w:t xml:space="preserve">the culture of the district as extremely supportive </w:t>
      </w:r>
      <w:r w:rsidR="00E85770">
        <w:t>of</w:t>
      </w:r>
      <w:r w:rsidR="00E85770" w:rsidRPr="00BA3E22">
        <w:t xml:space="preserve"> </w:t>
      </w:r>
      <w:r w:rsidR="004102A1" w:rsidRPr="00BA3E22">
        <w:t xml:space="preserve">the students. Administrators and teachers </w:t>
      </w:r>
      <w:r>
        <w:t>described</w:t>
      </w:r>
      <w:r w:rsidRPr="00BA3E22">
        <w:t xml:space="preserve"> </w:t>
      </w:r>
      <w:r w:rsidR="004102A1" w:rsidRPr="00BA3E22">
        <w:t xml:space="preserve">their colleagues </w:t>
      </w:r>
      <w:r w:rsidR="00882E94">
        <w:t>in multiple</w:t>
      </w:r>
      <w:r w:rsidR="004102A1" w:rsidRPr="00BA3E22">
        <w:t xml:space="preserve"> interviews as caring for all students. The efforts made daily to support the needs of </w:t>
      </w:r>
      <w:r w:rsidR="00882E94">
        <w:t>the school’s</w:t>
      </w:r>
      <w:r w:rsidR="00882E94" w:rsidRPr="00BA3E22">
        <w:t xml:space="preserve"> </w:t>
      </w:r>
      <w:r w:rsidR="004102A1" w:rsidRPr="00BA3E22">
        <w:t>diverse population are evident. Students expressed their feelings of being supported, coached, mentored</w:t>
      </w:r>
      <w:r w:rsidR="00AD6AF0">
        <w:t>,</w:t>
      </w:r>
      <w:r w:rsidR="004102A1" w:rsidRPr="00BA3E22">
        <w:t xml:space="preserve"> and encouraged by teachers who care</w:t>
      </w:r>
      <w:r w:rsidR="00882E94">
        <w:t>d</w:t>
      </w:r>
      <w:r w:rsidR="004102A1" w:rsidRPr="00BA3E22">
        <w:t xml:space="preserve"> about their successes</w:t>
      </w:r>
      <w:r w:rsidR="00AD6AF0">
        <w:t xml:space="preserve"> and overall well-</w:t>
      </w:r>
      <w:r w:rsidR="004102A1" w:rsidRPr="00BA3E22">
        <w:t xml:space="preserve">being. </w:t>
      </w:r>
      <w:r w:rsidR="00AD6AF0">
        <w:t>Family members</w:t>
      </w:r>
      <w:r w:rsidR="00AD6AF0" w:rsidRPr="00BA3E22">
        <w:t xml:space="preserve"> </w:t>
      </w:r>
      <w:r w:rsidR="004102A1" w:rsidRPr="00BA3E22">
        <w:t xml:space="preserve">expressed their gratitude for having their children attend a school that </w:t>
      </w:r>
      <w:r w:rsidR="00882E94" w:rsidRPr="00BA3E22">
        <w:t>provide</w:t>
      </w:r>
      <w:r w:rsidR="00882E94">
        <w:t>d</w:t>
      </w:r>
      <w:r w:rsidR="00882E94" w:rsidRPr="00BA3E22">
        <w:t xml:space="preserve"> </w:t>
      </w:r>
      <w:r w:rsidR="004102A1" w:rsidRPr="00BA3E22">
        <w:t xml:space="preserve">a safe, nurturing, supportive learning environment. Parents </w:t>
      </w:r>
      <w:r w:rsidR="00882E94">
        <w:t>told the team that they felt</w:t>
      </w:r>
      <w:r w:rsidR="00882E94" w:rsidRPr="00BA3E22">
        <w:t xml:space="preserve"> </w:t>
      </w:r>
      <w:r w:rsidR="004102A1" w:rsidRPr="00BA3E22">
        <w:t>included in all aspects of their child</w:t>
      </w:r>
      <w:r w:rsidR="00882E94">
        <w:t>ren</w:t>
      </w:r>
      <w:r w:rsidR="004102A1" w:rsidRPr="00BA3E22">
        <w:t xml:space="preserve">’s education and highlighted the amount of time and attention </w:t>
      </w:r>
      <w:r w:rsidR="00882E94">
        <w:t xml:space="preserve">that </w:t>
      </w:r>
      <w:r w:rsidR="004102A1" w:rsidRPr="00BA3E22">
        <w:t>their children receive</w:t>
      </w:r>
      <w:r w:rsidR="00882E94">
        <w:t>d</w:t>
      </w:r>
      <w:r w:rsidR="004102A1" w:rsidRPr="00BA3E22">
        <w:t xml:space="preserve"> from faculty and administrators across all disciplines.</w:t>
      </w:r>
      <w:r w:rsidR="00C96816">
        <w:t xml:space="preserve"> At the same time, however, </w:t>
      </w:r>
      <w:r w:rsidR="009901A9">
        <w:t xml:space="preserve">between 2014 and 2017 </w:t>
      </w:r>
      <w:r w:rsidR="00C96816">
        <w:t xml:space="preserve">the district’s in-school suspension rates </w:t>
      </w:r>
      <w:r w:rsidR="00F50EA5">
        <w:t xml:space="preserve">increased for all students and for several student subgroups, and </w:t>
      </w:r>
      <w:r w:rsidR="008266A1">
        <w:t xml:space="preserve">in 2017 were </w:t>
      </w:r>
      <w:r w:rsidR="000B08B9">
        <w:t>substantially higher than the state rate for all students and for each student subgroup</w:t>
      </w:r>
      <w:r w:rsidR="00336C33">
        <w:t xml:space="preserve"> as well as the highest of any district in the state excluding charter schools</w:t>
      </w:r>
      <w:r w:rsidR="009970AE">
        <w:t xml:space="preserve">. </w:t>
      </w:r>
      <w:r w:rsidR="008266A1">
        <w:t>Between 2014 and 2017, t</w:t>
      </w:r>
      <w:r w:rsidR="009970AE">
        <w:t xml:space="preserve">he district’s out-of-school suspension rates decreased, but </w:t>
      </w:r>
      <w:r w:rsidR="008266A1">
        <w:t>in 2017 were</w:t>
      </w:r>
      <w:r w:rsidR="009970AE">
        <w:t xml:space="preserve"> higher than the state average for all students and for several student subgroups</w:t>
      </w:r>
      <w:r w:rsidR="000B08B9">
        <w:t>.</w:t>
      </w:r>
      <w:r w:rsidR="000B08B9">
        <w:rPr>
          <w:rStyle w:val="FootnoteReference"/>
        </w:rPr>
        <w:footnoteReference w:id="6"/>
      </w:r>
    </w:p>
    <w:p w14:paraId="1C704CCE" w14:textId="6DB633AB" w:rsidR="007F417E" w:rsidRDefault="00237A6A" w:rsidP="007F417E">
      <w:r>
        <w:t>T</w:t>
      </w:r>
      <w:r w:rsidR="007F417E">
        <w:t xml:space="preserve">he district has entered into a partnership with two local agencies to </w:t>
      </w:r>
      <w:r w:rsidR="00AD6AF0">
        <w:t xml:space="preserve">provide </w:t>
      </w:r>
      <w:r w:rsidR="007F417E">
        <w:t>counseling services to students with social, emotional, behavioral</w:t>
      </w:r>
      <w:r w:rsidR="00635AAA">
        <w:t>,</w:t>
      </w:r>
      <w:r w:rsidR="007F417E">
        <w:t xml:space="preserve"> and health needs. These counselors have office space in the school and </w:t>
      </w:r>
      <w:r w:rsidR="00AD6AF0">
        <w:t xml:space="preserve">provide </w:t>
      </w:r>
      <w:r w:rsidR="007F417E">
        <w:t>therapeutic services to students during the school day.</w:t>
      </w:r>
      <w:r w:rsidR="003856A6">
        <w:t xml:space="preserve"> T</w:t>
      </w:r>
      <w:r w:rsidR="007F417E">
        <w:t xml:space="preserve">he district has implemented a comprehensive College and Career Planning model that assists students with </w:t>
      </w:r>
      <w:r w:rsidR="00AD6AF0">
        <w:t xml:space="preserve">selecting </w:t>
      </w:r>
      <w:r w:rsidR="007F417E">
        <w:t xml:space="preserve">their </w:t>
      </w:r>
      <w:r w:rsidR="00AD6AF0">
        <w:t>high-</w:t>
      </w:r>
      <w:r w:rsidR="007F417E">
        <w:t>school course</w:t>
      </w:r>
      <w:r w:rsidR="00AD6AF0">
        <w:t>s</w:t>
      </w:r>
      <w:r w:rsidR="007F417E">
        <w:t>, provides for post-secondary planning</w:t>
      </w:r>
      <w:r w:rsidR="00E618E0">
        <w:t>,</w:t>
      </w:r>
      <w:r w:rsidR="007F417E">
        <w:t xml:space="preserve"> and edu</w:t>
      </w:r>
      <w:r w:rsidR="00882E94">
        <w:t xml:space="preserve">cates </w:t>
      </w:r>
      <w:r w:rsidR="00AD6AF0">
        <w:t xml:space="preserve">students </w:t>
      </w:r>
      <w:r w:rsidR="00882E94">
        <w:t>about the many available post-</w:t>
      </w:r>
      <w:r w:rsidR="007F417E">
        <w:t>secondary options.</w:t>
      </w:r>
    </w:p>
    <w:p w14:paraId="3385AD43" w14:textId="77777777" w:rsidR="000C6CBF" w:rsidRDefault="000C6CBF" w:rsidP="007F417E"/>
    <w:p w14:paraId="1B3F3F53" w14:textId="77777777" w:rsidR="007F417E" w:rsidRPr="004F449B" w:rsidRDefault="007F417E" w:rsidP="007F417E">
      <w:pPr>
        <w:spacing w:after="120"/>
        <w:rPr>
          <w:b/>
          <w:sz w:val="28"/>
          <w:szCs w:val="28"/>
        </w:rPr>
      </w:pPr>
      <w:r w:rsidRPr="004F449B">
        <w:rPr>
          <w:b/>
          <w:sz w:val="28"/>
          <w:szCs w:val="28"/>
        </w:rPr>
        <w:t xml:space="preserve">Strength Finding </w:t>
      </w:r>
    </w:p>
    <w:p w14:paraId="646D0760" w14:textId="77B131A6" w:rsidR="007F417E" w:rsidRPr="004F449B" w:rsidRDefault="007F417E" w:rsidP="00640C89">
      <w:pPr>
        <w:tabs>
          <w:tab w:val="left" w:pos="360"/>
        </w:tabs>
        <w:spacing w:after="120"/>
        <w:ind w:left="360" w:hanging="360"/>
      </w:pPr>
      <w:r w:rsidRPr="004F449B">
        <w:rPr>
          <w:b/>
        </w:rPr>
        <w:t xml:space="preserve">1. </w:t>
      </w:r>
      <w:r w:rsidR="00774A3A">
        <w:rPr>
          <w:b/>
        </w:rPr>
        <w:tab/>
      </w:r>
      <w:r w:rsidRPr="004F449B">
        <w:rPr>
          <w:b/>
        </w:rPr>
        <w:t>The district has initiated common practices to identify and provide support for struggling students.</w:t>
      </w:r>
    </w:p>
    <w:p w14:paraId="45C0DEDE" w14:textId="4AF6CD1C" w:rsidR="007F417E" w:rsidRPr="004F449B" w:rsidRDefault="007F417E" w:rsidP="00397047">
      <w:pPr>
        <w:tabs>
          <w:tab w:val="left" w:pos="360"/>
          <w:tab w:val="left" w:pos="720"/>
          <w:tab w:val="left" w:pos="1080"/>
          <w:tab w:val="left" w:pos="1440"/>
          <w:tab w:val="left" w:pos="1800"/>
          <w:tab w:val="left" w:pos="2160"/>
        </w:tabs>
        <w:ind w:left="720" w:hanging="360"/>
        <w:jc w:val="both"/>
        <w:rPr>
          <w:b/>
        </w:rPr>
      </w:pPr>
      <w:r w:rsidRPr="004F449B">
        <w:rPr>
          <w:b/>
        </w:rPr>
        <w:t>A</w:t>
      </w:r>
      <w:r w:rsidR="00774A3A">
        <w:t>.</w:t>
      </w:r>
      <w:r w:rsidR="00774A3A">
        <w:tab/>
      </w:r>
      <w:r w:rsidRPr="004F449B">
        <w:t>Interviews and a document review indicated that</w:t>
      </w:r>
      <w:r>
        <w:t xml:space="preserve"> </w:t>
      </w:r>
      <w:r w:rsidRPr="004F449B">
        <w:t>the district</w:t>
      </w:r>
      <w:r>
        <w:t xml:space="preserve"> </w:t>
      </w:r>
      <w:r w:rsidR="00AD6AF0">
        <w:t xml:space="preserve">uses </w:t>
      </w:r>
      <w:r w:rsidR="009F2268">
        <w:t>the AAA (Academic,</w:t>
      </w:r>
      <w:r w:rsidR="00782E69">
        <w:t xml:space="preserve"> </w:t>
      </w:r>
      <w:r w:rsidRPr="004F449B">
        <w:t xml:space="preserve">Attendance, Attitude) process schoolwide to refer students who </w:t>
      </w:r>
      <w:r w:rsidR="00AD6AF0">
        <w:t>have challenges</w:t>
      </w:r>
      <w:r w:rsidRPr="004F449B">
        <w:t xml:space="preserve"> in academic and/or </w:t>
      </w:r>
      <w:r w:rsidR="00FD69AC">
        <w:t xml:space="preserve">career, vocational, </w:t>
      </w:r>
      <w:r w:rsidRPr="004F449B">
        <w:t xml:space="preserve">technical </w:t>
      </w:r>
      <w:r w:rsidR="00FD69AC">
        <w:t xml:space="preserve">education (CVTE) </w:t>
      </w:r>
      <w:r w:rsidR="00AD6AF0">
        <w:t>courses</w:t>
      </w:r>
      <w:r w:rsidRPr="004F449B">
        <w:t xml:space="preserve">. </w:t>
      </w:r>
      <w:r w:rsidR="00AD6AF0">
        <w:t>Teachers typically cite i</w:t>
      </w:r>
      <w:r w:rsidRPr="004F449B">
        <w:t xml:space="preserve">ssues related to </w:t>
      </w:r>
      <w:r w:rsidR="00782E69">
        <w:t xml:space="preserve">a </w:t>
      </w:r>
      <w:r w:rsidRPr="004F449B">
        <w:t>student’s attendance</w:t>
      </w:r>
      <w:r w:rsidR="00AD6AF0">
        <w:t xml:space="preserve"> and</w:t>
      </w:r>
      <w:r w:rsidRPr="004F449B">
        <w:t xml:space="preserve"> behavior and/or social</w:t>
      </w:r>
      <w:r w:rsidR="00AD6AF0">
        <w:t>-</w:t>
      </w:r>
      <w:r w:rsidRPr="004F449B">
        <w:t>emotional needs when initiating a</w:t>
      </w:r>
      <w:r w:rsidR="003D36C5">
        <w:t>n</w:t>
      </w:r>
      <w:r w:rsidRPr="004F449B">
        <w:t xml:space="preserve"> AAA referral.</w:t>
      </w:r>
    </w:p>
    <w:p w14:paraId="6C9A7274" w14:textId="33B0C7A4" w:rsidR="004101E5" w:rsidRDefault="007F417E" w:rsidP="00397047">
      <w:pPr>
        <w:tabs>
          <w:tab w:val="left" w:pos="720"/>
          <w:tab w:val="left" w:pos="1080"/>
          <w:tab w:val="left" w:pos="1440"/>
        </w:tabs>
        <w:ind w:left="1080" w:hanging="360"/>
      </w:pPr>
      <w:r w:rsidRPr="00BA3E22">
        <w:t xml:space="preserve">1. </w:t>
      </w:r>
      <w:r w:rsidR="00774A3A">
        <w:tab/>
      </w:r>
      <w:r w:rsidRPr="00BA3E22">
        <w:t xml:space="preserve">The </w:t>
      </w:r>
      <w:r w:rsidR="003322FB">
        <w:t>director of student s</w:t>
      </w:r>
      <w:r w:rsidR="007565DB">
        <w:t xml:space="preserve">ervices, </w:t>
      </w:r>
      <w:r w:rsidR="004101E5">
        <w:t xml:space="preserve">the </w:t>
      </w:r>
      <w:r w:rsidRPr="00BA3E22">
        <w:t xml:space="preserve">assistant principal, </w:t>
      </w:r>
      <w:r w:rsidR="00D262CC">
        <w:t xml:space="preserve">a </w:t>
      </w:r>
      <w:r w:rsidRPr="00BA3E22">
        <w:t xml:space="preserve">guidance counselor, </w:t>
      </w:r>
      <w:r w:rsidR="00D262CC">
        <w:t>an</w:t>
      </w:r>
      <w:r w:rsidR="004101E5">
        <w:t xml:space="preserve"> </w:t>
      </w:r>
      <w:r w:rsidRPr="00BA3E22">
        <w:t xml:space="preserve">adjustment counselor, </w:t>
      </w:r>
      <w:r w:rsidR="004101E5">
        <w:t xml:space="preserve">the </w:t>
      </w:r>
      <w:r w:rsidRPr="00BA3E22">
        <w:t>school resource officer</w:t>
      </w:r>
      <w:r w:rsidR="00A8395D">
        <w:t>,</w:t>
      </w:r>
      <w:r w:rsidRPr="00BA3E22">
        <w:t xml:space="preserve"> and </w:t>
      </w:r>
      <w:r w:rsidR="004101E5">
        <w:t xml:space="preserve">the </w:t>
      </w:r>
      <w:r w:rsidRPr="00BA3E22">
        <w:t xml:space="preserve">school nurse make up </w:t>
      </w:r>
      <w:r w:rsidR="00B87FE4">
        <w:t>the AAA</w:t>
      </w:r>
      <w:r w:rsidR="00B87FE4" w:rsidRPr="00BA3E22">
        <w:t xml:space="preserve"> </w:t>
      </w:r>
      <w:r w:rsidRPr="00BA3E22">
        <w:lastRenderedPageBreak/>
        <w:t xml:space="preserve">team. In addition, the referring staff member and others, as needed, participate </w:t>
      </w:r>
      <w:r w:rsidR="00A8395D">
        <w:t>in the</w:t>
      </w:r>
      <w:r w:rsidRPr="00BA3E22">
        <w:t xml:space="preserve"> meetings.</w:t>
      </w:r>
    </w:p>
    <w:p w14:paraId="6F62C1E0" w14:textId="754841BF" w:rsidR="004101E5" w:rsidRDefault="004101E5" w:rsidP="00397047">
      <w:pPr>
        <w:tabs>
          <w:tab w:val="left" w:pos="720"/>
          <w:tab w:val="left" w:pos="1080"/>
          <w:tab w:val="left" w:pos="1440"/>
        </w:tabs>
        <w:ind w:left="1080" w:hanging="360"/>
      </w:pPr>
      <w:r>
        <w:t>2.</w:t>
      </w:r>
      <w:r>
        <w:tab/>
      </w:r>
      <w:r w:rsidR="00B25F32">
        <w:t xml:space="preserve">The school notifies the </w:t>
      </w:r>
      <w:r>
        <w:t xml:space="preserve">student’s family about </w:t>
      </w:r>
      <w:r w:rsidR="00B25F32">
        <w:t xml:space="preserve">a referral and may meet with </w:t>
      </w:r>
      <w:r>
        <w:t>family members</w:t>
      </w:r>
      <w:r w:rsidR="00B25F32">
        <w:t>.</w:t>
      </w:r>
      <w:r w:rsidR="007F417E" w:rsidRPr="00BA3E22">
        <w:t xml:space="preserve"> </w:t>
      </w:r>
    </w:p>
    <w:p w14:paraId="0394ED1F" w14:textId="700F3432" w:rsidR="004101E5" w:rsidRDefault="004101E5" w:rsidP="00397047">
      <w:pPr>
        <w:tabs>
          <w:tab w:val="left" w:pos="720"/>
          <w:tab w:val="left" w:pos="1080"/>
          <w:tab w:val="left" w:pos="1440"/>
        </w:tabs>
        <w:ind w:left="1080" w:hanging="360"/>
      </w:pPr>
      <w:r>
        <w:t>3.</w:t>
      </w:r>
      <w:r>
        <w:tab/>
      </w:r>
      <w:r w:rsidR="007F417E" w:rsidRPr="00BA3E22">
        <w:t xml:space="preserve">Team members meet </w:t>
      </w:r>
      <w:r w:rsidR="00B25F32">
        <w:t xml:space="preserve">weekly </w:t>
      </w:r>
      <w:r w:rsidR="007F417E" w:rsidRPr="00BA3E22">
        <w:t xml:space="preserve">to review referrals, develop action plans, and discuss the progress of students receiving interventions. The recommended actions for each student are entered electronically on a spreadsheet to track student progress. One AAA team member is assigned as primary contact for each student on an action plan. </w:t>
      </w:r>
    </w:p>
    <w:p w14:paraId="1332C132" w14:textId="24077134" w:rsidR="007F417E" w:rsidRPr="00BA3E22" w:rsidRDefault="004101E5" w:rsidP="004101E5">
      <w:pPr>
        <w:tabs>
          <w:tab w:val="left" w:pos="720"/>
          <w:tab w:val="left" w:pos="1080"/>
          <w:tab w:val="left" w:pos="1440"/>
        </w:tabs>
        <w:ind w:left="1440" w:hanging="720"/>
      </w:pPr>
      <w:r>
        <w:tab/>
        <w:t>a.</w:t>
      </w:r>
      <w:r>
        <w:tab/>
        <w:t xml:space="preserve">At the time of the onsite review in March 2018, interviewees told the team that </w:t>
      </w:r>
      <w:r w:rsidR="007F417E" w:rsidRPr="00BA3E22">
        <w:t xml:space="preserve">data on </w:t>
      </w:r>
      <w:r w:rsidR="004D491C">
        <w:t>students’ progress</w:t>
      </w:r>
      <w:r w:rsidR="007F417E" w:rsidRPr="00BA3E22">
        <w:t xml:space="preserve"> </w:t>
      </w:r>
      <w:r>
        <w:t>was</w:t>
      </w:r>
      <w:r w:rsidRPr="00BA3E22">
        <w:t xml:space="preserve"> </w:t>
      </w:r>
      <w:r>
        <w:t xml:space="preserve">not </w:t>
      </w:r>
      <w:r w:rsidR="007F417E" w:rsidRPr="00BA3E22">
        <w:t xml:space="preserve">available, </w:t>
      </w:r>
      <w:r>
        <w:t>because</w:t>
      </w:r>
      <w:r w:rsidRPr="00BA3E22">
        <w:t xml:space="preserve"> </w:t>
      </w:r>
      <w:r>
        <w:t>2017–2018</w:t>
      </w:r>
      <w:r w:rsidRPr="00BA3E22">
        <w:t xml:space="preserve"> </w:t>
      </w:r>
      <w:r>
        <w:t>was</w:t>
      </w:r>
      <w:r w:rsidRPr="00BA3E22">
        <w:t xml:space="preserve"> </w:t>
      </w:r>
      <w:r w:rsidR="007F417E" w:rsidRPr="00BA3E22">
        <w:t xml:space="preserve">the first year </w:t>
      </w:r>
      <w:r>
        <w:t xml:space="preserve">of </w:t>
      </w:r>
      <w:r w:rsidR="007F417E" w:rsidRPr="00BA3E22">
        <w:t>the tracking tool</w:t>
      </w:r>
      <w:r>
        <w:t>’s</w:t>
      </w:r>
      <w:r w:rsidR="007F417E" w:rsidRPr="00BA3E22">
        <w:t xml:space="preserve"> </w:t>
      </w:r>
      <w:r w:rsidRPr="00BA3E22">
        <w:t>implement</w:t>
      </w:r>
      <w:r>
        <w:t>ation</w:t>
      </w:r>
      <w:r w:rsidR="007F417E" w:rsidRPr="00BA3E22">
        <w:t>.</w:t>
      </w:r>
    </w:p>
    <w:p w14:paraId="1D2A46C6" w14:textId="7FC1FEE0" w:rsidR="007F417E" w:rsidRPr="00BA3E22" w:rsidRDefault="007F417E" w:rsidP="00397047">
      <w:pPr>
        <w:tabs>
          <w:tab w:val="left" w:pos="360"/>
          <w:tab w:val="left" w:pos="720"/>
          <w:tab w:val="left" w:pos="1080"/>
          <w:tab w:val="left" w:pos="1440"/>
        </w:tabs>
        <w:ind w:left="720" w:hanging="360"/>
      </w:pPr>
      <w:r w:rsidRPr="00BA3E22">
        <w:rPr>
          <w:b/>
        </w:rPr>
        <w:t>B</w:t>
      </w:r>
      <w:r w:rsidRPr="00BA3E22">
        <w:t xml:space="preserve">. </w:t>
      </w:r>
      <w:r w:rsidR="00774A3A">
        <w:tab/>
      </w:r>
      <w:r w:rsidR="00A81333">
        <w:t>T</w:t>
      </w:r>
      <w:r w:rsidR="00B25F32">
        <w:t xml:space="preserve">he district uses </w:t>
      </w:r>
      <w:r w:rsidRPr="00BA3E22">
        <w:t>a variety of screening tools to determine the so</w:t>
      </w:r>
      <w:r w:rsidR="00B668BF">
        <w:t>cial</w:t>
      </w:r>
      <w:r w:rsidR="00A81333">
        <w:t>-</w:t>
      </w:r>
      <w:r w:rsidR="00B668BF">
        <w:t>emotional health and well-</w:t>
      </w:r>
      <w:r w:rsidRPr="00BA3E22">
        <w:t>being of all students. For all grade 10 students</w:t>
      </w:r>
      <w:r w:rsidR="00B017CC">
        <w:t>,</w:t>
      </w:r>
      <w:r w:rsidRPr="00BA3E22">
        <w:t xml:space="preserve"> the school nurse and </w:t>
      </w:r>
      <w:r w:rsidR="00A81333">
        <w:t xml:space="preserve">the </w:t>
      </w:r>
      <w:r w:rsidRPr="00BA3E22">
        <w:t xml:space="preserve">guidance counselor administer the Screening Brief Intervention and Referral for Treatment (SBIRT) assessment. </w:t>
      </w:r>
      <w:r w:rsidR="00A81333">
        <w:t>S</w:t>
      </w:r>
      <w:r w:rsidRPr="00BA3E22">
        <w:t>tudents in grades 9, 11</w:t>
      </w:r>
      <w:r w:rsidR="00A81333">
        <w:t>,</w:t>
      </w:r>
      <w:r w:rsidRPr="00BA3E22">
        <w:t xml:space="preserve"> and 12 </w:t>
      </w:r>
      <w:r w:rsidR="00A81333">
        <w:t xml:space="preserve">complete </w:t>
      </w:r>
      <w:r w:rsidRPr="00BA3E22">
        <w:t xml:space="preserve">the </w:t>
      </w:r>
      <w:r w:rsidR="00A81333" w:rsidRPr="00BA3E22">
        <w:t xml:space="preserve">Communities That Care </w:t>
      </w:r>
      <w:r w:rsidRPr="00BA3E22">
        <w:t xml:space="preserve">survey </w:t>
      </w:r>
      <w:r w:rsidRPr="00977C35">
        <w:t>completed by all students</w:t>
      </w:r>
      <w:r w:rsidRPr="00983630">
        <w:t xml:space="preserve">. </w:t>
      </w:r>
    </w:p>
    <w:p w14:paraId="399861F9" w14:textId="6DCEE17E" w:rsidR="00E825F3" w:rsidRDefault="00774A3A" w:rsidP="00640C89">
      <w:pPr>
        <w:tabs>
          <w:tab w:val="left" w:pos="360"/>
          <w:tab w:val="left" w:pos="720"/>
          <w:tab w:val="left" w:pos="1080"/>
          <w:tab w:val="left" w:pos="1440"/>
        </w:tabs>
        <w:ind w:left="720" w:hanging="720"/>
      </w:pPr>
      <w:r>
        <w:tab/>
      </w:r>
      <w:r w:rsidR="007F417E" w:rsidRPr="00BA3E22">
        <w:rPr>
          <w:b/>
        </w:rPr>
        <w:t xml:space="preserve">C. </w:t>
      </w:r>
      <w:r w:rsidR="00640C89">
        <w:rPr>
          <w:b/>
        </w:rPr>
        <w:tab/>
      </w:r>
      <w:r w:rsidR="007F417E" w:rsidRPr="00BA3E22">
        <w:t xml:space="preserve">Interviews and a document review indicated </w:t>
      </w:r>
      <w:r w:rsidR="00E825F3">
        <w:t xml:space="preserve">that </w:t>
      </w:r>
      <w:r w:rsidR="007F417E" w:rsidRPr="00BA3E22">
        <w:t xml:space="preserve">the district </w:t>
      </w:r>
      <w:r w:rsidR="00E825F3">
        <w:t>provided</w:t>
      </w:r>
      <w:r w:rsidR="00E825F3" w:rsidRPr="00BA3E22">
        <w:t xml:space="preserve"> </w:t>
      </w:r>
      <w:r w:rsidR="008E23BF">
        <w:t>social</w:t>
      </w:r>
      <w:r w:rsidR="00E825F3">
        <w:t>-</w:t>
      </w:r>
      <w:r w:rsidR="008E23BF">
        <w:t>emotional learning (</w:t>
      </w:r>
      <w:r w:rsidR="007F417E" w:rsidRPr="00BA3E22">
        <w:t>SEL</w:t>
      </w:r>
      <w:r w:rsidR="008E23BF">
        <w:t>)</w:t>
      </w:r>
      <w:r w:rsidR="007F417E" w:rsidRPr="00BA3E22">
        <w:t xml:space="preserve"> classes and extensive counseling services for students who demonstrate a need for behavioral, social and/or emotional supports. </w:t>
      </w:r>
    </w:p>
    <w:p w14:paraId="4FFECB7B" w14:textId="7A0E7ECA" w:rsidR="003075DD" w:rsidRDefault="00E825F3" w:rsidP="003075DD">
      <w:pPr>
        <w:tabs>
          <w:tab w:val="left" w:pos="360"/>
          <w:tab w:val="left" w:pos="720"/>
          <w:tab w:val="left" w:pos="1080"/>
          <w:tab w:val="left" w:pos="1440"/>
        </w:tabs>
        <w:ind w:left="1080" w:hanging="1080"/>
      </w:pPr>
      <w:r>
        <w:rPr>
          <w:b/>
        </w:rPr>
        <w:tab/>
      </w:r>
      <w:r>
        <w:rPr>
          <w:b/>
        </w:rPr>
        <w:tab/>
      </w:r>
      <w:r w:rsidRPr="00E825F3">
        <w:t>1.</w:t>
      </w:r>
      <w:r>
        <w:rPr>
          <w:b/>
        </w:rPr>
        <w:tab/>
      </w:r>
      <w:r w:rsidR="007F417E" w:rsidRPr="00BA3E22">
        <w:t xml:space="preserve">SEL curriculum is incorporated into academic support classes and </w:t>
      </w:r>
      <w:r w:rsidR="003075DD">
        <w:t xml:space="preserve">is </w:t>
      </w:r>
      <w:r w:rsidR="007F417E" w:rsidRPr="00BA3E22">
        <w:t>t</w:t>
      </w:r>
      <w:r w:rsidR="008E23BF">
        <w:t xml:space="preserve">aught by the school’s </w:t>
      </w:r>
      <w:r w:rsidR="003075DD">
        <w:t>at</w:t>
      </w:r>
      <w:r w:rsidR="008E23BF">
        <w:t>-</w:t>
      </w:r>
      <w:r w:rsidR="003075DD">
        <w:t>r</w:t>
      </w:r>
      <w:r w:rsidR="003075DD" w:rsidRPr="00BA3E22">
        <w:t xml:space="preserve">isk </w:t>
      </w:r>
      <w:r w:rsidR="003075DD">
        <w:t>c</w:t>
      </w:r>
      <w:r w:rsidR="003075DD" w:rsidRPr="00BA3E22">
        <w:t xml:space="preserve">oordinator </w:t>
      </w:r>
      <w:r w:rsidR="00774328">
        <w:t xml:space="preserve">who is a special education teacher. </w:t>
      </w:r>
      <w:r w:rsidR="00B64351" w:rsidRPr="00BA3E22">
        <w:t xml:space="preserve">Boston Children’s Hospital provides training and support to all counselors and school social workers in </w:t>
      </w:r>
      <w:r w:rsidR="00B64351">
        <w:t>the</w:t>
      </w:r>
      <w:r w:rsidR="00B64351" w:rsidRPr="00BA3E22">
        <w:t xml:space="preserve"> Break Free from Depression </w:t>
      </w:r>
      <w:r w:rsidR="00B64351">
        <w:t xml:space="preserve">program, </w:t>
      </w:r>
      <w:r w:rsidR="00B64351" w:rsidRPr="00BA3E22">
        <w:t xml:space="preserve">which </w:t>
      </w:r>
      <w:r w:rsidR="00B64351">
        <w:t>led to the development of the AAA process</w:t>
      </w:r>
      <w:r w:rsidR="00B64351" w:rsidRPr="00BA3E22">
        <w:t>.</w:t>
      </w:r>
    </w:p>
    <w:p w14:paraId="2D05F748" w14:textId="641FED7C" w:rsidR="003075DD" w:rsidRDefault="003075DD" w:rsidP="003075DD">
      <w:pPr>
        <w:tabs>
          <w:tab w:val="left" w:pos="360"/>
          <w:tab w:val="left" w:pos="720"/>
          <w:tab w:val="left" w:pos="1080"/>
          <w:tab w:val="left" w:pos="1440"/>
        </w:tabs>
        <w:ind w:left="1080" w:hanging="1080"/>
      </w:pPr>
      <w:r>
        <w:tab/>
      </w:r>
      <w:r>
        <w:tab/>
        <w:t>2.</w:t>
      </w:r>
      <w:r>
        <w:tab/>
      </w:r>
      <w:r w:rsidR="007F417E" w:rsidRPr="00BA3E22">
        <w:t>Through partnerships with two local agencies, Cape</w:t>
      </w:r>
      <w:r w:rsidR="00CB3106">
        <w:t xml:space="preserve"> Cod Human Services and Gosnold</w:t>
      </w:r>
      <w:r>
        <w:t xml:space="preserve">, four therapists </w:t>
      </w:r>
      <w:r w:rsidR="007F417E" w:rsidRPr="00BA3E22">
        <w:t xml:space="preserve">provide counseling services to </w:t>
      </w:r>
      <w:r>
        <w:t>district</w:t>
      </w:r>
      <w:r w:rsidRPr="00BA3E22">
        <w:t xml:space="preserve"> </w:t>
      </w:r>
      <w:r w:rsidR="007F417E" w:rsidRPr="00BA3E22">
        <w:t>students identified through the AAA referral process, mental health screenings</w:t>
      </w:r>
      <w:r w:rsidR="00CB3106">
        <w:t>,</w:t>
      </w:r>
      <w:r w:rsidR="007F417E" w:rsidRPr="00BA3E22">
        <w:t xml:space="preserve"> or parents/family members. </w:t>
      </w:r>
    </w:p>
    <w:p w14:paraId="2C7A1241" w14:textId="37E6AA34" w:rsidR="003075DD" w:rsidRDefault="003075DD" w:rsidP="003075DD">
      <w:pPr>
        <w:tabs>
          <w:tab w:val="left" w:pos="360"/>
          <w:tab w:val="left" w:pos="720"/>
          <w:tab w:val="left" w:pos="1080"/>
          <w:tab w:val="left" w:pos="1440"/>
        </w:tabs>
        <w:ind w:left="1440" w:hanging="1440"/>
      </w:pPr>
      <w:r>
        <w:tab/>
      </w:r>
      <w:r>
        <w:tab/>
      </w:r>
      <w:r>
        <w:tab/>
        <w:t>a.</w:t>
      </w:r>
      <w:r>
        <w:tab/>
      </w:r>
      <w:r w:rsidR="007F417E" w:rsidRPr="00BA3E22">
        <w:t xml:space="preserve">One therapist from Gosnold reported that </w:t>
      </w:r>
      <w:r w:rsidR="000839CE">
        <w:t xml:space="preserve">she </w:t>
      </w:r>
      <w:r>
        <w:t xml:space="preserve">was </w:t>
      </w:r>
      <w:r w:rsidR="000839CE">
        <w:t>working on certification</w:t>
      </w:r>
      <w:r w:rsidR="007F417E" w:rsidRPr="00BA3E22">
        <w:t xml:space="preserve"> to offer a Smart Recovery Group to students dealing with addiction. </w:t>
      </w:r>
    </w:p>
    <w:p w14:paraId="79E9E8D3" w14:textId="49167767" w:rsidR="007F417E" w:rsidRPr="00BA3E22" w:rsidRDefault="003075DD" w:rsidP="00883872">
      <w:pPr>
        <w:tabs>
          <w:tab w:val="left" w:pos="360"/>
          <w:tab w:val="left" w:pos="720"/>
          <w:tab w:val="left" w:pos="1080"/>
          <w:tab w:val="left" w:pos="1440"/>
        </w:tabs>
        <w:ind w:left="1080" w:hanging="1080"/>
      </w:pPr>
      <w:r>
        <w:tab/>
      </w:r>
      <w:r>
        <w:tab/>
        <w:t>3.</w:t>
      </w:r>
      <w:r>
        <w:tab/>
      </w:r>
      <w:r w:rsidR="00D262CC">
        <w:t>T</w:t>
      </w:r>
      <w:r w:rsidR="007F417E" w:rsidRPr="00BA3E22">
        <w:t xml:space="preserve">he </w:t>
      </w:r>
      <w:r w:rsidR="00D262CC">
        <w:t xml:space="preserve">district </w:t>
      </w:r>
      <w:r w:rsidR="007F417E" w:rsidRPr="00BA3E22">
        <w:t>employs two adjustment counselors and four guidance counselors, one of whom serves</w:t>
      </w:r>
      <w:r w:rsidR="00BC0754">
        <w:t xml:space="preserve"> as guidance c</w:t>
      </w:r>
      <w:r w:rsidR="000839CE">
        <w:t xml:space="preserve">hair. </w:t>
      </w:r>
      <w:r w:rsidR="00883872">
        <w:t>A</w:t>
      </w:r>
      <w:r w:rsidR="00BB7590">
        <w:t xml:space="preserve"> </w:t>
      </w:r>
      <w:r w:rsidR="005E7FCB">
        <w:t>board</w:t>
      </w:r>
      <w:r w:rsidR="00BC0754">
        <w:t>-</w:t>
      </w:r>
      <w:r w:rsidR="005E7FCB">
        <w:t>c</w:t>
      </w:r>
      <w:r w:rsidR="005E7FCB" w:rsidRPr="00BA3E22">
        <w:t xml:space="preserve">ertified </w:t>
      </w:r>
      <w:r w:rsidR="005E7FCB">
        <w:t>b</w:t>
      </w:r>
      <w:r w:rsidR="005E7FCB" w:rsidRPr="00BA3E22">
        <w:t xml:space="preserve">ehavior </w:t>
      </w:r>
      <w:r w:rsidR="005E7FCB">
        <w:t>a</w:t>
      </w:r>
      <w:r w:rsidR="005E7FCB" w:rsidRPr="00BA3E22">
        <w:t xml:space="preserve">nalyst </w:t>
      </w:r>
      <w:r w:rsidR="007F417E" w:rsidRPr="00BA3E22">
        <w:t>(BCBA) consu</w:t>
      </w:r>
      <w:r w:rsidR="00AF234E">
        <w:t xml:space="preserve">lts periodically with teachers </w:t>
      </w:r>
      <w:r w:rsidR="00BF6615">
        <w:t>to develop</w:t>
      </w:r>
      <w:r w:rsidR="007F417E" w:rsidRPr="00BA3E22">
        <w:t xml:space="preserve"> strategies for </w:t>
      </w:r>
      <w:r w:rsidR="00BB7590">
        <w:t>supporting</w:t>
      </w:r>
      <w:r w:rsidR="007F417E" w:rsidRPr="00BA3E22">
        <w:t xml:space="preserve"> students with specific </w:t>
      </w:r>
      <w:r w:rsidR="00843D9D">
        <w:t>challenges</w:t>
      </w:r>
      <w:r w:rsidR="007F417E" w:rsidRPr="00BA3E22">
        <w:t xml:space="preserve"> including </w:t>
      </w:r>
      <w:r w:rsidR="00883872">
        <w:t>autism spectrum disorders.</w:t>
      </w:r>
    </w:p>
    <w:p w14:paraId="1D95F11F" w14:textId="2020683C" w:rsidR="007F417E" w:rsidRDefault="00774A3A" w:rsidP="00883872">
      <w:pPr>
        <w:tabs>
          <w:tab w:val="left" w:pos="360"/>
          <w:tab w:val="left" w:pos="720"/>
          <w:tab w:val="left" w:pos="1080"/>
          <w:tab w:val="left" w:pos="1440"/>
          <w:tab w:val="left" w:pos="1800"/>
          <w:tab w:val="left" w:pos="2160"/>
          <w:tab w:val="left" w:pos="2520"/>
          <w:tab w:val="left" w:pos="2880"/>
        </w:tabs>
        <w:ind w:left="1440" w:hanging="1440"/>
      </w:pPr>
      <w:r>
        <w:tab/>
      </w:r>
      <w:r>
        <w:tab/>
      </w:r>
      <w:r w:rsidR="00883872">
        <w:tab/>
        <w:t>a</w:t>
      </w:r>
      <w:r w:rsidR="007F417E" w:rsidRPr="00BA3E22">
        <w:t xml:space="preserve">. </w:t>
      </w:r>
      <w:r w:rsidR="00640C89">
        <w:tab/>
      </w:r>
      <w:r w:rsidR="007F417E" w:rsidRPr="00BA3E22">
        <w:t>The guidance department has developed curriculum units as recommended by th</w:t>
      </w:r>
      <w:r w:rsidR="00BF6615">
        <w:t xml:space="preserve">e Massachusetts </w:t>
      </w:r>
      <w:r w:rsidR="007F417E" w:rsidRPr="00BA3E22">
        <w:t xml:space="preserve">Model for Comprehensive School Counseling. </w:t>
      </w:r>
      <w:r w:rsidR="00555BFE">
        <w:t>The counseling staff teaches t</w:t>
      </w:r>
      <w:r w:rsidR="007F417E" w:rsidRPr="00BA3E22">
        <w:t>hese units of study to grade 9, 10</w:t>
      </w:r>
      <w:r w:rsidR="00336C33">
        <w:t>,</w:t>
      </w:r>
      <w:r w:rsidR="007F417E" w:rsidRPr="00BA3E22">
        <w:t xml:space="preserve"> and 11 students </w:t>
      </w:r>
      <w:r w:rsidR="003A7456">
        <w:t>in</w:t>
      </w:r>
      <w:r w:rsidR="003A7456" w:rsidRPr="00BA3E22">
        <w:t xml:space="preserve"> </w:t>
      </w:r>
      <w:r w:rsidR="007F417E" w:rsidRPr="00BA3E22">
        <w:t xml:space="preserve">their </w:t>
      </w:r>
      <w:r w:rsidR="00944F01">
        <w:t>CVTE</w:t>
      </w:r>
      <w:r w:rsidR="00944F01" w:rsidRPr="00BA3E22">
        <w:t xml:space="preserve"> </w:t>
      </w:r>
      <w:r w:rsidR="007F417E" w:rsidRPr="00BA3E22">
        <w:t>programs.</w:t>
      </w:r>
    </w:p>
    <w:p w14:paraId="1C4FFF84" w14:textId="18F89445" w:rsidR="007F417E" w:rsidRPr="00BA3E22" w:rsidRDefault="00774A3A" w:rsidP="00640C89">
      <w:pPr>
        <w:tabs>
          <w:tab w:val="left" w:pos="360"/>
          <w:tab w:val="left" w:pos="720"/>
          <w:tab w:val="left" w:pos="1080"/>
          <w:tab w:val="left" w:pos="1440"/>
        </w:tabs>
        <w:ind w:left="720" w:hanging="720"/>
        <w:rPr>
          <w:b/>
        </w:rPr>
      </w:pPr>
      <w:r>
        <w:rPr>
          <w:b/>
        </w:rPr>
        <w:lastRenderedPageBreak/>
        <w:tab/>
      </w:r>
      <w:r w:rsidR="007F417E" w:rsidRPr="00BA3E22">
        <w:rPr>
          <w:b/>
        </w:rPr>
        <w:t>D.</w:t>
      </w:r>
      <w:r>
        <w:rPr>
          <w:b/>
        </w:rPr>
        <w:tab/>
      </w:r>
      <w:r w:rsidR="003A7456">
        <w:t>T</w:t>
      </w:r>
      <w:r w:rsidR="007F417E" w:rsidRPr="00BA3E22">
        <w:t>he district offers extensive academic support options for students.</w:t>
      </w:r>
    </w:p>
    <w:p w14:paraId="440A28D8" w14:textId="3E818279" w:rsidR="007F417E" w:rsidRPr="00BA3E22" w:rsidRDefault="007F417E" w:rsidP="00640C89">
      <w:pPr>
        <w:tabs>
          <w:tab w:val="left" w:pos="720"/>
          <w:tab w:val="left" w:pos="1080"/>
          <w:tab w:val="left" w:pos="1440"/>
        </w:tabs>
        <w:ind w:left="1080" w:hanging="360"/>
      </w:pPr>
      <w:r w:rsidRPr="00BA3E22">
        <w:t xml:space="preserve">1. </w:t>
      </w:r>
      <w:r w:rsidR="00774A3A">
        <w:tab/>
      </w:r>
      <w:r w:rsidRPr="00BA3E22">
        <w:t xml:space="preserve">Academic </w:t>
      </w:r>
      <w:r w:rsidR="00555BFE">
        <w:t>support classes are available at</w:t>
      </w:r>
      <w:r w:rsidRPr="00BA3E22">
        <w:t xml:space="preserve"> </w:t>
      </w:r>
      <w:r w:rsidR="00555BFE">
        <w:t xml:space="preserve">all grade levels for </w:t>
      </w:r>
      <w:r w:rsidR="00DD74EC">
        <w:t>students with disabilities</w:t>
      </w:r>
      <w:r w:rsidR="00555BFE">
        <w:t>. These</w:t>
      </w:r>
      <w:r w:rsidRPr="00BA3E22">
        <w:t xml:space="preserve"> course</w:t>
      </w:r>
      <w:r w:rsidR="00555BFE">
        <w:t>s are</w:t>
      </w:r>
      <w:r w:rsidRPr="00BA3E22">
        <w:t xml:space="preserve"> designed to strengthen students</w:t>
      </w:r>
      <w:r w:rsidR="00555BFE">
        <w:t>’</w:t>
      </w:r>
      <w:r w:rsidRPr="00BA3E22">
        <w:t xml:space="preserve"> organizational skills with </w:t>
      </w:r>
      <w:r w:rsidR="00555BFE">
        <w:t xml:space="preserve">an </w:t>
      </w:r>
      <w:r w:rsidRPr="00BA3E22">
        <w:t>emphasis on literacy and study ski</w:t>
      </w:r>
      <w:r w:rsidR="00555BFE">
        <w:t>lls. The goal is to increase</w:t>
      </w:r>
      <w:r w:rsidRPr="00BA3E22">
        <w:t xml:space="preserve"> </w:t>
      </w:r>
      <w:r w:rsidR="00555BFE">
        <w:t xml:space="preserve">the </w:t>
      </w:r>
      <w:r w:rsidRPr="00BA3E22">
        <w:t xml:space="preserve">level of independence </w:t>
      </w:r>
      <w:r w:rsidR="00BC0754">
        <w:t>of all students</w:t>
      </w:r>
      <w:r w:rsidR="00555BFE">
        <w:t xml:space="preserve"> </w:t>
      </w:r>
      <w:r w:rsidRPr="00BA3E22">
        <w:t>challenged by general e</w:t>
      </w:r>
      <w:r w:rsidR="00BC0754">
        <w:t>ducation curriculum. S</w:t>
      </w:r>
      <w:r w:rsidRPr="00BA3E22">
        <w:t>tudents in grade</w:t>
      </w:r>
      <w:r w:rsidR="00BC0754">
        <w:t>s</w:t>
      </w:r>
      <w:r w:rsidRPr="00BA3E22">
        <w:t xml:space="preserve"> 11 and 12, some who are not identified as </w:t>
      </w:r>
      <w:r w:rsidR="00DD74EC">
        <w:t>students with disabilities</w:t>
      </w:r>
      <w:r w:rsidR="00555BFE">
        <w:t>,</w:t>
      </w:r>
      <w:r w:rsidRPr="00BA3E22">
        <w:t xml:space="preserve"> may be included in academic support classes as we</w:t>
      </w:r>
      <w:r w:rsidR="00555BFE">
        <w:t>ll as students identified as at</w:t>
      </w:r>
      <w:r w:rsidR="00BB7590">
        <w:t xml:space="preserve"> </w:t>
      </w:r>
      <w:r w:rsidR="00BC0754">
        <w:t xml:space="preserve">risk for retention or </w:t>
      </w:r>
      <w:r w:rsidR="0062346E">
        <w:t>not graduating high school</w:t>
      </w:r>
      <w:r w:rsidRPr="00BA3E22">
        <w:t>.</w:t>
      </w:r>
    </w:p>
    <w:p w14:paraId="54CDC1A8" w14:textId="1489C08A" w:rsidR="007F417E" w:rsidRPr="00BA3E22" w:rsidRDefault="007F417E" w:rsidP="00640C89">
      <w:pPr>
        <w:tabs>
          <w:tab w:val="left" w:pos="360"/>
          <w:tab w:val="left" w:pos="720"/>
          <w:tab w:val="left" w:pos="1080"/>
          <w:tab w:val="left" w:pos="1440"/>
        </w:tabs>
        <w:ind w:left="1080" w:hanging="360"/>
      </w:pPr>
      <w:r w:rsidRPr="00BA3E22">
        <w:t xml:space="preserve">2. </w:t>
      </w:r>
      <w:r w:rsidR="00774A3A">
        <w:tab/>
      </w:r>
      <w:r w:rsidRPr="00BA3E22">
        <w:t>MCAS academic suppor</w:t>
      </w:r>
      <w:r w:rsidR="00555BFE">
        <w:t>t classes, also referred to as b</w:t>
      </w:r>
      <w:r w:rsidRPr="00BA3E22">
        <w:t>oost classes, are available to any 11</w:t>
      </w:r>
      <w:r w:rsidRPr="00BA3E22">
        <w:rPr>
          <w:vertAlign w:val="superscript"/>
        </w:rPr>
        <w:t>th</w:t>
      </w:r>
      <w:r w:rsidRPr="00BA3E22">
        <w:t xml:space="preserve"> or 12</w:t>
      </w:r>
      <w:r w:rsidRPr="00BA3E22">
        <w:rPr>
          <w:vertAlign w:val="superscript"/>
        </w:rPr>
        <w:t>th</w:t>
      </w:r>
      <w:r w:rsidRPr="00BA3E22">
        <w:t xml:space="preserve"> grade student who </w:t>
      </w:r>
      <w:r w:rsidR="00DD74EC">
        <w:t>has</w:t>
      </w:r>
      <w:r w:rsidR="00DD74EC" w:rsidRPr="00BA3E22">
        <w:t xml:space="preserve"> </w:t>
      </w:r>
      <w:r w:rsidRPr="00BA3E22">
        <w:t>not pass</w:t>
      </w:r>
      <w:r w:rsidR="00AF3B6F">
        <w:t>ed</w:t>
      </w:r>
      <w:r w:rsidRPr="00BA3E22">
        <w:t xml:space="preserve"> the MCAS </w:t>
      </w:r>
      <w:r w:rsidR="00DD74EC">
        <w:t>assessment</w:t>
      </w:r>
      <w:r w:rsidR="00DD74EC" w:rsidRPr="00BA3E22">
        <w:t xml:space="preserve"> </w:t>
      </w:r>
      <w:r w:rsidRPr="00BA3E22">
        <w:t xml:space="preserve">administered in grade 10. </w:t>
      </w:r>
      <w:r w:rsidR="00DD74EC">
        <w:t>B</w:t>
      </w:r>
      <w:r w:rsidR="00DD74EC" w:rsidRPr="00BA3E22">
        <w:t xml:space="preserve">ased on an item analysis of each student’s MCAS </w:t>
      </w:r>
      <w:r w:rsidR="00DD74EC">
        <w:t xml:space="preserve">assessments </w:t>
      </w:r>
      <w:r w:rsidR="00DD74EC" w:rsidRPr="00BA3E22">
        <w:t>results</w:t>
      </w:r>
      <w:r w:rsidR="00DD74EC">
        <w:t>,</w:t>
      </w:r>
      <w:r w:rsidR="00DD74EC" w:rsidRPr="00BA3E22">
        <w:t xml:space="preserve"> </w:t>
      </w:r>
      <w:r w:rsidR="00DD74EC">
        <w:t>t</w:t>
      </w:r>
      <w:r w:rsidR="00DD74EC" w:rsidRPr="00BA3E22">
        <w:t xml:space="preserve">he </w:t>
      </w:r>
      <w:r w:rsidRPr="00BA3E22">
        <w:t xml:space="preserve">teacher develops individualized lessons </w:t>
      </w:r>
      <w:r w:rsidR="00DD74EC">
        <w:t>that target</w:t>
      </w:r>
      <w:r w:rsidR="00DD74EC" w:rsidRPr="00BA3E22">
        <w:t xml:space="preserve"> specific skills </w:t>
      </w:r>
      <w:r w:rsidR="00DD74EC">
        <w:t xml:space="preserve">that the student has </w:t>
      </w:r>
      <w:r w:rsidR="00DD74EC" w:rsidRPr="00BA3E22">
        <w:t>not mastered</w:t>
      </w:r>
      <w:r w:rsidRPr="00BA3E22">
        <w:t>.</w:t>
      </w:r>
    </w:p>
    <w:p w14:paraId="748B260A" w14:textId="75F7A785" w:rsidR="007F417E" w:rsidRPr="00BA3E22" w:rsidRDefault="00555BFE" w:rsidP="00B60229">
      <w:pPr>
        <w:tabs>
          <w:tab w:val="left" w:pos="360"/>
          <w:tab w:val="left" w:pos="720"/>
          <w:tab w:val="left" w:pos="1080"/>
          <w:tab w:val="left" w:pos="1440"/>
        </w:tabs>
        <w:ind w:left="1080" w:hanging="360"/>
      </w:pPr>
      <w:r>
        <w:t>3.</w:t>
      </w:r>
      <w:r w:rsidR="00774A3A">
        <w:tab/>
      </w:r>
      <w:r w:rsidR="00B60229">
        <w:t>The district provides social</w:t>
      </w:r>
      <w:r w:rsidR="00DD74EC">
        <w:t>-</w:t>
      </w:r>
      <w:r>
        <w:t xml:space="preserve">emotional </w:t>
      </w:r>
      <w:r w:rsidR="007F417E" w:rsidRPr="00BA3E22">
        <w:t xml:space="preserve">academic support in classes for </w:t>
      </w:r>
      <w:r w:rsidR="00B60229">
        <w:t>students with disabilitie</w:t>
      </w:r>
      <w:r w:rsidR="00B60229" w:rsidRPr="00BA3E22">
        <w:t>s</w:t>
      </w:r>
      <w:r w:rsidR="007F417E" w:rsidRPr="00BA3E22">
        <w:t xml:space="preserve">. </w:t>
      </w:r>
      <w:r w:rsidR="00C168AF">
        <w:t xml:space="preserve">These lessons </w:t>
      </w:r>
      <w:r w:rsidR="00B60229">
        <w:t xml:space="preserve">consist of </w:t>
      </w:r>
      <w:r w:rsidR="00C168AF">
        <w:t>mini-</w:t>
      </w:r>
      <w:r w:rsidR="007F417E" w:rsidRPr="00BA3E22">
        <w:t xml:space="preserve">lessons designed to strengthen </w:t>
      </w:r>
      <w:r w:rsidR="00B60229">
        <w:t>students’ ability to</w:t>
      </w:r>
      <w:r w:rsidR="007F417E" w:rsidRPr="00BA3E22">
        <w:t xml:space="preserve"> </w:t>
      </w:r>
      <w:r w:rsidR="00B60229" w:rsidRPr="00BA3E22">
        <w:t>manag</w:t>
      </w:r>
      <w:r w:rsidR="00B60229">
        <w:t>e</w:t>
      </w:r>
      <w:r w:rsidR="00B60229" w:rsidRPr="00BA3E22">
        <w:t xml:space="preserve"> </w:t>
      </w:r>
      <w:r w:rsidR="007F417E" w:rsidRPr="00BA3E22">
        <w:t xml:space="preserve">school stressors and to develop strategies for positive learning interactions. </w:t>
      </w:r>
      <w:r w:rsidR="00B60229" w:rsidRPr="00BA3E22">
        <w:t>Administrators and teachers ex</w:t>
      </w:r>
      <w:r w:rsidR="00B60229">
        <w:t>pressed a desire to expand these</w:t>
      </w:r>
      <w:r w:rsidR="00B60229" w:rsidRPr="00BA3E22">
        <w:t xml:space="preserve"> lessons into </w:t>
      </w:r>
      <w:r w:rsidR="00B60229">
        <w:t xml:space="preserve">the </w:t>
      </w:r>
      <w:r w:rsidR="00B60229" w:rsidRPr="00BA3E22">
        <w:t>general education curriculum.</w:t>
      </w:r>
    </w:p>
    <w:p w14:paraId="193F4FF0" w14:textId="4184DA5B" w:rsidR="007F417E" w:rsidRPr="00BA3E22" w:rsidRDefault="007F417E" w:rsidP="00640C89">
      <w:pPr>
        <w:tabs>
          <w:tab w:val="left" w:pos="360"/>
          <w:tab w:val="left" w:pos="720"/>
          <w:tab w:val="left" w:pos="1080"/>
          <w:tab w:val="left" w:pos="1440"/>
        </w:tabs>
        <w:ind w:left="1080" w:hanging="360"/>
      </w:pPr>
      <w:r w:rsidRPr="00BA3E22">
        <w:t xml:space="preserve">4. </w:t>
      </w:r>
      <w:r w:rsidR="00774A3A">
        <w:tab/>
      </w:r>
      <w:r w:rsidR="00B60229">
        <w:t>A</w:t>
      </w:r>
      <w:r w:rsidR="00B60229" w:rsidRPr="00BA3E22">
        <w:t>cademic support c</w:t>
      </w:r>
      <w:r w:rsidR="00B60229">
        <w:t>lasses in t</w:t>
      </w:r>
      <w:r w:rsidR="00B60229" w:rsidRPr="00BA3E22">
        <w:t xml:space="preserve">ransition </w:t>
      </w:r>
      <w:r w:rsidRPr="00BA3E22">
        <w:t xml:space="preserve">skills </w:t>
      </w:r>
      <w:r w:rsidR="00C168AF">
        <w:t>are available t</w:t>
      </w:r>
      <w:r w:rsidR="00F02802">
        <w:t>o</w:t>
      </w:r>
      <w:r w:rsidR="000F2903">
        <w:t xml:space="preserve"> some </w:t>
      </w:r>
      <w:r w:rsidR="00C168AF" w:rsidRPr="00BA3E22">
        <w:t>students with disabilities</w:t>
      </w:r>
      <w:r w:rsidRPr="00BA3E22">
        <w:t xml:space="preserve"> </w:t>
      </w:r>
      <w:r w:rsidR="00C168AF">
        <w:t xml:space="preserve">in all </w:t>
      </w:r>
      <w:r w:rsidRPr="00BA3E22">
        <w:t>grades</w:t>
      </w:r>
      <w:r w:rsidR="00C168AF">
        <w:t>.</w:t>
      </w:r>
      <w:r w:rsidRPr="00BA3E22">
        <w:t xml:space="preserve"> These </w:t>
      </w:r>
      <w:r w:rsidR="003101E3">
        <w:t xml:space="preserve">classes are </w:t>
      </w:r>
      <w:r w:rsidR="00A250C1">
        <w:t xml:space="preserve">designed to </w:t>
      </w:r>
      <w:r w:rsidR="00B60229">
        <w:t>help</w:t>
      </w:r>
      <w:r w:rsidRPr="00BA3E22">
        <w:t xml:space="preserve"> </w:t>
      </w:r>
      <w:r w:rsidR="003101E3">
        <w:t xml:space="preserve">students develop </w:t>
      </w:r>
      <w:r w:rsidR="00A250C1">
        <w:t xml:space="preserve">greater independence as </w:t>
      </w:r>
      <w:r w:rsidR="00B60229" w:rsidRPr="00BA3E22">
        <w:t>high</w:t>
      </w:r>
      <w:r w:rsidR="00B60229">
        <w:t>-</w:t>
      </w:r>
      <w:r w:rsidRPr="00BA3E22">
        <w:t>school learner</w:t>
      </w:r>
      <w:r w:rsidR="00A250C1">
        <w:t>s</w:t>
      </w:r>
      <w:r w:rsidRPr="00BA3E22">
        <w:t xml:space="preserve">. </w:t>
      </w:r>
    </w:p>
    <w:p w14:paraId="68CAF9E5" w14:textId="01B42A61" w:rsidR="00297747" w:rsidRDefault="007F417E" w:rsidP="00640C89">
      <w:pPr>
        <w:tabs>
          <w:tab w:val="left" w:pos="360"/>
          <w:tab w:val="left" w:pos="720"/>
          <w:tab w:val="left" w:pos="1080"/>
          <w:tab w:val="left" w:pos="1440"/>
        </w:tabs>
        <w:ind w:left="1080" w:hanging="360"/>
      </w:pPr>
      <w:r w:rsidRPr="00BA3E22">
        <w:t xml:space="preserve"> 5. </w:t>
      </w:r>
      <w:r w:rsidR="00774A3A">
        <w:tab/>
      </w:r>
      <w:r w:rsidRPr="00BA3E22">
        <w:t>The dis</w:t>
      </w:r>
      <w:r w:rsidR="00A250C1">
        <w:t xml:space="preserve">trict offers </w:t>
      </w:r>
      <w:r w:rsidR="00D7447D">
        <w:t xml:space="preserve">all students </w:t>
      </w:r>
      <w:r w:rsidR="00A250C1">
        <w:t xml:space="preserve">a </w:t>
      </w:r>
      <w:r w:rsidR="00B60229">
        <w:t xml:space="preserve">range </w:t>
      </w:r>
      <w:r w:rsidR="00A250C1">
        <w:t>of after-</w:t>
      </w:r>
      <w:r w:rsidRPr="00BA3E22">
        <w:t>school classes for targeted assistance</w:t>
      </w:r>
      <w:r w:rsidR="00D7447D">
        <w:t>. Science, m</w:t>
      </w:r>
      <w:r w:rsidRPr="00BA3E22">
        <w:t>ath</w:t>
      </w:r>
      <w:r w:rsidR="00D7447D">
        <w:t>,</w:t>
      </w:r>
      <w:r w:rsidRPr="00BA3E22">
        <w:t xml:space="preserve"> and writing labs are offered on Tuesdays and Thursdays. The </w:t>
      </w:r>
      <w:r w:rsidR="00C644C1">
        <w:t>“</w:t>
      </w:r>
      <w:r w:rsidRPr="00BA3E22">
        <w:t>homework zone</w:t>
      </w:r>
      <w:r w:rsidR="00C644C1">
        <w:t>”</w:t>
      </w:r>
      <w:r w:rsidRPr="00BA3E22">
        <w:t xml:space="preserve"> is also available on Tuesdays and Thursdays to assist students with homework assignments. </w:t>
      </w:r>
    </w:p>
    <w:p w14:paraId="17FE573D" w14:textId="479B1BFA" w:rsidR="00297747" w:rsidRDefault="00297747" w:rsidP="00640C89">
      <w:pPr>
        <w:tabs>
          <w:tab w:val="left" w:pos="360"/>
          <w:tab w:val="left" w:pos="720"/>
          <w:tab w:val="left" w:pos="1080"/>
          <w:tab w:val="left" w:pos="1440"/>
        </w:tabs>
        <w:ind w:left="1080" w:hanging="360"/>
      </w:pPr>
      <w:r>
        <w:t>6.</w:t>
      </w:r>
      <w:r>
        <w:tab/>
      </w:r>
      <w:r w:rsidR="007F417E" w:rsidRPr="00BA3E22">
        <w:t>Students may stay after school or come in before school</w:t>
      </w:r>
      <w:r>
        <w:t xml:space="preserve"> </w:t>
      </w:r>
      <w:r w:rsidRPr="00BA3E22">
        <w:t>any day</w:t>
      </w:r>
      <w:r w:rsidR="007F417E" w:rsidRPr="00BA3E22">
        <w:t xml:space="preserve">, if </w:t>
      </w:r>
      <w:r>
        <w:t xml:space="preserve">they </w:t>
      </w:r>
      <w:r w:rsidR="007F417E" w:rsidRPr="00BA3E22">
        <w:t>ar</w:t>
      </w:r>
      <w:r w:rsidR="009B2CAA">
        <w:t xml:space="preserve">range </w:t>
      </w:r>
      <w:r>
        <w:t xml:space="preserve">sessions </w:t>
      </w:r>
      <w:r w:rsidR="009B2CAA">
        <w:t>with individual teachers.</w:t>
      </w:r>
      <w:r w:rsidR="007F417E" w:rsidRPr="00BA3E22">
        <w:t xml:space="preserve"> </w:t>
      </w:r>
      <w:r w:rsidR="00964F72">
        <w:t>Students</w:t>
      </w:r>
      <w:r w:rsidR="007F417E" w:rsidRPr="00BA3E22">
        <w:t xml:space="preserve"> are encouraged to stay on Tuesday and Thursday </w:t>
      </w:r>
      <w:r>
        <w:t>because</w:t>
      </w:r>
      <w:r w:rsidRPr="00BA3E22">
        <w:t xml:space="preserve"> </w:t>
      </w:r>
      <w:r w:rsidR="007F417E" w:rsidRPr="00BA3E22">
        <w:t xml:space="preserve">there are more options for </w:t>
      </w:r>
      <w:r w:rsidRPr="00BA3E22">
        <w:t>after</w:t>
      </w:r>
      <w:r>
        <w:t>-</w:t>
      </w:r>
      <w:r w:rsidR="007F417E" w:rsidRPr="00BA3E22">
        <w:t xml:space="preserve">school transportation on those days. All teachers are required to </w:t>
      </w:r>
      <w:r w:rsidR="004102A1">
        <w:t xml:space="preserve">stay after school one afternoon a </w:t>
      </w:r>
      <w:r w:rsidR="007F417E" w:rsidRPr="00BA3E22">
        <w:t xml:space="preserve">week to be available for additional assistance to their students. </w:t>
      </w:r>
    </w:p>
    <w:p w14:paraId="2CEA58DF" w14:textId="2A7C8EA5" w:rsidR="007F417E" w:rsidRPr="004102A1" w:rsidRDefault="00297747" w:rsidP="00640C89">
      <w:pPr>
        <w:tabs>
          <w:tab w:val="left" w:pos="360"/>
          <w:tab w:val="left" w:pos="720"/>
          <w:tab w:val="left" w:pos="1080"/>
          <w:tab w:val="left" w:pos="1440"/>
        </w:tabs>
        <w:ind w:left="1080" w:hanging="360"/>
      </w:pPr>
      <w:r>
        <w:t>7.</w:t>
      </w:r>
      <w:r>
        <w:tab/>
      </w:r>
      <w:r w:rsidR="007F417E" w:rsidRPr="00BA3E22">
        <w:t>Saturday school is availab</w:t>
      </w:r>
      <w:r w:rsidR="004102A1">
        <w:t xml:space="preserve">le in </w:t>
      </w:r>
      <w:r>
        <w:t>four-</w:t>
      </w:r>
      <w:r w:rsidR="004102A1">
        <w:t>hour blocks for student</w:t>
      </w:r>
      <w:r w:rsidR="007F417E" w:rsidRPr="00BA3E22">
        <w:t xml:space="preserve">s to make up time missed </w:t>
      </w:r>
      <w:r w:rsidR="0051507A">
        <w:t>due to</w:t>
      </w:r>
      <w:r>
        <w:t xml:space="preserve"> </w:t>
      </w:r>
      <w:r w:rsidR="007F417E" w:rsidRPr="00BA3E22">
        <w:t xml:space="preserve">excessive </w:t>
      </w:r>
      <w:r w:rsidRPr="00BA3E22">
        <w:t>absen</w:t>
      </w:r>
      <w:r>
        <w:t>ce</w:t>
      </w:r>
      <w:r w:rsidR="007F417E" w:rsidRPr="00BA3E22">
        <w:t>. This make up time is offered for credit recovery when student absence contributes to a failing grade.</w:t>
      </w:r>
    </w:p>
    <w:p w14:paraId="35601CB5" w14:textId="5B9E8043" w:rsidR="007F417E" w:rsidRPr="00BA3E22" w:rsidRDefault="007F417E" w:rsidP="007160D7">
      <w:r w:rsidRPr="00BA3E22">
        <w:rPr>
          <w:b/>
        </w:rPr>
        <w:t xml:space="preserve">Impact: </w:t>
      </w:r>
      <w:r w:rsidR="00944F01">
        <w:t>A districtwide</w:t>
      </w:r>
      <w:r w:rsidRPr="00BA3E22">
        <w:t xml:space="preserve"> process </w:t>
      </w:r>
      <w:r w:rsidR="00944F01">
        <w:t>to help educators identify and support struggling students helps ensure that appropriate resources and interventions</w:t>
      </w:r>
      <w:r w:rsidR="000529CB">
        <w:t xml:space="preserve"> are deployed to address students’ needs</w:t>
      </w:r>
      <w:r w:rsidRPr="00BA3E22">
        <w:t>. Monitorin</w:t>
      </w:r>
      <w:r w:rsidR="004102A1">
        <w:t>g student progress and using</w:t>
      </w:r>
      <w:r w:rsidRPr="00BA3E22">
        <w:t xml:space="preserve"> the data to make decisions for program modifications will likely lead to increased rates of retention and graduation and ensure </w:t>
      </w:r>
      <w:r w:rsidR="004102A1">
        <w:t xml:space="preserve">that </w:t>
      </w:r>
      <w:r w:rsidRPr="00BA3E22">
        <w:t>all students are receiving the assistance they are entitled to in order to be prepared for college, career</w:t>
      </w:r>
      <w:r w:rsidR="004102A1">
        <w:t>,</w:t>
      </w:r>
      <w:r w:rsidRPr="00BA3E22">
        <w:t xml:space="preserve"> and productive citizenship.</w:t>
      </w:r>
    </w:p>
    <w:p w14:paraId="27F7D2F2" w14:textId="77777777" w:rsidR="007F417E" w:rsidRPr="00BA3E22" w:rsidRDefault="007F417E" w:rsidP="007160D7">
      <w:pPr>
        <w:rPr>
          <w:b/>
          <w:sz w:val="28"/>
          <w:szCs w:val="28"/>
        </w:rPr>
      </w:pPr>
      <w:r w:rsidRPr="00BA3E22">
        <w:rPr>
          <w:b/>
          <w:sz w:val="28"/>
          <w:szCs w:val="28"/>
        </w:rPr>
        <w:lastRenderedPageBreak/>
        <w:t xml:space="preserve">Challenges and Areas for Growth </w:t>
      </w:r>
    </w:p>
    <w:p w14:paraId="696454DE" w14:textId="6AAB6A9F" w:rsidR="007F417E" w:rsidRPr="00BA3E22" w:rsidRDefault="00397047" w:rsidP="00397047">
      <w:pPr>
        <w:tabs>
          <w:tab w:val="left" w:pos="360"/>
          <w:tab w:val="left" w:pos="720"/>
          <w:tab w:val="left" w:pos="1080"/>
          <w:tab w:val="left" w:pos="1440"/>
        </w:tabs>
        <w:ind w:left="360" w:hanging="360"/>
        <w:rPr>
          <w:b/>
        </w:rPr>
      </w:pPr>
      <w:r>
        <w:rPr>
          <w:b/>
        </w:rPr>
        <w:t>2</w:t>
      </w:r>
      <w:r w:rsidR="00BC3420">
        <w:rPr>
          <w:b/>
        </w:rPr>
        <w:t>.</w:t>
      </w:r>
      <w:r w:rsidR="00BC3420">
        <w:rPr>
          <w:b/>
        </w:rPr>
        <w:tab/>
      </w:r>
      <w:r w:rsidR="007F417E" w:rsidRPr="00BA3E22">
        <w:rPr>
          <w:b/>
        </w:rPr>
        <w:t>Many of the district’s students with disabilities have limite</w:t>
      </w:r>
      <w:r w:rsidR="0090125C">
        <w:rPr>
          <w:b/>
        </w:rPr>
        <w:t>d access to th</w:t>
      </w:r>
      <w:r w:rsidR="009F2268">
        <w:rPr>
          <w:b/>
        </w:rPr>
        <w:t>e</w:t>
      </w:r>
      <w:r w:rsidR="007F417E" w:rsidRPr="00BA3E22">
        <w:rPr>
          <w:b/>
        </w:rPr>
        <w:t xml:space="preserve"> standards-based </w:t>
      </w:r>
      <w:r w:rsidR="00944F01">
        <w:rPr>
          <w:b/>
        </w:rPr>
        <w:t xml:space="preserve">academic </w:t>
      </w:r>
      <w:r w:rsidR="007F417E" w:rsidRPr="00BA3E22">
        <w:rPr>
          <w:b/>
        </w:rPr>
        <w:t>curriculum taught in the least restrictive environment with appropriate supports.</w:t>
      </w:r>
    </w:p>
    <w:p w14:paraId="4918C960" w14:textId="365FFEA7" w:rsidR="007F417E" w:rsidRPr="00BA3E22" w:rsidRDefault="007F417E" w:rsidP="00397047">
      <w:pPr>
        <w:tabs>
          <w:tab w:val="left" w:pos="360"/>
          <w:tab w:val="left" w:pos="720"/>
          <w:tab w:val="left" w:pos="1080"/>
          <w:tab w:val="left" w:pos="1440"/>
        </w:tabs>
        <w:ind w:left="720" w:hanging="360"/>
      </w:pPr>
      <w:r w:rsidRPr="00BA3E22">
        <w:rPr>
          <w:b/>
        </w:rPr>
        <w:t xml:space="preserve">A. </w:t>
      </w:r>
      <w:r w:rsidR="00BC3420">
        <w:rPr>
          <w:b/>
        </w:rPr>
        <w:tab/>
      </w:r>
      <w:r w:rsidRPr="00BA3E22">
        <w:t xml:space="preserve">A review of  documents, including </w:t>
      </w:r>
      <w:r w:rsidR="00222C47">
        <w:t>course</w:t>
      </w:r>
      <w:r w:rsidRPr="00BA3E22">
        <w:t xml:space="preserve"> schedule</w:t>
      </w:r>
      <w:r w:rsidR="00222C47">
        <w:t>s</w:t>
      </w:r>
      <w:r w:rsidRPr="00BA3E22">
        <w:t xml:space="preserve">, indicated </w:t>
      </w:r>
      <w:r w:rsidR="00051435">
        <w:t xml:space="preserve">that </w:t>
      </w:r>
      <w:r w:rsidRPr="00BA3E22">
        <w:t>the district enroll</w:t>
      </w:r>
      <w:r w:rsidR="00051435">
        <w:t>ed</w:t>
      </w:r>
      <w:r w:rsidRPr="00BA3E22">
        <w:t xml:space="preserve"> students with disabilities in substantially separate classes for a total of </w:t>
      </w:r>
      <w:r>
        <w:t>63</w:t>
      </w:r>
      <w:r w:rsidRPr="00BA3E22">
        <w:t xml:space="preserve"> sections</w:t>
      </w:r>
      <w:r w:rsidR="005065C9">
        <w:t>, called the CP3 curriculum</w:t>
      </w:r>
      <w:r w:rsidR="006D1EDA">
        <w:t>.</w:t>
      </w:r>
      <w:r w:rsidRPr="00BA3E22">
        <w:t xml:space="preserve"> </w:t>
      </w:r>
      <w:r w:rsidR="00051435">
        <w:t>CP3 curricul</w:t>
      </w:r>
      <w:r w:rsidR="00F64558">
        <w:t>a are</w:t>
      </w:r>
      <w:r w:rsidR="00312A1D">
        <w:t xml:space="preserve"> </w:t>
      </w:r>
      <w:r w:rsidR="00F71343">
        <w:t>offered</w:t>
      </w:r>
      <w:r w:rsidRPr="00BA3E22">
        <w:t xml:space="preserve"> </w:t>
      </w:r>
      <w:r w:rsidR="009A49AB" w:rsidRPr="00BA3E22">
        <w:t xml:space="preserve">in all core content areas </w:t>
      </w:r>
      <w:r w:rsidR="009A49AB">
        <w:t>and at</w:t>
      </w:r>
      <w:r w:rsidRPr="00BA3E22">
        <w:t xml:space="preserve"> all grade levels</w:t>
      </w:r>
      <w:r w:rsidR="00F64558">
        <w:t xml:space="preserve"> for students with disabilities only</w:t>
      </w:r>
      <w:r w:rsidRPr="00BA3E22">
        <w:t>.</w:t>
      </w:r>
    </w:p>
    <w:p w14:paraId="56F243F6" w14:textId="0270F80D" w:rsidR="005065C9" w:rsidRDefault="007F417E" w:rsidP="00397047">
      <w:pPr>
        <w:tabs>
          <w:tab w:val="left" w:pos="360"/>
          <w:tab w:val="left" w:pos="720"/>
          <w:tab w:val="left" w:pos="1080"/>
          <w:tab w:val="left" w:pos="1440"/>
          <w:tab w:val="left" w:pos="1800"/>
        </w:tabs>
        <w:ind w:left="1080" w:hanging="360"/>
      </w:pPr>
      <w:r w:rsidRPr="00BA3E22">
        <w:t xml:space="preserve">1. </w:t>
      </w:r>
      <w:r w:rsidR="00BC3420">
        <w:tab/>
      </w:r>
      <w:r w:rsidRPr="00BA3E22">
        <w:t xml:space="preserve">Administrators and teachers told the review team that students in substantially separate classes </w:t>
      </w:r>
      <w:r w:rsidR="00312A1D" w:rsidRPr="00BA3E22">
        <w:t>ha</w:t>
      </w:r>
      <w:r w:rsidR="00312A1D">
        <w:t>d</w:t>
      </w:r>
      <w:r w:rsidR="00312A1D" w:rsidRPr="00BA3E22">
        <w:t xml:space="preserve"> </w:t>
      </w:r>
      <w:r w:rsidRPr="00BA3E22">
        <w:t xml:space="preserve">access to the same curriculum as </w:t>
      </w:r>
      <w:r w:rsidR="009A49AB">
        <w:t xml:space="preserve">that </w:t>
      </w:r>
      <w:r w:rsidRPr="00BA3E22">
        <w:t xml:space="preserve">taught in general education classes. </w:t>
      </w:r>
      <w:r>
        <w:t>However, a comparis</w:t>
      </w:r>
      <w:r w:rsidR="0090125C">
        <w:t xml:space="preserve">on of curriculum unit plans as well as </w:t>
      </w:r>
      <w:r>
        <w:t xml:space="preserve">classroom observations indicated that the level of instruction in classes </w:t>
      </w:r>
      <w:r w:rsidR="00312A1D">
        <w:t xml:space="preserve">using </w:t>
      </w:r>
      <w:r>
        <w:t xml:space="preserve">CP3 curriculum </w:t>
      </w:r>
      <w:r w:rsidR="00312A1D">
        <w:t xml:space="preserve">was </w:t>
      </w:r>
      <w:r>
        <w:t xml:space="preserve">not </w:t>
      </w:r>
      <w:r w:rsidR="003D2AC7">
        <w:t>the same as</w:t>
      </w:r>
      <w:r>
        <w:t xml:space="preserve"> the instruction in classes </w:t>
      </w:r>
      <w:r w:rsidR="00312A1D">
        <w:t xml:space="preserve">using </w:t>
      </w:r>
      <w:r>
        <w:t>CP1 curriculum units.</w:t>
      </w:r>
      <w:r w:rsidR="00275049">
        <w:t xml:space="preserve"> </w:t>
      </w:r>
    </w:p>
    <w:p w14:paraId="27261746" w14:textId="00D72284" w:rsidR="007F417E" w:rsidRPr="00BA3E22" w:rsidRDefault="00BC3420" w:rsidP="00944F01">
      <w:pPr>
        <w:tabs>
          <w:tab w:val="left" w:pos="360"/>
          <w:tab w:val="left" w:pos="720"/>
          <w:tab w:val="left" w:pos="1080"/>
          <w:tab w:val="left" w:pos="1440"/>
        </w:tabs>
        <w:ind w:left="1440" w:hanging="1440"/>
      </w:pPr>
      <w:r>
        <w:tab/>
      </w:r>
      <w:r>
        <w:tab/>
      </w:r>
      <w:r w:rsidR="00944F01">
        <w:tab/>
      </w:r>
      <w:r w:rsidR="005065C9">
        <w:t xml:space="preserve">a. </w:t>
      </w:r>
      <w:r>
        <w:tab/>
      </w:r>
      <w:r w:rsidR="00275049">
        <w:t>An administrator expressed the belief</w:t>
      </w:r>
      <w:r w:rsidR="007F417E" w:rsidRPr="00BA3E22">
        <w:t xml:space="preserve"> that</w:t>
      </w:r>
      <w:r w:rsidR="007F417E">
        <w:t xml:space="preserve"> the students participating in CP3 classes </w:t>
      </w:r>
      <w:r w:rsidR="00312A1D">
        <w:t xml:space="preserve">were </w:t>
      </w:r>
      <w:r w:rsidR="007F417E">
        <w:t xml:space="preserve">actively engaged in this setting and expressed concern </w:t>
      </w:r>
      <w:r w:rsidR="007F417E" w:rsidRPr="00BA3E22">
        <w:t>that</w:t>
      </w:r>
      <w:r w:rsidR="007F417E">
        <w:t xml:space="preserve"> the level of engagement might decrease if </w:t>
      </w:r>
      <w:r w:rsidR="00312A1D">
        <w:t xml:space="preserve">these students </w:t>
      </w:r>
      <w:r w:rsidR="007F417E">
        <w:t>were included</w:t>
      </w:r>
      <w:r w:rsidR="007F417E" w:rsidRPr="00BA3E22">
        <w:t xml:space="preserve"> in general education classes. </w:t>
      </w:r>
    </w:p>
    <w:p w14:paraId="7B57A946" w14:textId="3A7F061C" w:rsidR="007F417E" w:rsidRDefault="00397047" w:rsidP="00944F01">
      <w:pPr>
        <w:tabs>
          <w:tab w:val="left" w:pos="360"/>
          <w:tab w:val="left" w:pos="720"/>
          <w:tab w:val="left" w:pos="1080"/>
          <w:tab w:val="left" w:pos="1440"/>
          <w:tab w:val="left" w:pos="1800"/>
        </w:tabs>
        <w:ind w:left="1080" w:hanging="1080"/>
      </w:pPr>
      <w:r>
        <w:tab/>
      </w:r>
      <w:r w:rsidR="00944F01">
        <w:tab/>
      </w:r>
      <w:r w:rsidR="007F417E" w:rsidRPr="00BA3E22">
        <w:t xml:space="preserve">2. </w:t>
      </w:r>
      <w:r w:rsidR="00BC3420">
        <w:tab/>
      </w:r>
      <w:r w:rsidR="007F417E" w:rsidRPr="00BA3E22">
        <w:t xml:space="preserve">Administrators and teachers told the review team that a co-teaching model was developed in math classes and initiated </w:t>
      </w:r>
      <w:r w:rsidR="00312A1D">
        <w:t>in 2016–2017</w:t>
      </w:r>
      <w:r w:rsidR="007F417E" w:rsidRPr="00BA3E22">
        <w:t xml:space="preserve">. One section was offered to grade 9 students </w:t>
      </w:r>
      <w:r w:rsidR="00944F01">
        <w:t>in 2016–2017</w:t>
      </w:r>
      <w:r w:rsidR="005065C9">
        <w:t>,</w:t>
      </w:r>
      <w:r w:rsidR="007F417E" w:rsidRPr="00BA3E22">
        <w:t xml:space="preserve"> and </w:t>
      </w:r>
      <w:r w:rsidR="00944F01">
        <w:t>in 2017–2018</w:t>
      </w:r>
      <w:r w:rsidR="007F417E" w:rsidRPr="00BA3E22">
        <w:t xml:space="preserve"> two sections </w:t>
      </w:r>
      <w:r w:rsidR="00944F01">
        <w:t>were</w:t>
      </w:r>
      <w:r w:rsidR="00944F01" w:rsidRPr="00BA3E22">
        <w:t xml:space="preserve"> </w:t>
      </w:r>
      <w:r w:rsidR="007F417E" w:rsidRPr="00BA3E22">
        <w:t xml:space="preserve">offered, one in grade 9 and one in grade 10. </w:t>
      </w:r>
      <w:r w:rsidR="00915265">
        <w:t>Only students with disabilities participate</w:t>
      </w:r>
      <w:r w:rsidR="007F417E" w:rsidRPr="00BA3E22">
        <w:t>.</w:t>
      </w:r>
    </w:p>
    <w:p w14:paraId="6D05E241" w14:textId="67C0C2E9" w:rsidR="007F417E" w:rsidRPr="00BA3E22" w:rsidRDefault="00BC3420" w:rsidP="00944F01">
      <w:pPr>
        <w:tabs>
          <w:tab w:val="left" w:pos="360"/>
          <w:tab w:val="left" w:pos="720"/>
          <w:tab w:val="left" w:pos="1080"/>
          <w:tab w:val="left" w:pos="1440"/>
        </w:tabs>
        <w:ind w:left="1170" w:hanging="1170"/>
      </w:pPr>
      <w:r>
        <w:tab/>
      </w:r>
      <w:r w:rsidR="00944F01">
        <w:tab/>
      </w:r>
      <w:r w:rsidR="007F417E">
        <w:t>3.</w:t>
      </w:r>
      <w:r>
        <w:tab/>
      </w:r>
      <w:r w:rsidR="007F417E">
        <w:t xml:space="preserve"> All students, including students with disabilities, </w:t>
      </w:r>
      <w:r w:rsidR="00944F01">
        <w:t>have access</w:t>
      </w:r>
      <w:r w:rsidR="007F417E">
        <w:t xml:space="preserve"> to </w:t>
      </w:r>
      <w:r w:rsidR="00013C9E">
        <w:t xml:space="preserve">CVTE </w:t>
      </w:r>
      <w:r w:rsidR="007F417E">
        <w:t>programs across the district.</w:t>
      </w:r>
    </w:p>
    <w:p w14:paraId="15C5D353" w14:textId="7B4AF3AB" w:rsidR="007F417E" w:rsidRPr="00BA3E22" w:rsidRDefault="007F417E" w:rsidP="007160D7">
      <w:r w:rsidRPr="00BA3E22">
        <w:rPr>
          <w:b/>
        </w:rPr>
        <w:t>Impact</w:t>
      </w:r>
      <w:r w:rsidRPr="00BA3E22">
        <w:t xml:space="preserve">: </w:t>
      </w:r>
      <w:r>
        <w:t>When</w:t>
      </w:r>
      <w:r w:rsidRPr="00BA3E22">
        <w:t xml:space="preserve"> all students </w:t>
      </w:r>
      <w:r>
        <w:t>do not have</w:t>
      </w:r>
      <w:r w:rsidRPr="00BA3E22">
        <w:t xml:space="preserve"> access to the </w:t>
      </w:r>
      <w:r w:rsidR="00E250DB">
        <w:t xml:space="preserve">academic </w:t>
      </w:r>
      <w:r w:rsidRPr="00BA3E22">
        <w:t>curriculum</w:t>
      </w:r>
      <w:r>
        <w:t xml:space="preserve"> in the least restrictive environment</w:t>
      </w:r>
      <w:r w:rsidR="005065C9">
        <w:t>,</w:t>
      </w:r>
      <w:r w:rsidRPr="00BA3E22">
        <w:t xml:space="preserve"> </w:t>
      </w:r>
      <w:r w:rsidR="00E250DB">
        <w:t>they do not have access to the same content and are not held to the same expectations in preparation for careers, college, and civic involvement as their peers</w:t>
      </w:r>
      <w:r w:rsidRPr="00BA3E22">
        <w:t>.</w:t>
      </w:r>
    </w:p>
    <w:p w14:paraId="6148C66E" w14:textId="58B74D54" w:rsidR="007F417E" w:rsidRDefault="00EB0E3A" w:rsidP="007A284B">
      <w:pPr>
        <w:tabs>
          <w:tab w:val="left" w:pos="360"/>
          <w:tab w:val="left" w:pos="720"/>
          <w:tab w:val="left" w:pos="1080"/>
          <w:tab w:val="left" w:pos="1440"/>
        </w:tabs>
        <w:ind w:left="360" w:hanging="360"/>
        <w:rPr>
          <w:b/>
        </w:rPr>
      </w:pPr>
      <w:r>
        <w:rPr>
          <w:b/>
        </w:rPr>
        <w:t>3</w:t>
      </w:r>
      <w:r w:rsidR="00BC3420">
        <w:rPr>
          <w:b/>
        </w:rPr>
        <w:t>.</w:t>
      </w:r>
      <w:r w:rsidR="00BC3420">
        <w:rPr>
          <w:b/>
        </w:rPr>
        <w:tab/>
      </w:r>
      <w:r w:rsidR="007F417E" w:rsidRPr="00BA3E22">
        <w:rPr>
          <w:b/>
        </w:rPr>
        <w:t xml:space="preserve">The </w:t>
      </w:r>
      <w:r w:rsidR="007F417E">
        <w:rPr>
          <w:b/>
        </w:rPr>
        <w:t xml:space="preserve">district has not </w:t>
      </w:r>
      <w:r w:rsidR="00915265">
        <w:rPr>
          <w:b/>
        </w:rPr>
        <w:t xml:space="preserve">provided </w:t>
      </w:r>
      <w:r w:rsidR="0062346E">
        <w:rPr>
          <w:b/>
        </w:rPr>
        <w:t>high-</w:t>
      </w:r>
      <w:r w:rsidR="00902877">
        <w:rPr>
          <w:b/>
        </w:rPr>
        <w:t>quality,</w:t>
      </w:r>
      <w:r w:rsidR="00915265">
        <w:rPr>
          <w:b/>
        </w:rPr>
        <w:t xml:space="preserve"> research-</w:t>
      </w:r>
      <w:r w:rsidR="007F417E">
        <w:rPr>
          <w:b/>
        </w:rPr>
        <w:t>based, ongoing professional development to all general education staff on inclusive practice models.</w:t>
      </w:r>
    </w:p>
    <w:p w14:paraId="3FF15B67" w14:textId="421361BD" w:rsidR="007F417E" w:rsidRDefault="00BC3420" w:rsidP="007A284B">
      <w:pPr>
        <w:tabs>
          <w:tab w:val="left" w:pos="360"/>
          <w:tab w:val="left" w:pos="720"/>
          <w:tab w:val="left" w:pos="1080"/>
          <w:tab w:val="left" w:pos="1440"/>
        </w:tabs>
        <w:ind w:left="720" w:hanging="720"/>
      </w:pPr>
      <w:r>
        <w:rPr>
          <w:b/>
        </w:rPr>
        <w:tab/>
      </w:r>
      <w:r w:rsidR="007F417E" w:rsidRPr="00F50B7F">
        <w:rPr>
          <w:b/>
        </w:rPr>
        <w:t>A.</w:t>
      </w:r>
      <w:r>
        <w:rPr>
          <w:b/>
        </w:rPr>
        <w:tab/>
      </w:r>
      <w:r w:rsidR="007F417E" w:rsidRPr="00BA3E22">
        <w:t xml:space="preserve">Administrators and teachers told the review team that the </w:t>
      </w:r>
      <w:r w:rsidR="00123C87">
        <w:t xml:space="preserve">district </w:t>
      </w:r>
      <w:r w:rsidR="007F417E" w:rsidRPr="00BA3E22">
        <w:t>has no</w:t>
      </w:r>
      <w:r w:rsidR="00123C87">
        <w:t>t provided</w:t>
      </w:r>
      <w:r w:rsidR="007F417E" w:rsidRPr="00BA3E22">
        <w:t xml:space="preserve"> formal professional d</w:t>
      </w:r>
      <w:r w:rsidR="005065C9">
        <w:t xml:space="preserve">evelopment </w:t>
      </w:r>
      <w:r w:rsidR="005C20EB">
        <w:t xml:space="preserve">(PD) </w:t>
      </w:r>
      <w:r w:rsidR="005065C9">
        <w:t xml:space="preserve">on </w:t>
      </w:r>
      <w:r w:rsidR="00E11EE9">
        <w:t>d</w:t>
      </w:r>
      <w:r w:rsidR="00E11EE9" w:rsidRPr="00BA3E22">
        <w:t>ifferentiat</w:t>
      </w:r>
      <w:r w:rsidR="00E11EE9">
        <w:t>ing</w:t>
      </w:r>
      <w:r w:rsidR="00E11EE9" w:rsidRPr="00BA3E22">
        <w:t xml:space="preserve"> </w:t>
      </w:r>
      <w:r w:rsidR="00123C87">
        <w:t>i</w:t>
      </w:r>
      <w:r w:rsidR="00123C87" w:rsidRPr="00BA3E22">
        <w:t>ns</w:t>
      </w:r>
      <w:r w:rsidR="00123C87">
        <w:t xml:space="preserve">truction </w:t>
      </w:r>
      <w:r w:rsidR="005065C9">
        <w:t xml:space="preserve">in the classroom. </w:t>
      </w:r>
    </w:p>
    <w:p w14:paraId="43164C75" w14:textId="31872620" w:rsidR="005C20EB" w:rsidRDefault="005C20EB" w:rsidP="00B174CA">
      <w:pPr>
        <w:tabs>
          <w:tab w:val="left" w:pos="360"/>
          <w:tab w:val="left" w:pos="720"/>
          <w:tab w:val="left" w:pos="1080"/>
          <w:tab w:val="left" w:pos="1440"/>
        </w:tabs>
        <w:ind w:left="1080" w:hanging="1080"/>
      </w:pPr>
      <w:r>
        <w:rPr>
          <w:b/>
        </w:rPr>
        <w:tab/>
      </w:r>
      <w:r>
        <w:rPr>
          <w:b/>
        </w:rPr>
        <w:tab/>
      </w:r>
      <w:r w:rsidRPr="00B174CA">
        <w:t>1.</w:t>
      </w:r>
      <w:r>
        <w:tab/>
        <w:t>The results of a PD survey indicated teachers’ interest in PD focused on “how to work more effectively with learning differences.” The review team did not find evidence that this PD had been provided.</w:t>
      </w:r>
    </w:p>
    <w:p w14:paraId="4936EB16" w14:textId="38F81793" w:rsidR="004B3DDF" w:rsidRDefault="004B3DDF" w:rsidP="00B174CA">
      <w:pPr>
        <w:tabs>
          <w:tab w:val="left" w:pos="360"/>
          <w:tab w:val="left" w:pos="720"/>
          <w:tab w:val="left" w:pos="1080"/>
          <w:tab w:val="left" w:pos="1440"/>
        </w:tabs>
        <w:ind w:left="1080" w:hanging="1080"/>
      </w:pPr>
      <w:r>
        <w:rPr>
          <w:b/>
        </w:rPr>
        <w:tab/>
      </w:r>
      <w:r>
        <w:rPr>
          <w:b/>
        </w:rPr>
        <w:tab/>
      </w:r>
      <w:r w:rsidRPr="00B174CA">
        <w:t>2.</w:t>
      </w:r>
      <w:r>
        <w:tab/>
        <w:t>The integration t</w:t>
      </w:r>
      <w:r w:rsidRPr="00BA3E22">
        <w:t xml:space="preserve">echnology </w:t>
      </w:r>
      <w:r>
        <w:t>s</w:t>
      </w:r>
      <w:r w:rsidRPr="00BA3E22">
        <w:t>pecialist helps with training on how to differentiate</w:t>
      </w:r>
      <w:r>
        <w:t xml:space="preserve"> instruction </w:t>
      </w:r>
      <w:r w:rsidRPr="00BA3E22">
        <w:t>using technology in the classroom</w:t>
      </w:r>
      <w:r>
        <w:t>,</w:t>
      </w:r>
      <w:r w:rsidRPr="00BA3E22">
        <w:t xml:space="preserve"> and special education teachers help general education teachers with differentiation when teachers request assistance.</w:t>
      </w:r>
    </w:p>
    <w:p w14:paraId="12CED4CF" w14:textId="2ABBC4D3" w:rsidR="00BB3869" w:rsidRPr="00B174CA" w:rsidRDefault="005C20EB" w:rsidP="007A284B">
      <w:pPr>
        <w:tabs>
          <w:tab w:val="left" w:pos="360"/>
          <w:tab w:val="left" w:pos="720"/>
          <w:tab w:val="left" w:pos="1080"/>
          <w:tab w:val="left" w:pos="1440"/>
        </w:tabs>
        <w:ind w:left="720" w:hanging="720"/>
        <w:rPr>
          <w:rFonts w:eastAsia="Times New Roman" w:cstheme="minorHAnsi"/>
        </w:rPr>
      </w:pPr>
      <w:r w:rsidRPr="007F756B">
        <w:rPr>
          <w:rFonts w:eastAsia="Times New Roman" w:cstheme="minorHAnsi"/>
          <w:b/>
        </w:rPr>
        <w:lastRenderedPageBreak/>
        <w:tab/>
      </w:r>
      <w:r w:rsidR="00902877">
        <w:rPr>
          <w:rFonts w:eastAsia="Times New Roman" w:cstheme="minorHAnsi"/>
          <w:b/>
        </w:rPr>
        <w:t>B</w:t>
      </w:r>
      <w:r w:rsidR="007F417E" w:rsidRPr="00B174CA">
        <w:rPr>
          <w:rFonts w:eastAsia="Times New Roman" w:cstheme="minorHAnsi"/>
          <w:b/>
        </w:rPr>
        <w:t>.</w:t>
      </w:r>
      <w:r w:rsidR="007F417E" w:rsidRPr="00B174CA">
        <w:rPr>
          <w:rFonts w:eastAsia="Times New Roman" w:cstheme="minorHAnsi"/>
        </w:rPr>
        <w:t xml:space="preserve"> </w:t>
      </w:r>
      <w:r w:rsidR="00BC3420" w:rsidRPr="00B174CA">
        <w:rPr>
          <w:rFonts w:eastAsia="Times New Roman" w:cstheme="minorHAnsi"/>
        </w:rPr>
        <w:tab/>
      </w:r>
      <w:r w:rsidR="00BB3869" w:rsidRPr="00B174CA">
        <w:rPr>
          <w:rFonts w:eastAsia="Times New Roman" w:cstheme="minorHAnsi"/>
        </w:rPr>
        <w:t>The district has not provided professional development on co-teaching practices</w:t>
      </w:r>
      <w:r w:rsidR="00EF60BE">
        <w:rPr>
          <w:rFonts w:eastAsia="Times New Roman" w:cstheme="minorHAnsi"/>
        </w:rPr>
        <w:t xml:space="preserve"> for general education or special education teachers who lead co</w:t>
      </w:r>
      <w:r w:rsidR="00220304">
        <w:rPr>
          <w:rFonts w:eastAsia="Times New Roman" w:cstheme="minorHAnsi"/>
        </w:rPr>
        <w:t>-taught classes.</w:t>
      </w:r>
    </w:p>
    <w:p w14:paraId="1FB9667A" w14:textId="18934B37" w:rsidR="007F417E" w:rsidRPr="00BA3E22" w:rsidRDefault="00BB3869" w:rsidP="007A284B">
      <w:pPr>
        <w:tabs>
          <w:tab w:val="left" w:pos="360"/>
          <w:tab w:val="left" w:pos="720"/>
          <w:tab w:val="left" w:pos="1080"/>
          <w:tab w:val="left" w:pos="1440"/>
        </w:tabs>
        <w:ind w:left="720" w:hanging="720"/>
      </w:pPr>
      <w:r>
        <w:rPr>
          <w:rFonts w:ascii="Arial" w:eastAsia="Times New Roman" w:hAnsi="Arial" w:cs="Arial"/>
          <w:sz w:val="20"/>
          <w:szCs w:val="35"/>
        </w:rPr>
        <w:tab/>
      </w:r>
      <w:r w:rsidR="00902877">
        <w:rPr>
          <w:rFonts w:eastAsia="Times New Roman" w:cstheme="minorHAnsi"/>
          <w:b/>
        </w:rPr>
        <w:t>C</w:t>
      </w:r>
      <w:r w:rsidRPr="00B174CA">
        <w:rPr>
          <w:rFonts w:eastAsia="Times New Roman" w:cstheme="minorHAnsi"/>
          <w:b/>
        </w:rPr>
        <w:t>.</w:t>
      </w:r>
      <w:r>
        <w:rPr>
          <w:rFonts w:ascii="Arial" w:eastAsia="Times New Roman" w:hAnsi="Arial" w:cs="Arial"/>
          <w:sz w:val="20"/>
          <w:szCs w:val="35"/>
        </w:rPr>
        <w:tab/>
      </w:r>
      <w:r w:rsidR="007F417E" w:rsidRPr="00BA3E22">
        <w:t>Administrators</w:t>
      </w:r>
      <w:r w:rsidR="007F417E">
        <w:t xml:space="preserve"> and</w:t>
      </w:r>
      <w:r w:rsidR="007F417E" w:rsidRPr="00BA3E22">
        <w:t xml:space="preserve"> teachers told the review team that </w:t>
      </w:r>
      <w:r w:rsidR="0064493B">
        <w:t xml:space="preserve">the district </w:t>
      </w:r>
      <w:r w:rsidR="00E11EE9">
        <w:t xml:space="preserve">relied </w:t>
      </w:r>
      <w:r w:rsidR="0064493B">
        <w:t xml:space="preserve">on </w:t>
      </w:r>
      <w:r w:rsidR="007F417E" w:rsidRPr="00BA3E22">
        <w:t>special education teachers, teacher assistants, counselors</w:t>
      </w:r>
      <w:r w:rsidR="0064493B">
        <w:t>,</w:t>
      </w:r>
      <w:r w:rsidR="007F417E" w:rsidRPr="00BA3E22">
        <w:t xml:space="preserve"> and crisis intervention staff to provide peer training and assistance to academic and </w:t>
      </w:r>
      <w:r w:rsidR="002E633A">
        <w:t>CVTE</w:t>
      </w:r>
      <w:r w:rsidR="002E633A" w:rsidRPr="00BA3E22">
        <w:t xml:space="preserve"> </w:t>
      </w:r>
      <w:r w:rsidR="007F417E" w:rsidRPr="00BA3E22">
        <w:t xml:space="preserve">teachers </w:t>
      </w:r>
      <w:r w:rsidR="00E11EE9">
        <w:t>about</w:t>
      </w:r>
      <w:r w:rsidR="00E11EE9" w:rsidRPr="00BA3E22">
        <w:t xml:space="preserve"> </w:t>
      </w:r>
      <w:r w:rsidR="007F417E" w:rsidRPr="00BA3E22">
        <w:t>teaching strategies and behavioral interventions</w:t>
      </w:r>
      <w:r w:rsidR="00923484">
        <w:t>.</w:t>
      </w:r>
      <w:r w:rsidR="007F417E">
        <w:t xml:space="preserve"> </w:t>
      </w:r>
    </w:p>
    <w:p w14:paraId="269D255F" w14:textId="63C567E0" w:rsidR="007F417E" w:rsidRPr="00BA3E22" w:rsidRDefault="00BC3420" w:rsidP="007A284B">
      <w:pPr>
        <w:tabs>
          <w:tab w:val="left" w:pos="360"/>
          <w:tab w:val="left" w:pos="720"/>
          <w:tab w:val="left" w:pos="1080"/>
          <w:tab w:val="left" w:pos="1440"/>
        </w:tabs>
        <w:ind w:left="1080" w:hanging="1080"/>
      </w:pPr>
      <w:r>
        <w:rPr>
          <w:rFonts w:ascii="Arial" w:eastAsia="Times New Roman" w:hAnsi="Arial" w:cs="Arial"/>
          <w:sz w:val="20"/>
          <w:szCs w:val="35"/>
        </w:rPr>
        <w:tab/>
      </w:r>
      <w:r>
        <w:rPr>
          <w:rFonts w:ascii="Arial" w:eastAsia="Times New Roman" w:hAnsi="Arial" w:cs="Arial"/>
          <w:sz w:val="20"/>
          <w:szCs w:val="35"/>
        </w:rPr>
        <w:tab/>
      </w:r>
      <w:r w:rsidR="007F417E" w:rsidRPr="00B174CA">
        <w:rPr>
          <w:rFonts w:eastAsia="Times New Roman" w:cstheme="minorHAnsi"/>
        </w:rPr>
        <w:t>1.</w:t>
      </w:r>
      <w:r w:rsidR="007F417E">
        <w:rPr>
          <w:rFonts w:ascii="Arial" w:eastAsia="Times New Roman" w:hAnsi="Arial" w:cs="Arial"/>
          <w:sz w:val="20"/>
          <w:szCs w:val="35"/>
        </w:rPr>
        <w:t xml:space="preserve"> </w:t>
      </w:r>
      <w:r>
        <w:rPr>
          <w:b/>
        </w:rPr>
        <w:tab/>
      </w:r>
      <w:r w:rsidR="007F417E" w:rsidRPr="00BA3E22">
        <w:t>Administrators, teachers</w:t>
      </w:r>
      <w:r w:rsidR="00FC20E9">
        <w:t>,</w:t>
      </w:r>
      <w:r w:rsidR="007F417E" w:rsidRPr="00BA3E22">
        <w:t xml:space="preserve"> and student support staff </w:t>
      </w:r>
      <w:r w:rsidR="00FC20E9">
        <w:t>said</w:t>
      </w:r>
      <w:r w:rsidR="007F417E" w:rsidRPr="00BA3E22">
        <w:t xml:space="preserve"> that </w:t>
      </w:r>
      <w:r w:rsidR="00FC20E9">
        <w:t>in</w:t>
      </w:r>
      <w:r w:rsidR="00FC20E9" w:rsidRPr="00BA3E22">
        <w:t xml:space="preserve"> the two years </w:t>
      </w:r>
      <w:r w:rsidR="00FC20E9">
        <w:t>before the onsite review in March 2018</w:t>
      </w:r>
      <w:r w:rsidR="009F47A6">
        <w:t>,</w:t>
      </w:r>
      <w:r w:rsidR="00FC20E9">
        <w:t xml:space="preserve"> </w:t>
      </w:r>
      <w:r w:rsidR="007F417E" w:rsidRPr="00BA3E22">
        <w:t>the student support service</w:t>
      </w:r>
      <w:r w:rsidR="002E633A">
        <w:t>s</w:t>
      </w:r>
      <w:r w:rsidR="007F417E" w:rsidRPr="00BA3E22">
        <w:t xml:space="preserve"> department </w:t>
      </w:r>
      <w:r w:rsidR="00A55D37">
        <w:t xml:space="preserve">needed to substantially </w:t>
      </w:r>
      <w:r w:rsidR="007F417E" w:rsidRPr="00BA3E22">
        <w:t>reduce</w:t>
      </w:r>
      <w:r w:rsidR="00A55D37">
        <w:t xml:space="preserve"> its teaching and counseling time</w:t>
      </w:r>
      <w:r w:rsidR="002C4FEA">
        <w:t>, which has limited its ability to meet competing demands</w:t>
      </w:r>
      <w:r w:rsidR="007F417E" w:rsidRPr="00BA3E22">
        <w:t xml:space="preserve">. </w:t>
      </w:r>
    </w:p>
    <w:p w14:paraId="3A955F5A" w14:textId="2533BC88" w:rsidR="00571448" w:rsidRDefault="007F417E" w:rsidP="007160D7">
      <w:r w:rsidRPr="00BA3E22">
        <w:rPr>
          <w:b/>
        </w:rPr>
        <w:t xml:space="preserve">Impact: </w:t>
      </w:r>
      <w:r w:rsidRPr="00BA3E22">
        <w:t>W</w:t>
      </w:r>
      <w:r>
        <w:t>ithout</w:t>
      </w:r>
      <w:r w:rsidR="000305CA">
        <w:t xml:space="preserve"> high-</w:t>
      </w:r>
      <w:r w:rsidRPr="00BA3E22">
        <w:t>quality</w:t>
      </w:r>
      <w:r w:rsidR="000305CA">
        <w:t>, research-</w:t>
      </w:r>
      <w:r>
        <w:t>based</w:t>
      </w:r>
      <w:r w:rsidRPr="00BA3E22">
        <w:t xml:space="preserve"> professional development </w:t>
      </w:r>
      <w:r w:rsidR="00046C9B">
        <w:t xml:space="preserve">and guidance </w:t>
      </w:r>
      <w:r w:rsidRPr="00BA3E22">
        <w:t>in</w:t>
      </w:r>
      <w:r>
        <w:t xml:space="preserve"> inclusive practices </w:t>
      </w:r>
      <w:r w:rsidR="00046C9B">
        <w:t>for</w:t>
      </w:r>
      <w:r>
        <w:t xml:space="preserve"> all teachers</w:t>
      </w:r>
      <w:r w:rsidR="000305CA">
        <w:t>,</w:t>
      </w:r>
      <w:r w:rsidR="00156F6F">
        <w:t xml:space="preserve"> instruction is likely not addressing</w:t>
      </w:r>
      <w:r w:rsidRPr="00BA3E22">
        <w:t xml:space="preserve"> students</w:t>
      </w:r>
      <w:r w:rsidR="00156F6F">
        <w:t xml:space="preserve">’ unique strengths and needs </w:t>
      </w:r>
      <w:r w:rsidRPr="00BA3E22">
        <w:t xml:space="preserve">and </w:t>
      </w:r>
      <w:r w:rsidR="00156F6F">
        <w:t xml:space="preserve">does not ensure that all students </w:t>
      </w:r>
      <w:r w:rsidRPr="00BA3E22">
        <w:t xml:space="preserve">reach their full potential in academic and technical programs. </w:t>
      </w:r>
    </w:p>
    <w:p w14:paraId="75AF7930" w14:textId="34B1C294" w:rsidR="007F417E" w:rsidRPr="00BA3E22" w:rsidRDefault="007F417E" w:rsidP="007160D7"/>
    <w:p w14:paraId="27BD1747" w14:textId="28E3664A" w:rsidR="007F417E" w:rsidRPr="00BA3E22" w:rsidRDefault="007F417E" w:rsidP="007160D7">
      <w:pPr>
        <w:rPr>
          <w:b/>
          <w:sz w:val="28"/>
          <w:szCs w:val="28"/>
        </w:rPr>
      </w:pPr>
      <w:r w:rsidRPr="00BA3E22">
        <w:rPr>
          <w:b/>
          <w:sz w:val="28"/>
          <w:szCs w:val="28"/>
        </w:rPr>
        <w:t>Recommendation</w:t>
      </w:r>
    </w:p>
    <w:p w14:paraId="1C32D9E9" w14:textId="6FFECC92" w:rsidR="007F417E" w:rsidRPr="00BA3E22" w:rsidRDefault="007F417E" w:rsidP="007A284B">
      <w:pPr>
        <w:tabs>
          <w:tab w:val="left" w:pos="360"/>
          <w:tab w:val="left" w:pos="720"/>
          <w:tab w:val="left" w:pos="1080"/>
          <w:tab w:val="left" w:pos="1440"/>
        </w:tabs>
        <w:ind w:left="360" w:hanging="360"/>
        <w:rPr>
          <w:b/>
        </w:rPr>
      </w:pPr>
      <w:r w:rsidRPr="00BA3E22">
        <w:rPr>
          <w:b/>
        </w:rPr>
        <w:t>1.</w:t>
      </w:r>
      <w:r w:rsidR="00EC6851">
        <w:rPr>
          <w:b/>
        </w:rPr>
        <w:t xml:space="preserve"> </w:t>
      </w:r>
      <w:r w:rsidR="00BC3420">
        <w:rPr>
          <w:b/>
        </w:rPr>
        <w:tab/>
      </w:r>
      <w:r w:rsidR="00EC6851" w:rsidRPr="00D77F09">
        <w:rPr>
          <w:b/>
        </w:rPr>
        <w:t>To provide all students with a</w:t>
      </w:r>
      <w:r w:rsidR="005154AE" w:rsidRPr="00D77F09">
        <w:rPr>
          <w:b/>
        </w:rPr>
        <w:t xml:space="preserve"> high-quality</w:t>
      </w:r>
      <w:r w:rsidR="00EC6851" w:rsidRPr="00D77F09">
        <w:rPr>
          <w:b/>
        </w:rPr>
        <w:t xml:space="preserve"> education in the least restrictive environment, the district should expand its</w:t>
      </w:r>
      <w:r w:rsidRPr="00D77F09">
        <w:rPr>
          <w:b/>
        </w:rPr>
        <w:t xml:space="preserve"> inclusion model </w:t>
      </w:r>
      <w:r w:rsidR="005154AE" w:rsidRPr="00D77F09">
        <w:rPr>
          <w:b/>
        </w:rPr>
        <w:t>and provide professional development to educators to implement the model effectively</w:t>
      </w:r>
      <w:r w:rsidR="00EC6851" w:rsidRPr="00D77F09">
        <w:rPr>
          <w:b/>
        </w:rPr>
        <w:t>.</w:t>
      </w:r>
      <w:r w:rsidRPr="00BA3E22">
        <w:rPr>
          <w:b/>
        </w:rPr>
        <w:t xml:space="preserve"> </w:t>
      </w:r>
    </w:p>
    <w:p w14:paraId="65DE6E53" w14:textId="0FA97F32" w:rsidR="007F417E" w:rsidRPr="00BA3E22" w:rsidRDefault="00BC3420" w:rsidP="007A284B">
      <w:pPr>
        <w:tabs>
          <w:tab w:val="left" w:pos="360"/>
          <w:tab w:val="left" w:pos="720"/>
          <w:tab w:val="left" w:pos="1080"/>
          <w:tab w:val="left" w:pos="1440"/>
        </w:tabs>
        <w:ind w:left="720" w:hanging="720"/>
      </w:pPr>
      <w:r>
        <w:rPr>
          <w:b/>
        </w:rPr>
        <w:tab/>
      </w:r>
      <w:r w:rsidR="007F417E" w:rsidRPr="00BA3E22">
        <w:rPr>
          <w:b/>
        </w:rPr>
        <w:t>A.</w:t>
      </w:r>
      <w:r w:rsidR="007F417E" w:rsidRPr="00BA3E22">
        <w:t xml:space="preserve"> </w:t>
      </w:r>
      <w:r>
        <w:tab/>
      </w:r>
      <w:r w:rsidR="007F417E" w:rsidRPr="00BA3E22">
        <w:t xml:space="preserve">The district should </w:t>
      </w:r>
      <w:r w:rsidR="005837E5">
        <w:t xml:space="preserve">consider </w:t>
      </w:r>
      <w:r w:rsidR="007F417E" w:rsidRPr="00BA3E22">
        <w:t>develop</w:t>
      </w:r>
      <w:r w:rsidR="005837E5">
        <w:t>ing</w:t>
      </w:r>
      <w:r w:rsidR="007F417E" w:rsidRPr="00BA3E22">
        <w:t xml:space="preserve"> an inclusion committee to oversee the expansion of the inclusion pro</w:t>
      </w:r>
      <w:r w:rsidR="00533C26">
        <w:t xml:space="preserve">gram model, ensure </w:t>
      </w:r>
      <w:r w:rsidR="00D50030">
        <w:t>the widespread implementation of effective</w:t>
      </w:r>
      <w:r w:rsidR="007F417E" w:rsidRPr="00BA3E22">
        <w:t xml:space="preserve"> practices, and provide ongoing monitoring and support.</w:t>
      </w:r>
    </w:p>
    <w:p w14:paraId="213B4636" w14:textId="73814784" w:rsidR="007F417E" w:rsidRPr="00BA3E22" w:rsidRDefault="00BC3420" w:rsidP="007A284B">
      <w:pPr>
        <w:tabs>
          <w:tab w:val="left" w:pos="360"/>
          <w:tab w:val="left" w:pos="720"/>
          <w:tab w:val="left" w:pos="1080"/>
          <w:tab w:val="left" w:pos="1440"/>
        </w:tabs>
        <w:ind w:left="1098" w:hanging="1098"/>
      </w:pPr>
      <w:r>
        <w:tab/>
      </w:r>
      <w:r>
        <w:tab/>
      </w:r>
      <w:r w:rsidR="007F417E" w:rsidRPr="00BA3E22">
        <w:t xml:space="preserve">1. </w:t>
      </w:r>
      <w:r>
        <w:tab/>
      </w:r>
      <w:r w:rsidR="007F417E" w:rsidRPr="00BA3E22">
        <w:t>The inclusion committee</w:t>
      </w:r>
      <w:r w:rsidR="005837E5">
        <w:t xml:space="preserve">, or another group, </w:t>
      </w:r>
      <w:r w:rsidR="007F417E" w:rsidRPr="00BA3E22">
        <w:t>should develop specific goals, timelines, actions</w:t>
      </w:r>
      <w:r w:rsidR="00902877">
        <w:t>,</w:t>
      </w:r>
      <w:r w:rsidR="007F417E" w:rsidRPr="00BA3E22">
        <w:t xml:space="preserve"> and resources needed for full implementation and share </w:t>
      </w:r>
      <w:r w:rsidR="00EC6851">
        <w:t xml:space="preserve">these </w:t>
      </w:r>
      <w:r w:rsidR="007F417E" w:rsidRPr="00BA3E22">
        <w:t>with faculty</w:t>
      </w:r>
      <w:r w:rsidR="005837E5">
        <w:t>, students, and families</w:t>
      </w:r>
      <w:r w:rsidR="007F417E" w:rsidRPr="00BA3E22">
        <w:t>.</w:t>
      </w:r>
    </w:p>
    <w:p w14:paraId="7A015A35" w14:textId="39392C79" w:rsidR="007F417E" w:rsidRPr="00BA3E22" w:rsidRDefault="00BC3420" w:rsidP="00B174CA">
      <w:pPr>
        <w:tabs>
          <w:tab w:val="left" w:pos="360"/>
          <w:tab w:val="left" w:pos="720"/>
          <w:tab w:val="left" w:pos="1080"/>
          <w:tab w:val="left" w:pos="1440"/>
        </w:tabs>
        <w:ind w:left="1080" w:hanging="1080"/>
      </w:pPr>
      <w:r>
        <w:rPr>
          <w:b/>
        </w:rPr>
        <w:tab/>
      </w:r>
      <w:r w:rsidR="00C334A0">
        <w:rPr>
          <w:b/>
        </w:rPr>
        <w:tab/>
      </w:r>
      <w:r w:rsidR="00C334A0" w:rsidRPr="00B174CA">
        <w:t xml:space="preserve">2. </w:t>
      </w:r>
      <w:r w:rsidR="00C334A0" w:rsidRPr="00B174CA">
        <w:tab/>
        <w:t>As part of this effort, t</w:t>
      </w:r>
      <w:r w:rsidR="007F417E" w:rsidRPr="00972663">
        <w:t>he</w:t>
      </w:r>
      <w:r w:rsidR="007F417E" w:rsidRPr="00BA3E22">
        <w:t xml:space="preserve"> district</w:t>
      </w:r>
      <w:r w:rsidR="007F417E" w:rsidRPr="00BA3E22">
        <w:rPr>
          <w:b/>
        </w:rPr>
        <w:t xml:space="preserve"> </w:t>
      </w:r>
      <w:r w:rsidR="007F417E" w:rsidRPr="00BA3E22">
        <w:t>should restructure the existing co-teaching model to include</w:t>
      </w:r>
      <w:r w:rsidR="007F417E">
        <w:t xml:space="preserve"> general education students with</w:t>
      </w:r>
      <w:r w:rsidR="007F417E" w:rsidRPr="00BA3E22">
        <w:t xml:space="preserve"> students with disabilities in</w:t>
      </w:r>
      <w:r w:rsidR="007F417E">
        <w:t xml:space="preserve"> co-taught </w:t>
      </w:r>
      <w:r w:rsidR="007F417E" w:rsidRPr="00BA3E22">
        <w:t>classes</w:t>
      </w:r>
      <w:r w:rsidR="007F417E">
        <w:t>.</w:t>
      </w:r>
    </w:p>
    <w:p w14:paraId="20EEA63B" w14:textId="07083389" w:rsidR="007F417E" w:rsidRPr="00BA3E22" w:rsidRDefault="000E789E" w:rsidP="00B174CA">
      <w:pPr>
        <w:tabs>
          <w:tab w:val="left" w:pos="360"/>
          <w:tab w:val="left" w:pos="720"/>
          <w:tab w:val="left" w:pos="1080"/>
          <w:tab w:val="left" w:pos="1440"/>
        </w:tabs>
        <w:ind w:left="1440" w:hanging="720"/>
      </w:pPr>
      <w:r>
        <w:tab/>
        <w:t>a.</w:t>
      </w:r>
      <w:r>
        <w:tab/>
      </w:r>
      <w:r w:rsidR="007F417E" w:rsidRPr="00BA3E22">
        <w:t xml:space="preserve">The district should provide common planning time for co-teachers to discuss classroom strategies and </w:t>
      </w:r>
      <w:r w:rsidR="00EC6851">
        <w:t xml:space="preserve">plan </w:t>
      </w:r>
      <w:r w:rsidR="007F417E" w:rsidRPr="00BA3E22">
        <w:t>lesson</w:t>
      </w:r>
      <w:r w:rsidR="00EC6851">
        <w:t>s</w:t>
      </w:r>
      <w:r w:rsidR="007F417E">
        <w:t>.</w:t>
      </w:r>
    </w:p>
    <w:p w14:paraId="7E6BEC63" w14:textId="41945D9A" w:rsidR="007F417E" w:rsidRPr="00BA3E22" w:rsidRDefault="000E789E" w:rsidP="00B174CA">
      <w:pPr>
        <w:tabs>
          <w:tab w:val="left" w:pos="720"/>
          <w:tab w:val="left" w:pos="1080"/>
          <w:tab w:val="left" w:pos="1440"/>
        </w:tabs>
        <w:ind w:left="1440" w:hanging="720"/>
      </w:pPr>
      <w:r>
        <w:tab/>
        <w:t>b.</w:t>
      </w:r>
      <w:r>
        <w:tab/>
      </w:r>
      <w:r w:rsidR="007F417E" w:rsidRPr="00BA3E22">
        <w:t>The district should provide high</w:t>
      </w:r>
      <w:r w:rsidR="00902877">
        <w:t>-</w:t>
      </w:r>
      <w:r w:rsidR="007F417E" w:rsidRPr="00BA3E22">
        <w:t>quality ongoing professional develo</w:t>
      </w:r>
      <w:r w:rsidR="00EC6851">
        <w:t xml:space="preserve">pment </w:t>
      </w:r>
      <w:r w:rsidR="00902877">
        <w:t xml:space="preserve">(PD) </w:t>
      </w:r>
      <w:r w:rsidR="00EC6851">
        <w:t xml:space="preserve">for the </w:t>
      </w:r>
      <w:r w:rsidR="006F2AE9">
        <w:t>educators</w:t>
      </w:r>
      <w:r w:rsidR="00EC6851">
        <w:t xml:space="preserve"> responsible for</w:t>
      </w:r>
      <w:r w:rsidR="007F417E" w:rsidRPr="00BA3E22">
        <w:t xml:space="preserve"> </w:t>
      </w:r>
      <w:r w:rsidR="00EC6851">
        <w:t>co-teaching</w:t>
      </w:r>
      <w:r w:rsidR="007F417E">
        <w:t>.</w:t>
      </w:r>
    </w:p>
    <w:p w14:paraId="0D5892B2" w14:textId="4D1621CA" w:rsidR="007F417E" w:rsidRDefault="00BC3420" w:rsidP="00B174CA">
      <w:pPr>
        <w:tabs>
          <w:tab w:val="left" w:pos="360"/>
          <w:tab w:val="left" w:pos="720"/>
          <w:tab w:val="left" w:pos="1080"/>
        </w:tabs>
        <w:ind w:left="1080" w:hanging="1080"/>
      </w:pPr>
      <w:r>
        <w:rPr>
          <w:b/>
        </w:rPr>
        <w:tab/>
      </w:r>
      <w:r w:rsidR="00D57AF3">
        <w:rPr>
          <w:b/>
        </w:rPr>
        <w:tab/>
      </w:r>
      <w:r w:rsidR="00D04621" w:rsidRPr="00B174CA">
        <w:t>3.</w:t>
      </w:r>
      <w:r w:rsidR="00D04621" w:rsidRPr="00B174CA">
        <w:tab/>
      </w:r>
      <w:r w:rsidR="004158EF" w:rsidRPr="00972663">
        <w:t>The</w:t>
      </w:r>
      <w:r w:rsidR="004158EF">
        <w:t xml:space="preserve"> </w:t>
      </w:r>
      <w:r w:rsidR="005A68CC">
        <w:t xml:space="preserve">group leading this work </w:t>
      </w:r>
      <w:r w:rsidR="004158EF">
        <w:t xml:space="preserve">should educate </w:t>
      </w:r>
      <w:r w:rsidR="005A68CC">
        <w:t xml:space="preserve">the district community </w:t>
      </w:r>
      <w:r w:rsidR="007F417E" w:rsidRPr="00BA3E22">
        <w:t xml:space="preserve">about the benefits </w:t>
      </w:r>
      <w:r w:rsidR="004158EF">
        <w:t xml:space="preserve">for students </w:t>
      </w:r>
      <w:r w:rsidR="007F417E" w:rsidRPr="00BA3E22">
        <w:t>of full inclusion practices</w:t>
      </w:r>
      <w:r w:rsidR="004158EF">
        <w:t>.</w:t>
      </w:r>
      <w:r w:rsidR="007F417E" w:rsidRPr="00BA3E22">
        <w:t xml:space="preserve"> </w:t>
      </w:r>
    </w:p>
    <w:p w14:paraId="0B4B513B" w14:textId="02F5B3EA" w:rsidR="00902877" w:rsidRDefault="00CF6E45" w:rsidP="00902877">
      <w:pPr>
        <w:tabs>
          <w:tab w:val="left" w:pos="360"/>
          <w:tab w:val="left" w:pos="720"/>
          <w:tab w:val="left" w:pos="1080"/>
        </w:tabs>
        <w:ind w:left="720" w:hanging="1440"/>
      </w:pPr>
      <w:r>
        <w:tab/>
      </w:r>
    </w:p>
    <w:p w14:paraId="6E3891A9" w14:textId="64063B2E" w:rsidR="00184D5D" w:rsidRPr="00BA3E22" w:rsidRDefault="004F1584" w:rsidP="00A954B8">
      <w:pPr>
        <w:tabs>
          <w:tab w:val="left" w:pos="360"/>
          <w:tab w:val="left" w:pos="720"/>
          <w:tab w:val="left" w:pos="1080"/>
          <w:tab w:val="left" w:pos="1440"/>
        </w:tabs>
        <w:ind w:left="720" w:hanging="720"/>
      </w:pPr>
      <w:r>
        <w:lastRenderedPageBreak/>
        <w:tab/>
      </w:r>
      <w:r w:rsidR="00902877">
        <w:rPr>
          <w:b/>
        </w:rPr>
        <w:t>B</w:t>
      </w:r>
      <w:r w:rsidRPr="00B174CA">
        <w:rPr>
          <w:b/>
        </w:rPr>
        <w:t>.</w:t>
      </w:r>
      <w:r w:rsidRPr="00B174CA">
        <w:rPr>
          <w:b/>
        </w:rPr>
        <w:tab/>
      </w:r>
      <w:r w:rsidRPr="00BA3E22">
        <w:t>The district should provide ongoing, high</w:t>
      </w:r>
      <w:r w:rsidR="00902877">
        <w:t>-</w:t>
      </w:r>
      <w:r w:rsidRPr="00BA3E22">
        <w:t xml:space="preserve">quality </w:t>
      </w:r>
      <w:r w:rsidR="00902877">
        <w:t>PD</w:t>
      </w:r>
      <w:r w:rsidRPr="00BA3E22">
        <w:t xml:space="preserve"> </w:t>
      </w:r>
      <w:r w:rsidR="00B81A62">
        <w:t xml:space="preserve">to all educators </w:t>
      </w:r>
      <w:r w:rsidRPr="00BA3E22">
        <w:t>on</w:t>
      </w:r>
      <w:r>
        <w:t xml:space="preserve"> inclusive practices</w:t>
      </w:r>
      <w:r w:rsidR="00B81A62">
        <w:t>.</w:t>
      </w:r>
      <w:r w:rsidR="00E06851" w:rsidRPr="00BA3E22" w:rsidDel="007A02DD">
        <w:t xml:space="preserve"> </w:t>
      </w:r>
    </w:p>
    <w:p w14:paraId="667C4077" w14:textId="73F03B08" w:rsidR="009F10CD" w:rsidRDefault="007F417E" w:rsidP="009F10CD">
      <w:pPr>
        <w:rPr>
          <w:b/>
        </w:rPr>
      </w:pPr>
      <w:r w:rsidRPr="00BA3E22">
        <w:rPr>
          <w:b/>
        </w:rPr>
        <w:t xml:space="preserve">Benefits: </w:t>
      </w:r>
      <w:r w:rsidRPr="00BA3E22">
        <w:t xml:space="preserve">By implementing this recommendation, the district will ensure that </w:t>
      </w:r>
      <w:r w:rsidR="009F10CD" w:rsidRPr="00BA3E22">
        <w:t xml:space="preserve">all </w:t>
      </w:r>
      <w:r w:rsidR="009F10CD">
        <w:t>educators</w:t>
      </w:r>
      <w:r w:rsidR="009F10CD" w:rsidRPr="00BA3E22">
        <w:t xml:space="preserve"> have the training, tools</w:t>
      </w:r>
      <w:r w:rsidR="009F10CD">
        <w:t>,</w:t>
      </w:r>
      <w:r w:rsidR="009F10CD" w:rsidRPr="00BA3E22">
        <w:t xml:space="preserve"> and </w:t>
      </w:r>
      <w:r w:rsidR="009F10CD">
        <w:t>skills</w:t>
      </w:r>
      <w:r w:rsidR="009F10CD" w:rsidRPr="00BA3E22">
        <w:t xml:space="preserve"> necessary to provide all students equal access to the general curriculum with appropriate supports in the least restrictive environment.</w:t>
      </w:r>
    </w:p>
    <w:p w14:paraId="1D50B49D" w14:textId="14BEF387" w:rsidR="007F417E" w:rsidRPr="0061680D" w:rsidRDefault="007F417E" w:rsidP="007160D7">
      <w:pPr>
        <w:rPr>
          <w:b/>
        </w:rPr>
      </w:pPr>
      <w:r w:rsidRPr="00BA3E22">
        <w:rPr>
          <w:b/>
          <w:sz w:val="24"/>
        </w:rPr>
        <w:t>Recommended resource:</w:t>
      </w:r>
      <w:r w:rsidRPr="00BA3E22">
        <w:rPr>
          <w:sz w:val="24"/>
        </w:rPr>
        <w:t xml:space="preserve"> </w:t>
      </w:r>
    </w:p>
    <w:p w14:paraId="3C2DB3A4" w14:textId="77777777" w:rsidR="007F417E" w:rsidRPr="00BA3E22" w:rsidRDefault="007F417E" w:rsidP="00FC20E9">
      <w:pPr>
        <w:numPr>
          <w:ilvl w:val="0"/>
          <w:numId w:val="27"/>
        </w:numPr>
        <w:ind w:left="360"/>
        <w:rPr>
          <w:rFonts w:cs="Calibri"/>
        </w:rPr>
      </w:pPr>
      <w:r w:rsidRPr="00BA3E22">
        <w:t xml:space="preserve">The </w:t>
      </w:r>
      <w:r w:rsidRPr="00BA3E22">
        <w:rPr>
          <w:i/>
        </w:rPr>
        <w:t>Educator Effectiveness Guidebook for Inclusive Practice</w:t>
      </w:r>
      <w:r w:rsidRPr="00BA3E22">
        <w:t xml:space="preserve"> (</w:t>
      </w:r>
      <w:hyperlink r:id="rId39" w:history="1">
        <w:r w:rsidRPr="00BA3E22">
          <w:rPr>
            <w:rFonts w:cs="Times New Roman"/>
            <w:color w:val="0000FF"/>
            <w:u w:val="single"/>
          </w:rPr>
          <w:t>http://www.doe.mass.edu/edeval/guidebook/</w:t>
        </w:r>
      </w:hyperlink>
      <w:r w:rsidRPr="00BA3E22">
        <w:t>) includes tools for districts, schools, and educators that are aligned to the MA Educator Evaluation Framework and promote evidence-based best practices for inclusion following the principles of Universal Design for Learning, Positive Behavior Interventions and Supports, and Social and Emotional Learning.</w:t>
      </w:r>
    </w:p>
    <w:p w14:paraId="6FFC9E98" w14:textId="1A5697C8" w:rsidR="007F417E" w:rsidRPr="00B27A01" w:rsidRDefault="007F417E" w:rsidP="00B174CA">
      <w:pPr>
        <w:tabs>
          <w:tab w:val="left" w:pos="360"/>
          <w:tab w:val="left" w:pos="720"/>
          <w:tab w:val="left" w:pos="1080"/>
          <w:tab w:val="left" w:pos="1440"/>
        </w:tabs>
        <w:rPr>
          <w:b/>
        </w:rPr>
      </w:pPr>
    </w:p>
    <w:p w14:paraId="30963652" w14:textId="1EDEB5C7" w:rsidR="007F417E" w:rsidRPr="00BA3E22" w:rsidRDefault="00BC3420" w:rsidP="00767E9D">
      <w:pPr>
        <w:tabs>
          <w:tab w:val="left" w:pos="360"/>
          <w:tab w:val="left" w:pos="720"/>
          <w:tab w:val="left" w:pos="1080"/>
          <w:tab w:val="left" w:pos="1440"/>
        </w:tabs>
        <w:ind w:left="1080" w:hanging="1080"/>
      </w:pPr>
      <w:r>
        <w:tab/>
      </w:r>
      <w:r w:rsidR="007F417E" w:rsidRPr="00BA3E22">
        <w:t xml:space="preserve"> </w:t>
      </w:r>
    </w:p>
    <w:p w14:paraId="3901916F" w14:textId="235DF96D" w:rsidR="007F417E" w:rsidRPr="00BA3E22" w:rsidRDefault="00BC3420" w:rsidP="00B174CA">
      <w:pPr>
        <w:tabs>
          <w:tab w:val="left" w:pos="360"/>
          <w:tab w:val="left" w:pos="720"/>
          <w:tab w:val="left" w:pos="1080"/>
          <w:tab w:val="left" w:pos="1440"/>
        </w:tabs>
        <w:rPr>
          <w:rFonts w:cs="Calibri"/>
          <w:bCs/>
        </w:rPr>
      </w:pPr>
      <w:r>
        <w:tab/>
      </w:r>
    </w:p>
    <w:p w14:paraId="24748FE0" w14:textId="42705DB9" w:rsidR="008E314D" w:rsidRDefault="008E314D" w:rsidP="002A36F3">
      <w:pPr>
        <w:pStyle w:val="Section"/>
      </w:pPr>
      <w:bookmarkStart w:id="13" w:name="_Toc273777167"/>
      <w:bookmarkStart w:id="14" w:name="_Toc277066425"/>
      <w:bookmarkStart w:id="15" w:name="_Toc337817149"/>
      <w:bookmarkStart w:id="16" w:name="_Toc531868445"/>
      <w:r w:rsidRPr="00C7256A">
        <w:lastRenderedPageBreak/>
        <w:t xml:space="preserve">Appendix A: Review </w:t>
      </w:r>
      <w:bookmarkEnd w:id="13"/>
      <w:bookmarkEnd w:id="14"/>
      <w:bookmarkEnd w:id="15"/>
      <w:r w:rsidRPr="00C7256A">
        <w:t>Team, Activities, Schedule, Site Visit</w:t>
      </w:r>
      <w:bookmarkEnd w:id="16"/>
    </w:p>
    <w:p w14:paraId="26C05526" w14:textId="77777777"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14:paraId="3B8F654D" w14:textId="2789FECD" w:rsidR="008E314D" w:rsidRPr="00842C7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4E50B9">
        <w:t>March 19</w:t>
      </w:r>
      <w:r w:rsidR="007160D7">
        <w:t>–</w:t>
      </w:r>
      <w:r w:rsidR="004E50B9">
        <w:t>22, 2018,</w:t>
      </w:r>
      <w:r w:rsidRPr="00E06B74">
        <w:t xml:space="preserve"> by the following team of independent </w:t>
      </w:r>
      <w:r>
        <w:t xml:space="preserve">ESE </w:t>
      </w:r>
      <w:r w:rsidRPr="00E06B74">
        <w:t xml:space="preserve">consultants. </w:t>
      </w:r>
    </w:p>
    <w:p w14:paraId="072E144A" w14:textId="7400BEE8" w:rsidR="008E314D" w:rsidRDefault="008E314D"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097A69">
        <w:rPr>
          <w:rFonts w:ascii="Calibri" w:hAnsi="Calibri"/>
        </w:rPr>
        <w:t xml:space="preserve"> </w:t>
      </w:r>
      <w:r w:rsidR="00562EFB">
        <w:rPr>
          <w:rFonts w:ascii="Calibri" w:hAnsi="Calibri"/>
        </w:rPr>
        <w:t>Dr. Wi</w:t>
      </w:r>
      <w:r w:rsidR="00E04F3D">
        <w:rPr>
          <w:rFonts w:ascii="Calibri" w:hAnsi="Calibri"/>
        </w:rPr>
        <w:t xml:space="preserve">lliam Blake, </w:t>
      </w:r>
      <w:r w:rsidR="007160D7">
        <w:rPr>
          <w:rFonts w:ascii="Calibri" w:hAnsi="Calibri"/>
        </w:rPr>
        <w:t xml:space="preserve">Curriculum </w:t>
      </w:r>
    </w:p>
    <w:p w14:paraId="0DCD2225" w14:textId="5BA8D293" w:rsidR="008E314D" w:rsidRDefault="008E314D"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097A69">
        <w:rPr>
          <w:rFonts w:ascii="Calibri" w:hAnsi="Calibri"/>
        </w:rPr>
        <w:t xml:space="preserve"> </w:t>
      </w:r>
      <w:r w:rsidR="00562EFB">
        <w:rPr>
          <w:rFonts w:ascii="Calibri" w:hAnsi="Calibri"/>
        </w:rPr>
        <w:t xml:space="preserve">Dr. </w:t>
      </w:r>
      <w:r w:rsidR="00E04F3D">
        <w:rPr>
          <w:rFonts w:ascii="Calibri" w:hAnsi="Calibri"/>
        </w:rPr>
        <w:t xml:space="preserve">Marta Montleon, </w:t>
      </w:r>
      <w:r w:rsidR="007160D7">
        <w:rPr>
          <w:rFonts w:ascii="Calibri" w:hAnsi="Calibri"/>
        </w:rPr>
        <w:t xml:space="preserve">Instruction </w:t>
      </w:r>
    </w:p>
    <w:p w14:paraId="11A38EF4" w14:textId="76A33AD3" w:rsidR="008E314D" w:rsidRDefault="00E04F3D"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 Mary Jo Nawrocki, </w:t>
      </w:r>
      <w:r w:rsidR="007160D7">
        <w:rPr>
          <w:rFonts w:ascii="Calibri" w:hAnsi="Calibri"/>
        </w:rPr>
        <w:t>Assessment</w:t>
      </w:r>
    </w:p>
    <w:p w14:paraId="4AAFF23E" w14:textId="05564FF7" w:rsidR="003E4FB0" w:rsidRDefault="00C61F27"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 </w:t>
      </w:r>
      <w:r w:rsidR="00E04F3D">
        <w:rPr>
          <w:rFonts w:ascii="Calibri" w:hAnsi="Calibri"/>
        </w:rPr>
        <w:t>Mary</w:t>
      </w:r>
      <w:r w:rsidR="00571448">
        <w:rPr>
          <w:rFonts w:ascii="Calibri" w:hAnsi="Calibri"/>
        </w:rPr>
        <w:t xml:space="preserve"> </w:t>
      </w:r>
      <w:r w:rsidR="00E04F3D">
        <w:rPr>
          <w:rFonts w:ascii="Calibri" w:hAnsi="Calibri"/>
        </w:rPr>
        <w:t>Jo Santoro</w:t>
      </w:r>
      <w:r w:rsidR="00842C7D">
        <w:rPr>
          <w:rFonts w:ascii="Calibri" w:hAnsi="Calibri"/>
        </w:rPr>
        <w:t xml:space="preserve">, </w:t>
      </w:r>
      <w:r w:rsidR="007160D7">
        <w:rPr>
          <w:rFonts w:ascii="Calibri" w:hAnsi="Calibri"/>
        </w:rPr>
        <w:t>Student Support</w:t>
      </w:r>
    </w:p>
    <w:p w14:paraId="5AED18ED" w14:textId="33A7C07F" w:rsidR="00842C7D" w:rsidRPr="00B174CA" w:rsidRDefault="00C61F27"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i/>
        </w:rPr>
      </w:pPr>
      <w:r>
        <w:rPr>
          <w:rFonts w:ascii="Calibri" w:hAnsi="Calibri"/>
        </w:rPr>
        <w:t xml:space="preserve"> </w:t>
      </w:r>
      <w:r w:rsidR="00842C7D">
        <w:rPr>
          <w:rFonts w:ascii="Calibri" w:hAnsi="Calibri"/>
        </w:rPr>
        <w:t xml:space="preserve">Patricia Williams, </w:t>
      </w:r>
      <w:r w:rsidR="00842C7D" w:rsidRPr="00B174CA">
        <w:rPr>
          <w:rFonts w:ascii="Calibri" w:hAnsi="Calibri"/>
          <w:i/>
        </w:rPr>
        <w:t>review team coordinator</w:t>
      </w:r>
    </w:p>
    <w:p w14:paraId="54E22539" w14:textId="77777777" w:rsidR="008E314D" w:rsidRDefault="006D78EA" w:rsidP="008E314D">
      <w:pPr>
        <w:pStyle w:val="Subsection2"/>
        <w:tabs>
          <w:tab w:val="left" w:pos="360"/>
          <w:tab w:val="left" w:pos="720"/>
          <w:tab w:val="left" w:pos="1080"/>
          <w:tab w:val="left" w:pos="1440"/>
          <w:tab w:val="left" w:pos="1800"/>
          <w:tab w:val="left" w:pos="2160"/>
          <w:tab w:val="left" w:pos="2520"/>
          <w:tab w:val="left" w:pos="2880"/>
        </w:tabs>
      </w:pPr>
      <w:r w:rsidRPr="00B174CA" w:rsidDel="006D78EA">
        <w:rPr>
          <w:rFonts w:ascii="Calibri" w:hAnsi="Calibri"/>
        </w:rPr>
        <w:t xml:space="preserve"> </w:t>
      </w:r>
      <w:r w:rsidR="009637D8" w:rsidRPr="009637D8">
        <w:rPr>
          <w:rFonts w:ascii="Calibri" w:hAnsi="Calibri"/>
        </w:rPr>
        <w:t>District</w:t>
      </w:r>
      <w:r w:rsidR="008E314D" w:rsidRPr="0011457A">
        <w:t xml:space="preserve"> Review Activities</w:t>
      </w:r>
    </w:p>
    <w:p w14:paraId="02BACF7B"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14:paraId="53B65801" w14:textId="5B466DCD"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C61F27">
        <w:t xml:space="preserve">four </w:t>
      </w:r>
      <w:r w:rsidR="00DA372B">
        <w:t>members.</w:t>
      </w:r>
      <w:r w:rsidRPr="00097A69">
        <w:t xml:space="preserve"> </w:t>
      </w:r>
    </w:p>
    <w:p w14:paraId="155B12A8" w14:textId="709ED380" w:rsidR="00DA372B"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DA372B">
        <w:t>president</w:t>
      </w:r>
      <w:r w:rsidR="00C61F27">
        <w:t xml:space="preserve"> and</w:t>
      </w:r>
      <w:r w:rsidR="00DA372B">
        <w:t xml:space="preserve"> vice-president.</w:t>
      </w:r>
    </w:p>
    <w:p w14:paraId="61E77DE9" w14:textId="4644182B"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the following</w:t>
      </w:r>
      <w:r w:rsidR="00DA372B">
        <w:t xml:space="preserve"> central office administrators: </w:t>
      </w:r>
      <w:r w:rsidR="00C61F27">
        <w:t xml:space="preserve">the </w:t>
      </w:r>
      <w:r w:rsidR="00DA372B">
        <w:t xml:space="preserve">superintendent, </w:t>
      </w:r>
      <w:r w:rsidR="00C61F27">
        <w:t xml:space="preserve">the </w:t>
      </w:r>
      <w:r w:rsidR="00DA372B">
        <w:t xml:space="preserve">principal, </w:t>
      </w:r>
      <w:r w:rsidR="00C61F27">
        <w:t xml:space="preserve">the </w:t>
      </w:r>
      <w:r w:rsidR="00DA372B">
        <w:t xml:space="preserve">assistant principal, </w:t>
      </w:r>
      <w:r w:rsidR="00C61F27">
        <w:t xml:space="preserve">the </w:t>
      </w:r>
      <w:r w:rsidR="00DA372B">
        <w:t xml:space="preserve">curriculum coordinator, </w:t>
      </w:r>
      <w:r w:rsidR="00C61F27">
        <w:t xml:space="preserve">the </w:t>
      </w:r>
      <w:r w:rsidR="00DA372B">
        <w:t xml:space="preserve">technical director, </w:t>
      </w:r>
      <w:r w:rsidR="00C61F27">
        <w:t xml:space="preserve">and the </w:t>
      </w:r>
      <w:r w:rsidR="00DA372B">
        <w:t>guidance director.</w:t>
      </w:r>
    </w:p>
    <w:p w14:paraId="08D64D68" w14:textId="4584C05E"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w:t>
      </w:r>
      <w:r w:rsidR="00DA372B">
        <w:t>am visited the following school</w:t>
      </w:r>
      <w:r w:rsidRPr="00097A69">
        <w:t>:</w:t>
      </w:r>
      <w:r w:rsidR="00DA372B">
        <w:t xml:space="preserve"> Cape Cod Vocational Technical High School (grades 9</w:t>
      </w:r>
      <w:r w:rsidR="00C61F27">
        <w:t>–</w:t>
      </w:r>
      <w:r w:rsidR="00DA372B">
        <w:t>12).</w:t>
      </w:r>
    </w:p>
    <w:p w14:paraId="206448A1" w14:textId="644C0B3D" w:rsidR="008E314D" w:rsidRPr="006A6ABE" w:rsidRDefault="00C61F27" w:rsidP="008E314D">
      <w:pPr>
        <w:tabs>
          <w:tab w:val="left" w:pos="360"/>
          <w:tab w:val="left" w:pos="720"/>
          <w:tab w:val="left" w:pos="1080"/>
          <w:tab w:val="left" w:pos="1440"/>
          <w:tab w:val="left" w:pos="1800"/>
          <w:tab w:val="left" w:pos="2160"/>
          <w:tab w:val="left" w:pos="2520"/>
          <w:tab w:val="left" w:pos="2880"/>
        </w:tabs>
        <w:rPr>
          <w:color w:val="FF0000"/>
        </w:rPr>
      </w:pPr>
      <w:r>
        <w:t>T</w:t>
      </w:r>
      <w:r w:rsidR="008E314D" w:rsidRPr="00097A69">
        <w:t xml:space="preserve">he team conducted </w:t>
      </w:r>
      <w:r w:rsidR="008C6269">
        <w:t>one</w:t>
      </w:r>
      <w:r w:rsidR="00DA372B">
        <w:t xml:space="preserve"> focus group with </w:t>
      </w:r>
      <w:r w:rsidR="0053150C">
        <w:t>1</w:t>
      </w:r>
      <w:r w:rsidR="008C6269">
        <w:t>3</w:t>
      </w:r>
      <w:r w:rsidR="008E314D" w:rsidRPr="00097A69">
        <w:t xml:space="preserve"> </w:t>
      </w:r>
      <w:r w:rsidR="00511CC6" w:rsidRPr="00097A69">
        <w:t>high</w:t>
      </w:r>
      <w:r w:rsidR="00511CC6">
        <w:t>-</w:t>
      </w:r>
      <w:r w:rsidR="008E314D" w:rsidRPr="00097A69">
        <w:t>school teachers</w:t>
      </w:r>
      <w:r w:rsidR="0053150C">
        <w:t xml:space="preserve"> and another focus group with 16 high-school teachers</w:t>
      </w:r>
      <w:r w:rsidR="008E314D" w:rsidRPr="00097A69">
        <w:t xml:space="preserve">. </w:t>
      </w:r>
    </w:p>
    <w:p w14:paraId="424304A8" w14:textId="4368F552"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observed</w:t>
      </w:r>
      <w:r w:rsidR="002E75FF">
        <w:t xml:space="preserve"> 37</w:t>
      </w:r>
      <w:r w:rsidRPr="00097A69">
        <w:t xml:space="preserve"> classes</w:t>
      </w:r>
      <w:r>
        <w:t xml:space="preserve"> </w:t>
      </w:r>
      <w:r w:rsidR="002E75FF">
        <w:t xml:space="preserve">at the high school. </w:t>
      </w:r>
    </w:p>
    <w:p w14:paraId="20167567"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14:paraId="18A2B821" w14:textId="77777777" w:rsidR="008E314D" w:rsidRPr="002E75FF" w:rsidRDefault="008E314D" w:rsidP="002E75FF">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357E76F2"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w:t>
      </w:r>
      <w:r w:rsidR="002E75FF">
        <w:rPr>
          <w:rFonts w:ascii="Calibri" w:hAnsi="Calibri"/>
        </w:rPr>
        <w:t xml:space="preserve"> reports on the district by ESE and</w:t>
      </w:r>
      <w:r w:rsidRPr="00097A69">
        <w:rPr>
          <w:rFonts w:ascii="Calibri" w:hAnsi="Calibri"/>
        </w:rPr>
        <w:t xml:space="preserve"> the New England Association of Sch</w:t>
      </w:r>
      <w:r w:rsidR="002E75FF">
        <w:rPr>
          <w:rFonts w:ascii="Calibri" w:hAnsi="Calibri"/>
        </w:rPr>
        <w:t>ools and Colleges (NEASC)</w:t>
      </w:r>
      <w:r w:rsidRPr="00097A69">
        <w:rPr>
          <w:rFonts w:ascii="Calibri" w:hAnsi="Calibri"/>
        </w:rPr>
        <w:t>.</w:t>
      </w:r>
    </w:p>
    <w:p w14:paraId="4FA5FB27"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lastRenderedPageBreak/>
        <w:t xml:space="preserve">District documents such as district and school improvement plans, school committee policies, curriculum documents, summaries of student assessments, job descriptions, collective bargaining agreements, evaluation tools for staff, handbooks, </w:t>
      </w:r>
      <w:r w:rsidR="002E75FF">
        <w:rPr>
          <w:rFonts w:ascii="Calibri" w:hAnsi="Calibri"/>
        </w:rPr>
        <w:t>and school schedules.</w:t>
      </w:r>
      <w:r w:rsidRPr="00097A69">
        <w:rPr>
          <w:rFonts w:ascii="Calibri" w:hAnsi="Calibri"/>
        </w:rPr>
        <w:t xml:space="preserve"> </w:t>
      </w:r>
    </w:p>
    <w:p w14:paraId="2DA0EDD2" w14:textId="77777777" w:rsidR="008E314D" w:rsidRPr="002E75FF" w:rsidRDefault="008E314D" w:rsidP="002E75FF">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6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ite Visit Schedule "/>
      </w:tblPr>
      <w:tblGrid>
        <w:gridCol w:w="2178"/>
        <w:gridCol w:w="2190"/>
        <w:gridCol w:w="2292"/>
      </w:tblGrid>
      <w:tr w:rsidR="002E75FF" w:rsidRPr="00E06B74" w14:paraId="727BBEDA" w14:textId="77777777" w:rsidTr="002E75FF">
        <w:trPr>
          <w:trHeight w:val="77"/>
        </w:trPr>
        <w:tc>
          <w:tcPr>
            <w:tcW w:w="2178" w:type="dxa"/>
            <w:shd w:val="clear" w:color="auto" w:fill="D9D9D9" w:themeFill="background1" w:themeFillShade="D9"/>
          </w:tcPr>
          <w:p w14:paraId="11D06549" w14:textId="77777777" w:rsidR="002E75FF" w:rsidRPr="007160D7" w:rsidRDefault="002E75FF" w:rsidP="00350132">
            <w:pPr>
              <w:tabs>
                <w:tab w:val="left" w:pos="360"/>
                <w:tab w:val="left" w:pos="720"/>
                <w:tab w:val="left" w:pos="1080"/>
                <w:tab w:val="left" w:pos="1440"/>
                <w:tab w:val="left" w:pos="1800"/>
                <w:tab w:val="left" w:pos="2160"/>
                <w:tab w:val="left" w:pos="2520"/>
                <w:tab w:val="left" w:pos="2880"/>
              </w:tabs>
              <w:jc w:val="center"/>
              <w:rPr>
                <w:b/>
                <w:sz w:val="20"/>
              </w:rPr>
            </w:pPr>
            <w:r w:rsidRPr="007160D7">
              <w:rPr>
                <w:b/>
                <w:sz w:val="20"/>
              </w:rPr>
              <w:t>Monday</w:t>
            </w:r>
          </w:p>
          <w:p w14:paraId="02CA6CC0" w14:textId="77777777" w:rsidR="002E75FF" w:rsidRPr="007160D7" w:rsidRDefault="002E75FF" w:rsidP="00350132">
            <w:pPr>
              <w:tabs>
                <w:tab w:val="left" w:pos="360"/>
                <w:tab w:val="left" w:pos="720"/>
                <w:tab w:val="left" w:pos="1080"/>
                <w:tab w:val="left" w:pos="1440"/>
                <w:tab w:val="left" w:pos="1800"/>
                <w:tab w:val="left" w:pos="2160"/>
                <w:tab w:val="left" w:pos="2520"/>
                <w:tab w:val="left" w:pos="2880"/>
              </w:tabs>
              <w:jc w:val="center"/>
              <w:rPr>
                <w:sz w:val="20"/>
              </w:rPr>
            </w:pPr>
            <w:r w:rsidRPr="00B174CA">
              <w:rPr>
                <w:sz w:val="20"/>
              </w:rPr>
              <w:t>03/19/2018</w:t>
            </w:r>
          </w:p>
        </w:tc>
        <w:tc>
          <w:tcPr>
            <w:tcW w:w="2190" w:type="dxa"/>
            <w:shd w:val="clear" w:color="auto" w:fill="D9D9D9" w:themeFill="background1" w:themeFillShade="D9"/>
          </w:tcPr>
          <w:p w14:paraId="2ABAC350" w14:textId="77777777" w:rsidR="002E75FF" w:rsidRPr="00BB65B0" w:rsidRDefault="002E75FF" w:rsidP="00350132">
            <w:pPr>
              <w:tabs>
                <w:tab w:val="left" w:pos="360"/>
                <w:tab w:val="left" w:pos="720"/>
                <w:tab w:val="left" w:pos="1080"/>
                <w:tab w:val="left" w:pos="1440"/>
                <w:tab w:val="left" w:pos="1800"/>
                <w:tab w:val="left" w:pos="2160"/>
                <w:tab w:val="left" w:pos="2520"/>
                <w:tab w:val="left" w:pos="2880"/>
              </w:tabs>
              <w:jc w:val="center"/>
              <w:rPr>
                <w:b/>
                <w:sz w:val="20"/>
              </w:rPr>
            </w:pPr>
            <w:r w:rsidRPr="00BB65B0">
              <w:rPr>
                <w:b/>
                <w:sz w:val="20"/>
              </w:rPr>
              <w:t>Tuesday</w:t>
            </w:r>
          </w:p>
          <w:p w14:paraId="59E3AB6E" w14:textId="77777777" w:rsidR="002E75FF" w:rsidRPr="007160D7" w:rsidRDefault="002E75FF" w:rsidP="00350132">
            <w:pPr>
              <w:tabs>
                <w:tab w:val="left" w:pos="360"/>
                <w:tab w:val="left" w:pos="720"/>
                <w:tab w:val="left" w:pos="1080"/>
                <w:tab w:val="left" w:pos="1440"/>
                <w:tab w:val="left" w:pos="1800"/>
                <w:tab w:val="left" w:pos="2160"/>
                <w:tab w:val="left" w:pos="2520"/>
                <w:tab w:val="left" w:pos="2880"/>
              </w:tabs>
              <w:jc w:val="center"/>
              <w:rPr>
                <w:sz w:val="20"/>
              </w:rPr>
            </w:pPr>
            <w:r w:rsidRPr="00B174CA">
              <w:rPr>
                <w:sz w:val="20"/>
              </w:rPr>
              <w:t>03/20/2018</w:t>
            </w:r>
          </w:p>
        </w:tc>
        <w:tc>
          <w:tcPr>
            <w:tcW w:w="2292" w:type="dxa"/>
            <w:shd w:val="clear" w:color="auto" w:fill="D9D9D9" w:themeFill="background1" w:themeFillShade="D9"/>
          </w:tcPr>
          <w:p w14:paraId="0E3483DD" w14:textId="77777777" w:rsidR="002E75FF" w:rsidRPr="009A4AA7" w:rsidRDefault="002E75FF" w:rsidP="00350132">
            <w:pPr>
              <w:tabs>
                <w:tab w:val="left" w:pos="360"/>
                <w:tab w:val="left" w:pos="720"/>
                <w:tab w:val="left" w:pos="1080"/>
                <w:tab w:val="left" w:pos="1440"/>
                <w:tab w:val="left" w:pos="1800"/>
                <w:tab w:val="left" w:pos="2160"/>
                <w:tab w:val="left" w:pos="2520"/>
                <w:tab w:val="left" w:pos="2880"/>
              </w:tabs>
              <w:jc w:val="center"/>
              <w:rPr>
                <w:b/>
                <w:sz w:val="20"/>
              </w:rPr>
            </w:pPr>
            <w:r w:rsidRPr="009A4AA7">
              <w:rPr>
                <w:b/>
                <w:sz w:val="20"/>
              </w:rPr>
              <w:t>Wednesday</w:t>
            </w:r>
          </w:p>
          <w:p w14:paraId="0FB37427" w14:textId="2C9812B9" w:rsidR="002E75FF" w:rsidRPr="007160D7" w:rsidRDefault="002E75FF" w:rsidP="00350132">
            <w:pPr>
              <w:tabs>
                <w:tab w:val="left" w:pos="360"/>
                <w:tab w:val="left" w:pos="720"/>
                <w:tab w:val="left" w:pos="1080"/>
                <w:tab w:val="left" w:pos="1440"/>
                <w:tab w:val="left" w:pos="1800"/>
                <w:tab w:val="left" w:pos="2160"/>
                <w:tab w:val="left" w:pos="2520"/>
                <w:tab w:val="left" w:pos="2880"/>
              </w:tabs>
              <w:jc w:val="center"/>
              <w:rPr>
                <w:sz w:val="20"/>
              </w:rPr>
            </w:pPr>
            <w:r w:rsidRPr="00B174CA">
              <w:rPr>
                <w:sz w:val="20"/>
              </w:rPr>
              <w:t>03/21/2018</w:t>
            </w:r>
          </w:p>
        </w:tc>
      </w:tr>
      <w:tr w:rsidR="002E75FF" w:rsidRPr="00E06B74" w14:paraId="49EB4934" w14:textId="77777777" w:rsidTr="002E75FF">
        <w:trPr>
          <w:trHeight w:val="620"/>
        </w:trPr>
        <w:tc>
          <w:tcPr>
            <w:tcW w:w="2178" w:type="dxa"/>
          </w:tcPr>
          <w:p w14:paraId="1055A45D" w14:textId="77777777" w:rsidR="002E75FF" w:rsidRDefault="002E75FF" w:rsidP="00D6496E">
            <w:pPr>
              <w:tabs>
                <w:tab w:val="left" w:pos="360"/>
                <w:tab w:val="left" w:pos="720"/>
                <w:tab w:val="left" w:pos="1080"/>
                <w:tab w:val="left" w:pos="1440"/>
                <w:tab w:val="left" w:pos="1800"/>
                <w:tab w:val="left" w:pos="2160"/>
                <w:tab w:val="left" w:pos="2520"/>
                <w:tab w:val="left" w:pos="2880"/>
              </w:tabs>
              <w:rPr>
                <w:sz w:val="20"/>
              </w:rPr>
            </w:pPr>
            <w:r w:rsidRPr="007C5F07">
              <w:rPr>
                <w:sz w:val="20"/>
              </w:rPr>
              <w:t>Orientation with</w:t>
            </w:r>
            <w:r>
              <w:rPr>
                <w:sz w:val="20"/>
              </w:rPr>
              <w:t xml:space="preserve"> district leaders and principal</w:t>
            </w:r>
            <w:r w:rsidRPr="007C5F07">
              <w:rPr>
                <w:sz w:val="20"/>
              </w:rPr>
              <w:t xml:space="preserve">; </w:t>
            </w:r>
            <w:r>
              <w:rPr>
                <w:sz w:val="20"/>
              </w:rPr>
              <w:t xml:space="preserve">standards </w:t>
            </w:r>
            <w:r w:rsidRPr="007C5F07">
              <w:rPr>
                <w:sz w:val="20"/>
              </w:rPr>
              <w:t xml:space="preserve">interviews with district </w:t>
            </w:r>
            <w:r>
              <w:rPr>
                <w:sz w:val="20"/>
              </w:rPr>
              <w:t>administrative staff and principal</w:t>
            </w:r>
            <w:r w:rsidRPr="007C5F07">
              <w:rPr>
                <w:sz w:val="20"/>
              </w:rPr>
              <w:t xml:space="preserve">; </w:t>
            </w:r>
            <w:r>
              <w:rPr>
                <w:sz w:val="20"/>
              </w:rPr>
              <w:t>document reviews</w:t>
            </w:r>
            <w:r w:rsidRPr="007C5F07">
              <w:rPr>
                <w:sz w:val="20"/>
              </w:rPr>
              <w:t xml:space="preserve">; interview with teachers’ association; </w:t>
            </w:r>
            <w:r>
              <w:rPr>
                <w:sz w:val="20"/>
              </w:rPr>
              <w:t>and classroom observations.</w:t>
            </w:r>
          </w:p>
        </w:tc>
        <w:tc>
          <w:tcPr>
            <w:tcW w:w="2190" w:type="dxa"/>
          </w:tcPr>
          <w:p w14:paraId="408F3E4E" w14:textId="0D436EDE" w:rsidR="002E75FF" w:rsidRDefault="002E75FF" w:rsidP="00430A7A">
            <w:pPr>
              <w:tabs>
                <w:tab w:val="left" w:pos="360"/>
                <w:tab w:val="left" w:pos="720"/>
                <w:tab w:val="left" w:pos="1080"/>
                <w:tab w:val="left" w:pos="1440"/>
                <w:tab w:val="left" w:pos="1800"/>
                <w:tab w:val="left" w:pos="2160"/>
                <w:tab w:val="left" w:pos="2520"/>
                <w:tab w:val="left" w:pos="2880"/>
              </w:tabs>
              <w:rPr>
                <w:sz w:val="20"/>
              </w:rPr>
            </w:pPr>
            <w:r w:rsidRPr="007C5F07">
              <w:rPr>
                <w:sz w:val="20"/>
              </w:rPr>
              <w:t>Interviews wi</w:t>
            </w:r>
            <w:r w:rsidR="001B32CA">
              <w:rPr>
                <w:sz w:val="20"/>
              </w:rPr>
              <w:t>th district staff and principal</w:t>
            </w:r>
            <w:r w:rsidRPr="007C5F07">
              <w:rPr>
                <w:sz w:val="20"/>
              </w:rPr>
              <w:t>; review of perso</w:t>
            </w:r>
            <w:r w:rsidR="001B32CA">
              <w:rPr>
                <w:sz w:val="20"/>
              </w:rPr>
              <w:t>nnel files; teacher focus group</w:t>
            </w:r>
            <w:r w:rsidR="0053150C">
              <w:rPr>
                <w:sz w:val="20"/>
              </w:rPr>
              <w:t>s</w:t>
            </w:r>
            <w:r w:rsidRPr="007C5F07">
              <w:rPr>
                <w:sz w:val="20"/>
              </w:rPr>
              <w:t xml:space="preserve">; </w:t>
            </w:r>
            <w:r>
              <w:rPr>
                <w:sz w:val="20"/>
              </w:rPr>
              <w:t xml:space="preserve">parent focus group; </w:t>
            </w:r>
            <w:r w:rsidR="00D6496E">
              <w:rPr>
                <w:sz w:val="20"/>
              </w:rPr>
              <w:t xml:space="preserve">school committee focus group; </w:t>
            </w:r>
            <w:r>
              <w:rPr>
                <w:sz w:val="20"/>
              </w:rPr>
              <w:t xml:space="preserve">and </w:t>
            </w:r>
            <w:r w:rsidR="00D6496E">
              <w:rPr>
                <w:sz w:val="20"/>
              </w:rPr>
              <w:t xml:space="preserve">classroom observations. </w:t>
            </w:r>
          </w:p>
        </w:tc>
        <w:tc>
          <w:tcPr>
            <w:tcW w:w="2292" w:type="dxa"/>
          </w:tcPr>
          <w:p w14:paraId="52560ADB" w14:textId="77777777" w:rsidR="002E75FF" w:rsidRDefault="00430A7A" w:rsidP="00430A7A">
            <w:pPr>
              <w:tabs>
                <w:tab w:val="left" w:pos="360"/>
                <w:tab w:val="left" w:pos="720"/>
                <w:tab w:val="left" w:pos="1080"/>
                <w:tab w:val="left" w:pos="1440"/>
                <w:tab w:val="left" w:pos="1800"/>
                <w:tab w:val="left" w:pos="2160"/>
                <w:tab w:val="left" w:pos="2520"/>
                <w:tab w:val="left" w:pos="2880"/>
              </w:tabs>
              <w:rPr>
                <w:sz w:val="20"/>
              </w:rPr>
            </w:pPr>
            <w:r>
              <w:rPr>
                <w:sz w:val="20"/>
              </w:rPr>
              <w:t xml:space="preserve">Student focus group, </w:t>
            </w:r>
            <w:r w:rsidR="002E75FF" w:rsidRPr="007C5F07">
              <w:rPr>
                <w:sz w:val="20"/>
              </w:rPr>
              <w:t xml:space="preserve">interviews with school leaders; </w:t>
            </w:r>
            <w:r>
              <w:rPr>
                <w:sz w:val="20"/>
              </w:rPr>
              <w:t>classroom observations, team review and discussion; wrap-up with administrative staff.</w:t>
            </w:r>
          </w:p>
        </w:tc>
      </w:tr>
    </w:tbl>
    <w:p w14:paraId="62641AF8"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356B7615" w14:textId="77777777" w:rsidR="002F1EBE" w:rsidRDefault="002F1EBE">
      <w:pPr>
        <w:spacing w:after="0" w:line="240" w:lineRule="auto"/>
      </w:pPr>
      <w:bookmarkStart w:id="17" w:name="_Toc337817151"/>
      <w:r>
        <w:br w:type="page"/>
      </w:r>
    </w:p>
    <w:p w14:paraId="769DE33C" w14:textId="61130511" w:rsidR="002F1EBE" w:rsidRPr="002F1EBE" w:rsidRDefault="002F1EBE" w:rsidP="00C85CD0">
      <w:pPr>
        <w:pStyle w:val="Section"/>
      </w:pPr>
      <w:bookmarkStart w:id="18" w:name="_Toc531868446"/>
      <w:r w:rsidRPr="002F1EBE">
        <w:lastRenderedPageBreak/>
        <w:t xml:space="preserve">Appendix B: Enrollment, </w:t>
      </w:r>
      <w:r w:rsidR="0057320A">
        <w:t>Attendance</w:t>
      </w:r>
      <w:r w:rsidRPr="002F1EBE">
        <w:t>, Expenditures</w:t>
      </w:r>
      <w:bookmarkEnd w:id="18"/>
    </w:p>
    <w:p w14:paraId="75D6F63C" w14:textId="77777777" w:rsidR="009A4AA7" w:rsidRPr="0003343C" w:rsidRDefault="009A4AA7" w:rsidP="009A4AA7">
      <w:pPr>
        <w:spacing w:after="0"/>
        <w:jc w:val="center"/>
        <w:rPr>
          <w:rFonts w:ascii="Calibri" w:eastAsia="Calibri" w:hAnsi="Calibri" w:cs="Times New Roman"/>
          <w:b/>
          <w:sz w:val="20"/>
        </w:rPr>
      </w:pPr>
      <w:r w:rsidRPr="0003343C">
        <w:rPr>
          <w:rFonts w:ascii="Calibri" w:eastAsia="Calibri" w:hAnsi="Calibri" w:cs="Times New Roman"/>
          <w:b/>
          <w:sz w:val="20"/>
        </w:rPr>
        <w:t xml:space="preserve">Table B1a: </w:t>
      </w:r>
      <w:r>
        <w:rPr>
          <w:rFonts w:ascii="Calibri" w:eastAsia="Calibri" w:hAnsi="Calibri" w:cs="Times New Roman"/>
          <w:b/>
          <w:sz w:val="20"/>
        </w:rPr>
        <w:t>Cape Cod RVTSD</w:t>
      </w:r>
    </w:p>
    <w:p w14:paraId="52B1607E" w14:textId="77777777" w:rsidR="009A4AA7" w:rsidRPr="0003343C" w:rsidRDefault="009A4AA7" w:rsidP="009A4AA7">
      <w:pPr>
        <w:spacing w:after="0"/>
        <w:jc w:val="center"/>
        <w:rPr>
          <w:rFonts w:ascii="Calibri" w:eastAsia="Calibri" w:hAnsi="Calibri" w:cs="Times New Roman"/>
          <w:b/>
          <w:sz w:val="20"/>
        </w:rPr>
      </w:pPr>
      <w:r w:rsidRPr="0003343C">
        <w:rPr>
          <w:rFonts w:ascii="Calibri" w:eastAsia="Calibri" w:hAnsi="Calibri" w:cs="Times New Roman"/>
          <w:b/>
          <w:sz w:val="20"/>
        </w:rPr>
        <w:t>201</w:t>
      </w:r>
      <w:r>
        <w:rPr>
          <w:rFonts w:ascii="Calibri" w:eastAsia="Calibri" w:hAnsi="Calibri" w:cs="Times New Roman"/>
          <w:b/>
          <w:sz w:val="20"/>
        </w:rPr>
        <w:t>7</w:t>
      </w:r>
      <w:r w:rsidRPr="0003343C">
        <w:rPr>
          <w:rFonts w:ascii="Calibri" w:eastAsia="Calibri" w:hAnsi="Calibri" w:cs="Times New Roman"/>
          <w:b/>
          <w:sz w:val="20"/>
        </w:rPr>
        <w:t>–201</w:t>
      </w:r>
      <w:r>
        <w:rPr>
          <w:rFonts w:ascii="Calibri" w:eastAsia="Calibri" w:hAnsi="Calibri" w:cs="Times New Roman"/>
          <w:b/>
          <w:sz w:val="20"/>
        </w:rPr>
        <w:t>8</w:t>
      </w:r>
      <w:r w:rsidRPr="0003343C">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Caption w:val="Table B1a: Cape Cod RVTSD"/>
        <w:tblDescription w:val="2017–2018 Student Enrollment by Race/Ethnicity&#10;"/>
      </w:tblPr>
      <w:tblGrid>
        <w:gridCol w:w="2898"/>
        <w:gridCol w:w="1489"/>
        <w:gridCol w:w="1490"/>
        <w:gridCol w:w="1489"/>
        <w:gridCol w:w="1490"/>
      </w:tblGrid>
      <w:tr w:rsidR="009A4AA7" w:rsidRPr="0003343C" w14:paraId="22D7AF08" w14:textId="77777777" w:rsidTr="002A5EC6">
        <w:trPr>
          <w:tblHeader/>
        </w:trPr>
        <w:tc>
          <w:tcPr>
            <w:tcW w:w="2898" w:type="dxa"/>
          </w:tcPr>
          <w:p w14:paraId="79CFB5FC" w14:textId="31B6506B" w:rsidR="009A4AA7" w:rsidRPr="0003343C" w:rsidRDefault="009A4AA7" w:rsidP="00B174CA">
            <w:pPr>
              <w:spacing w:after="0" w:line="240" w:lineRule="auto"/>
              <w:rPr>
                <w:rFonts w:ascii="Calibri" w:eastAsia="Times New Roman" w:hAnsi="Calibri" w:cs="Times New Roman"/>
                <w:b/>
                <w:sz w:val="20"/>
                <w:szCs w:val="20"/>
              </w:rPr>
            </w:pPr>
            <w:r w:rsidRPr="0003343C">
              <w:rPr>
                <w:rFonts w:ascii="Calibri" w:eastAsia="Times New Roman" w:hAnsi="Calibri" w:cs="Times New Roman"/>
                <w:b/>
                <w:sz w:val="20"/>
                <w:szCs w:val="20"/>
              </w:rPr>
              <w:t>Group</w:t>
            </w:r>
          </w:p>
        </w:tc>
        <w:tc>
          <w:tcPr>
            <w:tcW w:w="1489" w:type="dxa"/>
          </w:tcPr>
          <w:p w14:paraId="30857A30" w14:textId="77777777" w:rsidR="009A4AA7" w:rsidRPr="0003343C" w:rsidRDefault="009A4AA7" w:rsidP="00EA2B96">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District</w:t>
            </w:r>
          </w:p>
        </w:tc>
        <w:tc>
          <w:tcPr>
            <w:tcW w:w="1490" w:type="dxa"/>
            <w:shd w:val="clear" w:color="auto" w:fill="D9D9D9" w:themeFill="background1" w:themeFillShade="D9"/>
          </w:tcPr>
          <w:p w14:paraId="0BAD3DCF" w14:textId="77777777" w:rsidR="009A4AA7" w:rsidRPr="0003343C" w:rsidRDefault="009A4AA7" w:rsidP="00EA2B96">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w:t>
            </w:r>
          </w:p>
          <w:p w14:paraId="1028F4C9" w14:textId="77777777" w:rsidR="009A4AA7" w:rsidRPr="0003343C" w:rsidRDefault="009A4AA7" w:rsidP="00EA2B96">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of Total</w:t>
            </w:r>
          </w:p>
        </w:tc>
        <w:tc>
          <w:tcPr>
            <w:tcW w:w="1489" w:type="dxa"/>
          </w:tcPr>
          <w:p w14:paraId="0E437A8B" w14:textId="77777777" w:rsidR="009A4AA7" w:rsidRPr="0003343C" w:rsidRDefault="009A4AA7" w:rsidP="00EA2B96">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State</w:t>
            </w:r>
          </w:p>
        </w:tc>
        <w:tc>
          <w:tcPr>
            <w:tcW w:w="1490" w:type="dxa"/>
            <w:shd w:val="clear" w:color="auto" w:fill="D9D9D9" w:themeFill="background1" w:themeFillShade="D9"/>
          </w:tcPr>
          <w:p w14:paraId="4DC0F0D3" w14:textId="77777777" w:rsidR="009A4AA7" w:rsidRPr="0003343C" w:rsidRDefault="009A4AA7" w:rsidP="00EA2B96">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 of</w:t>
            </w:r>
          </w:p>
          <w:p w14:paraId="7DE3AFAE" w14:textId="77777777" w:rsidR="009A4AA7" w:rsidRPr="0003343C" w:rsidRDefault="009A4AA7" w:rsidP="00EA2B96">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Total</w:t>
            </w:r>
          </w:p>
        </w:tc>
      </w:tr>
      <w:tr w:rsidR="009A4AA7" w:rsidRPr="0003343C" w14:paraId="1249402D" w14:textId="77777777" w:rsidTr="00710C3F">
        <w:tc>
          <w:tcPr>
            <w:tcW w:w="2898" w:type="dxa"/>
          </w:tcPr>
          <w:p w14:paraId="47629375" w14:textId="77777777" w:rsidR="009A4AA7" w:rsidRPr="0003343C" w:rsidRDefault="009A4AA7" w:rsidP="00EA2B96">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African-American</w:t>
            </w:r>
          </w:p>
        </w:tc>
        <w:tc>
          <w:tcPr>
            <w:tcW w:w="1489" w:type="dxa"/>
            <w:tcBorders>
              <w:top w:val="nil"/>
              <w:left w:val="single" w:sz="4" w:space="0" w:color="auto"/>
              <w:bottom w:val="single" w:sz="4" w:space="0" w:color="auto"/>
              <w:right w:val="single" w:sz="4" w:space="0" w:color="auto"/>
            </w:tcBorders>
            <w:shd w:val="clear" w:color="auto" w:fill="auto"/>
          </w:tcPr>
          <w:p w14:paraId="2BBFC945" w14:textId="77777777" w:rsidR="009A4AA7" w:rsidRPr="007E6455" w:rsidRDefault="009A4AA7" w:rsidP="00EA2B96">
            <w:pPr>
              <w:spacing w:after="0" w:line="240" w:lineRule="auto"/>
              <w:jc w:val="center"/>
              <w:rPr>
                <w:sz w:val="20"/>
                <w:szCs w:val="20"/>
              </w:rPr>
            </w:pPr>
            <w:r w:rsidRPr="007E6455">
              <w:rPr>
                <w:sz w:val="20"/>
                <w:szCs w:val="20"/>
              </w:rPr>
              <w:t>37</w:t>
            </w:r>
          </w:p>
        </w:tc>
        <w:tc>
          <w:tcPr>
            <w:tcW w:w="1490" w:type="dxa"/>
            <w:tcBorders>
              <w:top w:val="nil"/>
              <w:left w:val="nil"/>
              <w:bottom w:val="single" w:sz="4" w:space="0" w:color="auto"/>
              <w:right w:val="single" w:sz="4" w:space="0" w:color="auto"/>
            </w:tcBorders>
            <w:shd w:val="clear" w:color="auto" w:fill="D9D9D9" w:themeFill="background1" w:themeFillShade="D9"/>
          </w:tcPr>
          <w:p w14:paraId="779926C4" w14:textId="77777777" w:rsidR="009A4AA7" w:rsidRPr="007E6455" w:rsidRDefault="009A4AA7" w:rsidP="00EA2B96">
            <w:pPr>
              <w:spacing w:after="0" w:line="240" w:lineRule="auto"/>
              <w:jc w:val="center"/>
              <w:rPr>
                <w:sz w:val="20"/>
                <w:szCs w:val="20"/>
              </w:rPr>
            </w:pPr>
            <w:r w:rsidRPr="007E6455">
              <w:rPr>
                <w:sz w:val="20"/>
                <w:szCs w:val="20"/>
              </w:rPr>
              <w:t>6.3%</w:t>
            </w:r>
          </w:p>
        </w:tc>
        <w:tc>
          <w:tcPr>
            <w:tcW w:w="1489" w:type="dxa"/>
            <w:tcBorders>
              <w:top w:val="single" w:sz="4" w:space="0" w:color="auto"/>
              <w:left w:val="nil"/>
              <w:bottom w:val="single" w:sz="4" w:space="0" w:color="auto"/>
              <w:right w:val="single" w:sz="4" w:space="0" w:color="auto"/>
            </w:tcBorders>
            <w:shd w:val="clear" w:color="auto" w:fill="auto"/>
          </w:tcPr>
          <w:p w14:paraId="49713114" w14:textId="77777777" w:rsidR="009A4AA7" w:rsidRDefault="009A4AA7" w:rsidP="00EA2B96">
            <w:pPr>
              <w:spacing w:after="0" w:line="240" w:lineRule="auto"/>
              <w:jc w:val="center"/>
              <w:rPr>
                <w:rFonts w:ascii="Calibri" w:hAnsi="Calibri" w:cs="Calibri"/>
                <w:color w:val="000000"/>
                <w:sz w:val="20"/>
                <w:szCs w:val="20"/>
              </w:rPr>
            </w:pPr>
            <w:r>
              <w:rPr>
                <w:rFonts w:ascii="Calibri" w:hAnsi="Calibri" w:cs="Calibri"/>
                <w:color w:val="000000"/>
                <w:sz w:val="20"/>
                <w:szCs w:val="20"/>
              </w:rPr>
              <w:t>86,305</w:t>
            </w:r>
          </w:p>
        </w:tc>
        <w:tc>
          <w:tcPr>
            <w:tcW w:w="1490" w:type="dxa"/>
            <w:tcBorders>
              <w:top w:val="nil"/>
              <w:left w:val="nil"/>
              <w:bottom w:val="single" w:sz="4" w:space="0" w:color="auto"/>
              <w:right w:val="single" w:sz="4" w:space="0" w:color="auto"/>
            </w:tcBorders>
            <w:shd w:val="clear" w:color="auto" w:fill="D9D9D9" w:themeFill="background1" w:themeFillShade="D9"/>
          </w:tcPr>
          <w:p w14:paraId="16749A1E" w14:textId="77777777" w:rsidR="009A4AA7" w:rsidRDefault="009A4AA7" w:rsidP="00EA2B96">
            <w:pPr>
              <w:spacing w:after="0" w:line="240" w:lineRule="auto"/>
              <w:jc w:val="center"/>
              <w:rPr>
                <w:rFonts w:ascii="Calibri" w:hAnsi="Calibri" w:cs="Calibri"/>
                <w:color w:val="000000"/>
                <w:sz w:val="20"/>
                <w:szCs w:val="20"/>
              </w:rPr>
            </w:pPr>
            <w:r>
              <w:rPr>
                <w:rFonts w:ascii="Calibri" w:hAnsi="Calibri" w:cs="Calibri"/>
                <w:color w:val="000000"/>
                <w:sz w:val="20"/>
                <w:szCs w:val="20"/>
              </w:rPr>
              <w:t>9.0%</w:t>
            </w:r>
          </w:p>
        </w:tc>
      </w:tr>
      <w:tr w:rsidR="009A4AA7" w:rsidRPr="0003343C" w14:paraId="27780EED" w14:textId="77777777" w:rsidTr="00710C3F">
        <w:tc>
          <w:tcPr>
            <w:tcW w:w="2898" w:type="dxa"/>
          </w:tcPr>
          <w:p w14:paraId="1F2FB892" w14:textId="77777777" w:rsidR="009A4AA7" w:rsidRPr="0003343C" w:rsidRDefault="009A4AA7" w:rsidP="00EA2B96">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Asian</w:t>
            </w:r>
          </w:p>
        </w:tc>
        <w:tc>
          <w:tcPr>
            <w:tcW w:w="1489" w:type="dxa"/>
            <w:tcBorders>
              <w:top w:val="nil"/>
              <w:left w:val="single" w:sz="4" w:space="0" w:color="auto"/>
              <w:bottom w:val="single" w:sz="4" w:space="0" w:color="auto"/>
              <w:right w:val="single" w:sz="4" w:space="0" w:color="auto"/>
            </w:tcBorders>
            <w:shd w:val="clear" w:color="auto" w:fill="auto"/>
          </w:tcPr>
          <w:p w14:paraId="04C871B0" w14:textId="77777777" w:rsidR="009A4AA7" w:rsidRPr="007E6455" w:rsidRDefault="009A4AA7" w:rsidP="00EA2B96">
            <w:pPr>
              <w:spacing w:after="0" w:line="240" w:lineRule="auto"/>
              <w:jc w:val="center"/>
              <w:rPr>
                <w:sz w:val="20"/>
                <w:szCs w:val="20"/>
              </w:rPr>
            </w:pPr>
            <w:r w:rsidRPr="007E6455">
              <w:rPr>
                <w:sz w:val="20"/>
                <w:szCs w:val="20"/>
              </w:rPr>
              <w:t>4</w:t>
            </w:r>
          </w:p>
        </w:tc>
        <w:tc>
          <w:tcPr>
            <w:tcW w:w="1490" w:type="dxa"/>
            <w:tcBorders>
              <w:top w:val="nil"/>
              <w:left w:val="nil"/>
              <w:bottom w:val="single" w:sz="4" w:space="0" w:color="auto"/>
              <w:right w:val="single" w:sz="4" w:space="0" w:color="auto"/>
            </w:tcBorders>
            <w:shd w:val="clear" w:color="auto" w:fill="D9D9D9" w:themeFill="background1" w:themeFillShade="D9"/>
          </w:tcPr>
          <w:p w14:paraId="18BE2CB4" w14:textId="77777777" w:rsidR="009A4AA7" w:rsidRPr="007E6455" w:rsidRDefault="009A4AA7" w:rsidP="00EA2B96">
            <w:pPr>
              <w:spacing w:after="0" w:line="240" w:lineRule="auto"/>
              <w:jc w:val="center"/>
              <w:rPr>
                <w:sz w:val="20"/>
                <w:szCs w:val="20"/>
              </w:rPr>
            </w:pPr>
            <w:r w:rsidRPr="007E6455">
              <w:rPr>
                <w:sz w:val="20"/>
                <w:szCs w:val="20"/>
              </w:rPr>
              <w:t>0.7%</w:t>
            </w:r>
          </w:p>
        </w:tc>
        <w:tc>
          <w:tcPr>
            <w:tcW w:w="1489" w:type="dxa"/>
            <w:tcBorders>
              <w:top w:val="nil"/>
              <w:left w:val="nil"/>
              <w:bottom w:val="single" w:sz="4" w:space="0" w:color="auto"/>
              <w:right w:val="single" w:sz="4" w:space="0" w:color="auto"/>
            </w:tcBorders>
            <w:shd w:val="clear" w:color="auto" w:fill="auto"/>
          </w:tcPr>
          <w:p w14:paraId="52C5BEF8" w14:textId="77777777" w:rsidR="009A4AA7" w:rsidRDefault="009A4AA7" w:rsidP="00EA2B96">
            <w:pPr>
              <w:spacing w:after="0" w:line="240" w:lineRule="auto"/>
              <w:jc w:val="center"/>
              <w:rPr>
                <w:rFonts w:ascii="Calibri" w:hAnsi="Calibri" w:cs="Calibri"/>
                <w:color w:val="000000"/>
                <w:sz w:val="20"/>
                <w:szCs w:val="20"/>
              </w:rPr>
            </w:pPr>
            <w:r>
              <w:rPr>
                <w:rFonts w:ascii="Calibri" w:hAnsi="Calibri" w:cs="Calibri"/>
                <w:color w:val="000000"/>
                <w:sz w:val="20"/>
                <w:szCs w:val="20"/>
              </w:rPr>
              <w:t>65,667</w:t>
            </w:r>
          </w:p>
        </w:tc>
        <w:tc>
          <w:tcPr>
            <w:tcW w:w="1490" w:type="dxa"/>
            <w:tcBorders>
              <w:top w:val="nil"/>
              <w:left w:val="nil"/>
              <w:bottom w:val="single" w:sz="4" w:space="0" w:color="auto"/>
              <w:right w:val="single" w:sz="4" w:space="0" w:color="auto"/>
            </w:tcBorders>
            <w:shd w:val="clear" w:color="auto" w:fill="D9D9D9" w:themeFill="background1" w:themeFillShade="D9"/>
          </w:tcPr>
          <w:p w14:paraId="073C182C" w14:textId="77777777" w:rsidR="009A4AA7" w:rsidRDefault="009A4AA7" w:rsidP="00EA2B96">
            <w:pPr>
              <w:spacing w:after="0" w:line="240" w:lineRule="auto"/>
              <w:jc w:val="center"/>
              <w:rPr>
                <w:rFonts w:ascii="Calibri" w:hAnsi="Calibri" w:cs="Calibri"/>
                <w:color w:val="000000"/>
                <w:sz w:val="20"/>
                <w:szCs w:val="20"/>
              </w:rPr>
            </w:pPr>
            <w:r>
              <w:rPr>
                <w:rFonts w:ascii="Calibri" w:hAnsi="Calibri" w:cs="Calibri"/>
                <w:color w:val="000000"/>
                <w:sz w:val="20"/>
                <w:szCs w:val="20"/>
              </w:rPr>
              <w:t>6.9%</w:t>
            </w:r>
          </w:p>
        </w:tc>
      </w:tr>
      <w:tr w:rsidR="009A4AA7" w:rsidRPr="0003343C" w14:paraId="6D101666" w14:textId="77777777" w:rsidTr="00710C3F">
        <w:tc>
          <w:tcPr>
            <w:tcW w:w="2898" w:type="dxa"/>
          </w:tcPr>
          <w:p w14:paraId="43E163C1" w14:textId="77777777" w:rsidR="009A4AA7" w:rsidRPr="0003343C" w:rsidRDefault="009A4AA7" w:rsidP="00EA2B96">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Hispanic</w:t>
            </w:r>
          </w:p>
        </w:tc>
        <w:tc>
          <w:tcPr>
            <w:tcW w:w="1489" w:type="dxa"/>
            <w:tcBorders>
              <w:top w:val="nil"/>
              <w:left w:val="single" w:sz="4" w:space="0" w:color="auto"/>
              <w:bottom w:val="single" w:sz="4" w:space="0" w:color="auto"/>
              <w:right w:val="single" w:sz="4" w:space="0" w:color="auto"/>
            </w:tcBorders>
            <w:shd w:val="clear" w:color="auto" w:fill="auto"/>
          </w:tcPr>
          <w:p w14:paraId="38BCABCB" w14:textId="77777777" w:rsidR="009A4AA7" w:rsidRPr="007E6455" w:rsidRDefault="009A4AA7" w:rsidP="00EA2B96">
            <w:pPr>
              <w:spacing w:after="0" w:line="240" w:lineRule="auto"/>
              <w:jc w:val="center"/>
              <w:rPr>
                <w:sz w:val="20"/>
                <w:szCs w:val="20"/>
              </w:rPr>
            </w:pPr>
            <w:r w:rsidRPr="007E6455">
              <w:rPr>
                <w:sz w:val="20"/>
                <w:szCs w:val="20"/>
              </w:rPr>
              <w:t>57</w:t>
            </w:r>
          </w:p>
        </w:tc>
        <w:tc>
          <w:tcPr>
            <w:tcW w:w="1490" w:type="dxa"/>
            <w:tcBorders>
              <w:top w:val="nil"/>
              <w:left w:val="nil"/>
              <w:bottom w:val="single" w:sz="4" w:space="0" w:color="auto"/>
              <w:right w:val="single" w:sz="4" w:space="0" w:color="auto"/>
            </w:tcBorders>
            <w:shd w:val="clear" w:color="auto" w:fill="D9D9D9" w:themeFill="background1" w:themeFillShade="D9"/>
          </w:tcPr>
          <w:p w14:paraId="39176BEE" w14:textId="77777777" w:rsidR="009A4AA7" w:rsidRPr="007E6455" w:rsidRDefault="009A4AA7" w:rsidP="00EA2B96">
            <w:pPr>
              <w:spacing w:after="0" w:line="240" w:lineRule="auto"/>
              <w:jc w:val="center"/>
              <w:rPr>
                <w:sz w:val="20"/>
                <w:szCs w:val="20"/>
              </w:rPr>
            </w:pPr>
            <w:r w:rsidRPr="007E6455">
              <w:rPr>
                <w:sz w:val="20"/>
                <w:szCs w:val="20"/>
              </w:rPr>
              <w:t>9.7%</w:t>
            </w:r>
          </w:p>
        </w:tc>
        <w:tc>
          <w:tcPr>
            <w:tcW w:w="1489" w:type="dxa"/>
            <w:tcBorders>
              <w:top w:val="nil"/>
              <w:left w:val="nil"/>
              <w:bottom w:val="single" w:sz="4" w:space="0" w:color="auto"/>
              <w:right w:val="single" w:sz="4" w:space="0" w:color="auto"/>
            </w:tcBorders>
            <w:shd w:val="clear" w:color="auto" w:fill="auto"/>
          </w:tcPr>
          <w:p w14:paraId="5294537D" w14:textId="77777777" w:rsidR="009A4AA7" w:rsidRDefault="009A4AA7" w:rsidP="00EA2B96">
            <w:pPr>
              <w:spacing w:after="0" w:line="240" w:lineRule="auto"/>
              <w:jc w:val="center"/>
              <w:rPr>
                <w:rFonts w:ascii="Calibri" w:hAnsi="Calibri" w:cs="Calibri"/>
                <w:color w:val="000000"/>
                <w:sz w:val="20"/>
                <w:szCs w:val="20"/>
              </w:rPr>
            </w:pPr>
            <w:r>
              <w:rPr>
                <w:rFonts w:ascii="Calibri" w:hAnsi="Calibri" w:cs="Calibri"/>
                <w:color w:val="000000"/>
                <w:sz w:val="20"/>
                <w:szCs w:val="20"/>
              </w:rPr>
              <w:t>191,201</w:t>
            </w:r>
          </w:p>
        </w:tc>
        <w:tc>
          <w:tcPr>
            <w:tcW w:w="1490" w:type="dxa"/>
            <w:tcBorders>
              <w:top w:val="nil"/>
              <w:left w:val="nil"/>
              <w:bottom w:val="single" w:sz="4" w:space="0" w:color="auto"/>
              <w:right w:val="single" w:sz="4" w:space="0" w:color="auto"/>
            </w:tcBorders>
            <w:shd w:val="clear" w:color="auto" w:fill="D9D9D9" w:themeFill="background1" w:themeFillShade="D9"/>
          </w:tcPr>
          <w:p w14:paraId="1F53CDEF" w14:textId="77777777" w:rsidR="009A4AA7" w:rsidRDefault="009A4AA7" w:rsidP="00EA2B96">
            <w:pPr>
              <w:spacing w:after="0" w:line="240" w:lineRule="auto"/>
              <w:jc w:val="center"/>
              <w:rPr>
                <w:rFonts w:ascii="Calibri" w:hAnsi="Calibri" w:cs="Calibri"/>
                <w:color w:val="000000"/>
                <w:sz w:val="20"/>
                <w:szCs w:val="20"/>
              </w:rPr>
            </w:pPr>
            <w:r>
              <w:rPr>
                <w:rFonts w:ascii="Calibri" w:hAnsi="Calibri" w:cs="Calibri"/>
                <w:color w:val="000000"/>
                <w:sz w:val="20"/>
                <w:szCs w:val="20"/>
              </w:rPr>
              <w:t>20.0%</w:t>
            </w:r>
          </w:p>
        </w:tc>
      </w:tr>
      <w:tr w:rsidR="009A4AA7" w:rsidRPr="0003343C" w14:paraId="5BFA9FE0" w14:textId="77777777" w:rsidTr="00710C3F">
        <w:tc>
          <w:tcPr>
            <w:tcW w:w="2898" w:type="dxa"/>
          </w:tcPr>
          <w:p w14:paraId="1D383953" w14:textId="77777777" w:rsidR="009A4AA7" w:rsidRPr="0003343C" w:rsidRDefault="009A4AA7" w:rsidP="00EA2B96">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American</w:t>
            </w:r>
          </w:p>
        </w:tc>
        <w:tc>
          <w:tcPr>
            <w:tcW w:w="1489" w:type="dxa"/>
            <w:tcBorders>
              <w:top w:val="nil"/>
              <w:left w:val="single" w:sz="4" w:space="0" w:color="auto"/>
              <w:bottom w:val="single" w:sz="4" w:space="0" w:color="auto"/>
              <w:right w:val="single" w:sz="4" w:space="0" w:color="auto"/>
            </w:tcBorders>
            <w:shd w:val="clear" w:color="auto" w:fill="auto"/>
          </w:tcPr>
          <w:p w14:paraId="10FBD8C8" w14:textId="77777777" w:rsidR="009A4AA7" w:rsidRPr="007E6455" w:rsidRDefault="009A4AA7" w:rsidP="00EA2B96">
            <w:pPr>
              <w:spacing w:after="0" w:line="240" w:lineRule="auto"/>
              <w:jc w:val="center"/>
              <w:rPr>
                <w:sz w:val="20"/>
                <w:szCs w:val="20"/>
              </w:rPr>
            </w:pPr>
            <w:r w:rsidRPr="007E6455">
              <w:rPr>
                <w:sz w:val="20"/>
                <w:szCs w:val="20"/>
              </w:rPr>
              <w:t>11</w:t>
            </w:r>
          </w:p>
        </w:tc>
        <w:tc>
          <w:tcPr>
            <w:tcW w:w="1490" w:type="dxa"/>
            <w:tcBorders>
              <w:top w:val="nil"/>
              <w:left w:val="nil"/>
              <w:bottom w:val="single" w:sz="4" w:space="0" w:color="auto"/>
              <w:right w:val="single" w:sz="4" w:space="0" w:color="auto"/>
            </w:tcBorders>
            <w:shd w:val="clear" w:color="auto" w:fill="D9D9D9" w:themeFill="background1" w:themeFillShade="D9"/>
          </w:tcPr>
          <w:p w14:paraId="28B829E7" w14:textId="77777777" w:rsidR="009A4AA7" w:rsidRPr="007E6455" w:rsidRDefault="009A4AA7" w:rsidP="00EA2B96">
            <w:pPr>
              <w:spacing w:after="0" w:line="240" w:lineRule="auto"/>
              <w:jc w:val="center"/>
              <w:rPr>
                <w:sz w:val="20"/>
                <w:szCs w:val="20"/>
              </w:rPr>
            </w:pPr>
            <w:r w:rsidRPr="007E6455">
              <w:rPr>
                <w:sz w:val="20"/>
                <w:szCs w:val="20"/>
              </w:rPr>
              <w:t>1.9%</w:t>
            </w:r>
          </w:p>
        </w:tc>
        <w:tc>
          <w:tcPr>
            <w:tcW w:w="1489" w:type="dxa"/>
            <w:tcBorders>
              <w:top w:val="nil"/>
              <w:left w:val="nil"/>
              <w:bottom w:val="single" w:sz="4" w:space="0" w:color="auto"/>
              <w:right w:val="single" w:sz="4" w:space="0" w:color="auto"/>
            </w:tcBorders>
            <w:shd w:val="clear" w:color="auto" w:fill="auto"/>
          </w:tcPr>
          <w:p w14:paraId="3C2C5411" w14:textId="77777777" w:rsidR="009A4AA7" w:rsidRDefault="009A4AA7" w:rsidP="00EA2B96">
            <w:pPr>
              <w:spacing w:after="0" w:line="240" w:lineRule="auto"/>
              <w:jc w:val="center"/>
              <w:rPr>
                <w:rFonts w:ascii="Calibri" w:hAnsi="Calibri" w:cs="Calibri"/>
                <w:color w:val="000000"/>
                <w:sz w:val="20"/>
                <w:szCs w:val="20"/>
              </w:rPr>
            </w:pPr>
            <w:r>
              <w:rPr>
                <w:rFonts w:ascii="Calibri" w:hAnsi="Calibri" w:cs="Calibri"/>
                <w:color w:val="000000"/>
                <w:sz w:val="20"/>
                <w:szCs w:val="20"/>
              </w:rPr>
              <w:t>2,103</w:t>
            </w:r>
          </w:p>
        </w:tc>
        <w:tc>
          <w:tcPr>
            <w:tcW w:w="1490" w:type="dxa"/>
            <w:tcBorders>
              <w:top w:val="nil"/>
              <w:left w:val="nil"/>
              <w:bottom w:val="single" w:sz="4" w:space="0" w:color="auto"/>
              <w:right w:val="single" w:sz="4" w:space="0" w:color="auto"/>
            </w:tcBorders>
            <w:shd w:val="clear" w:color="auto" w:fill="D9D9D9" w:themeFill="background1" w:themeFillShade="D9"/>
          </w:tcPr>
          <w:p w14:paraId="0BA1DF27" w14:textId="77777777" w:rsidR="009A4AA7" w:rsidRDefault="009A4AA7" w:rsidP="00EA2B96">
            <w:pPr>
              <w:spacing w:after="0" w:line="240" w:lineRule="auto"/>
              <w:jc w:val="center"/>
              <w:rPr>
                <w:rFonts w:ascii="Calibri" w:hAnsi="Calibri" w:cs="Calibri"/>
                <w:color w:val="000000"/>
                <w:sz w:val="20"/>
                <w:szCs w:val="20"/>
              </w:rPr>
            </w:pPr>
            <w:r>
              <w:rPr>
                <w:rFonts w:ascii="Calibri" w:hAnsi="Calibri" w:cs="Calibri"/>
                <w:color w:val="000000"/>
                <w:sz w:val="20"/>
                <w:szCs w:val="20"/>
              </w:rPr>
              <w:t>0.2%</w:t>
            </w:r>
          </w:p>
        </w:tc>
      </w:tr>
      <w:tr w:rsidR="009A4AA7" w:rsidRPr="0003343C" w14:paraId="678EA9E2" w14:textId="77777777" w:rsidTr="00710C3F">
        <w:tc>
          <w:tcPr>
            <w:tcW w:w="2898" w:type="dxa"/>
          </w:tcPr>
          <w:p w14:paraId="38D443DE" w14:textId="77777777" w:rsidR="009A4AA7" w:rsidRPr="0003343C" w:rsidRDefault="009A4AA7" w:rsidP="00EA2B96">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White</w:t>
            </w:r>
          </w:p>
        </w:tc>
        <w:tc>
          <w:tcPr>
            <w:tcW w:w="1489" w:type="dxa"/>
            <w:tcBorders>
              <w:top w:val="nil"/>
              <w:left w:val="single" w:sz="4" w:space="0" w:color="auto"/>
              <w:bottom w:val="single" w:sz="4" w:space="0" w:color="auto"/>
              <w:right w:val="single" w:sz="4" w:space="0" w:color="auto"/>
            </w:tcBorders>
            <w:shd w:val="clear" w:color="auto" w:fill="auto"/>
          </w:tcPr>
          <w:p w14:paraId="423C8047" w14:textId="77777777" w:rsidR="009A4AA7" w:rsidRPr="007E6455" w:rsidRDefault="009A4AA7" w:rsidP="00EA2B96">
            <w:pPr>
              <w:spacing w:after="0" w:line="240" w:lineRule="auto"/>
              <w:jc w:val="center"/>
              <w:rPr>
                <w:sz w:val="20"/>
                <w:szCs w:val="20"/>
              </w:rPr>
            </w:pPr>
            <w:r w:rsidRPr="007E6455">
              <w:rPr>
                <w:sz w:val="20"/>
                <w:szCs w:val="20"/>
              </w:rPr>
              <w:t>450</w:t>
            </w:r>
          </w:p>
        </w:tc>
        <w:tc>
          <w:tcPr>
            <w:tcW w:w="1490" w:type="dxa"/>
            <w:tcBorders>
              <w:top w:val="nil"/>
              <w:left w:val="nil"/>
              <w:bottom w:val="single" w:sz="4" w:space="0" w:color="auto"/>
              <w:right w:val="single" w:sz="4" w:space="0" w:color="auto"/>
            </w:tcBorders>
            <w:shd w:val="clear" w:color="auto" w:fill="D9D9D9" w:themeFill="background1" w:themeFillShade="D9"/>
          </w:tcPr>
          <w:p w14:paraId="2611FB76" w14:textId="77777777" w:rsidR="009A4AA7" w:rsidRPr="007E6455" w:rsidRDefault="009A4AA7" w:rsidP="00EA2B96">
            <w:pPr>
              <w:spacing w:after="0" w:line="240" w:lineRule="auto"/>
              <w:jc w:val="center"/>
              <w:rPr>
                <w:sz w:val="20"/>
                <w:szCs w:val="20"/>
              </w:rPr>
            </w:pPr>
            <w:r w:rsidRPr="007E6455">
              <w:rPr>
                <w:sz w:val="20"/>
                <w:szCs w:val="20"/>
              </w:rPr>
              <w:t>76.3%</w:t>
            </w:r>
          </w:p>
        </w:tc>
        <w:tc>
          <w:tcPr>
            <w:tcW w:w="1489" w:type="dxa"/>
            <w:tcBorders>
              <w:top w:val="nil"/>
              <w:left w:val="nil"/>
              <w:bottom w:val="single" w:sz="4" w:space="0" w:color="auto"/>
              <w:right w:val="single" w:sz="4" w:space="0" w:color="auto"/>
            </w:tcBorders>
            <w:shd w:val="clear" w:color="auto" w:fill="auto"/>
          </w:tcPr>
          <w:p w14:paraId="1AE8A547" w14:textId="77777777" w:rsidR="009A4AA7" w:rsidRDefault="009A4AA7" w:rsidP="00EA2B96">
            <w:pPr>
              <w:spacing w:after="0" w:line="240" w:lineRule="auto"/>
              <w:jc w:val="center"/>
              <w:rPr>
                <w:rFonts w:ascii="Calibri" w:hAnsi="Calibri" w:cs="Calibri"/>
                <w:color w:val="000000"/>
                <w:sz w:val="20"/>
                <w:szCs w:val="20"/>
              </w:rPr>
            </w:pPr>
            <w:r>
              <w:rPr>
                <w:rFonts w:ascii="Calibri" w:hAnsi="Calibri" w:cs="Calibri"/>
                <w:color w:val="000000"/>
                <w:sz w:val="20"/>
                <w:szCs w:val="20"/>
              </w:rPr>
              <w:t>573,335</w:t>
            </w:r>
          </w:p>
        </w:tc>
        <w:tc>
          <w:tcPr>
            <w:tcW w:w="1490" w:type="dxa"/>
            <w:tcBorders>
              <w:top w:val="nil"/>
              <w:left w:val="nil"/>
              <w:bottom w:val="single" w:sz="4" w:space="0" w:color="auto"/>
              <w:right w:val="single" w:sz="4" w:space="0" w:color="auto"/>
            </w:tcBorders>
            <w:shd w:val="clear" w:color="auto" w:fill="D9D9D9" w:themeFill="background1" w:themeFillShade="D9"/>
          </w:tcPr>
          <w:p w14:paraId="6A194C3D" w14:textId="77777777" w:rsidR="009A4AA7" w:rsidRDefault="009A4AA7" w:rsidP="00EA2B96">
            <w:pPr>
              <w:spacing w:after="0" w:line="240" w:lineRule="auto"/>
              <w:jc w:val="center"/>
              <w:rPr>
                <w:rFonts w:ascii="Calibri" w:hAnsi="Calibri" w:cs="Calibri"/>
                <w:color w:val="000000"/>
                <w:sz w:val="20"/>
                <w:szCs w:val="20"/>
              </w:rPr>
            </w:pPr>
            <w:r>
              <w:rPr>
                <w:rFonts w:ascii="Calibri" w:hAnsi="Calibri" w:cs="Calibri"/>
                <w:color w:val="000000"/>
                <w:sz w:val="20"/>
                <w:szCs w:val="20"/>
              </w:rPr>
              <w:t>60.1%</w:t>
            </w:r>
          </w:p>
        </w:tc>
      </w:tr>
      <w:tr w:rsidR="009A4AA7" w:rsidRPr="0003343C" w14:paraId="151212DD" w14:textId="77777777" w:rsidTr="00710C3F">
        <w:tc>
          <w:tcPr>
            <w:tcW w:w="2898" w:type="dxa"/>
          </w:tcPr>
          <w:p w14:paraId="67182841" w14:textId="77777777" w:rsidR="009A4AA7" w:rsidRPr="0003343C" w:rsidRDefault="009A4AA7" w:rsidP="00EA2B96">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Hawaiian</w:t>
            </w:r>
          </w:p>
        </w:tc>
        <w:tc>
          <w:tcPr>
            <w:tcW w:w="1489" w:type="dxa"/>
            <w:tcBorders>
              <w:top w:val="nil"/>
              <w:left w:val="single" w:sz="4" w:space="0" w:color="auto"/>
              <w:bottom w:val="single" w:sz="4" w:space="0" w:color="auto"/>
              <w:right w:val="single" w:sz="4" w:space="0" w:color="auto"/>
            </w:tcBorders>
            <w:shd w:val="clear" w:color="auto" w:fill="auto"/>
          </w:tcPr>
          <w:p w14:paraId="24CD27B2" w14:textId="77777777" w:rsidR="009A4AA7" w:rsidRPr="007E6455" w:rsidRDefault="009A4AA7" w:rsidP="00EA2B96">
            <w:pPr>
              <w:spacing w:after="0" w:line="240" w:lineRule="auto"/>
              <w:jc w:val="center"/>
              <w:rPr>
                <w:sz w:val="20"/>
                <w:szCs w:val="20"/>
              </w:rPr>
            </w:pPr>
            <w:r w:rsidRPr="007E6455">
              <w:rPr>
                <w:sz w:val="20"/>
                <w:szCs w:val="20"/>
              </w:rPr>
              <w:t>1</w:t>
            </w:r>
          </w:p>
        </w:tc>
        <w:tc>
          <w:tcPr>
            <w:tcW w:w="1490" w:type="dxa"/>
            <w:tcBorders>
              <w:top w:val="nil"/>
              <w:left w:val="nil"/>
              <w:bottom w:val="single" w:sz="4" w:space="0" w:color="auto"/>
              <w:right w:val="single" w:sz="4" w:space="0" w:color="auto"/>
            </w:tcBorders>
            <w:shd w:val="clear" w:color="auto" w:fill="D9D9D9" w:themeFill="background1" w:themeFillShade="D9"/>
          </w:tcPr>
          <w:p w14:paraId="6D78A896" w14:textId="77777777" w:rsidR="009A4AA7" w:rsidRPr="007E6455" w:rsidRDefault="009A4AA7" w:rsidP="00EA2B96">
            <w:pPr>
              <w:spacing w:after="0" w:line="240" w:lineRule="auto"/>
              <w:jc w:val="center"/>
              <w:rPr>
                <w:sz w:val="20"/>
                <w:szCs w:val="20"/>
              </w:rPr>
            </w:pPr>
            <w:r w:rsidRPr="007E6455">
              <w:rPr>
                <w:sz w:val="20"/>
                <w:szCs w:val="20"/>
              </w:rPr>
              <w:t>0.2%</w:t>
            </w:r>
          </w:p>
        </w:tc>
        <w:tc>
          <w:tcPr>
            <w:tcW w:w="1489" w:type="dxa"/>
            <w:tcBorders>
              <w:top w:val="nil"/>
              <w:left w:val="nil"/>
              <w:bottom w:val="single" w:sz="4" w:space="0" w:color="auto"/>
              <w:right w:val="single" w:sz="4" w:space="0" w:color="auto"/>
            </w:tcBorders>
            <w:shd w:val="clear" w:color="auto" w:fill="auto"/>
          </w:tcPr>
          <w:p w14:paraId="48E862ED" w14:textId="77777777" w:rsidR="009A4AA7" w:rsidRDefault="009A4AA7" w:rsidP="00EA2B96">
            <w:pPr>
              <w:spacing w:after="0" w:line="240" w:lineRule="auto"/>
              <w:jc w:val="center"/>
              <w:rPr>
                <w:rFonts w:ascii="Calibri" w:hAnsi="Calibri" w:cs="Calibri"/>
                <w:color w:val="000000"/>
                <w:sz w:val="20"/>
                <w:szCs w:val="20"/>
              </w:rPr>
            </w:pPr>
            <w:r>
              <w:rPr>
                <w:rFonts w:ascii="Calibri" w:hAnsi="Calibri" w:cs="Calibri"/>
                <w:color w:val="000000"/>
                <w:sz w:val="20"/>
                <w:szCs w:val="20"/>
              </w:rPr>
              <w:t>818</w:t>
            </w:r>
          </w:p>
        </w:tc>
        <w:tc>
          <w:tcPr>
            <w:tcW w:w="1490" w:type="dxa"/>
            <w:tcBorders>
              <w:top w:val="nil"/>
              <w:left w:val="nil"/>
              <w:bottom w:val="single" w:sz="4" w:space="0" w:color="auto"/>
              <w:right w:val="single" w:sz="4" w:space="0" w:color="auto"/>
            </w:tcBorders>
            <w:shd w:val="clear" w:color="auto" w:fill="D9D9D9" w:themeFill="background1" w:themeFillShade="D9"/>
          </w:tcPr>
          <w:p w14:paraId="1627EF3F" w14:textId="77777777" w:rsidR="009A4AA7" w:rsidRDefault="009A4AA7" w:rsidP="00EA2B96">
            <w:pPr>
              <w:spacing w:after="0" w:line="240" w:lineRule="auto"/>
              <w:jc w:val="center"/>
              <w:rPr>
                <w:rFonts w:ascii="Calibri" w:hAnsi="Calibri" w:cs="Calibri"/>
                <w:color w:val="000000"/>
                <w:sz w:val="20"/>
                <w:szCs w:val="20"/>
              </w:rPr>
            </w:pPr>
            <w:r>
              <w:rPr>
                <w:rFonts w:ascii="Calibri" w:hAnsi="Calibri" w:cs="Calibri"/>
                <w:color w:val="000000"/>
                <w:sz w:val="20"/>
                <w:szCs w:val="20"/>
              </w:rPr>
              <w:t>0.1%</w:t>
            </w:r>
          </w:p>
        </w:tc>
      </w:tr>
      <w:tr w:rsidR="009A4AA7" w:rsidRPr="0003343C" w14:paraId="65A03903" w14:textId="77777777" w:rsidTr="00710C3F">
        <w:tc>
          <w:tcPr>
            <w:tcW w:w="2898" w:type="dxa"/>
          </w:tcPr>
          <w:p w14:paraId="716A6CFE" w14:textId="77777777" w:rsidR="009A4AA7" w:rsidRPr="0003343C" w:rsidRDefault="009A4AA7" w:rsidP="00EA2B96">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 xml:space="preserve">Multi-Race, Non-Hispanic </w:t>
            </w:r>
          </w:p>
        </w:tc>
        <w:tc>
          <w:tcPr>
            <w:tcW w:w="1489" w:type="dxa"/>
            <w:tcBorders>
              <w:top w:val="nil"/>
              <w:left w:val="single" w:sz="4" w:space="0" w:color="auto"/>
              <w:bottom w:val="single" w:sz="4" w:space="0" w:color="auto"/>
              <w:right w:val="single" w:sz="4" w:space="0" w:color="auto"/>
            </w:tcBorders>
            <w:shd w:val="clear" w:color="auto" w:fill="auto"/>
          </w:tcPr>
          <w:p w14:paraId="1AE43BC5" w14:textId="77777777" w:rsidR="009A4AA7" w:rsidRPr="007E6455" w:rsidRDefault="009A4AA7" w:rsidP="00EA2B96">
            <w:pPr>
              <w:spacing w:after="0" w:line="240" w:lineRule="auto"/>
              <w:jc w:val="center"/>
              <w:rPr>
                <w:sz w:val="20"/>
                <w:szCs w:val="20"/>
              </w:rPr>
            </w:pPr>
            <w:r w:rsidRPr="007E6455">
              <w:rPr>
                <w:sz w:val="20"/>
                <w:szCs w:val="20"/>
              </w:rPr>
              <w:t>30</w:t>
            </w:r>
          </w:p>
        </w:tc>
        <w:tc>
          <w:tcPr>
            <w:tcW w:w="1490" w:type="dxa"/>
            <w:tcBorders>
              <w:top w:val="nil"/>
              <w:left w:val="nil"/>
              <w:bottom w:val="single" w:sz="4" w:space="0" w:color="auto"/>
              <w:right w:val="single" w:sz="4" w:space="0" w:color="auto"/>
            </w:tcBorders>
            <w:shd w:val="clear" w:color="auto" w:fill="D9D9D9" w:themeFill="background1" w:themeFillShade="D9"/>
          </w:tcPr>
          <w:p w14:paraId="40D5B2D5" w14:textId="77777777" w:rsidR="009A4AA7" w:rsidRPr="007E6455" w:rsidRDefault="009A4AA7" w:rsidP="00EA2B96">
            <w:pPr>
              <w:spacing w:after="0" w:line="240" w:lineRule="auto"/>
              <w:jc w:val="center"/>
              <w:rPr>
                <w:sz w:val="20"/>
                <w:szCs w:val="20"/>
              </w:rPr>
            </w:pPr>
            <w:r w:rsidRPr="007E6455">
              <w:rPr>
                <w:sz w:val="20"/>
                <w:szCs w:val="20"/>
              </w:rPr>
              <w:t>5.1%</w:t>
            </w:r>
          </w:p>
        </w:tc>
        <w:tc>
          <w:tcPr>
            <w:tcW w:w="1489" w:type="dxa"/>
            <w:tcBorders>
              <w:top w:val="nil"/>
              <w:left w:val="nil"/>
              <w:bottom w:val="nil"/>
              <w:right w:val="single" w:sz="4" w:space="0" w:color="auto"/>
            </w:tcBorders>
            <w:shd w:val="clear" w:color="auto" w:fill="auto"/>
          </w:tcPr>
          <w:p w14:paraId="613A6D0B" w14:textId="77777777" w:rsidR="009A4AA7" w:rsidRDefault="009A4AA7" w:rsidP="00EA2B96">
            <w:pPr>
              <w:spacing w:after="0" w:line="240" w:lineRule="auto"/>
              <w:jc w:val="center"/>
              <w:rPr>
                <w:rFonts w:ascii="Calibri" w:hAnsi="Calibri" w:cs="Calibri"/>
                <w:color w:val="000000"/>
                <w:sz w:val="20"/>
                <w:szCs w:val="20"/>
              </w:rPr>
            </w:pPr>
            <w:r>
              <w:rPr>
                <w:rFonts w:ascii="Calibri" w:hAnsi="Calibri" w:cs="Calibri"/>
                <w:color w:val="000000"/>
                <w:sz w:val="20"/>
                <w:szCs w:val="20"/>
              </w:rPr>
              <w:t>34,605</w:t>
            </w:r>
          </w:p>
        </w:tc>
        <w:tc>
          <w:tcPr>
            <w:tcW w:w="1490" w:type="dxa"/>
            <w:tcBorders>
              <w:top w:val="nil"/>
              <w:left w:val="nil"/>
              <w:bottom w:val="single" w:sz="4" w:space="0" w:color="auto"/>
              <w:right w:val="single" w:sz="4" w:space="0" w:color="auto"/>
            </w:tcBorders>
            <w:shd w:val="clear" w:color="auto" w:fill="D9D9D9" w:themeFill="background1" w:themeFillShade="D9"/>
          </w:tcPr>
          <w:p w14:paraId="19762CC5" w14:textId="77777777" w:rsidR="009A4AA7" w:rsidRDefault="009A4AA7" w:rsidP="00EA2B96">
            <w:pPr>
              <w:spacing w:after="0" w:line="240" w:lineRule="auto"/>
              <w:jc w:val="center"/>
              <w:rPr>
                <w:rFonts w:ascii="Calibri" w:hAnsi="Calibri" w:cs="Calibri"/>
                <w:color w:val="000000"/>
                <w:sz w:val="20"/>
                <w:szCs w:val="20"/>
              </w:rPr>
            </w:pPr>
            <w:r>
              <w:rPr>
                <w:rFonts w:ascii="Calibri" w:hAnsi="Calibri" w:cs="Calibri"/>
                <w:color w:val="000000"/>
                <w:sz w:val="20"/>
                <w:szCs w:val="20"/>
              </w:rPr>
              <w:t>3.6%</w:t>
            </w:r>
          </w:p>
        </w:tc>
      </w:tr>
      <w:tr w:rsidR="009A4AA7" w:rsidRPr="0003343C" w14:paraId="1193EE82" w14:textId="77777777" w:rsidTr="00710C3F">
        <w:tc>
          <w:tcPr>
            <w:tcW w:w="2898" w:type="dxa"/>
            <w:tcBorders>
              <w:bottom w:val="single" w:sz="4" w:space="0" w:color="auto"/>
            </w:tcBorders>
          </w:tcPr>
          <w:p w14:paraId="4EB811D0" w14:textId="3A37DA49" w:rsidR="009A4AA7" w:rsidRPr="000C6CBF" w:rsidRDefault="009A4AA7" w:rsidP="009A4AA7">
            <w:pPr>
              <w:spacing w:after="0" w:line="240" w:lineRule="auto"/>
              <w:rPr>
                <w:rFonts w:ascii="Calibri" w:eastAsia="Times New Roman" w:hAnsi="Calibri" w:cs="Times New Roman"/>
                <w:sz w:val="20"/>
                <w:szCs w:val="20"/>
              </w:rPr>
            </w:pPr>
            <w:r w:rsidRPr="000C6CBF">
              <w:rPr>
                <w:rFonts w:ascii="Calibri" w:eastAsia="Times New Roman" w:hAnsi="Calibri" w:cs="Times New Roman"/>
                <w:sz w:val="20"/>
                <w:szCs w:val="20"/>
              </w:rPr>
              <w:t xml:space="preserve">All </w:t>
            </w:r>
          </w:p>
        </w:tc>
        <w:tc>
          <w:tcPr>
            <w:tcW w:w="1489" w:type="dxa"/>
            <w:tcBorders>
              <w:top w:val="nil"/>
              <w:left w:val="single" w:sz="4" w:space="0" w:color="auto"/>
              <w:bottom w:val="single" w:sz="4" w:space="0" w:color="auto"/>
              <w:right w:val="single" w:sz="4" w:space="0" w:color="auto"/>
            </w:tcBorders>
            <w:shd w:val="clear" w:color="auto" w:fill="auto"/>
          </w:tcPr>
          <w:p w14:paraId="06903DB8" w14:textId="77777777" w:rsidR="009A4AA7" w:rsidRPr="007E6455" w:rsidRDefault="009A4AA7" w:rsidP="00EA2B96">
            <w:pPr>
              <w:spacing w:after="0" w:line="240" w:lineRule="auto"/>
              <w:jc w:val="center"/>
              <w:rPr>
                <w:sz w:val="20"/>
                <w:szCs w:val="20"/>
              </w:rPr>
            </w:pPr>
            <w:r w:rsidRPr="007E6455">
              <w:rPr>
                <w:sz w:val="20"/>
                <w:szCs w:val="20"/>
              </w:rPr>
              <w:t>590</w:t>
            </w:r>
          </w:p>
        </w:tc>
        <w:tc>
          <w:tcPr>
            <w:tcW w:w="1490" w:type="dxa"/>
            <w:tcBorders>
              <w:top w:val="nil"/>
              <w:left w:val="nil"/>
              <w:bottom w:val="single" w:sz="4" w:space="0" w:color="auto"/>
              <w:right w:val="single" w:sz="4" w:space="0" w:color="auto"/>
            </w:tcBorders>
            <w:shd w:val="clear" w:color="auto" w:fill="D9D9D9" w:themeFill="background1" w:themeFillShade="D9"/>
          </w:tcPr>
          <w:p w14:paraId="669C778F" w14:textId="77777777" w:rsidR="009A4AA7" w:rsidRPr="007E6455" w:rsidRDefault="009A4AA7" w:rsidP="00EA2B96">
            <w:pPr>
              <w:spacing w:after="0" w:line="240" w:lineRule="auto"/>
              <w:jc w:val="center"/>
              <w:rPr>
                <w:sz w:val="20"/>
                <w:szCs w:val="20"/>
              </w:rPr>
            </w:pPr>
            <w:r w:rsidRPr="007E6455">
              <w:rPr>
                <w:sz w:val="20"/>
                <w:szCs w:val="20"/>
              </w:rPr>
              <w:t>100.0%</w:t>
            </w:r>
          </w:p>
        </w:tc>
        <w:tc>
          <w:tcPr>
            <w:tcW w:w="1489" w:type="dxa"/>
            <w:tcBorders>
              <w:top w:val="single" w:sz="4" w:space="0" w:color="auto"/>
              <w:left w:val="nil"/>
              <w:bottom w:val="single" w:sz="4" w:space="0" w:color="auto"/>
              <w:right w:val="single" w:sz="4" w:space="0" w:color="auto"/>
            </w:tcBorders>
            <w:shd w:val="clear" w:color="auto" w:fill="auto"/>
          </w:tcPr>
          <w:p w14:paraId="1BA3A03D" w14:textId="77777777" w:rsidR="009A4AA7" w:rsidRDefault="009A4AA7" w:rsidP="00EA2B96">
            <w:pPr>
              <w:spacing w:after="0" w:line="240" w:lineRule="auto"/>
              <w:jc w:val="center"/>
              <w:rPr>
                <w:rFonts w:ascii="Calibri" w:hAnsi="Calibri" w:cs="Calibri"/>
                <w:color w:val="000000"/>
                <w:sz w:val="20"/>
                <w:szCs w:val="20"/>
              </w:rPr>
            </w:pPr>
            <w:r>
              <w:rPr>
                <w:rFonts w:ascii="Calibri" w:hAnsi="Calibri" w:cs="Calibri"/>
                <w:color w:val="000000"/>
                <w:sz w:val="20"/>
                <w:szCs w:val="20"/>
              </w:rPr>
              <w:t>954,034</w:t>
            </w:r>
          </w:p>
        </w:tc>
        <w:tc>
          <w:tcPr>
            <w:tcW w:w="1490" w:type="dxa"/>
            <w:tcBorders>
              <w:top w:val="nil"/>
              <w:left w:val="nil"/>
              <w:bottom w:val="single" w:sz="4" w:space="0" w:color="auto"/>
              <w:right w:val="single" w:sz="4" w:space="0" w:color="auto"/>
            </w:tcBorders>
            <w:shd w:val="clear" w:color="auto" w:fill="D9D9D9" w:themeFill="background1" w:themeFillShade="D9"/>
          </w:tcPr>
          <w:p w14:paraId="6F46FE3A" w14:textId="77777777" w:rsidR="009A4AA7" w:rsidRDefault="009A4AA7" w:rsidP="00EA2B96">
            <w:pPr>
              <w:spacing w:after="0" w:line="240" w:lineRule="auto"/>
              <w:jc w:val="center"/>
              <w:rPr>
                <w:rFonts w:ascii="Calibri" w:hAnsi="Calibri" w:cs="Calibri"/>
                <w:color w:val="000000"/>
                <w:sz w:val="20"/>
                <w:szCs w:val="20"/>
              </w:rPr>
            </w:pPr>
            <w:r>
              <w:rPr>
                <w:rFonts w:ascii="Calibri" w:hAnsi="Calibri" w:cs="Calibri"/>
                <w:color w:val="000000"/>
                <w:sz w:val="20"/>
                <w:szCs w:val="20"/>
              </w:rPr>
              <w:t>100.0%</w:t>
            </w:r>
          </w:p>
        </w:tc>
      </w:tr>
      <w:tr w:rsidR="009A4AA7" w:rsidRPr="0003343C" w14:paraId="55A1BB5E" w14:textId="77777777" w:rsidTr="00710C3F">
        <w:tc>
          <w:tcPr>
            <w:tcW w:w="8856" w:type="dxa"/>
            <w:gridSpan w:val="5"/>
            <w:tcBorders>
              <w:left w:val="nil"/>
              <w:bottom w:val="nil"/>
              <w:right w:val="nil"/>
            </w:tcBorders>
          </w:tcPr>
          <w:p w14:paraId="7331B961" w14:textId="77777777" w:rsidR="009A4AA7" w:rsidRPr="0003343C" w:rsidRDefault="009A4AA7" w:rsidP="00EA2B96">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Note: As of October 1, 201</w:t>
            </w:r>
            <w:r>
              <w:rPr>
                <w:rFonts w:ascii="Calibri" w:eastAsia="Times New Roman" w:hAnsi="Calibri" w:cs="Times New Roman"/>
                <w:sz w:val="20"/>
                <w:szCs w:val="20"/>
              </w:rPr>
              <w:t>7</w:t>
            </w:r>
          </w:p>
        </w:tc>
      </w:tr>
    </w:tbl>
    <w:p w14:paraId="389DEC2D" w14:textId="77777777" w:rsidR="009A4AA7" w:rsidRPr="0003343C" w:rsidRDefault="009A4AA7" w:rsidP="009A4AA7">
      <w:pPr>
        <w:spacing w:after="0"/>
        <w:rPr>
          <w:rFonts w:ascii="Calibri" w:eastAsia="Calibri" w:hAnsi="Calibri" w:cs="Times New Roman"/>
          <w:sz w:val="20"/>
        </w:rPr>
      </w:pPr>
    </w:p>
    <w:p w14:paraId="1D7A4AD3" w14:textId="037BA121" w:rsidR="009A4AA7" w:rsidRPr="0003343C" w:rsidRDefault="009A4AA7" w:rsidP="009A4AA7">
      <w:pPr>
        <w:spacing w:after="0"/>
        <w:jc w:val="center"/>
        <w:rPr>
          <w:b/>
          <w:sz w:val="20"/>
        </w:rPr>
      </w:pPr>
      <w:r w:rsidRPr="0003343C">
        <w:rPr>
          <w:b/>
          <w:sz w:val="20"/>
        </w:rPr>
        <w:t>Table B1b</w:t>
      </w:r>
      <w:r w:rsidR="0057320A">
        <w:rPr>
          <w:b/>
          <w:sz w:val="20"/>
        </w:rPr>
        <w:t>:</w:t>
      </w:r>
      <w:r w:rsidRPr="0003343C">
        <w:rPr>
          <w:rFonts w:ascii="Calibri" w:eastAsia="Calibri" w:hAnsi="Calibri" w:cs="Times New Roman"/>
          <w:b/>
          <w:sz w:val="20"/>
        </w:rPr>
        <w:t xml:space="preserve"> </w:t>
      </w:r>
      <w:r w:rsidRPr="007E6455">
        <w:rPr>
          <w:rFonts w:ascii="Calibri" w:eastAsia="Calibri" w:hAnsi="Calibri" w:cs="Times New Roman"/>
          <w:b/>
          <w:sz w:val="20"/>
        </w:rPr>
        <w:t>Cape Cod RVTSD</w:t>
      </w:r>
    </w:p>
    <w:p w14:paraId="77953746" w14:textId="77777777" w:rsidR="009A4AA7" w:rsidRPr="0003343C" w:rsidRDefault="009A4AA7" w:rsidP="009A4AA7">
      <w:pPr>
        <w:spacing w:after="0"/>
        <w:jc w:val="center"/>
        <w:rPr>
          <w:b/>
          <w:sz w:val="20"/>
        </w:rPr>
      </w:pPr>
      <w:r w:rsidRPr="0003343C">
        <w:rPr>
          <w:b/>
          <w:sz w:val="20"/>
        </w:rPr>
        <w:t>201</w:t>
      </w:r>
      <w:r>
        <w:rPr>
          <w:b/>
          <w:sz w:val="20"/>
        </w:rPr>
        <w:t>7</w:t>
      </w:r>
      <w:r w:rsidRPr="0003343C">
        <w:rPr>
          <w:b/>
          <w:sz w:val="20"/>
        </w:rPr>
        <w:t>–201</w:t>
      </w:r>
      <w:r>
        <w:rPr>
          <w:b/>
          <w:sz w:val="20"/>
        </w:rPr>
        <w:t>8</w:t>
      </w:r>
      <w:r w:rsidRPr="0003343C">
        <w:rPr>
          <w:b/>
          <w:sz w:val="20"/>
        </w:rPr>
        <w:t xml:space="preserve"> Student Enrollment by High Needs Populations</w:t>
      </w:r>
    </w:p>
    <w:tbl>
      <w:tblPr>
        <w:tblStyle w:val="TableGrid"/>
        <w:tblW w:w="8858" w:type="dxa"/>
        <w:tblLayout w:type="fixed"/>
        <w:tblLook w:val="04A0" w:firstRow="1" w:lastRow="0" w:firstColumn="1" w:lastColumn="0" w:noHBand="0" w:noVBand="1"/>
        <w:tblCaption w:val="Table B1b: Cape Cod RVTSD"/>
        <w:tblDescription w:val="2017–2018 Student Enrollment by High Needs Populations&#10;"/>
      </w:tblPr>
      <w:tblGrid>
        <w:gridCol w:w="2268"/>
        <w:gridCol w:w="900"/>
        <w:gridCol w:w="1197"/>
        <w:gridCol w:w="1198"/>
        <w:gridCol w:w="935"/>
        <w:gridCol w:w="1180"/>
        <w:gridCol w:w="1180"/>
      </w:tblGrid>
      <w:tr w:rsidR="009A4AA7" w:rsidRPr="0003343C" w14:paraId="0C207A25" w14:textId="77777777" w:rsidTr="002A5EC6">
        <w:trPr>
          <w:tblHeader/>
        </w:trPr>
        <w:tc>
          <w:tcPr>
            <w:tcW w:w="2268" w:type="dxa"/>
            <w:vMerge w:val="restart"/>
          </w:tcPr>
          <w:p w14:paraId="3276623B" w14:textId="1011A36B" w:rsidR="009A4AA7" w:rsidRPr="0003343C" w:rsidRDefault="009A4AA7" w:rsidP="00B174CA">
            <w:pPr>
              <w:spacing w:after="0"/>
              <w:rPr>
                <w:rFonts w:ascii="Calibri" w:eastAsia="Calibri" w:hAnsi="Calibri" w:cs="Times New Roman"/>
                <w:b/>
                <w:sz w:val="20"/>
                <w:szCs w:val="20"/>
              </w:rPr>
            </w:pPr>
            <w:r w:rsidRPr="0003343C">
              <w:rPr>
                <w:rFonts w:ascii="Calibri" w:eastAsia="Calibri" w:hAnsi="Calibri" w:cs="Times New Roman"/>
                <w:b/>
                <w:sz w:val="20"/>
                <w:szCs w:val="20"/>
              </w:rPr>
              <w:t>Group</w:t>
            </w:r>
          </w:p>
        </w:tc>
        <w:tc>
          <w:tcPr>
            <w:tcW w:w="3295" w:type="dxa"/>
            <w:gridSpan w:val="3"/>
          </w:tcPr>
          <w:p w14:paraId="02A33732" w14:textId="77777777" w:rsidR="009A4AA7" w:rsidRPr="0003343C" w:rsidRDefault="009A4AA7" w:rsidP="00EA2B96">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District</w:t>
            </w:r>
          </w:p>
        </w:tc>
        <w:tc>
          <w:tcPr>
            <w:tcW w:w="3295" w:type="dxa"/>
            <w:gridSpan w:val="3"/>
          </w:tcPr>
          <w:p w14:paraId="4A8930C3" w14:textId="77777777" w:rsidR="009A4AA7" w:rsidRPr="0003343C" w:rsidRDefault="009A4AA7" w:rsidP="00EA2B96">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State</w:t>
            </w:r>
          </w:p>
        </w:tc>
      </w:tr>
      <w:tr w:rsidR="009A4AA7" w:rsidRPr="0003343C" w14:paraId="27ABCE4C" w14:textId="77777777" w:rsidTr="00710C3F">
        <w:tc>
          <w:tcPr>
            <w:tcW w:w="2268" w:type="dxa"/>
            <w:vMerge/>
          </w:tcPr>
          <w:p w14:paraId="54FA84A1" w14:textId="77777777" w:rsidR="009A4AA7" w:rsidRPr="0003343C" w:rsidRDefault="009A4AA7" w:rsidP="00EA2B96">
            <w:pPr>
              <w:spacing w:after="0"/>
              <w:rPr>
                <w:rFonts w:ascii="Calibri" w:eastAsia="Calibri" w:hAnsi="Calibri" w:cs="Times New Roman"/>
                <w:sz w:val="20"/>
                <w:szCs w:val="20"/>
              </w:rPr>
            </w:pPr>
          </w:p>
        </w:tc>
        <w:tc>
          <w:tcPr>
            <w:tcW w:w="900" w:type="dxa"/>
          </w:tcPr>
          <w:p w14:paraId="29BEEE41" w14:textId="77777777" w:rsidR="009A4AA7" w:rsidRPr="0003343C" w:rsidRDefault="009A4AA7" w:rsidP="00EA2B96">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97" w:type="dxa"/>
            <w:shd w:val="clear" w:color="auto" w:fill="D9D9D9" w:themeFill="background1" w:themeFillShade="D9"/>
          </w:tcPr>
          <w:p w14:paraId="1CC6FE52" w14:textId="77777777" w:rsidR="009A4AA7" w:rsidRPr="0003343C" w:rsidRDefault="009A4AA7" w:rsidP="00EA2B96">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98" w:type="dxa"/>
            <w:shd w:val="clear" w:color="auto" w:fill="D9D9D9" w:themeFill="background1" w:themeFillShade="D9"/>
          </w:tcPr>
          <w:p w14:paraId="191746F0" w14:textId="77777777" w:rsidR="009A4AA7" w:rsidRPr="0003343C" w:rsidRDefault="009A4AA7" w:rsidP="00EA2B96">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District</w:t>
            </w:r>
          </w:p>
        </w:tc>
        <w:tc>
          <w:tcPr>
            <w:tcW w:w="935" w:type="dxa"/>
          </w:tcPr>
          <w:p w14:paraId="2D09330A" w14:textId="77777777" w:rsidR="009A4AA7" w:rsidRPr="0003343C" w:rsidRDefault="009A4AA7" w:rsidP="00EA2B96">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80" w:type="dxa"/>
            <w:shd w:val="clear" w:color="auto" w:fill="D9D9D9" w:themeFill="background1" w:themeFillShade="D9"/>
          </w:tcPr>
          <w:p w14:paraId="54F7D5E8" w14:textId="77777777" w:rsidR="009A4AA7" w:rsidRPr="0003343C" w:rsidRDefault="009A4AA7" w:rsidP="00EA2B96">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80" w:type="dxa"/>
            <w:shd w:val="clear" w:color="auto" w:fill="D9D9D9" w:themeFill="background1" w:themeFillShade="D9"/>
          </w:tcPr>
          <w:p w14:paraId="42D605DD" w14:textId="77777777" w:rsidR="009A4AA7" w:rsidRPr="0003343C" w:rsidRDefault="009A4AA7" w:rsidP="00EA2B96">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State</w:t>
            </w:r>
          </w:p>
        </w:tc>
      </w:tr>
      <w:tr w:rsidR="009A4AA7" w:rsidRPr="0003343C" w14:paraId="2FF1319A" w14:textId="77777777" w:rsidTr="00710C3F">
        <w:tc>
          <w:tcPr>
            <w:tcW w:w="2268" w:type="dxa"/>
          </w:tcPr>
          <w:p w14:paraId="0515F961" w14:textId="77777777" w:rsidR="009A4AA7" w:rsidRPr="0003343C" w:rsidRDefault="009A4AA7" w:rsidP="00EA2B96">
            <w:pPr>
              <w:spacing w:after="0"/>
              <w:rPr>
                <w:rFonts w:ascii="Calibri" w:eastAsia="Calibri" w:hAnsi="Calibri" w:cs="Times New Roman"/>
                <w:sz w:val="20"/>
                <w:szCs w:val="20"/>
              </w:rPr>
            </w:pPr>
            <w:r w:rsidRPr="0003343C">
              <w:rPr>
                <w:rFonts w:ascii="Calibri" w:eastAsia="Calibri" w:hAnsi="Calibri" w:cs="Times New Roman"/>
                <w:sz w:val="20"/>
                <w:szCs w:val="20"/>
              </w:rPr>
              <w:t>Students w/ disabilities</w:t>
            </w:r>
          </w:p>
        </w:tc>
        <w:tc>
          <w:tcPr>
            <w:tcW w:w="900" w:type="dxa"/>
            <w:tcBorders>
              <w:top w:val="nil"/>
              <w:left w:val="single" w:sz="4" w:space="0" w:color="auto"/>
              <w:bottom w:val="single" w:sz="4" w:space="0" w:color="auto"/>
              <w:right w:val="single" w:sz="4" w:space="0" w:color="auto"/>
            </w:tcBorders>
            <w:shd w:val="clear" w:color="auto" w:fill="auto"/>
          </w:tcPr>
          <w:p w14:paraId="370CA175" w14:textId="77777777" w:rsidR="009A4AA7" w:rsidRPr="007E6455" w:rsidRDefault="009A4AA7" w:rsidP="00EA2B96">
            <w:pPr>
              <w:spacing w:after="0" w:line="240" w:lineRule="auto"/>
              <w:jc w:val="center"/>
              <w:rPr>
                <w:sz w:val="20"/>
                <w:szCs w:val="20"/>
              </w:rPr>
            </w:pPr>
            <w:r w:rsidRPr="007E6455">
              <w:rPr>
                <w:sz w:val="20"/>
                <w:szCs w:val="20"/>
              </w:rPr>
              <w:t>172</w:t>
            </w:r>
          </w:p>
        </w:tc>
        <w:tc>
          <w:tcPr>
            <w:tcW w:w="1197" w:type="dxa"/>
            <w:tcBorders>
              <w:top w:val="nil"/>
              <w:left w:val="nil"/>
              <w:bottom w:val="single" w:sz="4" w:space="0" w:color="auto"/>
              <w:right w:val="single" w:sz="4" w:space="0" w:color="auto"/>
            </w:tcBorders>
            <w:shd w:val="clear" w:color="auto" w:fill="D9D9D9" w:themeFill="background1" w:themeFillShade="D9"/>
          </w:tcPr>
          <w:p w14:paraId="7A9AC736" w14:textId="77777777" w:rsidR="009A4AA7" w:rsidRPr="007E6455" w:rsidRDefault="009A4AA7" w:rsidP="00EA2B96">
            <w:pPr>
              <w:spacing w:after="0" w:line="240" w:lineRule="auto"/>
              <w:jc w:val="center"/>
              <w:rPr>
                <w:sz w:val="20"/>
                <w:szCs w:val="20"/>
              </w:rPr>
            </w:pPr>
            <w:r w:rsidRPr="007E6455">
              <w:rPr>
                <w:sz w:val="20"/>
                <w:szCs w:val="20"/>
              </w:rPr>
              <w:t>52.1%</w:t>
            </w:r>
          </w:p>
        </w:tc>
        <w:tc>
          <w:tcPr>
            <w:tcW w:w="1198" w:type="dxa"/>
            <w:tcBorders>
              <w:top w:val="nil"/>
              <w:left w:val="nil"/>
              <w:bottom w:val="single" w:sz="4" w:space="0" w:color="auto"/>
              <w:right w:val="single" w:sz="4" w:space="0" w:color="auto"/>
            </w:tcBorders>
            <w:shd w:val="clear" w:color="auto" w:fill="D9D9D9" w:themeFill="background1" w:themeFillShade="D9"/>
          </w:tcPr>
          <w:p w14:paraId="1ED96E49" w14:textId="77777777" w:rsidR="009A4AA7" w:rsidRPr="007E6455" w:rsidRDefault="009A4AA7" w:rsidP="00EA2B96">
            <w:pPr>
              <w:spacing w:after="0" w:line="240" w:lineRule="auto"/>
              <w:jc w:val="center"/>
              <w:rPr>
                <w:sz w:val="20"/>
                <w:szCs w:val="20"/>
              </w:rPr>
            </w:pPr>
            <w:r w:rsidRPr="007E6455">
              <w:rPr>
                <w:sz w:val="20"/>
                <w:szCs w:val="20"/>
              </w:rPr>
              <w:t>29.2%</w:t>
            </w:r>
          </w:p>
        </w:tc>
        <w:tc>
          <w:tcPr>
            <w:tcW w:w="935" w:type="dxa"/>
            <w:tcBorders>
              <w:top w:val="nil"/>
              <w:left w:val="nil"/>
              <w:bottom w:val="single" w:sz="4" w:space="0" w:color="auto"/>
              <w:right w:val="single" w:sz="4" w:space="0" w:color="auto"/>
            </w:tcBorders>
            <w:shd w:val="clear" w:color="auto" w:fill="auto"/>
          </w:tcPr>
          <w:p w14:paraId="1668B02D" w14:textId="77777777" w:rsidR="009A4AA7" w:rsidRPr="007E6455" w:rsidRDefault="009A4AA7" w:rsidP="00EA2B96">
            <w:pPr>
              <w:spacing w:after="0" w:line="240" w:lineRule="auto"/>
              <w:jc w:val="center"/>
              <w:rPr>
                <w:rFonts w:ascii="Calibri" w:hAnsi="Calibri" w:cs="Calibri"/>
                <w:color w:val="000000"/>
                <w:sz w:val="20"/>
                <w:szCs w:val="20"/>
              </w:rPr>
            </w:pPr>
            <w:r w:rsidRPr="007E6455">
              <w:rPr>
                <w:rFonts w:ascii="Calibri" w:hAnsi="Calibri" w:cs="Calibri"/>
                <w:color w:val="000000"/>
                <w:sz w:val="20"/>
                <w:szCs w:val="20"/>
              </w:rPr>
              <w:t>171,061</w:t>
            </w:r>
          </w:p>
        </w:tc>
        <w:tc>
          <w:tcPr>
            <w:tcW w:w="1180" w:type="dxa"/>
            <w:tcBorders>
              <w:top w:val="nil"/>
              <w:left w:val="nil"/>
              <w:bottom w:val="single" w:sz="4" w:space="0" w:color="auto"/>
              <w:right w:val="single" w:sz="4" w:space="0" w:color="auto"/>
            </w:tcBorders>
            <w:shd w:val="clear" w:color="auto" w:fill="D9D9D9" w:themeFill="background1" w:themeFillShade="D9"/>
          </w:tcPr>
          <w:p w14:paraId="493B7707" w14:textId="77777777" w:rsidR="009A4AA7" w:rsidRPr="007E6455" w:rsidRDefault="009A4AA7" w:rsidP="00EA2B96">
            <w:pPr>
              <w:spacing w:after="0" w:line="240" w:lineRule="auto"/>
              <w:jc w:val="center"/>
              <w:rPr>
                <w:rFonts w:ascii="Calibri" w:hAnsi="Calibri" w:cs="Calibri"/>
                <w:color w:val="000000"/>
                <w:sz w:val="20"/>
                <w:szCs w:val="20"/>
              </w:rPr>
            </w:pPr>
            <w:r w:rsidRPr="007E6455">
              <w:rPr>
                <w:rFonts w:ascii="Calibri" w:hAnsi="Calibri" w:cs="Calibri"/>
                <w:color w:val="000000"/>
                <w:sz w:val="20"/>
                <w:szCs w:val="20"/>
              </w:rPr>
              <w:t>38.0%</w:t>
            </w:r>
          </w:p>
        </w:tc>
        <w:tc>
          <w:tcPr>
            <w:tcW w:w="1180" w:type="dxa"/>
            <w:tcBorders>
              <w:top w:val="nil"/>
              <w:left w:val="nil"/>
              <w:bottom w:val="single" w:sz="4" w:space="0" w:color="auto"/>
              <w:right w:val="single" w:sz="4" w:space="0" w:color="auto"/>
            </w:tcBorders>
            <w:shd w:val="clear" w:color="auto" w:fill="D9D9D9" w:themeFill="background1" w:themeFillShade="D9"/>
          </w:tcPr>
          <w:p w14:paraId="095228BB" w14:textId="77777777" w:rsidR="009A4AA7" w:rsidRPr="007E6455" w:rsidRDefault="009A4AA7" w:rsidP="00EA2B96">
            <w:pPr>
              <w:spacing w:after="0" w:line="240" w:lineRule="auto"/>
              <w:jc w:val="center"/>
              <w:rPr>
                <w:rFonts w:ascii="Calibri" w:hAnsi="Calibri" w:cs="Calibri"/>
                <w:color w:val="000000"/>
                <w:sz w:val="20"/>
                <w:szCs w:val="20"/>
              </w:rPr>
            </w:pPr>
            <w:r w:rsidRPr="007E6455">
              <w:rPr>
                <w:rFonts w:ascii="Calibri" w:hAnsi="Calibri" w:cs="Calibri"/>
                <w:color w:val="000000"/>
                <w:sz w:val="20"/>
                <w:szCs w:val="20"/>
              </w:rPr>
              <w:t>17.7%</w:t>
            </w:r>
          </w:p>
        </w:tc>
      </w:tr>
      <w:tr w:rsidR="009A4AA7" w:rsidRPr="0003343C" w14:paraId="03E5181F" w14:textId="77777777" w:rsidTr="00710C3F">
        <w:tc>
          <w:tcPr>
            <w:tcW w:w="2268" w:type="dxa"/>
          </w:tcPr>
          <w:p w14:paraId="5308A61A" w14:textId="0FB7070E" w:rsidR="009A4AA7" w:rsidRPr="0003343C" w:rsidRDefault="009A4AA7" w:rsidP="009A4AA7">
            <w:pPr>
              <w:spacing w:after="0"/>
              <w:rPr>
                <w:rFonts w:ascii="Calibri" w:eastAsia="Calibri" w:hAnsi="Calibri" w:cs="Times New Roman"/>
                <w:sz w:val="20"/>
                <w:szCs w:val="20"/>
              </w:rPr>
            </w:pPr>
            <w:r w:rsidRPr="0003343C">
              <w:rPr>
                <w:rFonts w:ascii="Calibri" w:eastAsia="Calibri" w:hAnsi="Calibri" w:cs="Times New Roman"/>
                <w:sz w:val="20"/>
                <w:szCs w:val="20"/>
              </w:rPr>
              <w:t>Econ. Dis.</w:t>
            </w:r>
          </w:p>
        </w:tc>
        <w:tc>
          <w:tcPr>
            <w:tcW w:w="900" w:type="dxa"/>
            <w:tcBorders>
              <w:top w:val="nil"/>
              <w:left w:val="single" w:sz="4" w:space="0" w:color="auto"/>
              <w:bottom w:val="single" w:sz="4" w:space="0" w:color="auto"/>
              <w:right w:val="single" w:sz="4" w:space="0" w:color="auto"/>
            </w:tcBorders>
            <w:shd w:val="clear" w:color="auto" w:fill="auto"/>
          </w:tcPr>
          <w:p w14:paraId="0DD92664" w14:textId="77777777" w:rsidR="009A4AA7" w:rsidRPr="007E6455" w:rsidRDefault="009A4AA7" w:rsidP="00EA2B96">
            <w:pPr>
              <w:spacing w:after="0" w:line="240" w:lineRule="auto"/>
              <w:jc w:val="center"/>
              <w:rPr>
                <w:sz w:val="20"/>
                <w:szCs w:val="20"/>
              </w:rPr>
            </w:pPr>
            <w:r w:rsidRPr="007E6455">
              <w:rPr>
                <w:sz w:val="20"/>
                <w:szCs w:val="20"/>
              </w:rPr>
              <w:t>214</w:t>
            </w:r>
          </w:p>
        </w:tc>
        <w:tc>
          <w:tcPr>
            <w:tcW w:w="1197" w:type="dxa"/>
            <w:tcBorders>
              <w:top w:val="nil"/>
              <w:left w:val="nil"/>
              <w:bottom w:val="single" w:sz="4" w:space="0" w:color="auto"/>
              <w:right w:val="single" w:sz="4" w:space="0" w:color="auto"/>
            </w:tcBorders>
            <w:shd w:val="clear" w:color="auto" w:fill="D9D9D9" w:themeFill="background1" w:themeFillShade="D9"/>
          </w:tcPr>
          <w:p w14:paraId="5EA26FDE" w14:textId="77777777" w:rsidR="009A4AA7" w:rsidRPr="007E6455" w:rsidRDefault="009A4AA7" w:rsidP="00EA2B96">
            <w:pPr>
              <w:spacing w:after="0" w:line="240" w:lineRule="auto"/>
              <w:jc w:val="center"/>
              <w:rPr>
                <w:sz w:val="20"/>
                <w:szCs w:val="20"/>
              </w:rPr>
            </w:pPr>
            <w:r w:rsidRPr="007E6455">
              <w:rPr>
                <w:sz w:val="20"/>
                <w:szCs w:val="20"/>
              </w:rPr>
              <w:t>64.8%</w:t>
            </w:r>
          </w:p>
        </w:tc>
        <w:tc>
          <w:tcPr>
            <w:tcW w:w="1198" w:type="dxa"/>
            <w:tcBorders>
              <w:top w:val="nil"/>
              <w:left w:val="nil"/>
              <w:bottom w:val="single" w:sz="4" w:space="0" w:color="auto"/>
              <w:right w:val="single" w:sz="4" w:space="0" w:color="auto"/>
            </w:tcBorders>
            <w:shd w:val="clear" w:color="auto" w:fill="D9D9D9" w:themeFill="background1" w:themeFillShade="D9"/>
          </w:tcPr>
          <w:p w14:paraId="18AA7191" w14:textId="77777777" w:rsidR="009A4AA7" w:rsidRPr="007E6455" w:rsidRDefault="009A4AA7" w:rsidP="00EA2B96">
            <w:pPr>
              <w:spacing w:after="0" w:line="240" w:lineRule="auto"/>
              <w:jc w:val="center"/>
              <w:rPr>
                <w:sz w:val="20"/>
                <w:szCs w:val="20"/>
              </w:rPr>
            </w:pPr>
            <w:r w:rsidRPr="007E6455">
              <w:rPr>
                <w:sz w:val="20"/>
                <w:szCs w:val="20"/>
              </w:rPr>
              <w:t>36.3%</w:t>
            </w:r>
          </w:p>
        </w:tc>
        <w:tc>
          <w:tcPr>
            <w:tcW w:w="935" w:type="dxa"/>
            <w:tcBorders>
              <w:top w:val="nil"/>
              <w:left w:val="nil"/>
              <w:bottom w:val="single" w:sz="4" w:space="0" w:color="auto"/>
              <w:right w:val="single" w:sz="4" w:space="0" w:color="auto"/>
            </w:tcBorders>
            <w:shd w:val="clear" w:color="auto" w:fill="auto"/>
          </w:tcPr>
          <w:p w14:paraId="5DD379F4" w14:textId="77777777" w:rsidR="009A4AA7" w:rsidRPr="007E6455" w:rsidRDefault="009A4AA7" w:rsidP="00EA2B96">
            <w:pPr>
              <w:spacing w:after="0" w:line="240" w:lineRule="auto"/>
              <w:jc w:val="center"/>
              <w:rPr>
                <w:rFonts w:ascii="Calibri" w:hAnsi="Calibri" w:cs="Calibri"/>
                <w:color w:val="000000"/>
                <w:sz w:val="20"/>
                <w:szCs w:val="20"/>
              </w:rPr>
            </w:pPr>
            <w:r w:rsidRPr="007E6455">
              <w:rPr>
                <w:rFonts w:ascii="Calibri" w:hAnsi="Calibri" w:cs="Calibri"/>
                <w:color w:val="000000"/>
                <w:sz w:val="20"/>
                <w:szCs w:val="20"/>
              </w:rPr>
              <w:t>305,203</w:t>
            </w:r>
          </w:p>
        </w:tc>
        <w:tc>
          <w:tcPr>
            <w:tcW w:w="1180" w:type="dxa"/>
            <w:tcBorders>
              <w:top w:val="nil"/>
              <w:left w:val="nil"/>
              <w:bottom w:val="single" w:sz="4" w:space="0" w:color="auto"/>
              <w:right w:val="single" w:sz="4" w:space="0" w:color="auto"/>
            </w:tcBorders>
            <w:shd w:val="clear" w:color="auto" w:fill="D9D9D9" w:themeFill="background1" w:themeFillShade="D9"/>
          </w:tcPr>
          <w:p w14:paraId="14FA5AE9" w14:textId="77777777" w:rsidR="009A4AA7" w:rsidRPr="007E6455" w:rsidRDefault="009A4AA7" w:rsidP="00EA2B96">
            <w:pPr>
              <w:spacing w:after="0" w:line="240" w:lineRule="auto"/>
              <w:jc w:val="center"/>
              <w:rPr>
                <w:rFonts w:ascii="Calibri" w:hAnsi="Calibri" w:cs="Calibri"/>
                <w:color w:val="000000"/>
                <w:sz w:val="20"/>
                <w:szCs w:val="20"/>
              </w:rPr>
            </w:pPr>
            <w:r w:rsidRPr="007E6455">
              <w:rPr>
                <w:rFonts w:ascii="Calibri" w:hAnsi="Calibri" w:cs="Calibri"/>
                <w:color w:val="000000"/>
                <w:sz w:val="20"/>
                <w:szCs w:val="20"/>
              </w:rPr>
              <w:t>67.9%</w:t>
            </w:r>
          </w:p>
        </w:tc>
        <w:tc>
          <w:tcPr>
            <w:tcW w:w="1180" w:type="dxa"/>
            <w:tcBorders>
              <w:top w:val="nil"/>
              <w:left w:val="nil"/>
              <w:bottom w:val="single" w:sz="4" w:space="0" w:color="auto"/>
              <w:right w:val="single" w:sz="4" w:space="0" w:color="auto"/>
            </w:tcBorders>
            <w:shd w:val="clear" w:color="auto" w:fill="D9D9D9" w:themeFill="background1" w:themeFillShade="D9"/>
          </w:tcPr>
          <w:p w14:paraId="637E6B3E" w14:textId="77777777" w:rsidR="009A4AA7" w:rsidRPr="007E6455" w:rsidRDefault="009A4AA7" w:rsidP="00EA2B96">
            <w:pPr>
              <w:spacing w:after="0" w:line="240" w:lineRule="auto"/>
              <w:jc w:val="center"/>
              <w:rPr>
                <w:rFonts w:ascii="Calibri" w:hAnsi="Calibri" w:cs="Calibri"/>
                <w:color w:val="000000"/>
                <w:sz w:val="20"/>
                <w:szCs w:val="20"/>
              </w:rPr>
            </w:pPr>
            <w:r w:rsidRPr="007E6455">
              <w:rPr>
                <w:rFonts w:ascii="Calibri" w:hAnsi="Calibri" w:cs="Calibri"/>
                <w:color w:val="000000"/>
                <w:sz w:val="20"/>
                <w:szCs w:val="20"/>
              </w:rPr>
              <w:t>32.0%</w:t>
            </w:r>
          </w:p>
        </w:tc>
      </w:tr>
      <w:tr w:rsidR="009A4AA7" w:rsidRPr="0003343C" w14:paraId="550869CD" w14:textId="77777777" w:rsidTr="00710C3F">
        <w:tc>
          <w:tcPr>
            <w:tcW w:w="2268" w:type="dxa"/>
          </w:tcPr>
          <w:p w14:paraId="06DB14A3" w14:textId="77777777" w:rsidR="009A4AA7" w:rsidRPr="0003343C" w:rsidRDefault="009A4AA7" w:rsidP="00EA2B96">
            <w:pPr>
              <w:spacing w:after="0"/>
              <w:rPr>
                <w:rFonts w:ascii="Calibri" w:eastAsia="Calibri" w:hAnsi="Calibri" w:cs="Times New Roman"/>
                <w:sz w:val="20"/>
                <w:szCs w:val="20"/>
              </w:rPr>
            </w:pPr>
            <w:r w:rsidRPr="0003343C">
              <w:rPr>
                <w:rFonts w:ascii="Calibri" w:eastAsia="Calibri" w:hAnsi="Calibri" w:cs="Times New Roman"/>
                <w:sz w:val="20"/>
                <w:szCs w:val="20"/>
              </w:rPr>
              <w:t>ELLs and Former ELLs</w:t>
            </w:r>
          </w:p>
        </w:tc>
        <w:tc>
          <w:tcPr>
            <w:tcW w:w="900" w:type="dxa"/>
            <w:tcBorders>
              <w:top w:val="nil"/>
              <w:left w:val="single" w:sz="4" w:space="0" w:color="auto"/>
              <w:bottom w:val="single" w:sz="4" w:space="0" w:color="auto"/>
              <w:right w:val="single" w:sz="4" w:space="0" w:color="auto"/>
            </w:tcBorders>
            <w:shd w:val="clear" w:color="auto" w:fill="auto"/>
          </w:tcPr>
          <w:p w14:paraId="1DB36D9C" w14:textId="77777777" w:rsidR="009A4AA7" w:rsidRPr="007E6455" w:rsidRDefault="009A4AA7" w:rsidP="00EA2B96">
            <w:pPr>
              <w:spacing w:after="0" w:line="240" w:lineRule="auto"/>
              <w:jc w:val="center"/>
              <w:rPr>
                <w:sz w:val="20"/>
                <w:szCs w:val="20"/>
              </w:rPr>
            </w:pPr>
            <w:r w:rsidRPr="007E6455">
              <w:rPr>
                <w:sz w:val="20"/>
                <w:szCs w:val="20"/>
              </w:rPr>
              <w:t>9</w:t>
            </w:r>
          </w:p>
        </w:tc>
        <w:tc>
          <w:tcPr>
            <w:tcW w:w="1197" w:type="dxa"/>
            <w:tcBorders>
              <w:top w:val="nil"/>
              <w:left w:val="nil"/>
              <w:bottom w:val="single" w:sz="4" w:space="0" w:color="auto"/>
              <w:right w:val="single" w:sz="4" w:space="0" w:color="auto"/>
            </w:tcBorders>
            <w:shd w:val="clear" w:color="auto" w:fill="D9D9D9" w:themeFill="background1" w:themeFillShade="D9"/>
          </w:tcPr>
          <w:p w14:paraId="0780BC96" w14:textId="77777777" w:rsidR="009A4AA7" w:rsidRPr="007E6455" w:rsidRDefault="009A4AA7" w:rsidP="00EA2B96">
            <w:pPr>
              <w:spacing w:after="0" w:line="240" w:lineRule="auto"/>
              <w:jc w:val="center"/>
              <w:rPr>
                <w:sz w:val="20"/>
                <w:szCs w:val="20"/>
              </w:rPr>
            </w:pPr>
            <w:r w:rsidRPr="007E6455">
              <w:rPr>
                <w:sz w:val="20"/>
                <w:szCs w:val="20"/>
              </w:rPr>
              <w:t>2.7%</w:t>
            </w:r>
          </w:p>
        </w:tc>
        <w:tc>
          <w:tcPr>
            <w:tcW w:w="1198" w:type="dxa"/>
            <w:tcBorders>
              <w:top w:val="nil"/>
              <w:left w:val="nil"/>
              <w:bottom w:val="single" w:sz="4" w:space="0" w:color="auto"/>
              <w:right w:val="single" w:sz="4" w:space="0" w:color="auto"/>
            </w:tcBorders>
            <w:shd w:val="clear" w:color="auto" w:fill="D9D9D9" w:themeFill="background1" w:themeFillShade="D9"/>
          </w:tcPr>
          <w:p w14:paraId="70CF81D5" w14:textId="77777777" w:rsidR="009A4AA7" w:rsidRPr="007E6455" w:rsidRDefault="009A4AA7" w:rsidP="00EA2B96">
            <w:pPr>
              <w:spacing w:after="0" w:line="240" w:lineRule="auto"/>
              <w:jc w:val="center"/>
              <w:rPr>
                <w:sz w:val="20"/>
                <w:szCs w:val="20"/>
              </w:rPr>
            </w:pPr>
            <w:r w:rsidRPr="007E6455">
              <w:rPr>
                <w:sz w:val="20"/>
                <w:szCs w:val="20"/>
              </w:rPr>
              <w:t>1.5%</w:t>
            </w:r>
          </w:p>
        </w:tc>
        <w:tc>
          <w:tcPr>
            <w:tcW w:w="935" w:type="dxa"/>
            <w:tcBorders>
              <w:top w:val="nil"/>
              <w:left w:val="nil"/>
              <w:bottom w:val="single" w:sz="4" w:space="0" w:color="auto"/>
              <w:right w:val="single" w:sz="4" w:space="0" w:color="auto"/>
            </w:tcBorders>
            <w:shd w:val="clear" w:color="auto" w:fill="auto"/>
          </w:tcPr>
          <w:p w14:paraId="63B4C32F" w14:textId="77777777" w:rsidR="009A4AA7" w:rsidRPr="007E6455" w:rsidRDefault="009A4AA7" w:rsidP="00EA2B96">
            <w:pPr>
              <w:spacing w:after="0" w:line="240" w:lineRule="auto"/>
              <w:jc w:val="center"/>
              <w:rPr>
                <w:rFonts w:ascii="Calibri" w:hAnsi="Calibri" w:cs="Calibri"/>
                <w:color w:val="000000"/>
                <w:sz w:val="20"/>
                <w:szCs w:val="20"/>
              </w:rPr>
            </w:pPr>
            <w:r w:rsidRPr="007E6455">
              <w:rPr>
                <w:rFonts w:ascii="Calibri" w:hAnsi="Calibri" w:cs="Calibri"/>
                <w:color w:val="000000"/>
                <w:sz w:val="20"/>
                <w:szCs w:val="20"/>
              </w:rPr>
              <w:t>97,334</w:t>
            </w:r>
          </w:p>
        </w:tc>
        <w:tc>
          <w:tcPr>
            <w:tcW w:w="1180" w:type="dxa"/>
            <w:tcBorders>
              <w:top w:val="nil"/>
              <w:left w:val="nil"/>
              <w:bottom w:val="single" w:sz="4" w:space="0" w:color="auto"/>
              <w:right w:val="single" w:sz="4" w:space="0" w:color="auto"/>
            </w:tcBorders>
            <w:shd w:val="clear" w:color="auto" w:fill="D9D9D9" w:themeFill="background1" w:themeFillShade="D9"/>
          </w:tcPr>
          <w:p w14:paraId="28B0D730" w14:textId="77777777" w:rsidR="009A4AA7" w:rsidRPr="007E6455" w:rsidRDefault="009A4AA7" w:rsidP="00EA2B96">
            <w:pPr>
              <w:spacing w:after="0" w:line="240" w:lineRule="auto"/>
              <w:jc w:val="center"/>
              <w:rPr>
                <w:rFonts w:ascii="Calibri" w:hAnsi="Calibri" w:cs="Calibri"/>
                <w:color w:val="000000"/>
                <w:sz w:val="20"/>
                <w:szCs w:val="20"/>
              </w:rPr>
            </w:pPr>
            <w:r w:rsidRPr="007E6455">
              <w:rPr>
                <w:rFonts w:ascii="Calibri" w:hAnsi="Calibri" w:cs="Calibri"/>
                <w:color w:val="000000"/>
                <w:sz w:val="20"/>
                <w:szCs w:val="20"/>
              </w:rPr>
              <w:t>21.6%</w:t>
            </w:r>
          </w:p>
        </w:tc>
        <w:tc>
          <w:tcPr>
            <w:tcW w:w="1180" w:type="dxa"/>
            <w:tcBorders>
              <w:top w:val="nil"/>
              <w:left w:val="nil"/>
              <w:bottom w:val="single" w:sz="4" w:space="0" w:color="auto"/>
              <w:right w:val="single" w:sz="4" w:space="0" w:color="auto"/>
            </w:tcBorders>
            <w:shd w:val="clear" w:color="auto" w:fill="D9D9D9" w:themeFill="background1" w:themeFillShade="D9"/>
          </w:tcPr>
          <w:p w14:paraId="233C229B" w14:textId="77777777" w:rsidR="009A4AA7" w:rsidRPr="007E6455" w:rsidRDefault="009A4AA7" w:rsidP="00EA2B96">
            <w:pPr>
              <w:spacing w:after="0" w:line="240" w:lineRule="auto"/>
              <w:jc w:val="center"/>
              <w:rPr>
                <w:rFonts w:ascii="Calibri" w:hAnsi="Calibri" w:cs="Calibri"/>
                <w:color w:val="000000"/>
                <w:sz w:val="20"/>
                <w:szCs w:val="20"/>
              </w:rPr>
            </w:pPr>
            <w:r w:rsidRPr="007E6455">
              <w:rPr>
                <w:rFonts w:ascii="Calibri" w:hAnsi="Calibri" w:cs="Calibri"/>
                <w:color w:val="000000"/>
                <w:sz w:val="20"/>
                <w:szCs w:val="20"/>
              </w:rPr>
              <w:t>10.2%</w:t>
            </w:r>
          </w:p>
        </w:tc>
      </w:tr>
      <w:tr w:rsidR="009A4AA7" w:rsidRPr="0003343C" w14:paraId="65720A32" w14:textId="77777777" w:rsidTr="00710C3F">
        <w:tc>
          <w:tcPr>
            <w:tcW w:w="2268" w:type="dxa"/>
            <w:tcBorders>
              <w:bottom w:val="single" w:sz="4" w:space="0" w:color="auto"/>
            </w:tcBorders>
          </w:tcPr>
          <w:p w14:paraId="3ECFC0FA" w14:textId="77777777" w:rsidR="009A4AA7" w:rsidRPr="0003343C" w:rsidRDefault="009A4AA7" w:rsidP="00EA2B96">
            <w:pPr>
              <w:spacing w:after="0"/>
              <w:rPr>
                <w:rFonts w:ascii="Calibri" w:eastAsia="Calibri" w:hAnsi="Calibri" w:cs="Times New Roman"/>
                <w:sz w:val="20"/>
                <w:szCs w:val="20"/>
              </w:rPr>
            </w:pPr>
            <w:r w:rsidRPr="0003343C">
              <w:rPr>
                <w:rFonts w:ascii="Calibri" w:eastAsia="Calibri" w:hAnsi="Calibri" w:cs="Times New Roman"/>
                <w:sz w:val="20"/>
                <w:szCs w:val="20"/>
              </w:rPr>
              <w:t>All high needs students</w:t>
            </w:r>
          </w:p>
        </w:tc>
        <w:tc>
          <w:tcPr>
            <w:tcW w:w="900" w:type="dxa"/>
            <w:tcBorders>
              <w:top w:val="nil"/>
              <w:left w:val="single" w:sz="4" w:space="0" w:color="auto"/>
              <w:bottom w:val="single" w:sz="4" w:space="0" w:color="auto"/>
              <w:right w:val="single" w:sz="4" w:space="0" w:color="auto"/>
            </w:tcBorders>
            <w:shd w:val="clear" w:color="auto" w:fill="auto"/>
          </w:tcPr>
          <w:p w14:paraId="432B190D" w14:textId="77777777" w:rsidR="009A4AA7" w:rsidRPr="007E6455" w:rsidRDefault="009A4AA7" w:rsidP="00EA2B96">
            <w:pPr>
              <w:spacing w:after="0" w:line="240" w:lineRule="auto"/>
              <w:jc w:val="center"/>
              <w:rPr>
                <w:sz w:val="20"/>
                <w:szCs w:val="20"/>
              </w:rPr>
            </w:pPr>
            <w:r w:rsidRPr="007E6455">
              <w:rPr>
                <w:sz w:val="20"/>
                <w:szCs w:val="20"/>
              </w:rPr>
              <w:t>330</w:t>
            </w:r>
          </w:p>
        </w:tc>
        <w:tc>
          <w:tcPr>
            <w:tcW w:w="1197" w:type="dxa"/>
            <w:tcBorders>
              <w:top w:val="nil"/>
              <w:left w:val="nil"/>
              <w:bottom w:val="single" w:sz="4" w:space="0" w:color="auto"/>
              <w:right w:val="single" w:sz="4" w:space="0" w:color="auto"/>
            </w:tcBorders>
            <w:shd w:val="clear" w:color="auto" w:fill="D9D9D9" w:themeFill="background1" w:themeFillShade="D9"/>
          </w:tcPr>
          <w:p w14:paraId="676CE694" w14:textId="77777777" w:rsidR="009A4AA7" w:rsidRPr="007E6455" w:rsidRDefault="009A4AA7" w:rsidP="00EA2B96">
            <w:pPr>
              <w:spacing w:after="0" w:line="240" w:lineRule="auto"/>
              <w:jc w:val="center"/>
              <w:rPr>
                <w:sz w:val="20"/>
                <w:szCs w:val="20"/>
              </w:rPr>
            </w:pPr>
            <w:r w:rsidRPr="007E6455">
              <w:rPr>
                <w:sz w:val="20"/>
                <w:szCs w:val="20"/>
              </w:rPr>
              <w:t>100.0%</w:t>
            </w:r>
          </w:p>
        </w:tc>
        <w:tc>
          <w:tcPr>
            <w:tcW w:w="1198" w:type="dxa"/>
            <w:tcBorders>
              <w:top w:val="nil"/>
              <w:left w:val="nil"/>
              <w:bottom w:val="single" w:sz="4" w:space="0" w:color="auto"/>
              <w:right w:val="single" w:sz="4" w:space="0" w:color="auto"/>
            </w:tcBorders>
            <w:shd w:val="clear" w:color="auto" w:fill="D9D9D9" w:themeFill="background1" w:themeFillShade="D9"/>
          </w:tcPr>
          <w:p w14:paraId="57D6BA52" w14:textId="77777777" w:rsidR="009A4AA7" w:rsidRPr="007E6455" w:rsidRDefault="009A4AA7" w:rsidP="00EA2B96">
            <w:pPr>
              <w:spacing w:after="0" w:line="240" w:lineRule="auto"/>
              <w:jc w:val="center"/>
              <w:rPr>
                <w:sz w:val="20"/>
                <w:szCs w:val="20"/>
              </w:rPr>
            </w:pPr>
            <w:r w:rsidRPr="007E6455">
              <w:rPr>
                <w:sz w:val="20"/>
                <w:szCs w:val="20"/>
              </w:rPr>
              <w:t>55.9%</w:t>
            </w:r>
          </w:p>
        </w:tc>
        <w:tc>
          <w:tcPr>
            <w:tcW w:w="935" w:type="dxa"/>
            <w:tcBorders>
              <w:top w:val="nil"/>
              <w:left w:val="nil"/>
              <w:bottom w:val="single" w:sz="4" w:space="0" w:color="auto"/>
              <w:right w:val="single" w:sz="4" w:space="0" w:color="auto"/>
            </w:tcBorders>
            <w:shd w:val="clear" w:color="auto" w:fill="auto"/>
          </w:tcPr>
          <w:p w14:paraId="63B6AD9C" w14:textId="77777777" w:rsidR="009A4AA7" w:rsidRPr="007E6455" w:rsidRDefault="009A4AA7" w:rsidP="00EA2B96">
            <w:pPr>
              <w:spacing w:after="0" w:line="240" w:lineRule="auto"/>
              <w:jc w:val="center"/>
              <w:rPr>
                <w:rFonts w:ascii="Calibri" w:hAnsi="Calibri" w:cs="Calibri"/>
                <w:color w:val="000000"/>
                <w:sz w:val="20"/>
                <w:szCs w:val="20"/>
              </w:rPr>
            </w:pPr>
            <w:r w:rsidRPr="007E6455">
              <w:rPr>
                <w:rFonts w:ascii="Calibri" w:hAnsi="Calibri" w:cs="Calibri"/>
                <w:color w:val="000000"/>
                <w:sz w:val="20"/>
                <w:szCs w:val="20"/>
              </w:rPr>
              <w:t>449,584</w:t>
            </w:r>
          </w:p>
        </w:tc>
        <w:tc>
          <w:tcPr>
            <w:tcW w:w="1180" w:type="dxa"/>
            <w:tcBorders>
              <w:top w:val="nil"/>
              <w:left w:val="nil"/>
              <w:bottom w:val="single" w:sz="4" w:space="0" w:color="auto"/>
              <w:right w:val="single" w:sz="4" w:space="0" w:color="auto"/>
            </w:tcBorders>
            <w:shd w:val="clear" w:color="auto" w:fill="D9D9D9" w:themeFill="background1" w:themeFillShade="D9"/>
          </w:tcPr>
          <w:p w14:paraId="722F20FF" w14:textId="77777777" w:rsidR="009A4AA7" w:rsidRPr="007E6455" w:rsidRDefault="009A4AA7" w:rsidP="00EA2B96">
            <w:pPr>
              <w:spacing w:after="0" w:line="240" w:lineRule="auto"/>
              <w:jc w:val="center"/>
              <w:rPr>
                <w:rFonts w:ascii="Calibri" w:hAnsi="Calibri" w:cs="Calibri"/>
                <w:color w:val="000000"/>
                <w:sz w:val="20"/>
                <w:szCs w:val="20"/>
              </w:rPr>
            </w:pPr>
            <w:r w:rsidRPr="007E6455">
              <w:rPr>
                <w:rFonts w:ascii="Calibri" w:hAnsi="Calibri" w:cs="Calibri"/>
                <w:color w:val="000000"/>
                <w:sz w:val="20"/>
                <w:szCs w:val="20"/>
              </w:rPr>
              <w:t>100.0%</w:t>
            </w:r>
          </w:p>
        </w:tc>
        <w:tc>
          <w:tcPr>
            <w:tcW w:w="1180" w:type="dxa"/>
            <w:tcBorders>
              <w:top w:val="nil"/>
              <w:left w:val="nil"/>
              <w:bottom w:val="single" w:sz="4" w:space="0" w:color="auto"/>
              <w:right w:val="single" w:sz="4" w:space="0" w:color="auto"/>
            </w:tcBorders>
            <w:shd w:val="clear" w:color="auto" w:fill="D9D9D9" w:themeFill="background1" w:themeFillShade="D9"/>
          </w:tcPr>
          <w:p w14:paraId="1511C2FC" w14:textId="77777777" w:rsidR="009A4AA7" w:rsidRPr="007E6455" w:rsidRDefault="009A4AA7" w:rsidP="00EA2B96">
            <w:pPr>
              <w:spacing w:after="0" w:line="240" w:lineRule="auto"/>
              <w:jc w:val="center"/>
              <w:rPr>
                <w:rFonts w:ascii="Calibri" w:hAnsi="Calibri" w:cs="Calibri"/>
                <w:color w:val="000000"/>
                <w:sz w:val="20"/>
                <w:szCs w:val="20"/>
              </w:rPr>
            </w:pPr>
            <w:r w:rsidRPr="007E6455">
              <w:rPr>
                <w:rFonts w:ascii="Calibri" w:hAnsi="Calibri" w:cs="Calibri"/>
                <w:color w:val="000000"/>
                <w:sz w:val="20"/>
                <w:szCs w:val="20"/>
              </w:rPr>
              <w:t>46.6%</w:t>
            </w:r>
          </w:p>
        </w:tc>
      </w:tr>
      <w:tr w:rsidR="009A4AA7" w:rsidRPr="0003343C" w14:paraId="492133D9" w14:textId="77777777" w:rsidTr="00710C3F">
        <w:tc>
          <w:tcPr>
            <w:tcW w:w="8858" w:type="dxa"/>
            <w:gridSpan w:val="7"/>
            <w:tcBorders>
              <w:left w:val="nil"/>
              <w:bottom w:val="nil"/>
              <w:right w:val="nil"/>
            </w:tcBorders>
          </w:tcPr>
          <w:p w14:paraId="62FE1965" w14:textId="77777777" w:rsidR="009A4AA7" w:rsidRPr="0003343C" w:rsidRDefault="009A4AA7" w:rsidP="00EA2B96">
            <w:pPr>
              <w:spacing w:after="0"/>
              <w:rPr>
                <w:rFonts w:ascii="Calibri" w:eastAsia="Calibri" w:hAnsi="Calibri" w:cs="Times New Roman"/>
                <w:sz w:val="20"/>
              </w:rPr>
            </w:pPr>
            <w:r w:rsidRPr="0003343C">
              <w:rPr>
                <w:rFonts w:ascii="Calibri" w:eastAsia="Calibri" w:hAnsi="Calibri" w:cs="Times New Roman"/>
                <w:sz w:val="20"/>
                <w:szCs w:val="24"/>
              </w:rPr>
              <w:t>Notes: As of October 1, 201</w:t>
            </w:r>
            <w:r>
              <w:rPr>
                <w:rFonts w:ascii="Calibri" w:eastAsia="Calibri" w:hAnsi="Calibri" w:cs="Times New Roman"/>
                <w:sz w:val="20"/>
                <w:szCs w:val="24"/>
              </w:rPr>
              <w:t>7</w:t>
            </w:r>
            <w:r w:rsidRPr="0003343C">
              <w:rPr>
                <w:rFonts w:ascii="Calibri" w:eastAsia="Calibri" w:hAnsi="Calibri" w:cs="Times New Roman"/>
                <w:sz w:val="20"/>
                <w:szCs w:val="24"/>
              </w:rPr>
              <w:t xml:space="preserve">. District and state numbers and percentages for students with disabilities and high needs students are calculated including students in out-of-district placements. Total district enrollment including students in out-of-district placement is </w:t>
            </w:r>
            <w:r>
              <w:rPr>
                <w:rFonts w:ascii="Calibri" w:eastAsia="Calibri" w:hAnsi="Calibri" w:cs="Times New Roman"/>
                <w:sz w:val="20"/>
                <w:szCs w:val="24"/>
              </w:rPr>
              <w:t>590</w:t>
            </w:r>
            <w:r w:rsidRPr="0003343C">
              <w:rPr>
                <w:rFonts w:ascii="Calibri" w:eastAsia="Calibri" w:hAnsi="Calibri" w:cs="Times New Roman"/>
                <w:sz w:val="20"/>
                <w:szCs w:val="24"/>
              </w:rPr>
              <w:t xml:space="preserve">; total state enrollment including students in out-of-district placement is </w:t>
            </w:r>
            <w:r>
              <w:rPr>
                <w:rFonts w:ascii="Calibri" w:eastAsia="Calibri" w:hAnsi="Calibri" w:cs="Times New Roman"/>
                <w:sz w:val="20"/>
                <w:szCs w:val="24"/>
              </w:rPr>
              <w:t>964,806</w:t>
            </w:r>
            <w:r w:rsidRPr="0003343C">
              <w:rPr>
                <w:rFonts w:ascii="Calibri" w:eastAsia="Calibri" w:hAnsi="Calibri" w:cs="Times New Roman"/>
                <w:sz w:val="20"/>
                <w:szCs w:val="24"/>
              </w:rPr>
              <w:t>.</w:t>
            </w:r>
          </w:p>
        </w:tc>
      </w:tr>
    </w:tbl>
    <w:p w14:paraId="19CEE4D9" w14:textId="77777777" w:rsidR="009A4AA7" w:rsidRPr="0003343C" w:rsidRDefault="009A4AA7" w:rsidP="009A4AA7">
      <w:pPr>
        <w:spacing w:after="0"/>
        <w:rPr>
          <w:rFonts w:ascii="Calibri" w:eastAsia="Calibri" w:hAnsi="Calibri" w:cs="Times New Roman"/>
          <w:sz w:val="20"/>
        </w:rPr>
      </w:pPr>
    </w:p>
    <w:p w14:paraId="312E2A94" w14:textId="77777777" w:rsidR="009A4AA7" w:rsidRPr="0003343C" w:rsidRDefault="009A4AA7" w:rsidP="009A4AA7">
      <w:pPr>
        <w:spacing w:after="0"/>
        <w:rPr>
          <w:rFonts w:ascii="Calibri" w:eastAsia="Calibri" w:hAnsi="Calibri" w:cs="Times New Roman"/>
          <w:sz w:val="20"/>
        </w:rPr>
      </w:pPr>
    </w:p>
    <w:p w14:paraId="491B98B0" w14:textId="77777777" w:rsidR="002F1EBE" w:rsidRPr="002F1EBE" w:rsidRDefault="002F1EBE" w:rsidP="002F1EBE">
      <w:pPr>
        <w:spacing w:after="0"/>
        <w:rPr>
          <w:rFonts w:ascii="Calibri" w:eastAsia="Calibri" w:hAnsi="Calibri" w:cs="Times New Roman"/>
          <w:sz w:val="20"/>
        </w:rPr>
      </w:pPr>
    </w:p>
    <w:p w14:paraId="42BD7EF7" w14:textId="77777777" w:rsidR="002F1EBE" w:rsidRPr="002F1EBE" w:rsidRDefault="002F1EBE" w:rsidP="002F1EBE">
      <w:pPr>
        <w:spacing w:after="0"/>
        <w:rPr>
          <w:rFonts w:ascii="Calibri" w:eastAsia="Calibri" w:hAnsi="Calibri" w:cs="Times New Roman"/>
          <w:sz w:val="20"/>
        </w:rPr>
      </w:pPr>
    </w:p>
    <w:p w14:paraId="7ABC9A33" w14:textId="77777777" w:rsidR="002F1EBE" w:rsidRPr="002F1EBE" w:rsidRDefault="002F1EBE" w:rsidP="002F1EBE">
      <w:pPr>
        <w:spacing w:after="0"/>
        <w:rPr>
          <w:rFonts w:ascii="Calibri" w:eastAsia="Calibri" w:hAnsi="Calibri" w:cs="Times New Roman"/>
          <w:sz w:val="20"/>
        </w:rPr>
      </w:pPr>
    </w:p>
    <w:p w14:paraId="307499E1" w14:textId="77777777"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14:paraId="1F176749" w14:textId="77777777" w:rsidR="009A4AA7" w:rsidRPr="00380233" w:rsidRDefault="009A4AA7" w:rsidP="009A4AA7">
      <w:pPr>
        <w:spacing w:after="0"/>
        <w:jc w:val="center"/>
        <w:rPr>
          <w:rFonts w:ascii="Calibri" w:eastAsia="Calibri" w:hAnsi="Calibri" w:cs="Times New Roman"/>
          <w:b/>
          <w:sz w:val="20"/>
        </w:rPr>
      </w:pPr>
      <w:r w:rsidRPr="00380233">
        <w:rPr>
          <w:rFonts w:ascii="Calibri" w:eastAsia="Calibri" w:hAnsi="Calibri" w:cs="Times New Roman"/>
          <w:b/>
          <w:sz w:val="20"/>
        </w:rPr>
        <w:lastRenderedPageBreak/>
        <w:t>Table B</w:t>
      </w:r>
      <w:r>
        <w:rPr>
          <w:rFonts w:ascii="Calibri" w:eastAsia="Calibri" w:hAnsi="Calibri" w:cs="Times New Roman"/>
          <w:b/>
          <w:sz w:val="20"/>
        </w:rPr>
        <w:t>2</w:t>
      </w:r>
      <w:r w:rsidRPr="00380233">
        <w:rPr>
          <w:rFonts w:ascii="Calibri" w:eastAsia="Calibri" w:hAnsi="Calibri" w:cs="Times New Roman"/>
          <w:b/>
          <w:sz w:val="20"/>
        </w:rPr>
        <w:t xml:space="preserve">: </w:t>
      </w:r>
      <w:r w:rsidRPr="007E6455">
        <w:rPr>
          <w:rFonts w:ascii="Calibri" w:eastAsia="Calibri" w:hAnsi="Calibri" w:cs="Times New Roman"/>
          <w:b/>
          <w:sz w:val="20"/>
        </w:rPr>
        <w:t>Cape Cod RVTSD</w:t>
      </w:r>
    </w:p>
    <w:p w14:paraId="5FE22B8B" w14:textId="77777777" w:rsidR="009A4AA7" w:rsidRPr="00380233" w:rsidRDefault="009A4AA7" w:rsidP="009A4AA7">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 201</w:t>
      </w:r>
      <w:r>
        <w:rPr>
          <w:rFonts w:ascii="Calibri" w:eastAsia="Calibri" w:hAnsi="Calibri" w:cs="Times New Roman"/>
          <w:b/>
          <w:sz w:val="20"/>
        </w:rPr>
        <w:t>4</w:t>
      </w:r>
      <w:r w:rsidRPr="00380233">
        <w:rPr>
          <w:rFonts w:ascii="Calibri" w:eastAsia="Calibri" w:hAnsi="Calibri" w:cs="Times New Roman"/>
          <w:b/>
          <w:sz w:val="20"/>
        </w:rPr>
        <w:t>–201</w:t>
      </w:r>
      <w:r>
        <w:rPr>
          <w:rFonts w:ascii="Calibri" w:eastAsia="Calibri" w:hAnsi="Calibri" w:cs="Times New Roman"/>
          <w:b/>
          <w:sz w:val="20"/>
        </w:rPr>
        <w:t>7</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 Cape Cod RVTSD"/>
        <w:tblDescription w:val="Attendance Rates, 2014–2017&#10;"/>
      </w:tblPr>
      <w:tblGrid>
        <w:gridCol w:w="1980"/>
        <w:gridCol w:w="1002"/>
        <w:gridCol w:w="1003"/>
        <w:gridCol w:w="1003"/>
        <w:gridCol w:w="1003"/>
        <w:gridCol w:w="1003"/>
        <w:gridCol w:w="1003"/>
        <w:gridCol w:w="1003"/>
      </w:tblGrid>
      <w:tr w:rsidR="009A4AA7" w:rsidRPr="00380233" w14:paraId="7C72E5DD" w14:textId="77777777" w:rsidTr="002A5EC6">
        <w:trPr>
          <w:trHeight w:val="288"/>
          <w:tblHeader/>
        </w:trPr>
        <w:tc>
          <w:tcPr>
            <w:tcW w:w="1980" w:type="dxa"/>
            <w:tcBorders>
              <w:left w:val="single" w:sz="4" w:space="0" w:color="auto"/>
              <w:bottom w:val="single" w:sz="4" w:space="0" w:color="auto"/>
            </w:tcBorders>
            <w:shd w:val="clear" w:color="auto" w:fill="D9D9D9" w:themeFill="background1" w:themeFillShade="D9"/>
            <w:vAlign w:val="center"/>
          </w:tcPr>
          <w:p w14:paraId="02AD4D0A" w14:textId="77777777" w:rsidR="009A4AA7" w:rsidRPr="00FE0920" w:rsidRDefault="009A4AA7" w:rsidP="00B174CA">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vAlign w:val="center"/>
          </w:tcPr>
          <w:p w14:paraId="4D712E6E" w14:textId="77777777" w:rsidR="009A4AA7" w:rsidRPr="00FE0920" w:rsidRDefault="009A4AA7" w:rsidP="00EA2B9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(2017)</w:t>
            </w:r>
          </w:p>
        </w:tc>
        <w:tc>
          <w:tcPr>
            <w:tcW w:w="1003" w:type="dxa"/>
            <w:tcBorders>
              <w:bottom w:val="single" w:sz="4" w:space="0" w:color="auto"/>
            </w:tcBorders>
            <w:shd w:val="clear" w:color="auto" w:fill="D9D9D9" w:themeFill="background1" w:themeFillShade="D9"/>
            <w:vAlign w:val="center"/>
          </w:tcPr>
          <w:p w14:paraId="0A0F1BD7" w14:textId="77777777" w:rsidR="009A4AA7" w:rsidRPr="00FE0920" w:rsidRDefault="009A4AA7" w:rsidP="00EA2B9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1003" w:type="dxa"/>
            <w:tcBorders>
              <w:bottom w:val="single" w:sz="4" w:space="0" w:color="auto"/>
            </w:tcBorders>
            <w:shd w:val="clear" w:color="auto" w:fill="D9D9D9" w:themeFill="background1" w:themeFillShade="D9"/>
            <w:vAlign w:val="center"/>
          </w:tcPr>
          <w:p w14:paraId="00ABC47A" w14:textId="77777777" w:rsidR="009A4AA7" w:rsidRPr="00FE0920" w:rsidRDefault="009A4AA7" w:rsidP="00EA2B9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vAlign w:val="center"/>
          </w:tcPr>
          <w:p w14:paraId="589D26BB" w14:textId="77777777" w:rsidR="009A4AA7" w:rsidRPr="00FE0920" w:rsidRDefault="009A4AA7" w:rsidP="00EA2B9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vAlign w:val="center"/>
          </w:tcPr>
          <w:p w14:paraId="1FE3A66F" w14:textId="77777777" w:rsidR="009A4AA7" w:rsidRPr="00FE0920" w:rsidRDefault="009A4AA7" w:rsidP="00EA2B9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vAlign w:val="center"/>
          </w:tcPr>
          <w:p w14:paraId="7B74AEBC" w14:textId="77777777" w:rsidR="009A4AA7" w:rsidRPr="00FE0920" w:rsidRDefault="009A4AA7" w:rsidP="00EA2B9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vAlign w:val="center"/>
          </w:tcPr>
          <w:p w14:paraId="46606E43" w14:textId="77777777" w:rsidR="009A4AA7" w:rsidRPr="00FE0920" w:rsidRDefault="009A4AA7" w:rsidP="00EA2B9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7</w:t>
            </w:r>
            <w:r w:rsidRPr="00FE0920">
              <w:rPr>
                <w:rFonts w:ascii="Calibri" w:eastAsia="Times New Roman" w:hAnsi="Calibri" w:cs="Times New Roman"/>
                <w:b/>
                <w:sz w:val="20"/>
                <w:szCs w:val="20"/>
              </w:rPr>
              <w:t>)</w:t>
            </w:r>
          </w:p>
        </w:tc>
      </w:tr>
      <w:tr w:rsidR="009A4AA7" w:rsidRPr="00380233" w14:paraId="0B9183B3" w14:textId="77777777" w:rsidTr="008E389A">
        <w:trPr>
          <w:trHeight w:val="278"/>
        </w:trPr>
        <w:tc>
          <w:tcPr>
            <w:tcW w:w="1980" w:type="dxa"/>
            <w:tcBorders>
              <w:left w:val="single" w:sz="4" w:space="0" w:color="auto"/>
              <w:bottom w:val="single" w:sz="4" w:space="0" w:color="auto"/>
            </w:tcBorders>
            <w:shd w:val="clear" w:color="auto" w:fill="auto"/>
            <w:vAlign w:val="center"/>
          </w:tcPr>
          <w:p w14:paraId="5EE95435" w14:textId="77777777" w:rsidR="009A4AA7" w:rsidRDefault="009A4AA7" w:rsidP="00B174CA">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vAlign w:val="center"/>
          </w:tcPr>
          <w:p w14:paraId="38505816" w14:textId="77777777" w:rsidR="009A4AA7" w:rsidRPr="007E6455" w:rsidRDefault="009A4AA7" w:rsidP="00EA2B96">
            <w:pPr>
              <w:spacing w:after="0" w:line="240" w:lineRule="auto"/>
              <w:jc w:val="center"/>
              <w:rPr>
                <w:sz w:val="20"/>
                <w:szCs w:val="20"/>
              </w:rPr>
            </w:pPr>
            <w:r w:rsidRPr="007E6455">
              <w:rPr>
                <w:sz w:val="20"/>
                <w:szCs w:val="20"/>
              </w:rPr>
              <w:t>322</w:t>
            </w:r>
          </w:p>
        </w:tc>
        <w:tc>
          <w:tcPr>
            <w:tcW w:w="1003" w:type="dxa"/>
            <w:tcBorders>
              <w:top w:val="nil"/>
              <w:left w:val="nil"/>
              <w:bottom w:val="single" w:sz="4" w:space="0" w:color="auto"/>
              <w:right w:val="single" w:sz="4" w:space="0" w:color="auto"/>
            </w:tcBorders>
            <w:shd w:val="clear" w:color="auto" w:fill="auto"/>
            <w:vAlign w:val="center"/>
          </w:tcPr>
          <w:p w14:paraId="7D500DDE" w14:textId="77777777" w:rsidR="009A4AA7" w:rsidRPr="007E6455" w:rsidRDefault="009A4AA7" w:rsidP="00EA2B96">
            <w:pPr>
              <w:spacing w:after="0" w:line="240" w:lineRule="auto"/>
              <w:jc w:val="center"/>
              <w:rPr>
                <w:sz w:val="20"/>
                <w:szCs w:val="20"/>
              </w:rPr>
            </w:pPr>
            <w:r w:rsidRPr="007E6455">
              <w:rPr>
                <w:sz w:val="20"/>
                <w:szCs w:val="20"/>
              </w:rPr>
              <w:t>93.1</w:t>
            </w:r>
          </w:p>
        </w:tc>
        <w:tc>
          <w:tcPr>
            <w:tcW w:w="1003" w:type="dxa"/>
            <w:tcBorders>
              <w:top w:val="nil"/>
              <w:left w:val="nil"/>
              <w:bottom w:val="single" w:sz="4" w:space="0" w:color="auto"/>
              <w:right w:val="single" w:sz="4" w:space="0" w:color="auto"/>
            </w:tcBorders>
            <w:shd w:val="clear" w:color="auto" w:fill="auto"/>
            <w:vAlign w:val="center"/>
          </w:tcPr>
          <w:p w14:paraId="0331019A" w14:textId="77777777" w:rsidR="009A4AA7" w:rsidRPr="007E6455" w:rsidRDefault="009A4AA7" w:rsidP="00EA2B96">
            <w:pPr>
              <w:spacing w:after="0" w:line="240" w:lineRule="auto"/>
              <w:jc w:val="center"/>
              <w:rPr>
                <w:sz w:val="20"/>
                <w:szCs w:val="20"/>
              </w:rPr>
            </w:pPr>
            <w:r w:rsidRPr="007E6455">
              <w:rPr>
                <w:sz w:val="20"/>
                <w:szCs w:val="20"/>
              </w:rPr>
              <w:t>93.4</w:t>
            </w:r>
          </w:p>
        </w:tc>
        <w:tc>
          <w:tcPr>
            <w:tcW w:w="1003" w:type="dxa"/>
            <w:tcBorders>
              <w:top w:val="nil"/>
              <w:left w:val="nil"/>
              <w:bottom w:val="single" w:sz="4" w:space="0" w:color="auto"/>
              <w:right w:val="single" w:sz="4" w:space="0" w:color="auto"/>
            </w:tcBorders>
            <w:shd w:val="clear" w:color="auto" w:fill="auto"/>
            <w:vAlign w:val="center"/>
          </w:tcPr>
          <w:p w14:paraId="0A171F7B" w14:textId="77777777" w:rsidR="009A4AA7" w:rsidRPr="007E6455" w:rsidRDefault="009A4AA7" w:rsidP="00EA2B96">
            <w:pPr>
              <w:spacing w:after="0" w:line="240" w:lineRule="auto"/>
              <w:jc w:val="center"/>
              <w:rPr>
                <w:sz w:val="20"/>
                <w:szCs w:val="20"/>
              </w:rPr>
            </w:pPr>
            <w:r w:rsidRPr="007E6455">
              <w:rPr>
                <w:sz w:val="20"/>
                <w:szCs w:val="20"/>
              </w:rPr>
              <w:t>93.9</w:t>
            </w:r>
          </w:p>
        </w:tc>
        <w:tc>
          <w:tcPr>
            <w:tcW w:w="1003" w:type="dxa"/>
            <w:tcBorders>
              <w:top w:val="nil"/>
              <w:left w:val="nil"/>
              <w:bottom w:val="single" w:sz="4" w:space="0" w:color="auto"/>
              <w:right w:val="single" w:sz="4" w:space="0" w:color="auto"/>
            </w:tcBorders>
            <w:shd w:val="clear" w:color="auto" w:fill="auto"/>
            <w:vAlign w:val="center"/>
          </w:tcPr>
          <w:p w14:paraId="341F5D72" w14:textId="77777777" w:rsidR="009A4AA7" w:rsidRPr="007E6455" w:rsidRDefault="009A4AA7" w:rsidP="00EA2B96">
            <w:pPr>
              <w:spacing w:after="0" w:line="240" w:lineRule="auto"/>
              <w:jc w:val="center"/>
              <w:rPr>
                <w:sz w:val="20"/>
                <w:szCs w:val="20"/>
              </w:rPr>
            </w:pPr>
            <w:r w:rsidRPr="007E6455">
              <w:rPr>
                <w:sz w:val="20"/>
                <w:szCs w:val="20"/>
              </w:rPr>
              <w:t>93.9</w:t>
            </w:r>
          </w:p>
        </w:tc>
        <w:tc>
          <w:tcPr>
            <w:tcW w:w="1003" w:type="dxa"/>
            <w:tcBorders>
              <w:top w:val="single" w:sz="4" w:space="0" w:color="auto"/>
              <w:left w:val="nil"/>
              <w:bottom w:val="single" w:sz="4" w:space="0" w:color="auto"/>
              <w:right w:val="single" w:sz="4" w:space="0" w:color="auto"/>
            </w:tcBorders>
            <w:shd w:val="clear" w:color="auto" w:fill="auto"/>
            <w:vAlign w:val="center"/>
          </w:tcPr>
          <w:p w14:paraId="3250ABE2" w14:textId="77777777" w:rsidR="009A4AA7" w:rsidRPr="007E6455" w:rsidRDefault="009A4AA7" w:rsidP="00EA2B96">
            <w:pPr>
              <w:spacing w:after="0" w:line="240" w:lineRule="auto"/>
              <w:jc w:val="center"/>
              <w:rPr>
                <w:sz w:val="20"/>
                <w:szCs w:val="20"/>
              </w:rPr>
            </w:pPr>
            <w:r w:rsidRPr="007E6455">
              <w:rPr>
                <w:sz w:val="20"/>
                <w:szCs w:val="20"/>
              </w:rPr>
              <w:t>0.8</w:t>
            </w:r>
          </w:p>
        </w:tc>
        <w:tc>
          <w:tcPr>
            <w:tcW w:w="1003" w:type="dxa"/>
            <w:tcBorders>
              <w:left w:val="single" w:sz="4" w:space="0" w:color="auto"/>
              <w:bottom w:val="single" w:sz="4" w:space="0" w:color="auto"/>
              <w:right w:val="single" w:sz="4" w:space="0" w:color="auto"/>
            </w:tcBorders>
            <w:shd w:val="clear" w:color="auto" w:fill="auto"/>
            <w:vAlign w:val="center"/>
          </w:tcPr>
          <w:p w14:paraId="5BDEC0A6" w14:textId="77777777" w:rsidR="009A4AA7" w:rsidRPr="007E6455" w:rsidRDefault="009A4AA7" w:rsidP="00EA2B96">
            <w:pPr>
              <w:spacing w:after="0" w:line="240" w:lineRule="auto"/>
              <w:jc w:val="center"/>
              <w:rPr>
                <w:sz w:val="20"/>
                <w:szCs w:val="20"/>
              </w:rPr>
            </w:pPr>
            <w:r w:rsidRPr="007E6455">
              <w:rPr>
                <w:sz w:val="20"/>
                <w:szCs w:val="20"/>
              </w:rPr>
              <w:t>93.1</w:t>
            </w:r>
          </w:p>
        </w:tc>
      </w:tr>
      <w:tr w:rsidR="009A4AA7" w:rsidRPr="00380233" w14:paraId="752ABA41" w14:textId="77777777" w:rsidTr="008E389A">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68762EA9" w14:textId="77777777" w:rsidR="009A4AA7" w:rsidRDefault="009A4AA7" w:rsidP="00B174CA">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8E8F1EC" w14:textId="77777777" w:rsidR="009A4AA7" w:rsidRPr="007E6455" w:rsidRDefault="009A4AA7" w:rsidP="00EA2B96">
            <w:pPr>
              <w:spacing w:after="0" w:line="240" w:lineRule="auto"/>
              <w:jc w:val="center"/>
              <w:rPr>
                <w:sz w:val="20"/>
                <w:szCs w:val="20"/>
              </w:rPr>
            </w:pPr>
            <w:r w:rsidRPr="007E6455">
              <w:rPr>
                <w:sz w:val="20"/>
                <w:szCs w:val="20"/>
              </w:rPr>
              <w:t>218</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3B95AD1F" w14:textId="77777777" w:rsidR="009A4AA7" w:rsidRPr="007E6455" w:rsidRDefault="009A4AA7" w:rsidP="00EA2B96">
            <w:pPr>
              <w:spacing w:after="0" w:line="240" w:lineRule="auto"/>
              <w:jc w:val="center"/>
              <w:rPr>
                <w:sz w:val="20"/>
                <w:szCs w:val="20"/>
              </w:rPr>
            </w:pPr>
            <w:r w:rsidRPr="007E6455">
              <w:rPr>
                <w:sz w:val="20"/>
                <w:szCs w:val="20"/>
              </w:rPr>
              <w:t>--</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781F558D" w14:textId="77777777" w:rsidR="009A4AA7" w:rsidRPr="007E6455" w:rsidRDefault="009A4AA7" w:rsidP="00EA2B96">
            <w:pPr>
              <w:spacing w:after="0" w:line="240" w:lineRule="auto"/>
              <w:jc w:val="center"/>
              <w:rPr>
                <w:sz w:val="20"/>
                <w:szCs w:val="20"/>
              </w:rPr>
            </w:pPr>
            <w:r w:rsidRPr="007E6455">
              <w:rPr>
                <w:sz w:val="20"/>
                <w:szCs w:val="20"/>
              </w:rPr>
              <w:t>92.6</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6521F383" w14:textId="77777777" w:rsidR="009A4AA7" w:rsidRPr="007E6455" w:rsidRDefault="009A4AA7" w:rsidP="00EA2B96">
            <w:pPr>
              <w:spacing w:after="0" w:line="240" w:lineRule="auto"/>
              <w:jc w:val="center"/>
              <w:rPr>
                <w:sz w:val="20"/>
                <w:szCs w:val="20"/>
              </w:rPr>
            </w:pPr>
            <w:r w:rsidRPr="007E6455">
              <w:rPr>
                <w:sz w:val="20"/>
                <w:szCs w:val="20"/>
              </w:rPr>
              <w:t>93.4</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6287DB01" w14:textId="77777777" w:rsidR="009A4AA7" w:rsidRPr="007E6455" w:rsidRDefault="009A4AA7" w:rsidP="00EA2B96">
            <w:pPr>
              <w:spacing w:after="0" w:line="240" w:lineRule="auto"/>
              <w:jc w:val="center"/>
              <w:rPr>
                <w:sz w:val="20"/>
                <w:szCs w:val="20"/>
              </w:rPr>
            </w:pPr>
            <w:r w:rsidRPr="007E6455">
              <w:rPr>
                <w:sz w:val="20"/>
                <w:szCs w:val="20"/>
              </w:rPr>
              <w:t>93.5</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E99D38" w14:textId="77777777" w:rsidR="009A4AA7" w:rsidRPr="007E6455" w:rsidRDefault="009A4AA7" w:rsidP="00EA2B96">
            <w:pPr>
              <w:spacing w:after="0" w:line="240" w:lineRule="auto"/>
              <w:jc w:val="center"/>
              <w:rPr>
                <w:sz w:val="20"/>
                <w:szCs w:val="20"/>
              </w:rPr>
            </w:pPr>
            <w:r>
              <w:rPr>
                <w:sz w:val="20"/>
                <w:szCs w:val="20"/>
              </w:rPr>
              <w:t>--</w:t>
            </w:r>
          </w:p>
        </w:tc>
        <w:tc>
          <w:tcPr>
            <w:tcW w:w="1003" w:type="dxa"/>
            <w:tcBorders>
              <w:left w:val="single" w:sz="4" w:space="0" w:color="auto"/>
              <w:bottom w:val="single" w:sz="4" w:space="0" w:color="auto"/>
              <w:right w:val="single" w:sz="4" w:space="0" w:color="auto"/>
            </w:tcBorders>
            <w:shd w:val="clear" w:color="auto" w:fill="D9D9D9" w:themeFill="background1" w:themeFillShade="D9"/>
            <w:vAlign w:val="center"/>
          </w:tcPr>
          <w:p w14:paraId="6D411760" w14:textId="77777777" w:rsidR="009A4AA7" w:rsidRPr="007E6455" w:rsidRDefault="009A4AA7" w:rsidP="00EA2B96">
            <w:pPr>
              <w:spacing w:after="0" w:line="240" w:lineRule="auto"/>
              <w:jc w:val="center"/>
              <w:rPr>
                <w:sz w:val="20"/>
                <w:szCs w:val="20"/>
              </w:rPr>
            </w:pPr>
            <w:r w:rsidRPr="007E6455">
              <w:rPr>
                <w:sz w:val="20"/>
                <w:szCs w:val="20"/>
              </w:rPr>
              <w:t>92.6</w:t>
            </w:r>
          </w:p>
        </w:tc>
      </w:tr>
      <w:tr w:rsidR="009A4AA7" w:rsidRPr="00380233" w14:paraId="6B9D3165" w14:textId="77777777" w:rsidTr="008E389A">
        <w:trPr>
          <w:trHeight w:val="288"/>
        </w:trPr>
        <w:tc>
          <w:tcPr>
            <w:tcW w:w="1980" w:type="dxa"/>
            <w:tcBorders>
              <w:left w:val="single" w:sz="4" w:space="0" w:color="auto"/>
              <w:bottom w:val="single" w:sz="4" w:space="0" w:color="auto"/>
            </w:tcBorders>
            <w:shd w:val="clear" w:color="auto" w:fill="auto"/>
            <w:vAlign w:val="center"/>
          </w:tcPr>
          <w:p w14:paraId="03383D8A" w14:textId="77777777" w:rsidR="009A4AA7" w:rsidRDefault="009A4AA7" w:rsidP="00B174CA">
            <w:pPr>
              <w:spacing w:after="0" w:line="240" w:lineRule="auto"/>
              <w:rPr>
                <w:rFonts w:ascii="Calibri" w:hAnsi="Calibri"/>
                <w:color w:val="000000"/>
                <w:sz w:val="20"/>
                <w:szCs w:val="20"/>
              </w:rPr>
            </w:pPr>
            <w:r>
              <w:rPr>
                <w:rFonts w:ascii="Calibri" w:hAnsi="Calibri"/>
                <w:color w:val="000000"/>
                <w:sz w:val="20"/>
                <w:szCs w:val="20"/>
              </w:rPr>
              <w:t>ELLs</w:t>
            </w:r>
          </w:p>
        </w:tc>
        <w:tc>
          <w:tcPr>
            <w:tcW w:w="1002" w:type="dxa"/>
            <w:tcBorders>
              <w:top w:val="nil"/>
              <w:left w:val="single" w:sz="4" w:space="0" w:color="auto"/>
              <w:bottom w:val="single" w:sz="4" w:space="0" w:color="auto"/>
              <w:right w:val="single" w:sz="4" w:space="0" w:color="auto"/>
            </w:tcBorders>
            <w:shd w:val="clear" w:color="auto" w:fill="auto"/>
            <w:vAlign w:val="center"/>
          </w:tcPr>
          <w:p w14:paraId="1F9D763B" w14:textId="77777777" w:rsidR="009A4AA7" w:rsidRPr="007E6455" w:rsidRDefault="009A4AA7" w:rsidP="00EA2B96">
            <w:pPr>
              <w:spacing w:after="0" w:line="240" w:lineRule="auto"/>
              <w:jc w:val="center"/>
              <w:rPr>
                <w:sz w:val="20"/>
                <w:szCs w:val="20"/>
              </w:rPr>
            </w:pPr>
            <w:r w:rsidRPr="007E6455">
              <w:rPr>
                <w:sz w:val="20"/>
                <w:szCs w:val="20"/>
              </w:rPr>
              <w:t>18</w:t>
            </w:r>
          </w:p>
        </w:tc>
        <w:tc>
          <w:tcPr>
            <w:tcW w:w="1003" w:type="dxa"/>
            <w:tcBorders>
              <w:top w:val="nil"/>
              <w:left w:val="nil"/>
              <w:bottom w:val="single" w:sz="4" w:space="0" w:color="auto"/>
              <w:right w:val="single" w:sz="4" w:space="0" w:color="auto"/>
            </w:tcBorders>
            <w:shd w:val="clear" w:color="auto" w:fill="auto"/>
            <w:vAlign w:val="center"/>
          </w:tcPr>
          <w:p w14:paraId="76CD7785" w14:textId="77777777" w:rsidR="009A4AA7" w:rsidRPr="007E6455" w:rsidRDefault="009A4AA7" w:rsidP="00EA2B96">
            <w:pPr>
              <w:spacing w:after="0" w:line="240" w:lineRule="auto"/>
              <w:jc w:val="center"/>
              <w:rPr>
                <w:sz w:val="20"/>
                <w:szCs w:val="20"/>
              </w:rPr>
            </w:pPr>
            <w:r w:rsidRPr="007E6455">
              <w:rPr>
                <w:sz w:val="20"/>
                <w:szCs w:val="20"/>
              </w:rPr>
              <w:t>96.4</w:t>
            </w:r>
          </w:p>
        </w:tc>
        <w:tc>
          <w:tcPr>
            <w:tcW w:w="1003" w:type="dxa"/>
            <w:tcBorders>
              <w:top w:val="nil"/>
              <w:left w:val="nil"/>
              <w:bottom w:val="single" w:sz="4" w:space="0" w:color="auto"/>
              <w:right w:val="single" w:sz="4" w:space="0" w:color="auto"/>
            </w:tcBorders>
            <w:shd w:val="clear" w:color="auto" w:fill="auto"/>
            <w:vAlign w:val="center"/>
          </w:tcPr>
          <w:p w14:paraId="436F221A" w14:textId="77777777" w:rsidR="009A4AA7" w:rsidRPr="007E6455" w:rsidRDefault="009A4AA7" w:rsidP="00EA2B96">
            <w:pPr>
              <w:spacing w:after="0" w:line="240" w:lineRule="auto"/>
              <w:jc w:val="center"/>
              <w:rPr>
                <w:sz w:val="20"/>
                <w:szCs w:val="20"/>
              </w:rPr>
            </w:pPr>
            <w:r w:rsidRPr="007E6455">
              <w:rPr>
                <w:sz w:val="20"/>
                <w:szCs w:val="20"/>
              </w:rPr>
              <w:t>95.2</w:t>
            </w:r>
          </w:p>
        </w:tc>
        <w:tc>
          <w:tcPr>
            <w:tcW w:w="1003" w:type="dxa"/>
            <w:tcBorders>
              <w:top w:val="nil"/>
              <w:left w:val="nil"/>
              <w:bottom w:val="single" w:sz="4" w:space="0" w:color="auto"/>
              <w:right w:val="single" w:sz="4" w:space="0" w:color="auto"/>
            </w:tcBorders>
            <w:shd w:val="clear" w:color="auto" w:fill="auto"/>
            <w:vAlign w:val="center"/>
          </w:tcPr>
          <w:p w14:paraId="197C11CB" w14:textId="77777777" w:rsidR="009A4AA7" w:rsidRPr="007E6455" w:rsidRDefault="009A4AA7" w:rsidP="00EA2B96">
            <w:pPr>
              <w:spacing w:after="0" w:line="240" w:lineRule="auto"/>
              <w:jc w:val="center"/>
              <w:rPr>
                <w:sz w:val="20"/>
                <w:szCs w:val="20"/>
              </w:rPr>
            </w:pPr>
            <w:r w:rsidRPr="007E6455">
              <w:rPr>
                <w:sz w:val="20"/>
                <w:szCs w:val="20"/>
              </w:rPr>
              <w:t>94.0</w:t>
            </w:r>
          </w:p>
        </w:tc>
        <w:tc>
          <w:tcPr>
            <w:tcW w:w="1003" w:type="dxa"/>
            <w:tcBorders>
              <w:top w:val="nil"/>
              <w:left w:val="nil"/>
              <w:bottom w:val="single" w:sz="4" w:space="0" w:color="auto"/>
              <w:right w:val="single" w:sz="4" w:space="0" w:color="auto"/>
            </w:tcBorders>
            <w:shd w:val="clear" w:color="auto" w:fill="auto"/>
            <w:vAlign w:val="center"/>
          </w:tcPr>
          <w:p w14:paraId="47C36420" w14:textId="77777777" w:rsidR="009A4AA7" w:rsidRPr="007E6455" w:rsidRDefault="009A4AA7" w:rsidP="00EA2B96">
            <w:pPr>
              <w:spacing w:after="0" w:line="240" w:lineRule="auto"/>
              <w:jc w:val="center"/>
              <w:rPr>
                <w:sz w:val="20"/>
                <w:szCs w:val="20"/>
              </w:rPr>
            </w:pPr>
            <w:r w:rsidRPr="007E6455">
              <w:rPr>
                <w:sz w:val="20"/>
                <w:szCs w:val="20"/>
              </w:rPr>
              <w:t>93.3</w:t>
            </w:r>
          </w:p>
        </w:tc>
        <w:tc>
          <w:tcPr>
            <w:tcW w:w="1003" w:type="dxa"/>
            <w:tcBorders>
              <w:top w:val="single" w:sz="4" w:space="0" w:color="auto"/>
              <w:left w:val="nil"/>
              <w:bottom w:val="single" w:sz="4" w:space="0" w:color="auto"/>
              <w:right w:val="single" w:sz="4" w:space="0" w:color="auto"/>
            </w:tcBorders>
            <w:shd w:val="clear" w:color="auto" w:fill="auto"/>
            <w:vAlign w:val="center"/>
          </w:tcPr>
          <w:p w14:paraId="2DE4EF20" w14:textId="77777777" w:rsidR="009A4AA7" w:rsidRPr="007E6455" w:rsidRDefault="009A4AA7" w:rsidP="00EA2B96">
            <w:pPr>
              <w:spacing w:after="0" w:line="240" w:lineRule="auto"/>
              <w:jc w:val="center"/>
              <w:rPr>
                <w:sz w:val="20"/>
                <w:szCs w:val="20"/>
              </w:rPr>
            </w:pPr>
            <w:r w:rsidRPr="007E6455">
              <w:rPr>
                <w:sz w:val="20"/>
                <w:szCs w:val="20"/>
              </w:rPr>
              <w:t>-3.1</w:t>
            </w:r>
          </w:p>
        </w:tc>
        <w:tc>
          <w:tcPr>
            <w:tcW w:w="1003" w:type="dxa"/>
            <w:tcBorders>
              <w:left w:val="single" w:sz="4" w:space="0" w:color="auto"/>
              <w:bottom w:val="single" w:sz="4" w:space="0" w:color="auto"/>
              <w:right w:val="single" w:sz="4" w:space="0" w:color="auto"/>
            </w:tcBorders>
            <w:shd w:val="clear" w:color="auto" w:fill="auto"/>
            <w:vAlign w:val="center"/>
          </w:tcPr>
          <w:p w14:paraId="42B66DC0" w14:textId="77777777" w:rsidR="009A4AA7" w:rsidRPr="007E6455" w:rsidRDefault="009A4AA7" w:rsidP="00EA2B96">
            <w:pPr>
              <w:spacing w:after="0" w:line="240" w:lineRule="auto"/>
              <w:jc w:val="center"/>
              <w:rPr>
                <w:sz w:val="20"/>
                <w:szCs w:val="20"/>
              </w:rPr>
            </w:pPr>
            <w:r w:rsidRPr="007E6455">
              <w:rPr>
                <w:sz w:val="20"/>
                <w:szCs w:val="20"/>
              </w:rPr>
              <w:t>93.5</w:t>
            </w:r>
          </w:p>
        </w:tc>
      </w:tr>
      <w:tr w:rsidR="009A4AA7" w:rsidRPr="00380233" w14:paraId="35EC4A9D" w14:textId="77777777" w:rsidTr="008E389A">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087CD6F2" w14:textId="77777777" w:rsidR="009A4AA7" w:rsidRDefault="009A4AA7" w:rsidP="00B174CA">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84EC114" w14:textId="77777777" w:rsidR="009A4AA7" w:rsidRPr="007E6455" w:rsidRDefault="009A4AA7" w:rsidP="00EA2B96">
            <w:pPr>
              <w:spacing w:after="0" w:line="240" w:lineRule="auto"/>
              <w:jc w:val="center"/>
              <w:rPr>
                <w:sz w:val="20"/>
                <w:szCs w:val="20"/>
              </w:rPr>
            </w:pPr>
            <w:r w:rsidRPr="007E6455">
              <w:rPr>
                <w:sz w:val="20"/>
                <w:szCs w:val="20"/>
              </w:rPr>
              <w:t>156</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4051FAD3" w14:textId="77777777" w:rsidR="009A4AA7" w:rsidRPr="007E6455" w:rsidRDefault="009A4AA7" w:rsidP="00EA2B96">
            <w:pPr>
              <w:spacing w:after="0" w:line="240" w:lineRule="auto"/>
              <w:jc w:val="center"/>
              <w:rPr>
                <w:sz w:val="20"/>
                <w:szCs w:val="20"/>
              </w:rPr>
            </w:pPr>
            <w:r w:rsidRPr="007E6455">
              <w:rPr>
                <w:sz w:val="20"/>
                <w:szCs w:val="20"/>
              </w:rPr>
              <w:t>93.2</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4105356" w14:textId="77777777" w:rsidR="009A4AA7" w:rsidRPr="007E6455" w:rsidRDefault="009A4AA7" w:rsidP="00EA2B96">
            <w:pPr>
              <w:spacing w:after="0" w:line="240" w:lineRule="auto"/>
              <w:jc w:val="center"/>
              <w:rPr>
                <w:sz w:val="20"/>
                <w:szCs w:val="20"/>
              </w:rPr>
            </w:pPr>
            <w:r w:rsidRPr="007E6455">
              <w:rPr>
                <w:sz w:val="20"/>
                <w:szCs w:val="20"/>
              </w:rPr>
              <w:t>93.3</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159C630" w14:textId="77777777" w:rsidR="009A4AA7" w:rsidRPr="007E6455" w:rsidRDefault="009A4AA7" w:rsidP="00EA2B96">
            <w:pPr>
              <w:spacing w:after="0" w:line="240" w:lineRule="auto"/>
              <w:jc w:val="center"/>
              <w:rPr>
                <w:sz w:val="20"/>
                <w:szCs w:val="20"/>
              </w:rPr>
            </w:pPr>
            <w:r w:rsidRPr="007E6455">
              <w:rPr>
                <w:sz w:val="20"/>
                <w:szCs w:val="20"/>
              </w:rPr>
              <w:t>93.8</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C14DEE8" w14:textId="77777777" w:rsidR="009A4AA7" w:rsidRPr="007E6455" w:rsidRDefault="009A4AA7" w:rsidP="00EA2B96">
            <w:pPr>
              <w:spacing w:after="0" w:line="240" w:lineRule="auto"/>
              <w:jc w:val="center"/>
              <w:rPr>
                <w:sz w:val="20"/>
                <w:szCs w:val="20"/>
              </w:rPr>
            </w:pPr>
            <w:r w:rsidRPr="007E6455">
              <w:rPr>
                <w:sz w:val="20"/>
                <w:szCs w:val="20"/>
              </w:rPr>
              <w:t>93.7</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B817FE" w14:textId="77777777" w:rsidR="009A4AA7" w:rsidRPr="007E6455" w:rsidRDefault="009A4AA7" w:rsidP="00EA2B96">
            <w:pPr>
              <w:spacing w:after="0" w:line="240" w:lineRule="auto"/>
              <w:jc w:val="center"/>
              <w:rPr>
                <w:sz w:val="20"/>
                <w:szCs w:val="20"/>
              </w:rPr>
            </w:pPr>
            <w:r w:rsidRPr="007E6455">
              <w:rPr>
                <w:sz w:val="20"/>
                <w:szCs w:val="20"/>
              </w:rPr>
              <w:t>0.5</w:t>
            </w:r>
          </w:p>
        </w:tc>
        <w:tc>
          <w:tcPr>
            <w:tcW w:w="1003" w:type="dxa"/>
            <w:tcBorders>
              <w:left w:val="single" w:sz="4" w:space="0" w:color="auto"/>
              <w:bottom w:val="single" w:sz="4" w:space="0" w:color="auto"/>
              <w:right w:val="single" w:sz="4" w:space="0" w:color="auto"/>
            </w:tcBorders>
            <w:shd w:val="clear" w:color="auto" w:fill="D9D9D9" w:themeFill="background1" w:themeFillShade="D9"/>
            <w:vAlign w:val="center"/>
          </w:tcPr>
          <w:p w14:paraId="0C7D171C" w14:textId="77777777" w:rsidR="009A4AA7" w:rsidRPr="007E6455" w:rsidRDefault="009A4AA7" w:rsidP="00EA2B96">
            <w:pPr>
              <w:spacing w:after="0" w:line="240" w:lineRule="auto"/>
              <w:jc w:val="center"/>
              <w:rPr>
                <w:sz w:val="20"/>
                <w:szCs w:val="20"/>
              </w:rPr>
            </w:pPr>
            <w:r w:rsidRPr="007E6455">
              <w:rPr>
                <w:sz w:val="20"/>
                <w:szCs w:val="20"/>
              </w:rPr>
              <w:t>93.0</w:t>
            </w:r>
          </w:p>
        </w:tc>
      </w:tr>
      <w:tr w:rsidR="009A4AA7" w:rsidRPr="00380233" w14:paraId="003C84BF" w14:textId="77777777" w:rsidTr="008E389A">
        <w:trPr>
          <w:trHeight w:val="288"/>
        </w:trPr>
        <w:tc>
          <w:tcPr>
            <w:tcW w:w="1980" w:type="dxa"/>
            <w:tcBorders>
              <w:left w:val="single" w:sz="4" w:space="0" w:color="auto"/>
              <w:bottom w:val="single" w:sz="4" w:space="0" w:color="auto"/>
            </w:tcBorders>
            <w:shd w:val="clear" w:color="auto" w:fill="auto"/>
            <w:vAlign w:val="center"/>
          </w:tcPr>
          <w:p w14:paraId="44F740C7" w14:textId="54E01BFF" w:rsidR="009A4AA7" w:rsidRDefault="009A4AA7" w:rsidP="00B174CA">
            <w:pPr>
              <w:spacing w:after="0" w:line="240" w:lineRule="auto"/>
              <w:rPr>
                <w:rFonts w:ascii="Calibri" w:hAnsi="Calibri"/>
                <w:color w:val="000000"/>
                <w:sz w:val="18"/>
                <w:szCs w:val="18"/>
              </w:rPr>
            </w:pPr>
            <w:r w:rsidRPr="00B174CA">
              <w:rPr>
                <w:rFonts w:ascii="Calibri" w:hAnsi="Calibri"/>
                <w:color w:val="000000"/>
                <w:sz w:val="20"/>
                <w:szCs w:val="20"/>
              </w:rPr>
              <w:t>African American</w:t>
            </w:r>
          </w:p>
        </w:tc>
        <w:tc>
          <w:tcPr>
            <w:tcW w:w="1002" w:type="dxa"/>
            <w:tcBorders>
              <w:top w:val="nil"/>
              <w:left w:val="single" w:sz="4" w:space="0" w:color="auto"/>
              <w:bottom w:val="single" w:sz="4" w:space="0" w:color="auto"/>
              <w:right w:val="single" w:sz="4" w:space="0" w:color="auto"/>
            </w:tcBorders>
            <w:shd w:val="clear" w:color="auto" w:fill="auto"/>
            <w:vAlign w:val="center"/>
          </w:tcPr>
          <w:p w14:paraId="5C7CE0AB" w14:textId="77777777" w:rsidR="009A4AA7" w:rsidRPr="007E6455" w:rsidRDefault="009A4AA7" w:rsidP="00EA2B96">
            <w:pPr>
              <w:spacing w:after="0" w:line="240" w:lineRule="auto"/>
              <w:jc w:val="center"/>
              <w:rPr>
                <w:sz w:val="20"/>
                <w:szCs w:val="20"/>
              </w:rPr>
            </w:pPr>
            <w:r w:rsidRPr="007E6455">
              <w:rPr>
                <w:sz w:val="20"/>
                <w:szCs w:val="20"/>
              </w:rPr>
              <w:t>34</w:t>
            </w:r>
          </w:p>
        </w:tc>
        <w:tc>
          <w:tcPr>
            <w:tcW w:w="1003" w:type="dxa"/>
            <w:tcBorders>
              <w:top w:val="nil"/>
              <w:left w:val="nil"/>
              <w:bottom w:val="single" w:sz="4" w:space="0" w:color="auto"/>
              <w:right w:val="single" w:sz="4" w:space="0" w:color="auto"/>
            </w:tcBorders>
            <w:shd w:val="clear" w:color="auto" w:fill="auto"/>
            <w:vAlign w:val="center"/>
          </w:tcPr>
          <w:p w14:paraId="3DC3D9D0" w14:textId="77777777" w:rsidR="009A4AA7" w:rsidRPr="007E6455" w:rsidRDefault="009A4AA7" w:rsidP="00EA2B96">
            <w:pPr>
              <w:spacing w:after="0" w:line="240" w:lineRule="auto"/>
              <w:jc w:val="center"/>
              <w:rPr>
                <w:sz w:val="20"/>
                <w:szCs w:val="20"/>
              </w:rPr>
            </w:pPr>
            <w:r w:rsidRPr="007E6455">
              <w:rPr>
                <w:sz w:val="20"/>
                <w:szCs w:val="20"/>
              </w:rPr>
              <w:t>96.9</w:t>
            </w:r>
          </w:p>
        </w:tc>
        <w:tc>
          <w:tcPr>
            <w:tcW w:w="1003" w:type="dxa"/>
            <w:tcBorders>
              <w:top w:val="nil"/>
              <w:left w:val="nil"/>
              <w:bottom w:val="single" w:sz="4" w:space="0" w:color="auto"/>
              <w:right w:val="single" w:sz="4" w:space="0" w:color="auto"/>
            </w:tcBorders>
            <w:shd w:val="clear" w:color="auto" w:fill="auto"/>
            <w:vAlign w:val="center"/>
          </w:tcPr>
          <w:p w14:paraId="1D87C44D" w14:textId="77777777" w:rsidR="009A4AA7" w:rsidRPr="007E6455" w:rsidRDefault="009A4AA7" w:rsidP="00EA2B96">
            <w:pPr>
              <w:spacing w:after="0" w:line="240" w:lineRule="auto"/>
              <w:jc w:val="center"/>
              <w:rPr>
                <w:sz w:val="20"/>
                <w:szCs w:val="20"/>
              </w:rPr>
            </w:pPr>
            <w:r w:rsidRPr="007E6455">
              <w:rPr>
                <w:sz w:val="20"/>
                <w:szCs w:val="20"/>
              </w:rPr>
              <w:t>95.3</w:t>
            </w:r>
          </w:p>
        </w:tc>
        <w:tc>
          <w:tcPr>
            <w:tcW w:w="1003" w:type="dxa"/>
            <w:tcBorders>
              <w:top w:val="nil"/>
              <w:left w:val="nil"/>
              <w:bottom w:val="single" w:sz="4" w:space="0" w:color="auto"/>
              <w:right w:val="single" w:sz="4" w:space="0" w:color="auto"/>
            </w:tcBorders>
            <w:shd w:val="clear" w:color="auto" w:fill="auto"/>
            <w:vAlign w:val="center"/>
          </w:tcPr>
          <w:p w14:paraId="7C82793D" w14:textId="77777777" w:rsidR="009A4AA7" w:rsidRPr="007E6455" w:rsidRDefault="009A4AA7" w:rsidP="00EA2B96">
            <w:pPr>
              <w:spacing w:after="0" w:line="240" w:lineRule="auto"/>
              <w:jc w:val="center"/>
              <w:rPr>
                <w:sz w:val="20"/>
                <w:szCs w:val="20"/>
              </w:rPr>
            </w:pPr>
            <w:r w:rsidRPr="007E6455">
              <w:rPr>
                <w:sz w:val="20"/>
                <w:szCs w:val="20"/>
              </w:rPr>
              <w:t>95.9</w:t>
            </w:r>
          </w:p>
        </w:tc>
        <w:tc>
          <w:tcPr>
            <w:tcW w:w="1003" w:type="dxa"/>
            <w:tcBorders>
              <w:top w:val="nil"/>
              <w:left w:val="nil"/>
              <w:bottom w:val="single" w:sz="4" w:space="0" w:color="auto"/>
              <w:right w:val="single" w:sz="4" w:space="0" w:color="auto"/>
            </w:tcBorders>
            <w:shd w:val="clear" w:color="auto" w:fill="auto"/>
            <w:vAlign w:val="center"/>
          </w:tcPr>
          <w:p w14:paraId="34720D00" w14:textId="77777777" w:rsidR="009A4AA7" w:rsidRPr="007E6455" w:rsidRDefault="009A4AA7" w:rsidP="00EA2B96">
            <w:pPr>
              <w:spacing w:after="0" w:line="240" w:lineRule="auto"/>
              <w:jc w:val="center"/>
              <w:rPr>
                <w:sz w:val="20"/>
                <w:szCs w:val="20"/>
              </w:rPr>
            </w:pPr>
            <w:r w:rsidRPr="007E6455">
              <w:rPr>
                <w:sz w:val="20"/>
                <w:szCs w:val="20"/>
              </w:rPr>
              <w:t>96.8</w:t>
            </w:r>
          </w:p>
        </w:tc>
        <w:tc>
          <w:tcPr>
            <w:tcW w:w="1003" w:type="dxa"/>
            <w:tcBorders>
              <w:top w:val="single" w:sz="4" w:space="0" w:color="auto"/>
              <w:left w:val="nil"/>
              <w:bottom w:val="single" w:sz="4" w:space="0" w:color="auto"/>
              <w:right w:val="single" w:sz="4" w:space="0" w:color="auto"/>
            </w:tcBorders>
            <w:shd w:val="clear" w:color="auto" w:fill="auto"/>
            <w:vAlign w:val="center"/>
          </w:tcPr>
          <w:p w14:paraId="16698BF3" w14:textId="77777777" w:rsidR="009A4AA7" w:rsidRPr="007E6455" w:rsidRDefault="009A4AA7" w:rsidP="00EA2B96">
            <w:pPr>
              <w:spacing w:after="0" w:line="240" w:lineRule="auto"/>
              <w:jc w:val="center"/>
              <w:rPr>
                <w:sz w:val="20"/>
                <w:szCs w:val="20"/>
              </w:rPr>
            </w:pPr>
            <w:r w:rsidRPr="007E6455">
              <w:rPr>
                <w:sz w:val="20"/>
                <w:szCs w:val="20"/>
              </w:rPr>
              <w:t>-0.1</w:t>
            </w:r>
          </w:p>
        </w:tc>
        <w:tc>
          <w:tcPr>
            <w:tcW w:w="1003" w:type="dxa"/>
            <w:tcBorders>
              <w:left w:val="single" w:sz="4" w:space="0" w:color="auto"/>
              <w:bottom w:val="single" w:sz="4" w:space="0" w:color="auto"/>
              <w:right w:val="single" w:sz="4" w:space="0" w:color="auto"/>
            </w:tcBorders>
            <w:shd w:val="clear" w:color="auto" w:fill="auto"/>
            <w:vAlign w:val="center"/>
          </w:tcPr>
          <w:p w14:paraId="6A2A9FAC" w14:textId="77777777" w:rsidR="009A4AA7" w:rsidRPr="007E6455" w:rsidRDefault="009A4AA7" w:rsidP="00EA2B96">
            <w:pPr>
              <w:spacing w:after="0" w:line="240" w:lineRule="auto"/>
              <w:jc w:val="center"/>
              <w:rPr>
                <w:sz w:val="20"/>
                <w:szCs w:val="20"/>
              </w:rPr>
            </w:pPr>
            <w:r w:rsidRPr="007E6455">
              <w:rPr>
                <w:sz w:val="20"/>
                <w:szCs w:val="20"/>
              </w:rPr>
              <w:t>94.0</w:t>
            </w:r>
          </w:p>
        </w:tc>
      </w:tr>
      <w:tr w:rsidR="009A4AA7" w:rsidRPr="00380233" w14:paraId="3DAFFBB5" w14:textId="77777777" w:rsidTr="008E389A">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2CBD3F25" w14:textId="77777777" w:rsidR="009A4AA7" w:rsidRDefault="009A4AA7" w:rsidP="00B174CA">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32C4B47" w14:textId="77777777" w:rsidR="009A4AA7" w:rsidRPr="007E6455" w:rsidRDefault="009A4AA7" w:rsidP="00EA2B96">
            <w:pPr>
              <w:spacing w:after="0" w:line="240" w:lineRule="auto"/>
              <w:jc w:val="center"/>
              <w:rPr>
                <w:sz w:val="20"/>
                <w:szCs w:val="20"/>
              </w:rPr>
            </w:pPr>
            <w:r w:rsidRPr="007E6455">
              <w:rPr>
                <w:sz w:val="20"/>
                <w:szCs w:val="20"/>
              </w:rPr>
              <w:t>6</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550CD0C" w14:textId="77777777" w:rsidR="009A4AA7" w:rsidRPr="007E6455" w:rsidRDefault="009A4AA7" w:rsidP="00EA2B96">
            <w:pPr>
              <w:spacing w:after="0" w:line="240" w:lineRule="auto"/>
              <w:jc w:val="center"/>
              <w:rPr>
                <w:sz w:val="20"/>
                <w:szCs w:val="20"/>
              </w:rPr>
            </w:pPr>
            <w:r w:rsidRPr="007E6455">
              <w:rPr>
                <w:sz w:val="20"/>
                <w:szCs w:val="20"/>
              </w:rPr>
              <w:t>97.6</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7D6E85B" w14:textId="77777777" w:rsidR="009A4AA7" w:rsidRPr="007E6455" w:rsidRDefault="009A4AA7" w:rsidP="00EA2B96">
            <w:pPr>
              <w:spacing w:after="0" w:line="240" w:lineRule="auto"/>
              <w:jc w:val="center"/>
              <w:rPr>
                <w:sz w:val="20"/>
                <w:szCs w:val="20"/>
              </w:rPr>
            </w:pPr>
            <w:r w:rsidRPr="007E6455">
              <w:rPr>
                <w:sz w:val="20"/>
                <w:szCs w:val="20"/>
              </w:rPr>
              <w:t>0.0</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5A9C97DD" w14:textId="77777777" w:rsidR="009A4AA7" w:rsidRPr="007E6455" w:rsidRDefault="009A4AA7" w:rsidP="00EA2B96">
            <w:pPr>
              <w:spacing w:after="0" w:line="240" w:lineRule="auto"/>
              <w:jc w:val="center"/>
              <w:rPr>
                <w:sz w:val="20"/>
                <w:szCs w:val="20"/>
              </w:rPr>
            </w:pPr>
            <w:r w:rsidRPr="007E6455">
              <w:rPr>
                <w:sz w:val="20"/>
                <w:szCs w:val="20"/>
              </w:rPr>
              <w:t>0.0</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447AEAF4" w14:textId="77777777" w:rsidR="009A4AA7" w:rsidRPr="007E6455" w:rsidRDefault="009A4AA7" w:rsidP="00EA2B96">
            <w:pPr>
              <w:spacing w:after="0" w:line="240" w:lineRule="auto"/>
              <w:jc w:val="center"/>
              <w:rPr>
                <w:sz w:val="20"/>
                <w:szCs w:val="20"/>
              </w:rPr>
            </w:pPr>
            <w:r w:rsidRPr="007E6455">
              <w:rPr>
                <w:sz w:val="20"/>
                <w:szCs w:val="20"/>
              </w:rPr>
              <w:t>96.7</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945B2C" w14:textId="77777777" w:rsidR="009A4AA7" w:rsidRPr="007E6455" w:rsidRDefault="009A4AA7" w:rsidP="00EA2B96">
            <w:pPr>
              <w:spacing w:after="0" w:line="240" w:lineRule="auto"/>
              <w:jc w:val="center"/>
              <w:rPr>
                <w:sz w:val="20"/>
                <w:szCs w:val="20"/>
              </w:rPr>
            </w:pPr>
            <w:r w:rsidRPr="007E6455">
              <w:rPr>
                <w:sz w:val="20"/>
                <w:szCs w:val="20"/>
              </w:rPr>
              <w:t>-0.9</w:t>
            </w:r>
          </w:p>
        </w:tc>
        <w:tc>
          <w:tcPr>
            <w:tcW w:w="1003" w:type="dxa"/>
            <w:tcBorders>
              <w:left w:val="single" w:sz="4" w:space="0" w:color="auto"/>
              <w:bottom w:val="single" w:sz="4" w:space="0" w:color="auto"/>
              <w:right w:val="single" w:sz="4" w:space="0" w:color="auto"/>
            </w:tcBorders>
            <w:shd w:val="clear" w:color="auto" w:fill="D9D9D9" w:themeFill="background1" w:themeFillShade="D9"/>
            <w:vAlign w:val="center"/>
          </w:tcPr>
          <w:p w14:paraId="687A7A3A" w14:textId="77777777" w:rsidR="009A4AA7" w:rsidRPr="007E6455" w:rsidRDefault="009A4AA7" w:rsidP="00EA2B96">
            <w:pPr>
              <w:spacing w:after="0" w:line="240" w:lineRule="auto"/>
              <w:jc w:val="center"/>
              <w:rPr>
                <w:sz w:val="20"/>
                <w:szCs w:val="20"/>
              </w:rPr>
            </w:pPr>
            <w:r w:rsidRPr="007E6455">
              <w:rPr>
                <w:sz w:val="20"/>
                <w:szCs w:val="20"/>
              </w:rPr>
              <w:t>96.3</w:t>
            </w:r>
          </w:p>
        </w:tc>
      </w:tr>
      <w:tr w:rsidR="009A4AA7" w:rsidRPr="00380233" w14:paraId="57CBD1FD" w14:textId="77777777" w:rsidTr="008E389A">
        <w:trPr>
          <w:trHeight w:val="288"/>
        </w:trPr>
        <w:tc>
          <w:tcPr>
            <w:tcW w:w="1980" w:type="dxa"/>
            <w:tcBorders>
              <w:left w:val="single" w:sz="4" w:space="0" w:color="auto"/>
              <w:bottom w:val="single" w:sz="4" w:space="0" w:color="auto"/>
            </w:tcBorders>
            <w:shd w:val="clear" w:color="auto" w:fill="auto"/>
            <w:vAlign w:val="center"/>
          </w:tcPr>
          <w:p w14:paraId="2358132A" w14:textId="77777777" w:rsidR="009A4AA7" w:rsidRDefault="009A4AA7" w:rsidP="00B174CA">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vAlign w:val="center"/>
          </w:tcPr>
          <w:p w14:paraId="04E405E2" w14:textId="77777777" w:rsidR="009A4AA7" w:rsidRPr="007E6455" w:rsidRDefault="009A4AA7" w:rsidP="00EA2B96">
            <w:pPr>
              <w:spacing w:after="0" w:line="240" w:lineRule="auto"/>
              <w:jc w:val="center"/>
              <w:rPr>
                <w:sz w:val="20"/>
                <w:szCs w:val="20"/>
              </w:rPr>
            </w:pPr>
            <w:r w:rsidRPr="007E6455">
              <w:rPr>
                <w:sz w:val="20"/>
                <w:szCs w:val="20"/>
              </w:rPr>
              <w:t>64</w:t>
            </w:r>
          </w:p>
        </w:tc>
        <w:tc>
          <w:tcPr>
            <w:tcW w:w="1003" w:type="dxa"/>
            <w:tcBorders>
              <w:top w:val="nil"/>
              <w:left w:val="nil"/>
              <w:bottom w:val="single" w:sz="4" w:space="0" w:color="auto"/>
              <w:right w:val="single" w:sz="4" w:space="0" w:color="auto"/>
            </w:tcBorders>
            <w:shd w:val="clear" w:color="auto" w:fill="auto"/>
            <w:vAlign w:val="center"/>
          </w:tcPr>
          <w:p w14:paraId="3AC2577D" w14:textId="77777777" w:rsidR="009A4AA7" w:rsidRPr="007E6455" w:rsidRDefault="009A4AA7" w:rsidP="00EA2B96">
            <w:pPr>
              <w:spacing w:after="0" w:line="240" w:lineRule="auto"/>
              <w:jc w:val="center"/>
              <w:rPr>
                <w:sz w:val="20"/>
                <w:szCs w:val="20"/>
              </w:rPr>
            </w:pPr>
            <w:r w:rsidRPr="007E6455">
              <w:rPr>
                <w:sz w:val="20"/>
                <w:szCs w:val="20"/>
              </w:rPr>
              <w:t>94.1</w:t>
            </w:r>
          </w:p>
        </w:tc>
        <w:tc>
          <w:tcPr>
            <w:tcW w:w="1003" w:type="dxa"/>
            <w:tcBorders>
              <w:top w:val="nil"/>
              <w:left w:val="nil"/>
              <w:bottom w:val="single" w:sz="4" w:space="0" w:color="auto"/>
              <w:right w:val="single" w:sz="4" w:space="0" w:color="auto"/>
            </w:tcBorders>
            <w:shd w:val="clear" w:color="auto" w:fill="auto"/>
            <w:vAlign w:val="center"/>
          </w:tcPr>
          <w:p w14:paraId="4CA32C94" w14:textId="77777777" w:rsidR="009A4AA7" w:rsidRPr="007E6455" w:rsidRDefault="009A4AA7" w:rsidP="00EA2B96">
            <w:pPr>
              <w:spacing w:after="0" w:line="240" w:lineRule="auto"/>
              <w:jc w:val="center"/>
              <w:rPr>
                <w:sz w:val="20"/>
                <w:szCs w:val="20"/>
              </w:rPr>
            </w:pPr>
            <w:r w:rsidRPr="007E6455">
              <w:rPr>
                <w:sz w:val="20"/>
                <w:szCs w:val="20"/>
              </w:rPr>
              <w:t>94.7</w:t>
            </w:r>
          </w:p>
        </w:tc>
        <w:tc>
          <w:tcPr>
            <w:tcW w:w="1003" w:type="dxa"/>
            <w:tcBorders>
              <w:top w:val="nil"/>
              <w:left w:val="nil"/>
              <w:bottom w:val="single" w:sz="4" w:space="0" w:color="auto"/>
              <w:right w:val="single" w:sz="4" w:space="0" w:color="auto"/>
            </w:tcBorders>
            <w:shd w:val="clear" w:color="auto" w:fill="auto"/>
            <w:vAlign w:val="center"/>
          </w:tcPr>
          <w:p w14:paraId="2AF1FF43" w14:textId="77777777" w:rsidR="009A4AA7" w:rsidRPr="007E6455" w:rsidRDefault="009A4AA7" w:rsidP="00EA2B96">
            <w:pPr>
              <w:spacing w:after="0" w:line="240" w:lineRule="auto"/>
              <w:jc w:val="center"/>
              <w:rPr>
                <w:sz w:val="20"/>
                <w:szCs w:val="20"/>
              </w:rPr>
            </w:pPr>
            <w:r w:rsidRPr="007E6455">
              <w:rPr>
                <w:sz w:val="20"/>
                <w:szCs w:val="20"/>
              </w:rPr>
              <w:t>93.8</w:t>
            </w:r>
          </w:p>
        </w:tc>
        <w:tc>
          <w:tcPr>
            <w:tcW w:w="1003" w:type="dxa"/>
            <w:tcBorders>
              <w:top w:val="nil"/>
              <w:left w:val="nil"/>
              <w:bottom w:val="single" w:sz="4" w:space="0" w:color="auto"/>
              <w:right w:val="single" w:sz="4" w:space="0" w:color="auto"/>
            </w:tcBorders>
            <w:shd w:val="clear" w:color="auto" w:fill="auto"/>
            <w:vAlign w:val="center"/>
          </w:tcPr>
          <w:p w14:paraId="20DA6A7C" w14:textId="77777777" w:rsidR="009A4AA7" w:rsidRPr="007E6455" w:rsidRDefault="009A4AA7" w:rsidP="00EA2B96">
            <w:pPr>
              <w:spacing w:after="0" w:line="240" w:lineRule="auto"/>
              <w:jc w:val="center"/>
              <w:rPr>
                <w:sz w:val="20"/>
                <w:szCs w:val="20"/>
              </w:rPr>
            </w:pPr>
            <w:r w:rsidRPr="007E6455">
              <w:rPr>
                <w:sz w:val="20"/>
                <w:szCs w:val="20"/>
              </w:rPr>
              <w:t>92.5</w:t>
            </w:r>
          </w:p>
        </w:tc>
        <w:tc>
          <w:tcPr>
            <w:tcW w:w="1003" w:type="dxa"/>
            <w:tcBorders>
              <w:top w:val="single" w:sz="4" w:space="0" w:color="auto"/>
              <w:left w:val="nil"/>
              <w:bottom w:val="single" w:sz="4" w:space="0" w:color="auto"/>
              <w:right w:val="single" w:sz="4" w:space="0" w:color="auto"/>
            </w:tcBorders>
            <w:shd w:val="clear" w:color="auto" w:fill="auto"/>
            <w:vAlign w:val="center"/>
          </w:tcPr>
          <w:p w14:paraId="7633D2E9" w14:textId="77777777" w:rsidR="009A4AA7" w:rsidRPr="007E6455" w:rsidRDefault="009A4AA7" w:rsidP="00EA2B96">
            <w:pPr>
              <w:spacing w:after="0" w:line="240" w:lineRule="auto"/>
              <w:jc w:val="center"/>
              <w:rPr>
                <w:sz w:val="20"/>
                <w:szCs w:val="20"/>
              </w:rPr>
            </w:pPr>
            <w:r w:rsidRPr="007E6455">
              <w:rPr>
                <w:sz w:val="20"/>
                <w:szCs w:val="20"/>
              </w:rPr>
              <w:t>-1.6</w:t>
            </w:r>
          </w:p>
        </w:tc>
        <w:tc>
          <w:tcPr>
            <w:tcW w:w="1003" w:type="dxa"/>
            <w:tcBorders>
              <w:left w:val="single" w:sz="4" w:space="0" w:color="auto"/>
              <w:bottom w:val="single" w:sz="4" w:space="0" w:color="auto"/>
              <w:right w:val="single" w:sz="4" w:space="0" w:color="auto"/>
            </w:tcBorders>
            <w:shd w:val="clear" w:color="auto" w:fill="auto"/>
            <w:vAlign w:val="center"/>
          </w:tcPr>
          <w:p w14:paraId="3D2F39DE" w14:textId="77777777" w:rsidR="009A4AA7" w:rsidRPr="007E6455" w:rsidRDefault="009A4AA7" w:rsidP="00EA2B96">
            <w:pPr>
              <w:spacing w:after="0" w:line="240" w:lineRule="auto"/>
              <w:jc w:val="center"/>
              <w:rPr>
                <w:sz w:val="20"/>
                <w:szCs w:val="20"/>
              </w:rPr>
            </w:pPr>
            <w:r w:rsidRPr="007E6455">
              <w:rPr>
                <w:sz w:val="20"/>
                <w:szCs w:val="20"/>
              </w:rPr>
              <w:t>92.8</w:t>
            </w:r>
          </w:p>
        </w:tc>
      </w:tr>
      <w:tr w:rsidR="009A4AA7" w:rsidRPr="00380233" w14:paraId="4E29D734" w14:textId="77777777" w:rsidTr="008E389A">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4143B6AB" w14:textId="77777777" w:rsidR="009A4AA7" w:rsidRDefault="009A4AA7" w:rsidP="00B174CA">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DC39D34" w14:textId="77777777" w:rsidR="009A4AA7" w:rsidRPr="007E6455" w:rsidRDefault="009A4AA7" w:rsidP="00EA2B96">
            <w:pPr>
              <w:spacing w:after="0" w:line="240" w:lineRule="auto"/>
              <w:jc w:val="center"/>
              <w:rPr>
                <w:sz w:val="20"/>
                <w:szCs w:val="20"/>
              </w:rPr>
            </w:pPr>
            <w:r w:rsidRPr="007E6455">
              <w:rPr>
                <w:sz w:val="20"/>
                <w:szCs w:val="20"/>
              </w:rPr>
              <w:t>31</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3472C0FD" w14:textId="77777777" w:rsidR="009A4AA7" w:rsidRPr="007E6455" w:rsidRDefault="009A4AA7" w:rsidP="00EA2B96">
            <w:pPr>
              <w:spacing w:after="0" w:line="240" w:lineRule="auto"/>
              <w:jc w:val="center"/>
              <w:rPr>
                <w:sz w:val="20"/>
                <w:szCs w:val="20"/>
              </w:rPr>
            </w:pPr>
            <w:r w:rsidRPr="007E6455">
              <w:rPr>
                <w:sz w:val="20"/>
                <w:szCs w:val="20"/>
              </w:rPr>
              <w:t>93.8</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31626F5F" w14:textId="77777777" w:rsidR="009A4AA7" w:rsidRPr="007E6455" w:rsidRDefault="009A4AA7" w:rsidP="00EA2B96">
            <w:pPr>
              <w:spacing w:after="0" w:line="240" w:lineRule="auto"/>
              <w:jc w:val="center"/>
              <w:rPr>
                <w:sz w:val="20"/>
                <w:szCs w:val="20"/>
              </w:rPr>
            </w:pPr>
            <w:r w:rsidRPr="007E6455">
              <w:rPr>
                <w:sz w:val="20"/>
                <w:szCs w:val="20"/>
              </w:rPr>
              <w:t>92.9</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857519A" w14:textId="77777777" w:rsidR="009A4AA7" w:rsidRPr="007E6455" w:rsidRDefault="009A4AA7" w:rsidP="00EA2B96">
            <w:pPr>
              <w:spacing w:after="0" w:line="240" w:lineRule="auto"/>
              <w:jc w:val="center"/>
              <w:rPr>
                <w:sz w:val="20"/>
                <w:szCs w:val="20"/>
              </w:rPr>
            </w:pPr>
            <w:r w:rsidRPr="007E6455">
              <w:rPr>
                <w:sz w:val="20"/>
                <w:szCs w:val="20"/>
              </w:rPr>
              <w:t>95.6</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38E23C5D" w14:textId="77777777" w:rsidR="009A4AA7" w:rsidRPr="007E6455" w:rsidRDefault="009A4AA7" w:rsidP="00EA2B96">
            <w:pPr>
              <w:spacing w:after="0" w:line="240" w:lineRule="auto"/>
              <w:jc w:val="center"/>
              <w:rPr>
                <w:sz w:val="20"/>
                <w:szCs w:val="20"/>
              </w:rPr>
            </w:pPr>
            <w:r w:rsidRPr="007E6455">
              <w:rPr>
                <w:sz w:val="20"/>
                <w:szCs w:val="20"/>
              </w:rPr>
              <w:t>94.1</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329732" w14:textId="77777777" w:rsidR="009A4AA7" w:rsidRPr="007E6455" w:rsidRDefault="009A4AA7" w:rsidP="00EA2B96">
            <w:pPr>
              <w:spacing w:after="0" w:line="240" w:lineRule="auto"/>
              <w:jc w:val="center"/>
              <w:rPr>
                <w:sz w:val="20"/>
                <w:szCs w:val="20"/>
              </w:rPr>
            </w:pPr>
            <w:r w:rsidRPr="007E6455">
              <w:rPr>
                <w:sz w:val="20"/>
                <w:szCs w:val="20"/>
              </w:rPr>
              <w:t>0.3</w:t>
            </w:r>
          </w:p>
        </w:tc>
        <w:tc>
          <w:tcPr>
            <w:tcW w:w="1003" w:type="dxa"/>
            <w:tcBorders>
              <w:left w:val="single" w:sz="4" w:space="0" w:color="auto"/>
              <w:bottom w:val="single" w:sz="4" w:space="0" w:color="auto"/>
              <w:right w:val="single" w:sz="4" w:space="0" w:color="auto"/>
            </w:tcBorders>
            <w:shd w:val="clear" w:color="auto" w:fill="D9D9D9" w:themeFill="background1" w:themeFillShade="D9"/>
            <w:vAlign w:val="center"/>
          </w:tcPr>
          <w:p w14:paraId="61DF4A14" w14:textId="77777777" w:rsidR="009A4AA7" w:rsidRPr="007E6455" w:rsidRDefault="009A4AA7" w:rsidP="00EA2B96">
            <w:pPr>
              <w:spacing w:after="0" w:line="240" w:lineRule="auto"/>
              <w:jc w:val="center"/>
              <w:rPr>
                <w:sz w:val="20"/>
                <w:szCs w:val="20"/>
              </w:rPr>
            </w:pPr>
            <w:r w:rsidRPr="007E6455">
              <w:rPr>
                <w:sz w:val="20"/>
                <w:szCs w:val="20"/>
              </w:rPr>
              <w:t>94.5</w:t>
            </w:r>
          </w:p>
        </w:tc>
      </w:tr>
      <w:tr w:rsidR="009A4AA7" w:rsidRPr="00380233" w14:paraId="07F83F4B" w14:textId="77777777" w:rsidTr="008E389A">
        <w:trPr>
          <w:trHeight w:val="288"/>
        </w:trPr>
        <w:tc>
          <w:tcPr>
            <w:tcW w:w="1980" w:type="dxa"/>
            <w:tcBorders>
              <w:left w:val="single" w:sz="4" w:space="0" w:color="auto"/>
              <w:bottom w:val="single" w:sz="4" w:space="0" w:color="auto"/>
            </w:tcBorders>
            <w:shd w:val="clear" w:color="auto" w:fill="auto"/>
            <w:vAlign w:val="center"/>
          </w:tcPr>
          <w:p w14:paraId="3631BBFC" w14:textId="77777777" w:rsidR="009A4AA7" w:rsidRDefault="009A4AA7" w:rsidP="00B174CA">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vAlign w:val="center"/>
          </w:tcPr>
          <w:p w14:paraId="2D058113" w14:textId="77777777" w:rsidR="009A4AA7" w:rsidRPr="007E6455" w:rsidRDefault="009A4AA7" w:rsidP="00EA2B96">
            <w:pPr>
              <w:spacing w:after="0" w:line="240" w:lineRule="auto"/>
              <w:jc w:val="center"/>
              <w:rPr>
                <w:sz w:val="20"/>
                <w:szCs w:val="20"/>
              </w:rPr>
            </w:pPr>
            <w:r w:rsidRPr="007E6455">
              <w:rPr>
                <w:sz w:val="20"/>
                <w:szCs w:val="20"/>
              </w:rPr>
              <w:t>494</w:t>
            </w:r>
          </w:p>
        </w:tc>
        <w:tc>
          <w:tcPr>
            <w:tcW w:w="1003" w:type="dxa"/>
            <w:tcBorders>
              <w:top w:val="nil"/>
              <w:left w:val="nil"/>
              <w:bottom w:val="single" w:sz="4" w:space="0" w:color="auto"/>
              <w:right w:val="single" w:sz="4" w:space="0" w:color="auto"/>
            </w:tcBorders>
            <w:shd w:val="clear" w:color="auto" w:fill="auto"/>
            <w:vAlign w:val="center"/>
          </w:tcPr>
          <w:p w14:paraId="4735772A" w14:textId="77777777" w:rsidR="009A4AA7" w:rsidRPr="007E6455" w:rsidRDefault="009A4AA7" w:rsidP="00EA2B96">
            <w:pPr>
              <w:spacing w:after="0" w:line="240" w:lineRule="auto"/>
              <w:jc w:val="center"/>
              <w:rPr>
                <w:sz w:val="20"/>
                <w:szCs w:val="20"/>
              </w:rPr>
            </w:pPr>
            <w:r w:rsidRPr="007E6455">
              <w:rPr>
                <w:sz w:val="20"/>
                <w:szCs w:val="20"/>
              </w:rPr>
              <w:t>93.5</w:t>
            </w:r>
          </w:p>
        </w:tc>
        <w:tc>
          <w:tcPr>
            <w:tcW w:w="1003" w:type="dxa"/>
            <w:tcBorders>
              <w:top w:val="nil"/>
              <w:left w:val="nil"/>
              <w:bottom w:val="single" w:sz="4" w:space="0" w:color="auto"/>
              <w:right w:val="single" w:sz="4" w:space="0" w:color="auto"/>
            </w:tcBorders>
            <w:shd w:val="clear" w:color="auto" w:fill="auto"/>
            <w:vAlign w:val="center"/>
          </w:tcPr>
          <w:p w14:paraId="6929681D" w14:textId="77777777" w:rsidR="009A4AA7" w:rsidRPr="007E6455" w:rsidRDefault="009A4AA7" w:rsidP="00EA2B96">
            <w:pPr>
              <w:spacing w:after="0" w:line="240" w:lineRule="auto"/>
              <w:jc w:val="center"/>
              <w:rPr>
                <w:sz w:val="20"/>
                <w:szCs w:val="20"/>
              </w:rPr>
            </w:pPr>
            <w:r w:rsidRPr="007E6455">
              <w:rPr>
                <w:sz w:val="20"/>
                <w:szCs w:val="20"/>
              </w:rPr>
              <w:t>93.7</w:t>
            </w:r>
          </w:p>
        </w:tc>
        <w:tc>
          <w:tcPr>
            <w:tcW w:w="1003" w:type="dxa"/>
            <w:tcBorders>
              <w:top w:val="nil"/>
              <w:left w:val="nil"/>
              <w:bottom w:val="single" w:sz="4" w:space="0" w:color="auto"/>
              <w:right w:val="single" w:sz="4" w:space="0" w:color="auto"/>
            </w:tcBorders>
            <w:shd w:val="clear" w:color="auto" w:fill="auto"/>
            <w:vAlign w:val="center"/>
          </w:tcPr>
          <w:p w14:paraId="748C02EA" w14:textId="77777777" w:rsidR="009A4AA7" w:rsidRPr="007E6455" w:rsidRDefault="009A4AA7" w:rsidP="00EA2B96">
            <w:pPr>
              <w:spacing w:after="0" w:line="240" w:lineRule="auto"/>
              <w:jc w:val="center"/>
              <w:rPr>
                <w:sz w:val="20"/>
                <w:szCs w:val="20"/>
              </w:rPr>
            </w:pPr>
            <w:r w:rsidRPr="007E6455">
              <w:rPr>
                <w:sz w:val="20"/>
                <w:szCs w:val="20"/>
              </w:rPr>
              <w:t>94.4</w:t>
            </w:r>
          </w:p>
        </w:tc>
        <w:tc>
          <w:tcPr>
            <w:tcW w:w="1003" w:type="dxa"/>
            <w:tcBorders>
              <w:top w:val="nil"/>
              <w:left w:val="nil"/>
              <w:bottom w:val="single" w:sz="4" w:space="0" w:color="auto"/>
              <w:right w:val="single" w:sz="4" w:space="0" w:color="auto"/>
            </w:tcBorders>
            <w:shd w:val="clear" w:color="auto" w:fill="auto"/>
            <w:vAlign w:val="center"/>
          </w:tcPr>
          <w:p w14:paraId="3A58B7CE" w14:textId="77777777" w:rsidR="009A4AA7" w:rsidRPr="007E6455" w:rsidRDefault="009A4AA7" w:rsidP="00EA2B96">
            <w:pPr>
              <w:spacing w:after="0" w:line="240" w:lineRule="auto"/>
              <w:jc w:val="center"/>
              <w:rPr>
                <w:sz w:val="20"/>
                <w:szCs w:val="20"/>
              </w:rPr>
            </w:pPr>
            <w:r w:rsidRPr="007E6455">
              <w:rPr>
                <w:sz w:val="20"/>
                <w:szCs w:val="20"/>
              </w:rPr>
              <w:t>94.3</w:t>
            </w:r>
          </w:p>
        </w:tc>
        <w:tc>
          <w:tcPr>
            <w:tcW w:w="1003" w:type="dxa"/>
            <w:tcBorders>
              <w:top w:val="single" w:sz="4" w:space="0" w:color="auto"/>
              <w:left w:val="nil"/>
              <w:bottom w:val="single" w:sz="4" w:space="0" w:color="auto"/>
              <w:right w:val="single" w:sz="4" w:space="0" w:color="auto"/>
            </w:tcBorders>
            <w:shd w:val="clear" w:color="auto" w:fill="auto"/>
            <w:vAlign w:val="center"/>
          </w:tcPr>
          <w:p w14:paraId="789029C8" w14:textId="77777777" w:rsidR="009A4AA7" w:rsidRPr="007E6455" w:rsidRDefault="009A4AA7" w:rsidP="00EA2B96">
            <w:pPr>
              <w:spacing w:after="0" w:line="240" w:lineRule="auto"/>
              <w:jc w:val="center"/>
              <w:rPr>
                <w:sz w:val="20"/>
                <w:szCs w:val="20"/>
              </w:rPr>
            </w:pPr>
            <w:r w:rsidRPr="007E6455">
              <w:rPr>
                <w:sz w:val="20"/>
                <w:szCs w:val="20"/>
              </w:rPr>
              <w:t>0.8</w:t>
            </w:r>
          </w:p>
        </w:tc>
        <w:tc>
          <w:tcPr>
            <w:tcW w:w="1003" w:type="dxa"/>
            <w:tcBorders>
              <w:left w:val="single" w:sz="4" w:space="0" w:color="auto"/>
              <w:bottom w:val="single" w:sz="4" w:space="0" w:color="auto"/>
              <w:right w:val="single" w:sz="4" w:space="0" w:color="auto"/>
            </w:tcBorders>
            <w:shd w:val="clear" w:color="auto" w:fill="auto"/>
            <w:vAlign w:val="center"/>
          </w:tcPr>
          <w:p w14:paraId="4D9FD697" w14:textId="77777777" w:rsidR="009A4AA7" w:rsidRPr="007E6455" w:rsidRDefault="009A4AA7" w:rsidP="00EA2B96">
            <w:pPr>
              <w:spacing w:after="0" w:line="240" w:lineRule="auto"/>
              <w:jc w:val="center"/>
              <w:rPr>
                <w:sz w:val="20"/>
                <w:szCs w:val="20"/>
              </w:rPr>
            </w:pPr>
            <w:r w:rsidRPr="007E6455">
              <w:rPr>
                <w:sz w:val="20"/>
                <w:szCs w:val="20"/>
              </w:rPr>
              <w:t>95.1</w:t>
            </w:r>
          </w:p>
        </w:tc>
      </w:tr>
      <w:tr w:rsidR="009A4AA7" w:rsidRPr="00380233" w14:paraId="5EAFFD6D" w14:textId="77777777" w:rsidTr="008E389A">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59A0CAF4" w14:textId="349EE9AB" w:rsidR="009A4AA7" w:rsidRDefault="009A4AA7" w:rsidP="00B174CA">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896E104" w14:textId="77777777" w:rsidR="009A4AA7" w:rsidRPr="007E6455" w:rsidRDefault="009A4AA7" w:rsidP="00EA2B96">
            <w:pPr>
              <w:spacing w:after="0" w:line="240" w:lineRule="auto"/>
              <w:jc w:val="center"/>
              <w:rPr>
                <w:sz w:val="20"/>
                <w:szCs w:val="20"/>
              </w:rPr>
            </w:pPr>
            <w:r w:rsidRPr="007E6455">
              <w:rPr>
                <w:sz w:val="20"/>
                <w:szCs w:val="20"/>
              </w:rPr>
              <w:t>643</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1F42F8EC" w14:textId="77777777" w:rsidR="009A4AA7" w:rsidRPr="007E6455" w:rsidRDefault="009A4AA7" w:rsidP="00EA2B96">
            <w:pPr>
              <w:spacing w:after="0" w:line="240" w:lineRule="auto"/>
              <w:jc w:val="center"/>
              <w:rPr>
                <w:sz w:val="20"/>
                <w:szCs w:val="20"/>
              </w:rPr>
            </w:pPr>
            <w:r w:rsidRPr="007E6455">
              <w:rPr>
                <w:sz w:val="20"/>
                <w:szCs w:val="20"/>
              </w:rPr>
              <w:t>93.8</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67543E7D" w14:textId="77777777" w:rsidR="009A4AA7" w:rsidRPr="007E6455" w:rsidRDefault="009A4AA7" w:rsidP="00EA2B96">
            <w:pPr>
              <w:spacing w:after="0" w:line="240" w:lineRule="auto"/>
              <w:jc w:val="center"/>
              <w:rPr>
                <w:sz w:val="20"/>
                <w:szCs w:val="20"/>
              </w:rPr>
            </w:pPr>
            <w:r w:rsidRPr="007E6455">
              <w:rPr>
                <w:sz w:val="20"/>
                <w:szCs w:val="20"/>
              </w:rPr>
              <w:t>93.9</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5EE2990" w14:textId="77777777" w:rsidR="009A4AA7" w:rsidRPr="007E6455" w:rsidRDefault="009A4AA7" w:rsidP="00EA2B96">
            <w:pPr>
              <w:spacing w:after="0" w:line="240" w:lineRule="auto"/>
              <w:jc w:val="center"/>
              <w:rPr>
                <w:sz w:val="20"/>
                <w:szCs w:val="20"/>
              </w:rPr>
            </w:pPr>
            <w:r w:rsidRPr="007E6455">
              <w:rPr>
                <w:sz w:val="20"/>
                <w:szCs w:val="20"/>
              </w:rPr>
              <w:t>94.5</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3CBD3F39" w14:textId="77777777" w:rsidR="009A4AA7" w:rsidRPr="007E6455" w:rsidRDefault="009A4AA7" w:rsidP="00EA2B96">
            <w:pPr>
              <w:spacing w:after="0" w:line="240" w:lineRule="auto"/>
              <w:jc w:val="center"/>
              <w:rPr>
                <w:sz w:val="20"/>
                <w:szCs w:val="20"/>
              </w:rPr>
            </w:pPr>
            <w:r w:rsidRPr="007E6455">
              <w:rPr>
                <w:sz w:val="20"/>
                <w:szCs w:val="20"/>
              </w:rPr>
              <w:t>94.2</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32F333E" w14:textId="77777777" w:rsidR="009A4AA7" w:rsidRPr="007E6455" w:rsidRDefault="009A4AA7" w:rsidP="00EA2B96">
            <w:pPr>
              <w:spacing w:after="0" w:line="240" w:lineRule="auto"/>
              <w:jc w:val="center"/>
              <w:rPr>
                <w:sz w:val="20"/>
                <w:szCs w:val="20"/>
              </w:rPr>
            </w:pPr>
            <w:r w:rsidRPr="007E6455">
              <w:rPr>
                <w:sz w:val="20"/>
                <w:szCs w:val="20"/>
              </w:rPr>
              <w:t>0.4</w:t>
            </w:r>
          </w:p>
        </w:tc>
        <w:tc>
          <w:tcPr>
            <w:tcW w:w="1003" w:type="dxa"/>
            <w:tcBorders>
              <w:left w:val="single" w:sz="4" w:space="0" w:color="auto"/>
              <w:bottom w:val="single" w:sz="4" w:space="0" w:color="auto"/>
              <w:right w:val="single" w:sz="4" w:space="0" w:color="auto"/>
            </w:tcBorders>
            <w:shd w:val="clear" w:color="auto" w:fill="D9D9D9" w:themeFill="background1" w:themeFillShade="D9"/>
            <w:vAlign w:val="center"/>
          </w:tcPr>
          <w:p w14:paraId="04CD9A95" w14:textId="77777777" w:rsidR="009A4AA7" w:rsidRPr="007E6455" w:rsidRDefault="009A4AA7" w:rsidP="00EA2B96">
            <w:pPr>
              <w:spacing w:after="0" w:line="240" w:lineRule="auto"/>
              <w:jc w:val="center"/>
              <w:rPr>
                <w:sz w:val="20"/>
                <w:szCs w:val="20"/>
              </w:rPr>
            </w:pPr>
            <w:r w:rsidRPr="007E6455">
              <w:rPr>
                <w:sz w:val="20"/>
                <w:szCs w:val="20"/>
              </w:rPr>
              <w:t>94.6</w:t>
            </w:r>
          </w:p>
        </w:tc>
      </w:tr>
      <w:tr w:rsidR="009A4AA7" w:rsidRPr="00380233" w14:paraId="52F30EFF" w14:textId="77777777" w:rsidTr="00EA2B96">
        <w:trPr>
          <w:trHeight w:val="288"/>
        </w:trPr>
        <w:tc>
          <w:tcPr>
            <w:tcW w:w="9000" w:type="dxa"/>
            <w:gridSpan w:val="8"/>
            <w:tcBorders>
              <w:bottom w:val="nil"/>
              <w:right w:val="nil"/>
            </w:tcBorders>
            <w:shd w:val="clear" w:color="auto" w:fill="auto"/>
            <w:vAlign w:val="center"/>
          </w:tcPr>
          <w:p w14:paraId="209A1A63" w14:textId="77777777" w:rsidR="009A4AA7" w:rsidRPr="003F6B54" w:rsidRDefault="009A4AA7" w:rsidP="00EA2B96">
            <w:pPr>
              <w:spacing w:after="0" w:line="240" w:lineRule="auto"/>
              <w:rPr>
                <w:color w:val="000000"/>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038E0A96" w14:textId="77777777" w:rsidR="002F1EBE" w:rsidRPr="002F1EBE" w:rsidRDefault="002F1EBE" w:rsidP="002F1EBE">
      <w:pPr>
        <w:spacing w:after="0" w:line="240" w:lineRule="auto"/>
        <w:rPr>
          <w:rFonts w:ascii="Calibri" w:eastAsia="Times New Roman" w:hAnsi="Calibri" w:cs="Times New Roman"/>
          <w:sz w:val="20"/>
          <w:szCs w:val="20"/>
        </w:rPr>
      </w:pPr>
    </w:p>
    <w:p w14:paraId="7B38E133" w14:textId="77777777" w:rsidR="002F1EBE" w:rsidRPr="002F1EBE" w:rsidRDefault="002F1EBE" w:rsidP="002F1EBE">
      <w:pPr>
        <w:spacing w:after="0" w:line="240" w:lineRule="auto"/>
        <w:rPr>
          <w:rFonts w:ascii="Calibri" w:eastAsia="Times New Roman" w:hAnsi="Calibri" w:cs="Times New Roman"/>
          <w:sz w:val="20"/>
          <w:szCs w:val="20"/>
        </w:rPr>
      </w:pPr>
    </w:p>
    <w:p w14:paraId="50245105" w14:textId="77777777" w:rsidR="002F1EBE" w:rsidRPr="002F1EBE" w:rsidRDefault="002F1EBE" w:rsidP="002F1EBE">
      <w:pPr>
        <w:spacing w:after="0" w:line="240" w:lineRule="auto"/>
        <w:rPr>
          <w:rFonts w:ascii="Calibri" w:eastAsia="Times New Roman" w:hAnsi="Calibri" w:cs="Times New Roman"/>
          <w:sz w:val="20"/>
          <w:szCs w:val="20"/>
        </w:rPr>
      </w:pPr>
    </w:p>
    <w:p w14:paraId="1C451173" w14:textId="77777777" w:rsidR="002F1EBE" w:rsidRPr="002F1EBE" w:rsidRDefault="002F1EBE" w:rsidP="002F1EBE">
      <w:pPr>
        <w:spacing w:after="0" w:line="240" w:lineRule="auto"/>
        <w:rPr>
          <w:rFonts w:ascii="Calibri" w:eastAsia="Times New Roman" w:hAnsi="Calibri" w:cs="Times New Roman"/>
          <w:sz w:val="20"/>
          <w:szCs w:val="20"/>
        </w:rPr>
      </w:pPr>
    </w:p>
    <w:p w14:paraId="20BB1A15" w14:textId="77777777" w:rsidR="002F1EBE" w:rsidRPr="002F1EBE" w:rsidRDefault="002F1EBE" w:rsidP="002F1EBE">
      <w:pPr>
        <w:spacing w:after="0" w:line="240" w:lineRule="auto"/>
        <w:rPr>
          <w:rFonts w:ascii="Calibri" w:eastAsia="Times New Roman" w:hAnsi="Calibri" w:cs="Times New Roman"/>
          <w:sz w:val="20"/>
          <w:szCs w:val="20"/>
        </w:rPr>
      </w:pPr>
    </w:p>
    <w:p w14:paraId="22669D93" w14:textId="77777777" w:rsidR="00BB65B0" w:rsidRDefault="002F1EBE" w:rsidP="002F1EBE">
      <w:pPr>
        <w:spacing w:after="0" w:line="240" w:lineRule="auto"/>
        <w:rPr>
          <w:rFonts w:ascii="Calibri" w:eastAsia="Times New Roman" w:hAnsi="Calibri" w:cs="Times New Roman"/>
          <w:sz w:val="20"/>
          <w:szCs w:val="20"/>
        </w:rPr>
        <w:sectPr w:rsidR="00BB65B0" w:rsidSect="004F40CF">
          <w:footerReference w:type="default" r:id="rId40"/>
          <w:pgSz w:w="12240" w:h="15840"/>
          <w:pgMar w:top="1440" w:right="1440" w:bottom="1440" w:left="1440" w:header="720" w:footer="720" w:gutter="0"/>
          <w:pgNumType w:start="1"/>
          <w:cols w:space="720"/>
          <w:docGrid w:linePitch="360"/>
        </w:sectPr>
      </w:pPr>
      <w:r w:rsidRPr="002F1EBE">
        <w:rPr>
          <w:rFonts w:ascii="Calibri" w:eastAsia="Times New Roman" w:hAnsi="Calibri" w:cs="Times New Roman"/>
          <w:sz w:val="20"/>
          <w:szCs w:val="20"/>
        </w:rPr>
        <w:br w:type="page"/>
      </w:r>
    </w:p>
    <w:p w14:paraId="2E997174" w14:textId="77777777" w:rsidR="00BB65B0" w:rsidRPr="00E41D40" w:rsidRDefault="00BB65B0" w:rsidP="00BB65B0">
      <w:pPr>
        <w:spacing w:after="0"/>
        <w:jc w:val="center"/>
        <w:rPr>
          <w:rFonts w:ascii="Calibri" w:eastAsia="Calibri" w:hAnsi="Calibri" w:cs="Times New Roman"/>
          <w:b/>
          <w:sz w:val="20"/>
        </w:rPr>
      </w:pPr>
      <w:r w:rsidRPr="00E41D40">
        <w:rPr>
          <w:rFonts w:ascii="Calibri" w:eastAsia="Calibri" w:hAnsi="Calibri" w:cs="Times New Roman"/>
          <w:b/>
          <w:sz w:val="20"/>
        </w:rPr>
        <w:lastRenderedPageBreak/>
        <w:t>Table B</w:t>
      </w:r>
      <w:r>
        <w:rPr>
          <w:rFonts w:ascii="Calibri" w:eastAsia="Calibri" w:hAnsi="Calibri" w:cs="Times New Roman"/>
          <w:b/>
          <w:sz w:val="20"/>
        </w:rPr>
        <w:t>3</w:t>
      </w:r>
      <w:r w:rsidRPr="00E41D40">
        <w:rPr>
          <w:rFonts w:ascii="Calibri" w:eastAsia="Calibri" w:hAnsi="Calibri" w:cs="Times New Roman"/>
          <w:b/>
          <w:sz w:val="20"/>
        </w:rPr>
        <w:t xml:space="preserve">: </w:t>
      </w:r>
      <w:r w:rsidRPr="007E6455">
        <w:rPr>
          <w:rFonts w:ascii="Calibri" w:eastAsia="Calibri" w:hAnsi="Calibri" w:cs="Times New Roman"/>
          <w:b/>
          <w:sz w:val="20"/>
        </w:rPr>
        <w:t>Cape Cod RVTSD</w:t>
      </w:r>
    </w:p>
    <w:p w14:paraId="4FA24814" w14:textId="77777777" w:rsidR="00BB65B0" w:rsidRPr="00E41D40" w:rsidRDefault="00BB65B0" w:rsidP="00BB65B0">
      <w:pPr>
        <w:spacing w:after="0"/>
        <w:jc w:val="center"/>
        <w:rPr>
          <w:rFonts w:ascii="Calibri" w:eastAsia="Calibri" w:hAnsi="Calibri" w:cs="Times New Roman"/>
          <w:b/>
          <w:sz w:val="20"/>
        </w:rPr>
      </w:pPr>
      <w:r w:rsidRPr="00E41D40">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5</w:t>
      </w:r>
      <w:r w:rsidRPr="00E41D40">
        <w:rPr>
          <w:rFonts w:ascii="Calibri" w:eastAsia="Calibri" w:hAnsi="Calibri" w:cs="Times New Roman"/>
          <w:b/>
          <w:sz w:val="20"/>
        </w:rPr>
        <w:t>–201</w:t>
      </w:r>
      <w:r>
        <w:rPr>
          <w:rFonts w:ascii="Calibri" w:eastAsia="Calibri" w:hAnsi="Calibri" w:cs="Times New Roman"/>
          <w:b/>
          <w:sz w:val="20"/>
        </w:rPr>
        <w:t>7</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3: Cape Cod RVTSD"/>
        <w:tblDescription w:val="Expenditures, Chapter 70 State Aid, and Net School Spending Fiscal Years 2015–2017&#10;"/>
      </w:tblPr>
      <w:tblGrid>
        <w:gridCol w:w="3420"/>
        <w:gridCol w:w="1350"/>
        <w:gridCol w:w="70"/>
        <w:gridCol w:w="1290"/>
        <w:gridCol w:w="1287"/>
        <w:gridCol w:w="143"/>
        <w:gridCol w:w="1260"/>
        <w:gridCol w:w="90"/>
        <w:gridCol w:w="1260"/>
        <w:gridCol w:w="180"/>
        <w:gridCol w:w="1260"/>
      </w:tblGrid>
      <w:tr w:rsidR="00BB65B0" w:rsidRPr="00E41D40" w14:paraId="3500B693" w14:textId="77777777" w:rsidTr="00710C3F">
        <w:trPr>
          <w:trHeight w:val="300"/>
        </w:trPr>
        <w:tc>
          <w:tcPr>
            <w:tcW w:w="3420" w:type="dxa"/>
            <w:tcBorders>
              <w:left w:val="single" w:sz="4" w:space="0" w:color="auto"/>
              <w:bottom w:val="single" w:sz="12" w:space="0" w:color="auto"/>
              <w:right w:val="single" w:sz="12" w:space="0" w:color="auto"/>
            </w:tcBorders>
            <w:noWrap/>
          </w:tcPr>
          <w:p w14:paraId="1FB41869" w14:textId="77777777" w:rsidR="00BB65B0" w:rsidRPr="00E41D40" w:rsidRDefault="00BB65B0" w:rsidP="00EA2B9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5B193242" w14:textId="77777777" w:rsidR="00BB65B0" w:rsidRPr="00E41D40" w:rsidRDefault="00BB65B0" w:rsidP="00EA2B96">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5</w:t>
            </w:r>
          </w:p>
        </w:tc>
        <w:tc>
          <w:tcPr>
            <w:tcW w:w="2690" w:type="dxa"/>
            <w:gridSpan w:val="3"/>
            <w:tcBorders>
              <w:left w:val="single" w:sz="12" w:space="0" w:color="auto"/>
              <w:bottom w:val="single" w:sz="12" w:space="0" w:color="auto"/>
              <w:right w:val="single" w:sz="12" w:space="0" w:color="auto"/>
            </w:tcBorders>
            <w:noWrap/>
          </w:tcPr>
          <w:p w14:paraId="70A9FE11" w14:textId="77777777" w:rsidR="00BB65B0" w:rsidRPr="00E41D40" w:rsidRDefault="00BB65B0" w:rsidP="00EA2B96">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6</w:t>
            </w:r>
          </w:p>
        </w:tc>
        <w:tc>
          <w:tcPr>
            <w:tcW w:w="2790" w:type="dxa"/>
            <w:gridSpan w:val="4"/>
            <w:tcBorders>
              <w:left w:val="single" w:sz="12" w:space="0" w:color="auto"/>
              <w:bottom w:val="single" w:sz="12" w:space="0" w:color="auto"/>
              <w:right w:val="single" w:sz="4" w:space="0" w:color="auto"/>
            </w:tcBorders>
            <w:noWrap/>
          </w:tcPr>
          <w:p w14:paraId="4484C830" w14:textId="77777777" w:rsidR="00BB65B0" w:rsidRPr="00E41D40" w:rsidRDefault="00BB65B0" w:rsidP="00EA2B96">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r>
      <w:tr w:rsidR="00BB65B0" w:rsidRPr="00E41D40" w14:paraId="3FCC2E16" w14:textId="77777777" w:rsidTr="00710C3F">
        <w:trPr>
          <w:trHeight w:val="315"/>
        </w:trPr>
        <w:tc>
          <w:tcPr>
            <w:tcW w:w="3420" w:type="dxa"/>
            <w:tcBorders>
              <w:top w:val="single" w:sz="12" w:space="0" w:color="auto"/>
              <w:left w:val="single" w:sz="4" w:space="0" w:color="auto"/>
              <w:bottom w:val="single" w:sz="12" w:space="0" w:color="auto"/>
              <w:right w:val="single" w:sz="12" w:space="0" w:color="auto"/>
            </w:tcBorders>
            <w:noWrap/>
          </w:tcPr>
          <w:p w14:paraId="7768F6C5" w14:textId="77777777" w:rsidR="00BB65B0" w:rsidRPr="00E41D40" w:rsidRDefault="00BB65B0" w:rsidP="00EA2B9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10CFEDD0" w14:textId="77777777" w:rsidR="00BB65B0" w:rsidRPr="00E41D40" w:rsidRDefault="00BB65B0" w:rsidP="00EA2B96">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13E2FCFD" w14:textId="77777777" w:rsidR="00BB65B0" w:rsidRPr="00E41D40" w:rsidRDefault="00BB65B0" w:rsidP="00EA2B96">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061020C6" w14:textId="77777777" w:rsidR="00BB65B0" w:rsidRPr="00E41D40" w:rsidRDefault="00BB65B0" w:rsidP="00EA2B96">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33C5FB83" w14:textId="77777777" w:rsidR="00BB65B0" w:rsidRPr="00E41D40" w:rsidRDefault="00BB65B0" w:rsidP="00EA2B96">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1350" w:type="dxa"/>
            <w:gridSpan w:val="2"/>
            <w:tcBorders>
              <w:top w:val="single" w:sz="12" w:space="0" w:color="auto"/>
              <w:left w:val="single" w:sz="12" w:space="0" w:color="auto"/>
              <w:bottom w:val="single" w:sz="12" w:space="0" w:color="auto"/>
              <w:right w:val="single" w:sz="4" w:space="0" w:color="auto"/>
            </w:tcBorders>
            <w:noWrap/>
          </w:tcPr>
          <w:p w14:paraId="4D4E912D" w14:textId="77777777" w:rsidR="00BB65B0" w:rsidRPr="00E41D40" w:rsidRDefault="00BB65B0" w:rsidP="00EA2B96">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440" w:type="dxa"/>
            <w:gridSpan w:val="2"/>
            <w:tcBorders>
              <w:top w:val="single" w:sz="12" w:space="0" w:color="auto"/>
              <w:left w:val="single" w:sz="4" w:space="0" w:color="auto"/>
              <w:bottom w:val="single" w:sz="12" w:space="0" w:color="auto"/>
              <w:right w:val="single" w:sz="4" w:space="0" w:color="auto"/>
            </w:tcBorders>
          </w:tcPr>
          <w:p w14:paraId="5A245B37" w14:textId="77777777" w:rsidR="00BB65B0" w:rsidRPr="00E41D40" w:rsidRDefault="00BB65B0" w:rsidP="00EA2B96">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r>
      <w:tr w:rsidR="00BB65B0" w:rsidRPr="00E41D40" w14:paraId="7F243126" w14:textId="77777777" w:rsidTr="00710C3F">
        <w:trPr>
          <w:trHeight w:val="315"/>
        </w:trPr>
        <w:tc>
          <w:tcPr>
            <w:tcW w:w="11610" w:type="dxa"/>
            <w:gridSpan w:val="11"/>
            <w:tcBorders>
              <w:top w:val="single" w:sz="12" w:space="0" w:color="auto"/>
            </w:tcBorders>
            <w:shd w:val="pct10" w:color="auto" w:fill="auto"/>
          </w:tcPr>
          <w:p w14:paraId="1710EB6B" w14:textId="77777777" w:rsidR="00BB65B0" w:rsidRPr="00E41D40" w:rsidRDefault="00BB65B0" w:rsidP="00EA2B9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Expenditures</w:t>
            </w:r>
          </w:p>
        </w:tc>
      </w:tr>
      <w:tr w:rsidR="00BB65B0" w:rsidRPr="00E41D40" w14:paraId="77FFDE5E" w14:textId="77777777" w:rsidTr="00710C3F">
        <w:trPr>
          <w:trHeight w:val="300"/>
        </w:trPr>
        <w:tc>
          <w:tcPr>
            <w:tcW w:w="3420" w:type="dxa"/>
            <w:tcBorders>
              <w:right w:val="single" w:sz="12" w:space="0" w:color="auto"/>
            </w:tcBorders>
            <w:noWrap/>
          </w:tcPr>
          <w:p w14:paraId="5A8AABA0" w14:textId="77777777" w:rsidR="00BB65B0" w:rsidRPr="00E41D40" w:rsidRDefault="00BB65B0" w:rsidP="00EA2B9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By school committee</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14E70074" w14:textId="77777777" w:rsidR="00BB65B0" w:rsidRPr="007E6455" w:rsidRDefault="00BB65B0" w:rsidP="00EA2B96">
            <w:pPr>
              <w:spacing w:after="0" w:line="240" w:lineRule="auto"/>
              <w:jc w:val="center"/>
              <w:rPr>
                <w:sz w:val="20"/>
                <w:szCs w:val="20"/>
              </w:rPr>
            </w:pPr>
            <w:r w:rsidRPr="007E6455">
              <w:rPr>
                <w:sz w:val="20"/>
                <w:szCs w:val="20"/>
              </w:rPr>
              <w:t>$13,908,300</w:t>
            </w:r>
          </w:p>
        </w:tc>
        <w:tc>
          <w:tcPr>
            <w:tcW w:w="1360" w:type="dxa"/>
            <w:gridSpan w:val="2"/>
            <w:tcBorders>
              <w:top w:val="single" w:sz="4" w:space="0" w:color="auto"/>
              <w:left w:val="nil"/>
              <w:bottom w:val="single" w:sz="4" w:space="0" w:color="auto"/>
              <w:right w:val="single" w:sz="4" w:space="0" w:color="auto"/>
            </w:tcBorders>
            <w:shd w:val="clear" w:color="auto" w:fill="auto"/>
            <w:noWrap/>
          </w:tcPr>
          <w:p w14:paraId="7D09281F" w14:textId="77777777" w:rsidR="00BB65B0" w:rsidRPr="007E6455" w:rsidRDefault="00BB65B0" w:rsidP="00EA2B96">
            <w:pPr>
              <w:spacing w:after="0" w:line="240" w:lineRule="auto"/>
              <w:jc w:val="center"/>
              <w:rPr>
                <w:sz w:val="20"/>
                <w:szCs w:val="20"/>
              </w:rPr>
            </w:pPr>
            <w:r w:rsidRPr="007E6455">
              <w:rPr>
                <w:sz w:val="20"/>
                <w:szCs w:val="20"/>
              </w:rPr>
              <w:t>$14,347,057</w:t>
            </w:r>
          </w:p>
        </w:tc>
        <w:tc>
          <w:tcPr>
            <w:tcW w:w="1430" w:type="dxa"/>
            <w:gridSpan w:val="2"/>
            <w:tcBorders>
              <w:top w:val="single" w:sz="4" w:space="0" w:color="auto"/>
              <w:left w:val="nil"/>
              <w:bottom w:val="single" w:sz="4" w:space="0" w:color="auto"/>
              <w:right w:val="single" w:sz="4" w:space="0" w:color="auto"/>
            </w:tcBorders>
            <w:shd w:val="clear" w:color="auto" w:fill="auto"/>
            <w:noWrap/>
          </w:tcPr>
          <w:p w14:paraId="63552020" w14:textId="77777777" w:rsidR="00BB65B0" w:rsidRPr="007E6455" w:rsidRDefault="00BB65B0" w:rsidP="00EA2B96">
            <w:pPr>
              <w:spacing w:after="0" w:line="240" w:lineRule="auto"/>
              <w:jc w:val="center"/>
              <w:rPr>
                <w:sz w:val="20"/>
                <w:szCs w:val="20"/>
              </w:rPr>
            </w:pPr>
            <w:r w:rsidRPr="007E6455">
              <w:rPr>
                <w:sz w:val="20"/>
                <w:szCs w:val="20"/>
              </w:rPr>
              <w:t>$14,542,300</w:t>
            </w:r>
          </w:p>
        </w:tc>
        <w:tc>
          <w:tcPr>
            <w:tcW w:w="1350" w:type="dxa"/>
            <w:gridSpan w:val="2"/>
            <w:tcBorders>
              <w:top w:val="single" w:sz="4" w:space="0" w:color="auto"/>
              <w:left w:val="nil"/>
              <w:bottom w:val="single" w:sz="4" w:space="0" w:color="auto"/>
              <w:right w:val="single" w:sz="4" w:space="0" w:color="auto"/>
            </w:tcBorders>
            <w:shd w:val="clear" w:color="auto" w:fill="auto"/>
            <w:noWrap/>
          </w:tcPr>
          <w:p w14:paraId="53BE56FF" w14:textId="77777777" w:rsidR="00BB65B0" w:rsidRPr="007E6455" w:rsidRDefault="00BB65B0" w:rsidP="00EA2B96">
            <w:pPr>
              <w:spacing w:after="0" w:line="240" w:lineRule="auto"/>
              <w:jc w:val="center"/>
              <w:rPr>
                <w:sz w:val="20"/>
                <w:szCs w:val="20"/>
              </w:rPr>
            </w:pPr>
            <w:r w:rsidRPr="007E6455">
              <w:rPr>
                <w:sz w:val="20"/>
                <w:szCs w:val="20"/>
              </w:rPr>
              <w:t>$14,442,305</w:t>
            </w:r>
          </w:p>
        </w:tc>
        <w:tc>
          <w:tcPr>
            <w:tcW w:w="1440" w:type="dxa"/>
            <w:gridSpan w:val="2"/>
            <w:tcBorders>
              <w:left w:val="single" w:sz="4" w:space="0" w:color="auto"/>
              <w:right w:val="single" w:sz="4" w:space="0" w:color="auto"/>
            </w:tcBorders>
            <w:noWrap/>
          </w:tcPr>
          <w:p w14:paraId="481C59A4" w14:textId="4F770B67" w:rsidR="00BB65B0" w:rsidRPr="007E6455" w:rsidRDefault="00053335" w:rsidP="00EA2B96">
            <w:pPr>
              <w:spacing w:after="0" w:line="240" w:lineRule="auto"/>
              <w:jc w:val="center"/>
              <w:rPr>
                <w:sz w:val="20"/>
                <w:szCs w:val="20"/>
              </w:rPr>
            </w:pPr>
            <w:r>
              <w:rPr>
                <w:sz w:val="20"/>
                <w:szCs w:val="20"/>
              </w:rPr>
              <w:t>$14,485,261</w:t>
            </w:r>
          </w:p>
        </w:tc>
        <w:tc>
          <w:tcPr>
            <w:tcW w:w="1260" w:type="dxa"/>
            <w:tcBorders>
              <w:left w:val="single" w:sz="4" w:space="0" w:color="auto"/>
            </w:tcBorders>
          </w:tcPr>
          <w:p w14:paraId="02A7BCBA" w14:textId="24FD56CC" w:rsidR="00BB65B0" w:rsidRPr="007E6455" w:rsidRDefault="00053335" w:rsidP="00EA2B96">
            <w:pPr>
              <w:spacing w:after="0" w:line="240" w:lineRule="auto"/>
              <w:jc w:val="center"/>
              <w:rPr>
                <w:sz w:val="20"/>
                <w:szCs w:val="20"/>
              </w:rPr>
            </w:pPr>
            <w:r>
              <w:rPr>
                <w:sz w:val="20"/>
                <w:szCs w:val="20"/>
              </w:rPr>
              <w:t>$15,428,918</w:t>
            </w:r>
          </w:p>
        </w:tc>
      </w:tr>
      <w:tr w:rsidR="00BB65B0" w:rsidRPr="00E41D40" w14:paraId="07F56615" w14:textId="77777777" w:rsidTr="00710C3F">
        <w:trPr>
          <w:trHeight w:val="300"/>
        </w:trPr>
        <w:tc>
          <w:tcPr>
            <w:tcW w:w="3420" w:type="dxa"/>
            <w:tcBorders>
              <w:right w:val="single" w:sz="12" w:space="0" w:color="auto"/>
            </w:tcBorders>
          </w:tcPr>
          <w:p w14:paraId="2E02C233" w14:textId="77777777" w:rsidR="00BB65B0" w:rsidRPr="00E41D40" w:rsidRDefault="00BB65B0" w:rsidP="00EA2B9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From revolving funds and grants</w:t>
            </w:r>
          </w:p>
        </w:tc>
        <w:tc>
          <w:tcPr>
            <w:tcW w:w="1350" w:type="dxa"/>
            <w:tcBorders>
              <w:top w:val="nil"/>
              <w:left w:val="single" w:sz="4" w:space="0" w:color="auto"/>
              <w:bottom w:val="single" w:sz="4" w:space="0" w:color="auto"/>
              <w:right w:val="single" w:sz="4" w:space="0" w:color="auto"/>
            </w:tcBorders>
            <w:shd w:val="clear" w:color="auto" w:fill="auto"/>
            <w:noWrap/>
          </w:tcPr>
          <w:p w14:paraId="3AE0E749" w14:textId="77777777" w:rsidR="00BB65B0" w:rsidRPr="007E6455" w:rsidRDefault="00BB65B0" w:rsidP="00EA2B96">
            <w:pPr>
              <w:spacing w:after="0" w:line="240" w:lineRule="auto"/>
              <w:jc w:val="center"/>
              <w:rPr>
                <w:sz w:val="20"/>
                <w:szCs w:val="20"/>
              </w:rPr>
            </w:pPr>
            <w:r w:rsidRPr="007E6455">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61159D4E" w14:textId="77777777" w:rsidR="00BB65B0" w:rsidRPr="007E6455" w:rsidRDefault="00BB65B0" w:rsidP="00EA2B96">
            <w:pPr>
              <w:spacing w:after="0" w:line="240" w:lineRule="auto"/>
              <w:jc w:val="center"/>
              <w:rPr>
                <w:sz w:val="20"/>
                <w:szCs w:val="20"/>
              </w:rPr>
            </w:pPr>
            <w:r w:rsidRPr="007E6455">
              <w:rPr>
                <w:sz w:val="20"/>
                <w:szCs w:val="20"/>
              </w:rPr>
              <w:t>$1,583,607</w:t>
            </w:r>
          </w:p>
        </w:tc>
        <w:tc>
          <w:tcPr>
            <w:tcW w:w="1430" w:type="dxa"/>
            <w:gridSpan w:val="2"/>
            <w:tcBorders>
              <w:top w:val="nil"/>
              <w:left w:val="nil"/>
              <w:bottom w:val="single" w:sz="4" w:space="0" w:color="auto"/>
              <w:right w:val="single" w:sz="4" w:space="0" w:color="auto"/>
            </w:tcBorders>
            <w:shd w:val="clear" w:color="auto" w:fill="auto"/>
            <w:noWrap/>
          </w:tcPr>
          <w:p w14:paraId="1540A59C" w14:textId="77777777" w:rsidR="00BB65B0" w:rsidRPr="007E6455" w:rsidRDefault="00BB65B0" w:rsidP="00EA2B96">
            <w:pPr>
              <w:spacing w:after="0" w:line="240" w:lineRule="auto"/>
              <w:jc w:val="center"/>
              <w:rPr>
                <w:sz w:val="20"/>
                <w:szCs w:val="20"/>
              </w:rPr>
            </w:pPr>
            <w:r w:rsidRPr="007E6455">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6C1E1734" w14:textId="77777777" w:rsidR="00BB65B0" w:rsidRPr="007E6455" w:rsidRDefault="00BB65B0" w:rsidP="00EA2B96">
            <w:pPr>
              <w:spacing w:after="0" w:line="240" w:lineRule="auto"/>
              <w:jc w:val="center"/>
              <w:rPr>
                <w:sz w:val="20"/>
                <w:szCs w:val="20"/>
              </w:rPr>
            </w:pPr>
            <w:r w:rsidRPr="007E6455">
              <w:rPr>
                <w:sz w:val="20"/>
                <w:szCs w:val="20"/>
              </w:rPr>
              <w:t>$1,579,080</w:t>
            </w:r>
          </w:p>
        </w:tc>
        <w:tc>
          <w:tcPr>
            <w:tcW w:w="1440" w:type="dxa"/>
            <w:gridSpan w:val="2"/>
            <w:tcBorders>
              <w:left w:val="single" w:sz="4" w:space="0" w:color="auto"/>
              <w:right w:val="single" w:sz="4" w:space="0" w:color="auto"/>
            </w:tcBorders>
            <w:noWrap/>
          </w:tcPr>
          <w:p w14:paraId="596D154F" w14:textId="77777777" w:rsidR="00BB65B0" w:rsidRPr="007E6455" w:rsidRDefault="00BB65B0" w:rsidP="00EA2B96">
            <w:pPr>
              <w:spacing w:after="0" w:line="240" w:lineRule="auto"/>
              <w:jc w:val="center"/>
              <w:rPr>
                <w:sz w:val="20"/>
                <w:szCs w:val="20"/>
              </w:rPr>
            </w:pPr>
            <w:r w:rsidRPr="007E6455">
              <w:rPr>
                <w:sz w:val="20"/>
                <w:szCs w:val="20"/>
              </w:rPr>
              <w:t>--</w:t>
            </w:r>
          </w:p>
        </w:tc>
        <w:tc>
          <w:tcPr>
            <w:tcW w:w="1260" w:type="dxa"/>
            <w:tcBorders>
              <w:left w:val="single" w:sz="4" w:space="0" w:color="auto"/>
            </w:tcBorders>
          </w:tcPr>
          <w:p w14:paraId="48D7556F" w14:textId="25F78490" w:rsidR="00BB65B0" w:rsidRPr="007E6455" w:rsidRDefault="00053335" w:rsidP="00EA2B96">
            <w:pPr>
              <w:spacing w:after="0" w:line="240" w:lineRule="auto"/>
              <w:jc w:val="center"/>
              <w:rPr>
                <w:sz w:val="20"/>
                <w:szCs w:val="20"/>
              </w:rPr>
            </w:pPr>
            <w:r>
              <w:rPr>
                <w:sz w:val="20"/>
                <w:szCs w:val="20"/>
              </w:rPr>
              <w:t>$1,261,548</w:t>
            </w:r>
          </w:p>
        </w:tc>
      </w:tr>
      <w:tr w:rsidR="00BB65B0" w:rsidRPr="00E41D40" w14:paraId="49573E2F" w14:textId="77777777" w:rsidTr="00710C3F">
        <w:trPr>
          <w:trHeight w:val="315"/>
        </w:trPr>
        <w:tc>
          <w:tcPr>
            <w:tcW w:w="3420" w:type="dxa"/>
            <w:tcBorders>
              <w:right w:val="single" w:sz="12" w:space="0" w:color="auto"/>
            </w:tcBorders>
          </w:tcPr>
          <w:p w14:paraId="6C59F68A" w14:textId="77777777" w:rsidR="00BB65B0" w:rsidRPr="00E41D40" w:rsidRDefault="00BB65B0" w:rsidP="00EA2B9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w:t>
            </w:r>
          </w:p>
        </w:tc>
        <w:tc>
          <w:tcPr>
            <w:tcW w:w="1350" w:type="dxa"/>
            <w:tcBorders>
              <w:top w:val="nil"/>
              <w:left w:val="single" w:sz="4" w:space="0" w:color="auto"/>
              <w:bottom w:val="single" w:sz="4" w:space="0" w:color="auto"/>
              <w:right w:val="single" w:sz="4" w:space="0" w:color="auto"/>
            </w:tcBorders>
            <w:shd w:val="clear" w:color="auto" w:fill="auto"/>
            <w:noWrap/>
          </w:tcPr>
          <w:p w14:paraId="5253EDD7" w14:textId="77777777" w:rsidR="00BB65B0" w:rsidRPr="007E6455" w:rsidRDefault="00BB65B0" w:rsidP="00EA2B96">
            <w:pPr>
              <w:spacing w:after="0" w:line="240" w:lineRule="auto"/>
              <w:jc w:val="center"/>
              <w:rPr>
                <w:sz w:val="20"/>
                <w:szCs w:val="20"/>
              </w:rPr>
            </w:pPr>
            <w:r w:rsidRPr="007E6455">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78D8258C" w14:textId="77777777" w:rsidR="00BB65B0" w:rsidRPr="007E6455" w:rsidRDefault="00BB65B0" w:rsidP="00EA2B96">
            <w:pPr>
              <w:spacing w:after="0" w:line="240" w:lineRule="auto"/>
              <w:jc w:val="center"/>
              <w:rPr>
                <w:sz w:val="20"/>
                <w:szCs w:val="20"/>
              </w:rPr>
            </w:pPr>
            <w:r w:rsidRPr="007E6455">
              <w:rPr>
                <w:sz w:val="20"/>
                <w:szCs w:val="20"/>
              </w:rPr>
              <w:t>$15,930,665</w:t>
            </w:r>
          </w:p>
        </w:tc>
        <w:tc>
          <w:tcPr>
            <w:tcW w:w="1430" w:type="dxa"/>
            <w:gridSpan w:val="2"/>
            <w:tcBorders>
              <w:top w:val="nil"/>
              <w:left w:val="nil"/>
              <w:bottom w:val="single" w:sz="4" w:space="0" w:color="auto"/>
              <w:right w:val="single" w:sz="4" w:space="0" w:color="auto"/>
            </w:tcBorders>
            <w:shd w:val="clear" w:color="auto" w:fill="auto"/>
            <w:noWrap/>
          </w:tcPr>
          <w:p w14:paraId="172560E6" w14:textId="77777777" w:rsidR="00BB65B0" w:rsidRPr="007E6455" w:rsidRDefault="00BB65B0" w:rsidP="00EA2B96">
            <w:pPr>
              <w:spacing w:after="0" w:line="240" w:lineRule="auto"/>
              <w:jc w:val="center"/>
              <w:rPr>
                <w:sz w:val="20"/>
                <w:szCs w:val="20"/>
              </w:rPr>
            </w:pPr>
            <w:r w:rsidRPr="007E6455">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100326E8" w14:textId="77777777" w:rsidR="00BB65B0" w:rsidRPr="007E6455" w:rsidRDefault="00BB65B0" w:rsidP="00EA2B96">
            <w:pPr>
              <w:spacing w:after="0" w:line="240" w:lineRule="auto"/>
              <w:jc w:val="center"/>
              <w:rPr>
                <w:sz w:val="20"/>
                <w:szCs w:val="20"/>
              </w:rPr>
            </w:pPr>
            <w:r w:rsidRPr="007E6455">
              <w:rPr>
                <w:sz w:val="20"/>
                <w:szCs w:val="20"/>
              </w:rPr>
              <w:t>$16,021,385</w:t>
            </w:r>
          </w:p>
        </w:tc>
        <w:tc>
          <w:tcPr>
            <w:tcW w:w="1440" w:type="dxa"/>
            <w:gridSpan w:val="2"/>
            <w:tcBorders>
              <w:left w:val="single" w:sz="4" w:space="0" w:color="auto"/>
              <w:right w:val="single" w:sz="4" w:space="0" w:color="auto"/>
            </w:tcBorders>
            <w:noWrap/>
          </w:tcPr>
          <w:p w14:paraId="63F85378" w14:textId="77777777" w:rsidR="00BB65B0" w:rsidRPr="007E6455" w:rsidRDefault="00BB65B0" w:rsidP="00EA2B96">
            <w:pPr>
              <w:spacing w:after="0" w:line="240" w:lineRule="auto"/>
              <w:jc w:val="center"/>
              <w:rPr>
                <w:sz w:val="20"/>
                <w:szCs w:val="20"/>
              </w:rPr>
            </w:pPr>
            <w:r w:rsidRPr="007E6455">
              <w:rPr>
                <w:sz w:val="20"/>
                <w:szCs w:val="20"/>
              </w:rPr>
              <w:t>--</w:t>
            </w:r>
          </w:p>
        </w:tc>
        <w:tc>
          <w:tcPr>
            <w:tcW w:w="1260" w:type="dxa"/>
            <w:tcBorders>
              <w:left w:val="single" w:sz="4" w:space="0" w:color="auto"/>
            </w:tcBorders>
          </w:tcPr>
          <w:p w14:paraId="48A6FD7B" w14:textId="23A5417C" w:rsidR="00BB65B0" w:rsidRPr="007E6455" w:rsidRDefault="00053335" w:rsidP="00EA2B96">
            <w:pPr>
              <w:spacing w:after="0" w:line="240" w:lineRule="auto"/>
              <w:jc w:val="center"/>
              <w:rPr>
                <w:sz w:val="20"/>
                <w:szCs w:val="20"/>
              </w:rPr>
            </w:pPr>
            <w:r>
              <w:rPr>
                <w:sz w:val="20"/>
                <w:szCs w:val="20"/>
              </w:rPr>
              <w:t>$16,690,466</w:t>
            </w:r>
          </w:p>
        </w:tc>
      </w:tr>
      <w:tr w:rsidR="00BB65B0" w:rsidRPr="00E41D40" w14:paraId="2850449C" w14:textId="77777777" w:rsidTr="00710C3F">
        <w:trPr>
          <w:trHeight w:val="315"/>
        </w:trPr>
        <w:tc>
          <w:tcPr>
            <w:tcW w:w="11610" w:type="dxa"/>
            <w:gridSpan w:val="11"/>
            <w:shd w:val="clear" w:color="auto" w:fill="E6E6E6"/>
          </w:tcPr>
          <w:p w14:paraId="32F97D7F" w14:textId="77777777" w:rsidR="00BB65B0" w:rsidRPr="00E41D40" w:rsidRDefault="00BB65B0" w:rsidP="00EA2B9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aid to education program</w:t>
            </w:r>
          </w:p>
        </w:tc>
      </w:tr>
      <w:tr w:rsidR="00BB65B0" w:rsidRPr="00E41D40" w14:paraId="2B0C39FD" w14:textId="77777777" w:rsidTr="00710C3F">
        <w:trPr>
          <w:trHeight w:val="300"/>
        </w:trPr>
        <w:tc>
          <w:tcPr>
            <w:tcW w:w="3420" w:type="dxa"/>
            <w:tcBorders>
              <w:right w:val="single" w:sz="12" w:space="0" w:color="auto"/>
            </w:tcBorders>
            <w:noWrap/>
          </w:tcPr>
          <w:p w14:paraId="2A64D57D" w14:textId="77777777" w:rsidR="00BB65B0" w:rsidRPr="00E41D40" w:rsidRDefault="00BB65B0" w:rsidP="00EA2B9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state aid*</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795ED474" w14:textId="77777777" w:rsidR="00BB65B0" w:rsidRPr="007E6455" w:rsidRDefault="00BB65B0" w:rsidP="00EA2B96">
            <w:pPr>
              <w:spacing w:after="0" w:line="240" w:lineRule="auto"/>
              <w:jc w:val="center"/>
              <w:rPr>
                <w:sz w:val="20"/>
                <w:szCs w:val="20"/>
              </w:rPr>
            </w:pPr>
            <w:r w:rsidRPr="007E6455">
              <w:rPr>
                <w:sz w:val="20"/>
                <w:szCs w:val="20"/>
              </w:rPr>
              <w:t>--</w:t>
            </w:r>
          </w:p>
        </w:tc>
        <w:tc>
          <w:tcPr>
            <w:tcW w:w="1360" w:type="dxa"/>
            <w:gridSpan w:val="2"/>
            <w:tcBorders>
              <w:top w:val="single" w:sz="4" w:space="0" w:color="auto"/>
              <w:left w:val="nil"/>
              <w:bottom w:val="single" w:sz="4" w:space="0" w:color="auto"/>
              <w:right w:val="single" w:sz="4" w:space="0" w:color="auto"/>
            </w:tcBorders>
            <w:shd w:val="clear" w:color="auto" w:fill="auto"/>
            <w:noWrap/>
          </w:tcPr>
          <w:p w14:paraId="4609613F" w14:textId="77777777" w:rsidR="00BB65B0" w:rsidRPr="007E6455" w:rsidRDefault="00BB65B0" w:rsidP="00EA2B96">
            <w:pPr>
              <w:spacing w:after="0" w:line="240" w:lineRule="auto"/>
              <w:jc w:val="center"/>
              <w:rPr>
                <w:sz w:val="20"/>
                <w:szCs w:val="20"/>
              </w:rPr>
            </w:pPr>
            <w:r w:rsidRPr="007E6455">
              <w:rPr>
                <w:sz w:val="20"/>
                <w:szCs w:val="20"/>
              </w:rPr>
              <w:t>$2,080,187</w:t>
            </w:r>
          </w:p>
        </w:tc>
        <w:tc>
          <w:tcPr>
            <w:tcW w:w="1430" w:type="dxa"/>
            <w:gridSpan w:val="2"/>
            <w:tcBorders>
              <w:top w:val="single" w:sz="4" w:space="0" w:color="auto"/>
              <w:left w:val="nil"/>
              <w:bottom w:val="single" w:sz="4" w:space="0" w:color="auto"/>
              <w:right w:val="single" w:sz="4" w:space="0" w:color="auto"/>
            </w:tcBorders>
            <w:shd w:val="clear" w:color="auto" w:fill="auto"/>
            <w:noWrap/>
          </w:tcPr>
          <w:p w14:paraId="70E49882" w14:textId="77777777" w:rsidR="00BB65B0" w:rsidRPr="007E6455" w:rsidRDefault="00BB65B0" w:rsidP="00EA2B96">
            <w:pPr>
              <w:spacing w:after="0" w:line="240" w:lineRule="auto"/>
              <w:jc w:val="center"/>
              <w:rPr>
                <w:sz w:val="20"/>
                <w:szCs w:val="20"/>
              </w:rPr>
            </w:pPr>
            <w:r w:rsidRPr="007E6455">
              <w:rPr>
                <w:sz w:val="20"/>
                <w:szCs w:val="20"/>
              </w:rPr>
              <w:t>--</w:t>
            </w:r>
          </w:p>
        </w:tc>
        <w:tc>
          <w:tcPr>
            <w:tcW w:w="1350" w:type="dxa"/>
            <w:gridSpan w:val="2"/>
            <w:tcBorders>
              <w:top w:val="single" w:sz="4" w:space="0" w:color="auto"/>
              <w:left w:val="nil"/>
              <w:bottom w:val="single" w:sz="4" w:space="0" w:color="auto"/>
              <w:right w:val="single" w:sz="4" w:space="0" w:color="auto"/>
            </w:tcBorders>
            <w:shd w:val="clear" w:color="auto" w:fill="auto"/>
            <w:noWrap/>
          </w:tcPr>
          <w:p w14:paraId="0CBB9F47" w14:textId="77777777" w:rsidR="00BB65B0" w:rsidRPr="007E6455" w:rsidRDefault="00BB65B0" w:rsidP="00EA2B96">
            <w:pPr>
              <w:spacing w:after="0" w:line="240" w:lineRule="auto"/>
              <w:jc w:val="center"/>
              <w:rPr>
                <w:sz w:val="20"/>
                <w:szCs w:val="20"/>
              </w:rPr>
            </w:pPr>
            <w:r w:rsidRPr="007E6455">
              <w:rPr>
                <w:sz w:val="20"/>
                <w:szCs w:val="20"/>
              </w:rPr>
              <w:t>$2,096,487</w:t>
            </w:r>
          </w:p>
        </w:tc>
        <w:tc>
          <w:tcPr>
            <w:tcW w:w="1440" w:type="dxa"/>
            <w:gridSpan w:val="2"/>
            <w:tcBorders>
              <w:top w:val="single" w:sz="4" w:space="0" w:color="auto"/>
              <w:left w:val="nil"/>
              <w:bottom w:val="single" w:sz="4" w:space="0" w:color="auto"/>
              <w:right w:val="single" w:sz="4" w:space="0" w:color="auto"/>
            </w:tcBorders>
            <w:shd w:val="clear" w:color="auto" w:fill="auto"/>
            <w:noWrap/>
          </w:tcPr>
          <w:p w14:paraId="14DA1793" w14:textId="77777777" w:rsidR="00BB65B0" w:rsidRPr="007E6455" w:rsidRDefault="00BB65B0" w:rsidP="00EA2B96">
            <w:pPr>
              <w:spacing w:after="0" w:line="240" w:lineRule="auto"/>
              <w:jc w:val="center"/>
              <w:rPr>
                <w:sz w:val="20"/>
                <w:szCs w:val="20"/>
              </w:rPr>
            </w:pPr>
            <w:r w:rsidRPr="007E6455">
              <w:rPr>
                <w:sz w:val="20"/>
                <w:szCs w:val="20"/>
              </w:rPr>
              <w:t>--</w:t>
            </w:r>
          </w:p>
        </w:tc>
        <w:tc>
          <w:tcPr>
            <w:tcW w:w="1260" w:type="dxa"/>
            <w:tcBorders>
              <w:top w:val="single" w:sz="4" w:space="0" w:color="auto"/>
              <w:left w:val="nil"/>
              <w:bottom w:val="single" w:sz="4" w:space="0" w:color="auto"/>
              <w:right w:val="single" w:sz="4" w:space="0" w:color="auto"/>
            </w:tcBorders>
            <w:shd w:val="clear" w:color="auto" w:fill="auto"/>
          </w:tcPr>
          <w:p w14:paraId="0DC71F66" w14:textId="77777777" w:rsidR="00BB65B0" w:rsidRPr="007E6455" w:rsidRDefault="00BB65B0" w:rsidP="00EA2B96">
            <w:pPr>
              <w:spacing w:after="0" w:line="240" w:lineRule="auto"/>
              <w:jc w:val="center"/>
              <w:rPr>
                <w:sz w:val="20"/>
                <w:szCs w:val="20"/>
              </w:rPr>
            </w:pPr>
            <w:r w:rsidRPr="007E6455">
              <w:rPr>
                <w:sz w:val="20"/>
                <w:szCs w:val="20"/>
              </w:rPr>
              <w:t>$2,130,477</w:t>
            </w:r>
          </w:p>
        </w:tc>
      </w:tr>
      <w:tr w:rsidR="00BB65B0" w:rsidRPr="00E41D40" w14:paraId="59C9EBC9" w14:textId="77777777" w:rsidTr="00710C3F">
        <w:trPr>
          <w:trHeight w:val="300"/>
        </w:trPr>
        <w:tc>
          <w:tcPr>
            <w:tcW w:w="3420" w:type="dxa"/>
            <w:tcBorders>
              <w:right w:val="single" w:sz="12" w:space="0" w:color="auto"/>
            </w:tcBorders>
            <w:noWrap/>
          </w:tcPr>
          <w:p w14:paraId="0F195FA7" w14:textId="77777777" w:rsidR="00BB65B0" w:rsidRPr="00E41D40" w:rsidRDefault="00BB65B0" w:rsidP="00EA2B9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local contribution</w:t>
            </w:r>
          </w:p>
        </w:tc>
        <w:tc>
          <w:tcPr>
            <w:tcW w:w="1350" w:type="dxa"/>
            <w:tcBorders>
              <w:top w:val="nil"/>
              <w:left w:val="single" w:sz="4" w:space="0" w:color="auto"/>
              <w:bottom w:val="single" w:sz="4" w:space="0" w:color="auto"/>
              <w:right w:val="single" w:sz="4" w:space="0" w:color="auto"/>
            </w:tcBorders>
            <w:shd w:val="clear" w:color="auto" w:fill="auto"/>
            <w:noWrap/>
          </w:tcPr>
          <w:p w14:paraId="5B773ABF" w14:textId="77777777" w:rsidR="00BB65B0" w:rsidRPr="007E6455" w:rsidRDefault="00BB65B0" w:rsidP="00EA2B96">
            <w:pPr>
              <w:spacing w:after="0" w:line="240" w:lineRule="auto"/>
              <w:jc w:val="center"/>
              <w:rPr>
                <w:sz w:val="20"/>
                <w:szCs w:val="20"/>
              </w:rPr>
            </w:pPr>
            <w:r w:rsidRPr="007E6455">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08158A41" w14:textId="77777777" w:rsidR="00BB65B0" w:rsidRPr="007E6455" w:rsidRDefault="00BB65B0" w:rsidP="00EA2B96">
            <w:pPr>
              <w:spacing w:after="0" w:line="240" w:lineRule="auto"/>
              <w:jc w:val="center"/>
              <w:rPr>
                <w:sz w:val="20"/>
                <w:szCs w:val="20"/>
              </w:rPr>
            </w:pPr>
            <w:r w:rsidRPr="007E6455">
              <w:rPr>
                <w:sz w:val="20"/>
                <w:szCs w:val="20"/>
              </w:rPr>
              <w:t>$8,734,661</w:t>
            </w:r>
          </w:p>
        </w:tc>
        <w:tc>
          <w:tcPr>
            <w:tcW w:w="1430" w:type="dxa"/>
            <w:gridSpan w:val="2"/>
            <w:tcBorders>
              <w:top w:val="nil"/>
              <w:left w:val="nil"/>
              <w:bottom w:val="single" w:sz="4" w:space="0" w:color="auto"/>
              <w:right w:val="single" w:sz="4" w:space="0" w:color="auto"/>
            </w:tcBorders>
            <w:shd w:val="clear" w:color="auto" w:fill="auto"/>
            <w:noWrap/>
          </w:tcPr>
          <w:p w14:paraId="3D65A36D" w14:textId="77777777" w:rsidR="00BB65B0" w:rsidRPr="007E6455" w:rsidRDefault="00BB65B0" w:rsidP="00EA2B96">
            <w:pPr>
              <w:spacing w:after="0" w:line="240" w:lineRule="auto"/>
              <w:jc w:val="center"/>
              <w:rPr>
                <w:sz w:val="20"/>
                <w:szCs w:val="20"/>
              </w:rPr>
            </w:pPr>
            <w:r w:rsidRPr="007E6455">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7F3B4ED5" w14:textId="77777777" w:rsidR="00BB65B0" w:rsidRPr="007E6455" w:rsidRDefault="00BB65B0" w:rsidP="00EA2B96">
            <w:pPr>
              <w:spacing w:after="0" w:line="240" w:lineRule="auto"/>
              <w:jc w:val="center"/>
              <w:rPr>
                <w:sz w:val="20"/>
                <w:szCs w:val="20"/>
              </w:rPr>
            </w:pPr>
            <w:r w:rsidRPr="007E6455">
              <w:rPr>
                <w:sz w:val="20"/>
                <w:szCs w:val="20"/>
              </w:rPr>
              <w:t>$8,693,872</w:t>
            </w:r>
          </w:p>
        </w:tc>
        <w:tc>
          <w:tcPr>
            <w:tcW w:w="1440" w:type="dxa"/>
            <w:gridSpan w:val="2"/>
            <w:tcBorders>
              <w:top w:val="nil"/>
              <w:left w:val="nil"/>
              <w:bottom w:val="single" w:sz="4" w:space="0" w:color="auto"/>
              <w:right w:val="single" w:sz="4" w:space="0" w:color="auto"/>
            </w:tcBorders>
            <w:shd w:val="clear" w:color="auto" w:fill="auto"/>
            <w:noWrap/>
          </w:tcPr>
          <w:p w14:paraId="214C3119" w14:textId="77777777" w:rsidR="00BB65B0" w:rsidRPr="007E6455" w:rsidRDefault="00BB65B0" w:rsidP="00EA2B96">
            <w:pPr>
              <w:spacing w:after="0" w:line="240" w:lineRule="auto"/>
              <w:jc w:val="center"/>
              <w:rPr>
                <w:sz w:val="20"/>
                <w:szCs w:val="20"/>
              </w:rPr>
            </w:pPr>
            <w:r w:rsidRPr="007E6455">
              <w:rPr>
                <w:sz w:val="20"/>
                <w:szCs w:val="20"/>
              </w:rPr>
              <w:t>--</w:t>
            </w:r>
          </w:p>
        </w:tc>
        <w:tc>
          <w:tcPr>
            <w:tcW w:w="1260" w:type="dxa"/>
            <w:tcBorders>
              <w:top w:val="nil"/>
              <w:left w:val="nil"/>
              <w:bottom w:val="single" w:sz="4" w:space="0" w:color="auto"/>
              <w:right w:val="single" w:sz="4" w:space="0" w:color="auto"/>
            </w:tcBorders>
            <w:shd w:val="clear" w:color="auto" w:fill="auto"/>
          </w:tcPr>
          <w:p w14:paraId="03045F55" w14:textId="77777777" w:rsidR="00BB65B0" w:rsidRPr="007E6455" w:rsidRDefault="00BB65B0" w:rsidP="00EA2B96">
            <w:pPr>
              <w:spacing w:after="0" w:line="240" w:lineRule="auto"/>
              <w:jc w:val="center"/>
              <w:rPr>
                <w:sz w:val="20"/>
                <w:szCs w:val="20"/>
              </w:rPr>
            </w:pPr>
            <w:r w:rsidRPr="007E6455">
              <w:rPr>
                <w:sz w:val="20"/>
                <w:szCs w:val="20"/>
              </w:rPr>
              <w:t>$8,195,699</w:t>
            </w:r>
          </w:p>
        </w:tc>
      </w:tr>
      <w:tr w:rsidR="00BB65B0" w:rsidRPr="00E41D40" w14:paraId="59D31896" w14:textId="77777777" w:rsidTr="00710C3F">
        <w:trPr>
          <w:trHeight w:val="34"/>
        </w:trPr>
        <w:tc>
          <w:tcPr>
            <w:tcW w:w="3420" w:type="dxa"/>
            <w:tcBorders>
              <w:right w:val="single" w:sz="12" w:space="0" w:color="auto"/>
            </w:tcBorders>
            <w:noWrap/>
          </w:tcPr>
          <w:p w14:paraId="326768CC" w14:textId="77777777" w:rsidR="00BB65B0" w:rsidRPr="00E41D40" w:rsidRDefault="00BB65B0" w:rsidP="00EA2B9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net school spending**</w:t>
            </w:r>
          </w:p>
        </w:tc>
        <w:tc>
          <w:tcPr>
            <w:tcW w:w="1350" w:type="dxa"/>
            <w:tcBorders>
              <w:top w:val="nil"/>
              <w:left w:val="single" w:sz="4" w:space="0" w:color="auto"/>
              <w:bottom w:val="single" w:sz="4" w:space="0" w:color="auto"/>
              <w:right w:val="single" w:sz="4" w:space="0" w:color="auto"/>
            </w:tcBorders>
            <w:shd w:val="clear" w:color="auto" w:fill="auto"/>
            <w:noWrap/>
          </w:tcPr>
          <w:p w14:paraId="442C1E5E" w14:textId="77777777" w:rsidR="00BB65B0" w:rsidRPr="007E6455" w:rsidRDefault="00BB65B0" w:rsidP="00EA2B96">
            <w:pPr>
              <w:spacing w:after="0" w:line="240" w:lineRule="auto"/>
              <w:jc w:val="center"/>
              <w:rPr>
                <w:sz w:val="20"/>
                <w:szCs w:val="20"/>
              </w:rPr>
            </w:pPr>
            <w:r w:rsidRPr="007E6455">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6B95E831" w14:textId="77777777" w:rsidR="00BB65B0" w:rsidRPr="007E6455" w:rsidRDefault="00BB65B0" w:rsidP="00EA2B96">
            <w:pPr>
              <w:spacing w:after="0" w:line="240" w:lineRule="auto"/>
              <w:jc w:val="center"/>
              <w:rPr>
                <w:sz w:val="20"/>
                <w:szCs w:val="20"/>
              </w:rPr>
            </w:pPr>
            <w:r w:rsidRPr="007E6455">
              <w:rPr>
                <w:sz w:val="20"/>
                <w:szCs w:val="20"/>
              </w:rPr>
              <w:t>$10,814,848</w:t>
            </w:r>
          </w:p>
        </w:tc>
        <w:tc>
          <w:tcPr>
            <w:tcW w:w="1430" w:type="dxa"/>
            <w:gridSpan w:val="2"/>
            <w:tcBorders>
              <w:top w:val="nil"/>
              <w:left w:val="nil"/>
              <w:bottom w:val="single" w:sz="4" w:space="0" w:color="auto"/>
              <w:right w:val="single" w:sz="4" w:space="0" w:color="auto"/>
            </w:tcBorders>
            <w:shd w:val="clear" w:color="auto" w:fill="auto"/>
            <w:noWrap/>
          </w:tcPr>
          <w:p w14:paraId="70F99D27" w14:textId="77777777" w:rsidR="00BB65B0" w:rsidRPr="007E6455" w:rsidRDefault="00BB65B0" w:rsidP="00EA2B96">
            <w:pPr>
              <w:spacing w:after="0" w:line="240" w:lineRule="auto"/>
              <w:jc w:val="center"/>
              <w:rPr>
                <w:sz w:val="20"/>
                <w:szCs w:val="20"/>
              </w:rPr>
            </w:pPr>
            <w:r w:rsidRPr="007E6455">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330EDD07" w14:textId="77777777" w:rsidR="00BB65B0" w:rsidRPr="007E6455" w:rsidRDefault="00BB65B0" w:rsidP="00EA2B96">
            <w:pPr>
              <w:spacing w:after="0" w:line="240" w:lineRule="auto"/>
              <w:jc w:val="center"/>
              <w:rPr>
                <w:sz w:val="20"/>
                <w:szCs w:val="20"/>
              </w:rPr>
            </w:pPr>
            <w:r w:rsidRPr="007E6455">
              <w:rPr>
                <w:sz w:val="20"/>
                <w:szCs w:val="20"/>
              </w:rPr>
              <w:t>$10,790,359</w:t>
            </w:r>
          </w:p>
        </w:tc>
        <w:tc>
          <w:tcPr>
            <w:tcW w:w="1440" w:type="dxa"/>
            <w:gridSpan w:val="2"/>
            <w:tcBorders>
              <w:top w:val="nil"/>
              <w:left w:val="nil"/>
              <w:bottom w:val="single" w:sz="4" w:space="0" w:color="auto"/>
              <w:right w:val="single" w:sz="4" w:space="0" w:color="auto"/>
            </w:tcBorders>
            <w:shd w:val="clear" w:color="auto" w:fill="auto"/>
            <w:noWrap/>
          </w:tcPr>
          <w:p w14:paraId="5C4212C2" w14:textId="77777777" w:rsidR="00BB65B0" w:rsidRPr="007E6455" w:rsidRDefault="00BB65B0" w:rsidP="00EA2B96">
            <w:pPr>
              <w:spacing w:after="0" w:line="240" w:lineRule="auto"/>
              <w:jc w:val="center"/>
              <w:rPr>
                <w:sz w:val="20"/>
                <w:szCs w:val="20"/>
              </w:rPr>
            </w:pPr>
            <w:r w:rsidRPr="007E6455">
              <w:rPr>
                <w:sz w:val="20"/>
                <w:szCs w:val="20"/>
              </w:rPr>
              <w:t>--</w:t>
            </w:r>
          </w:p>
        </w:tc>
        <w:tc>
          <w:tcPr>
            <w:tcW w:w="1260" w:type="dxa"/>
            <w:tcBorders>
              <w:top w:val="nil"/>
              <w:left w:val="nil"/>
              <w:bottom w:val="single" w:sz="4" w:space="0" w:color="auto"/>
              <w:right w:val="single" w:sz="4" w:space="0" w:color="auto"/>
            </w:tcBorders>
            <w:shd w:val="clear" w:color="auto" w:fill="auto"/>
          </w:tcPr>
          <w:p w14:paraId="6DD685AC" w14:textId="77777777" w:rsidR="00BB65B0" w:rsidRPr="007E6455" w:rsidRDefault="00BB65B0" w:rsidP="00EA2B96">
            <w:pPr>
              <w:spacing w:after="0" w:line="240" w:lineRule="auto"/>
              <w:jc w:val="center"/>
              <w:rPr>
                <w:sz w:val="20"/>
                <w:szCs w:val="20"/>
              </w:rPr>
            </w:pPr>
            <w:r w:rsidRPr="007E6455">
              <w:rPr>
                <w:sz w:val="20"/>
                <w:szCs w:val="20"/>
              </w:rPr>
              <w:t>$10,326,176</w:t>
            </w:r>
          </w:p>
        </w:tc>
      </w:tr>
      <w:tr w:rsidR="00BB65B0" w:rsidRPr="00E41D40" w14:paraId="0A047422" w14:textId="77777777" w:rsidTr="00710C3F">
        <w:trPr>
          <w:trHeight w:val="300"/>
        </w:trPr>
        <w:tc>
          <w:tcPr>
            <w:tcW w:w="3420" w:type="dxa"/>
            <w:tcBorders>
              <w:right w:val="single" w:sz="12" w:space="0" w:color="auto"/>
            </w:tcBorders>
            <w:noWrap/>
          </w:tcPr>
          <w:p w14:paraId="12630B23" w14:textId="77777777" w:rsidR="00BB65B0" w:rsidRPr="00E41D40" w:rsidRDefault="00BB65B0" w:rsidP="00EA2B9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Actual net school spending</w:t>
            </w:r>
          </w:p>
        </w:tc>
        <w:tc>
          <w:tcPr>
            <w:tcW w:w="1350" w:type="dxa"/>
            <w:tcBorders>
              <w:top w:val="nil"/>
              <w:left w:val="single" w:sz="4" w:space="0" w:color="auto"/>
              <w:bottom w:val="single" w:sz="4" w:space="0" w:color="auto"/>
              <w:right w:val="single" w:sz="4" w:space="0" w:color="auto"/>
            </w:tcBorders>
            <w:shd w:val="clear" w:color="auto" w:fill="auto"/>
            <w:noWrap/>
          </w:tcPr>
          <w:p w14:paraId="7CAEEC9E" w14:textId="77777777" w:rsidR="00BB65B0" w:rsidRPr="007E6455" w:rsidRDefault="00BB65B0" w:rsidP="00EA2B96">
            <w:pPr>
              <w:spacing w:after="0" w:line="240" w:lineRule="auto"/>
              <w:jc w:val="center"/>
              <w:rPr>
                <w:sz w:val="20"/>
                <w:szCs w:val="20"/>
              </w:rPr>
            </w:pPr>
            <w:r w:rsidRPr="007E6455">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5DB85E5C" w14:textId="77777777" w:rsidR="00BB65B0" w:rsidRPr="007E6455" w:rsidRDefault="00BB65B0" w:rsidP="00EA2B96">
            <w:pPr>
              <w:spacing w:after="0" w:line="240" w:lineRule="auto"/>
              <w:jc w:val="center"/>
              <w:rPr>
                <w:sz w:val="20"/>
                <w:szCs w:val="20"/>
              </w:rPr>
            </w:pPr>
            <w:r w:rsidRPr="007E6455">
              <w:rPr>
                <w:sz w:val="20"/>
                <w:szCs w:val="20"/>
              </w:rPr>
              <w:t>$13,044,115</w:t>
            </w:r>
          </w:p>
        </w:tc>
        <w:tc>
          <w:tcPr>
            <w:tcW w:w="1430" w:type="dxa"/>
            <w:gridSpan w:val="2"/>
            <w:tcBorders>
              <w:top w:val="nil"/>
              <w:left w:val="nil"/>
              <w:bottom w:val="single" w:sz="4" w:space="0" w:color="auto"/>
              <w:right w:val="single" w:sz="4" w:space="0" w:color="auto"/>
            </w:tcBorders>
            <w:shd w:val="clear" w:color="auto" w:fill="auto"/>
            <w:noWrap/>
          </w:tcPr>
          <w:p w14:paraId="0508DE18" w14:textId="77777777" w:rsidR="00BB65B0" w:rsidRPr="007E6455" w:rsidRDefault="00BB65B0" w:rsidP="00EA2B96">
            <w:pPr>
              <w:spacing w:after="0" w:line="240" w:lineRule="auto"/>
              <w:jc w:val="center"/>
              <w:rPr>
                <w:sz w:val="20"/>
                <w:szCs w:val="20"/>
              </w:rPr>
            </w:pPr>
            <w:r w:rsidRPr="007E6455">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403CFD0F" w14:textId="15CDFC3B" w:rsidR="00BB65B0" w:rsidRPr="007E6455" w:rsidRDefault="00BB65B0" w:rsidP="00056829">
            <w:pPr>
              <w:spacing w:after="0" w:line="240" w:lineRule="auto"/>
              <w:jc w:val="center"/>
              <w:rPr>
                <w:sz w:val="20"/>
                <w:szCs w:val="20"/>
              </w:rPr>
            </w:pPr>
            <w:r w:rsidRPr="007E6455">
              <w:rPr>
                <w:sz w:val="20"/>
                <w:szCs w:val="20"/>
              </w:rPr>
              <w:t>$12,</w:t>
            </w:r>
            <w:r w:rsidR="00053335">
              <w:rPr>
                <w:sz w:val="20"/>
                <w:szCs w:val="20"/>
              </w:rPr>
              <w:t>829</w:t>
            </w:r>
            <w:r w:rsidRPr="007E6455">
              <w:rPr>
                <w:sz w:val="20"/>
                <w:szCs w:val="20"/>
              </w:rPr>
              <w:t>,427</w:t>
            </w:r>
          </w:p>
        </w:tc>
        <w:tc>
          <w:tcPr>
            <w:tcW w:w="1440" w:type="dxa"/>
            <w:gridSpan w:val="2"/>
            <w:tcBorders>
              <w:top w:val="nil"/>
              <w:left w:val="nil"/>
              <w:bottom w:val="single" w:sz="4" w:space="0" w:color="auto"/>
              <w:right w:val="single" w:sz="4" w:space="0" w:color="auto"/>
            </w:tcBorders>
            <w:shd w:val="clear" w:color="auto" w:fill="auto"/>
            <w:noWrap/>
          </w:tcPr>
          <w:p w14:paraId="7EC50715" w14:textId="77777777" w:rsidR="00BB65B0" w:rsidRPr="007E6455" w:rsidRDefault="00BB65B0" w:rsidP="00EA2B96">
            <w:pPr>
              <w:spacing w:after="0" w:line="240" w:lineRule="auto"/>
              <w:jc w:val="center"/>
              <w:rPr>
                <w:sz w:val="20"/>
                <w:szCs w:val="20"/>
              </w:rPr>
            </w:pPr>
            <w:r w:rsidRPr="007E6455">
              <w:rPr>
                <w:sz w:val="20"/>
                <w:szCs w:val="20"/>
              </w:rPr>
              <w:t>--</w:t>
            </w:r>
          </w:p>
        </w:tc>
        <w:tc>
          <w:tcPr>
            <w:tcW w:w="1260" w:type="dxa"/>
            <w:tcBorders>
              <w:top w:val="nil"/>
              <w:left w:val="nil"/>
              <w:bottom w:val="single" w:sz="4" w:space="0" w:color="auto"/>
              <w:right w:val="single" w:sz="4" w:space="0" w:color="auto"/>
            </w:tcBorders>
            <w:shd w:val="clear" w:color="auto" w:fill="auto"/>
          </w:tcPr>
          <w:p w14:paraId="67AD9A47" w14:textId="1A52102B" w:rsidR="00BB65B0" w:rsidRPr="007E6455" w:rsidRDefault="00BB65B0" w:rsidP="00056829">
            <w:pPr>
              <w:spacing w:after="0" w:line="240" w:lineRule="auto"/>
              <w:jc w:val="center"/>
              <w:rPr>
                <w:sz w:val="20"/>
                <w:szCs w:val="20"/>
              </w:rPr>
            </w:pPr>
            <w:r w:rsidRPr="007E6455">
              <w:rPr>
                <w:sz w:val="20"/>
                <w:szCs w:val="20"/>
              </w:rPr>
              <w:t>$13,</w:t>
            </w:r>
            <w:r w:rsidR="00053335">
              <w:rPr>
                <w:sz w:val="20"/>
                <w:szCs w:val="20"/>
              </w:rPr>
              <w:t>234,194</w:t>
            </w:r>
          </w:p>
        </w:tc>
      </w:tr>
      <w:tr w:rsidR="00BB65B0" w:rsidRPr="00E41D40" w14:paraId="1C1D852E" w14:textId="77777777" w:rsidTr="00710C3F">
        <w:trPr>
          <w:trHeight w:val="300"/>
        </w:trPr>
        <w:tc>
          <w:tcPr>
            <w:tcW w:w="3420" w:type="dxa"/>
            <w:tcBorders>
              <w:right w:val="single" w:sz="12" w:space="0" w:color="auto"/>
            </w:tcBorders>
            <w:noWrap/>
          </w:tcPr>
          <w:p w14:paraId="67E7E3C3" w14:textId="77777777" w:rsidR="00BB65B0" w:rsidRPr="00E41D40" w:rsidRDefault="00BB65B0" w:rsidP="00EA2B9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1350" w:type="dxa"/>
            <w:tcBorders>
              <w:top w:val="nil"/>
              <w:left w:val="single" w:sz="4" w:space="0" w:color="auto"/>
              <w:bottom w:val="single" w:sz="4" w:space="0" w:color="auto"/>
              <w:right w:val="single" w:sz="4" w:space="0" w:color="auto"/>
            </w:tcBorders>
            <w:shd w:val="clear" w:color="auto" w:fill="auto"/>
            <w:noWrap/>
          </w:tcPr>
          <w:p w14:paraId="46199E82" w14:textId="77777777" w:rsidR="00BB65B0" w:rsidRPr="007E6455" w:rsidRDefault="00BB65B0" w:rsidP="00EA2B96">
            <w:pPr>
              <w:spacing w:after="0" w:line="240" w:lineRule="auto"/>
              <w:jc w:val="center"/>
              <w:rPr>
                <w:sz w:val="20"/>
                <w:szCs w:val="20"/>
              </w:rPr>
            </w:pPr>
            <w:r w:rsidRPr="007E6455">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5FE2C5EE" w14:textId="77777777" w:rsidR="00BB65B0" w:rsidRPr="007E6455" w:rsidRDefault="00BB65B0" w:rsidP="00EA2B96">
            <w:pPr>
              <w:spacing w:after="0" w:line="240" w:lineRule="auto"/>
              <w:jc w:val="center"/>
              <w:rPr>
                <w:sz w:val="20"/>
                <w:szCs w:val="20"/>
              </w:rPr>
            </w:pPr>
            <w:r w:rsidRPr="007E6455">
              <w:rPr>
                <w:sz w:val="20"/>
                <w:szCs w:val="20"/>
              </w:rPr>
              <w:t>$2,229,267</w:t>
            </w:r>
          </w:p>
        </w:tc>
        <w:tc>
          <w:tcPr>
            <w:tcW w:w="1430" w:type="dxa"/>
            <w:gridSpan w:val="2"/>
            <w:tcBorders>
              <w:top w:val="nil"/>
              <w:left w:val="nil"/>
              <w:bottom w:val="single" w:sz="4" w:space="0" w:color="auto"/>
              <w:right w:val="single" w:sz="4" w:space="0" w:color="auto"/>
            </w:tcBorders>
            <w:shd w:val="clear" w:color="auto" w:fill="auto"/>
            <w:noWrap/>
          </w:tcPr>
          <w:p w14:paraId="19D01A19" w14:textId="77777777" w:rsidR="00BB65B0" w:rsidRPr="007E6455" w:rsidRDefault="00BB65B0" w:rsidP="00EA2B96">
            <w:pPr>
              <w:spacing w:after="0" w:line="240" w:lineRule="auto"/>
              <w:jc w:val="center"/>
              <w:rPr>
                <w:sz w:val="20"/>
                <w:szCs w:val="20"/>
              </w:rPr>
            </w:pPr>
            <w:r w:rsidRPr="007E6455">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5F85F45E" w14:textId="594305F4" w:rsidR="00BB65B0" w:rsidRPr="007E6455" w:rsidRDefault="00BB65B0" w:rsidP="00056829">
            <w:pPr>
              <w:spacing w:after="0" w:line="240" w:lineRule="auto"/>
              <w:jc w:val="center"/>
              <w:rPr>
                <w:sz w:val="20"/>
                <w:szCs w:val="20"/>
              </w:rPr>
            </w:pPr>
            <w:r w:rsidRPr="007E6455">
              <w:rPr>
                <w:sz w:val="20"/>
                <w:szCs w:val="20"/>
              </w:rPr>
              <w:t>$2,</w:t>
            </w:r>
            <w:r w:rsidR="00053335">
              <w:rPr>
                <w:sz w:val="20"/>
                <w:szCs w:val="20"/>
              </w:rPr>
              <w:t>039</w:t>
            </w:r>
            <w:r w:rsidRPr="007E6455">
              <w:rPr>
                <w:sz w:val="20"/>
                <w:szCs w:val="20"/>
              </w:rPr>
              <w:t>,068</w:t>
            </w:r>
          </w:p>
        </w:tc>
        <w:tc>
          <w:tcPr>
            <w:tcW w:w="1440" w:type="dxa"/>
            <w:gridSpan w:val="2"/>
            <w:tcBorders>
              <w:top w:val="nil"/>
              <w:left w:val="nil"/>
              <w:bottom w:val="single" w:sz="4" w:space="0" w:color="auto"/>
              <w:right w:val="single" w:sz="4" w:space="0" w:color="auto"/>
            </w:tcBorders>
            <w:shd w:val="clear" w:color="auto" w:fill="auto"/>
            <w:noWrap/>
          </w:tcPr>
          <w:p w14:paraId="30FC9856" w14:textId="77777777" w:rsidR="00BB65B0" w:rsidRPr="007E6455" w:rsidRDefault="00BB65B0" w:rsidP="00EA2B96">
            <w:pPr>
              <w:spacing w:after="0" w:line="240" w:lineRule="auto"/>
              <w:jc w:val="center"/>
              <w:rPr>
                <w:sz w:val="20"/>
                <w:szCs w:val="20"/>
              </w:rPr>
            </w:pPr>
            <w:r w:rsidRPr="007E6455">
              <w:rPr>
                <w:sz w:val="20"/>
                <w:szCs w:val="20"/>
              </w:rPr>
              <w:t>--</w:t>
            </w:r>
          </w:p>
        </w:tc>
        <w:tc>
          <w:tcPr>
            <w:tcW w:w="1260" w:type="dxa"/>
            <w:tcBorders>
              <w:top w:val="nil"/>
              <w:left w:val="nil"/>
              <w:bottom w:val="single" w:sz="4" w:space="0" w:color="auto"/>
              <w:right w:val="single" w:sz="4" w:space="0" w:color="auto"/>
            </w:tcBorders>
            <w:shd w:val="clear" w:color="auto" w:fill="auto"/>
          </w:tcPr>
          <w:p w14:paraId="656CDB14" w14:textId="7B4854A7" w:rsidR="00BB65B0" w:rsidRPr="007E6455" w:rsidRDefault="00BB65B0" w:rsidP="00056829">
            <w:pPr>
              <w:spacing w:after="0" w:line="240" w:lineRule="auto"/>
              <w:jc w:val="center"/>
              <w:rPr>
                <w:sz w:val="20"/>
                <w:szCs w:val="20"/>
              </w:rPr>
            </w:pPr>
            <w:r w:rsidRPr="007E6455">
              <w:rPr>
                <w:sz w:val="20"/>
                <w:szCs w:val="20"/>
              </w:rPr>
              <w:t>$2,</w:t>
            </w:r>
            <w:r w:rsidR="00053335">
              <w:rPr>
                <w:sz w:val="20"/>
                <w:szCs w:val="20"/>
              </w:rPr>
              <w:t>908,018</w:t>
            </w:r>
          </w:p>
        </w:tc>
      </w:tr>
      <w:tr w:rsidR="00BB65B0" w:rsidRPr="00E41D40" w14:paraId="52DB9F3D" w14:textId="77777777" w:rsidTr="00710C3F">
        <w:trPr>
          <w:trHeight w:val="300"/>
        </w:trPr>
        <w:tc>
          <w:tcPr>
            <w:tcW w:w="3420" w:type="dxa"/>
            <w:tcBorders>
              <w:bottom w:val="single" w:sz="4" w:space="0" w:color="auto"/>
              <w:right w:val="single" w:sz="12" w:space="0" w:color="auto"/>
            </w:tcBorders>
            <w:noWrap/>
          </w:tcPr>
          <w:p w14:paraId="338AF34E" w14:textId="77777777" w:rsidR="00BB65B0" w:rsidRPr="00E41D40" w:rsidRDefault="00BB65B0" w:rsidP="00EA2B9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1350" w:type="dxa"/>
            <w:tcBorders>
              <w:top w:val="nil"/>
              <w:left w:val="single" w:sz="4" w:space="0" w:color="auto"/>
              <w:bottom w:val="single" w:sz="4" w:space="0" w:color="auto"/>
              <w:right w:val="single" w:sz="4" w:space="0" w:color="auto"/>
            </w:tcBorders>
            <w:shd w:val="clear" w:color="auto" w:fill="auto"/>
            <w:noWrap/>
          </w:tcPr>
          <w:p w14:paraId="74A4B6A6" w14:textId="77777777" w:rsidR="00BB65B0" w:rsidRPr="007E6455" w:rsidRDefault="00BB65B0" w:rsidP="00EA2B96">
            <w:pPr>
              <w:spacing w:after="0" w:line="240" w:lineRule="auto"/>
              <w:jc w:val="center"/>
              <w:rPr>
                <w:sz w:val="20"/>
                <w:szCs w:val="20"/>
              </w:rPr>
            </w:pPr>
            <w:r w:rsidRPr="007E6455">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6DFFEACC" w14:textId="77777777" w:rsidR="00BB65B0" w:rsidRPr="007E6455" w:rsidRDefault="00BB65B0" w:rsidP="00EA2B96">
            <w:pPr>
              <w:spacing w:after="0" w:line="240" w:lineRule="auto"/>
              <w:jc w:val="center"/>
              <w:rPr>
                <w:sz w:val="20"/>
                <w:szCs w:val="20"/>
              </w:rPr>
            </w:pPr>
            <w:r w:rsidRPr="007E6455">
              <w:rPr>
                <w:sz w:val="20"/>
                <w:szCs w:val="20"/>
              </w:rPr>
              <w:t>20.6%</w:t>
            </w:r>
          </w:p>
        </w:tc>
        <w:tc>
          <w:tcPr>
            <w:tcW w:w="1430" w:type="dxa"/>
            <w:gridSpan w:val="2"/>
            <w:tcBorders>
              <w:top w:val="nil"/>
              <w:left w:val="nil"/>
              <w:bottom w:val="single" w:sz="4" w:space="0" w:color="auto"/>
              <w:right w:val="single" w:sz="4" w:space="0" w:color="auto"/>
            </w:tcBorders>
            <w:shd w:val="clear" w:color="auto" w:fill="auto"/>
            <w:noWrap/>
          </w:tcPr>
          <w:p w14:paraId="0DDF94EA" w14:textId="77777777" w:rsidR="00BB65B0" w:rsidRPr="007E6455" w:rsidRDefault="00BB65B0" w:rsidP="00EA2B96">
            <w:pPr>
              <w:spacing w:after="0" w:line="240" w:lineRule="auto"/>
              <w:jc w:val="center"/>
              <w:rPr>
                <w:sz w:val="20"/>
                <w:szCs w:val="20"/>
              </w:rPr>
            </w:pPr>
            <w:r w:rsidRPr="007E6455">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556091C6" w14:textId="20E483E7" w:rsidR="00BB65B0" w:rsidRPr="007E6455" w:rsidRDefault="00053335" w:rsidP="00EA2B96">
            <w:pPr>
              <w:spacing w:after="0" w:line="240" w:lineRule="auto"/>
              <w:jc w:val="center"/>
              <w:rPr>
                <w:sz w:val="20"/>
                <w:szCs w:val="20"/>
              </w:rPr>
            </w:pPr>
            <w:r>
              <w:rPr>
                <w:sz w:val="20"/>
                <w:szCs w:val="20"/>
              </w:rPr>
              <w:t>18.9</w:t>
            </w:r>
            <w:r w:rsidR="00BB65B0" w:rsidRPr="007E6455">
              <w:rPr>
                <w:sz w:val="20"/>
                <w:szCs w:val="20"/>
              </w:rPr>
              <w:t>%</w:t>
            </w:r>
          </w:p>
        </w:tc>
        <w:tc>
          <w:tcPr>
            <w:tcW w:w="1440" w:type="dxa"/>
            <w:gridSpan w:val="2"/>
            <w:tcBorders>
              <w:top w:val="nil"/>
              <w:left w:val="nil"/>
              <w:bottom w:val="single" w:sz="4" w:space="0" w:color="auto"/>
              <w:right w:val="single" w:sz="4" w:space="0" w:color="auto"/>
            </w:tcBorders>
            <w:shd w:val="clear" w:color="auto" w:fill="auto"/>
            <w:noWrap/>
          </w:tcPr>
          <w:p w14:paraId="74C53EAE" w14:textId="77777777" w:rsidR="00BB65B0" w:rsidRPr="007E6455" w:rsidRDefault="00BB65B0" w:rsidP="00EA2B96">
            <w:pPr>
              <w:spacing w:after="0" w:line="240" w:lineRule="auto"/>
              <w:jc w:val="center"/>
              <w:rPr>
                <w:sz w:val="20"/>
                <w:szCs w:val="20"/>
              </w:rPr>
            </w:pPr>
            <w:r w:rsidRPr="007E6455">
              <w:rPr>
                <w:sz w:val="20"/>
                <w:szCs w:val="20"/>
              </w:rPr>
              <w:t>--</w:t>
            </w:r>
          </w:p>
        </w:tc>
        <w:tc>
          <w:tcPr>
            <w:tcW w:w="1260" w:type="dxa"/>
            <w:tcBorders>
              <w:top w:val="nil"/>
              <w:left w:val="nil"/>
              <w:bottom w:val="single" w:sz="4" w:space="0" w:color="auto"/>
              <w:right w:val="single" w:sz="4" w:space="0" w:color="auto"/>
            </w:tcBorders>
            <w:shd w:val="clear" w:color="auto" w:fill="auto"/>
          </w:tcPr>
          <w:p w14:paraId="4E028CAD" w14:textId="79A50ADC" w:rsidR="00BB65B0" w:rsidRPr="007E6455" w:rsidRDefault="00053335" w:rsidP="00EA2B96">
            <w:pPr>
              <w:spacing w:after="0" w:line="240" w:lineRule="auto"/>
              <w:jc w:val="center"/>
              <w:rPr>
                <w:sz w:val="20"/>
                <w:szCs w:val="20"/>
              </w:rPr>
            </w:pPr>
            <w:r>
              <w:rPr>
                <w:sz w:val="20"/>
                <w:szCs w:val="20"/>
              </w:rPr>
              <w:t>28.2</w:t>
            </w:r>
            <w:r w:rsidR="00BB65B0" w:rsidRPr="007E6455">
              <w:rPr>
                <w:sz w:val="20"/>
                <w:szCs w:val="20"/>
              </w:rPr>
              <w:t>%</w:t>
            </w:r>
          </w:p>
        </w:tc>
      </w:tr>
      <w:tr w:rsidR="00BB65B0" w:rsidRPr="00E41D40" w14:paraId="1F6ACC40" w14:textId="77777777" w:rsidTr="00710C3F">
        <w:trPr>
          <w:trHeight w:val="300"/>
        </w:trPr>
        <w:tc>
          <w:tcPr>
            <w:tcW w:w="11610" w:type="dxa"/>
            <w:gridSpan w:val="11"/>
            <w:tcBorders>
              <w:left w:val="nil"/>
              <w:bottom w:val="nil"/>
              <w:right w:val="nil"/>
            </w:tcBorders>
            <w:noWrap/>
          </w:tcPr>
          <w:p w14:paraId="4E78D18F" w14:textId="77777777" w:rsidR="00BB65B0" w:rsidRPr="000F59E1" w:rsidRDefault="00BB65B0" w:rsidP="00EA2B96">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20"/>
                <w:szCs w:val="20"/>
              </w:rPr>
              <w:t>*</w:t>
            </w:r>
            <w:r w:rsidRPr="000F59E1">
              <w:rPr>
                <w:rFonts w:ascii="Calibri" w:eastAsia="Times New Roman" w:hAnsi="Calibri" w:cs="Times New Roman"/>
                <w:kern w:val="28"/>
                <w:sz w:val="16"/>
                <w:szCs w:val="16"/>
              </w:rPr>
              <w:t>Chapter 70 state aid funds are deposited in the local general fund and spent as local appropriations.</w:t>
            </w:r>
          </w:p>
          <w:p w14:paraId="0C0C3218" w14:textId="77777777" w:rsidR="00BB65B0" w:rsidRPr="000F59E1" w:rsidRDefault="00BB65B0" w:rsidP="00EA2B96">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4AEA7FB6" w14:textId="77777777" w:rsidR="00BB65B0" w:rsidRPr="000F59E1" w:rsidRDefault="00BB65B0" w:rsidP="00EA2B96">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16"/>
                <w:szCs w:val="16"/>
              </w:rPr>
              <w:t>Sources: FY15, FY16, and FY17 District End-of-Year Reports, Chapter 70 Program information on ESE website</w:t>
            </w:r>
          </w:p>
          <w:p w14:paraId="21323D6A" w14:textId="6F28B91B" w:rsidR="00BB65B0" w:rsidRPr="00E41D40" w:rsidRDefault="00BB65B0" w:rsidP="00EA2B96">
            <w:pPr>
              <w:widowControl w:val="0"/>
              <w:overflowPunct w:val="0"/>
              <w:adjustRightInd w:val="0"/>
              <w:spacing w:before="40" w:after="40" w:line="240" w:lineRule="auto"/>
              <w:rPr>
                <w:rFonts w:ascii="Calibri" w:eastAsia="Times New Roman" w:hAnsi="Calibri" w:cs="Times New Roman"/>
                <w:kern w:val="28"/>
                <w:sz w:val="20"/>
                <w:szCs w:val="20"/>
              </w:rPr>
            </w:pPr>
            <w:r w:rsidRPr="000F59E1">
              <w:rPr>
                <w:rFonts w:ascii="Calibri" w:eastAsia="Times New Roman" w:hAnsi="Calibri" w:cs="Times New Roman"/>
                <w:kern w:val="28"/>
                <w:sz w:val="16"/>
                <w:szCs w:val="16"/>
              </w:rPr>
              <w:t>Data retrieved 12/13/17</w:t>
            </w:r>
            <w:r w:rsidR="00B115E9">
              <w:rPr>
                <w:rFonts w:ascii="Calibri" w:eastAsia="Times New Roman" w:hAnsi="Calibri" w:cs="Times New Roman"/>
                <w:kern w:val="28"/>
                <w:sz w:val="16"/>
                <w:szCs w:val="16"/>
              </w:rPr>
              <w:t xml:space="preserve"> and 9/24/18</w:t>
            </w:r>
          </w:p>
        </w:tc>
      </w:tr>
    </w:tbl>
    <w:p w14:paraId="32F63683" w14:textId="77777777" w:rsidR="00BB65B0" w:rsidRDefault="002F1EBE" w:rsidP="002F1EBE">
      <w:pPr>
        <w:spacing w:after="0" w:line="240" w:lineRule="auto"/>
        <w:rPr>
          <w:rFonts w:ascii="Calibri" w:eastAsia="Times New Roman" w:hAnsi="Calibri" w:cs="Times New Roman"/>
          <w:sz w:val="20"/>
          <w:szCs w:val="20"/>
        </w:rPr>
        <w:sectPr w:rsidR="00BB65B0" w:rsidSect="00172110">
          <w:footerReference w:type="default" r:id="rId41"/>
          <w:pgSz w:w="15840" w:h="12240" w:orient="landscape"/>
          <w:pgMar w:top="1440" w:right="1440" w:bottom="1440" w:left="1440" w:header="720" w:footer="720" w:gutter="0"/>
          <w:cols w:space="720"/>
          <w:docGrid w:linePitch="360"/>
        </w:sectPr>
      </w:pPr>
      <w:r w:rsidRPr="002F1EBE">
        <w:rPr>
          <w:rFonts w:ascii="Calibri" w:eastAsia="Times New Roman" w:hAnsi="Calibri" w:cs="Times New Roman"/>
          <w:sz w:val="20"/>
          <w:szCs w:val="20"/>
        </w:rPr>
        <w:br w:type="page"/>
      </w:r>
    </w:p>
    <w:p w14:paraId="1997164C" w14:textId="77777777" w:rsidR="00BD785A" w:rsidRPr="00E41D40" w:rsidRDefault="00BD785A" w:rsidP="00BD785A">
      <w:pPr>
        <w:spacing w:after="0"/>
        <w:jc w:val="center"/>
        <w:rPr>
          <w:b/>
          <w:sz w:val="20"/>
        </w:rPr>
      </w:pPr>
      <w:r w:rsidRPr="00E41D40">
        <w:rPr>
          <w:b/>
          <w:sz w:val="20"/>
        </w:rPr>
        <w:lastRenderedPageBreak/>
        <w:t>Table B</w:t>
      </w:r>
      <w:r>
        <w:rPr>
          <w:b/>
          <w:sz w:val="20"/>
        </w:rPr>
        <w:t>4</w:t>
      </w:r>
      <w:r w:rsidRPr="00E41D40">
        <w:rPr>
          <w:b/>
          <w:sz w:val="20"/>
        </w:rPr>
        <w:t xml:space="preserve">: </w:t>
      </w:r>
      <w:r w:rsidRPr="007E6455">
        <w:rPr>
          <w:rFonts w:ascii="Calibri" w:eastAsia="Calibri" w:hAnsi="Calibri" w:cs="Times New Roman"/>
          <w:b/>
          <w:sz w:val="20"/>
        </w:rPr>
        <w:t>Cape Cod RVTSD</w:t>
      </w:r>
    </w:p>
    <w:p w14:paraId="543F0FB0" w14:textId="77777777" w:rsidR="00BD785A" w:rsidRPr="00E41D40" w:rsidRDefault="00BD785A" w:rsidP="00BD785A">
      <w:pPr>
        <w:spacing w:after="0"/>
        <w:jc w:val="center"/>
        <w:rPr>
          <w:b/>
          <w:sz w:val="20"/>
        </w:rPr>
      </w:pPr>
      <w:r w:rsidRPr="00E41D40">
        <w:rPr>
          <w:b/>
          <w:sz w:val="20"/>
        </w:rPr>
        <w:t>Expenditures Per In-District Pupil</w:t>
      </w:r>
    </w:p>
    <w:p w14:paraId="1249C7FB" w14:textId="77777777" w:rsidR="00BD785A" w:rsidRPr="00E41D40" w:rsidRDefault="00BD785A" w:rsidP="00BD785A">
      <w:pPr>
        <w:spacing w:after="0"/>
        <w:jc w:val="center"/>
        <w:rPr>
          <w:b/>
          <w:sz w:val="20"/>
        </w:rPr>
      </w:pPr>
      <w:r w:rsidRPr="00E41D40">
        <w:rPr>
          <w:b/>
          <w:sz w:val="20"/>
        </w:rPr>
        <w:t>Fiscal Years 201</w:t>
      </w:r>
      <w:r>
        <w:rPr>
          <w:b/>
          <w:sz w:val="20"/>
        </w:rPr>
        <w:t>4</w:t>
      </w:r>
      <w:r w:rsidRPr="00E41D40">
        <w:rPr>
          <w:b/>
          <w:sz w:val="20"/>
        </w:rPr>
        <w:t>–201</w:t>
      </w:r>
      <w:r>
        <w:rPr>
          <w:b/>
          <w:sz w:val="20"/>
        </w:rPr>
        <w:t>6</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4: Cape Cod RVTSD"/>
        <w:tblDescription w:val="Expenditures Per In-District Pupil&#10;Fiscal Years 2014–2016&#10;"/>
      </w:tblPr>
      <w:tblGrid>
        <w:gridCol w:w="3977"/>
        <w:gridCol w:w="1343"/>
        <w:gridCol w:w="1343"/>
        <w:gridCol w:w="1341"/>
      </w:tblGrid>
      <w:tr w:rsidR="00BD785A" w:rsidRPr="00E41D40" w14:paraId="05B5EC47" w14:textId="77777777" w:rsidTr="00EA2B96">
        <w:trPr>
          <w:trHeight w:val="432"/>
          <w:jc w:val="center"/>
        </w:trPr>
        <w:tc>
          <w:tcPr>
            <w:tcW w:w="2484" w:type="pct"/>
            <w:tcBorders>
              <w:bottom w:val="single" w:sz="12" w:space="0" w:color="auto"/>
            </w:tcBorders>
            <w:vAlign w:val="center"/>
          </w:tcPr>
          <w:p w14:paraId="33899105" w14:textId="77777777" w:rsidR="00BD785A" w:rsidRPr="00E41D40" w:rsidRDefault="00BD785A" w:rsidP="00EA2B96">
            <w:pPr>
              <w:widowControl w:val="0"/>
              <w:overflowPunct w:val="0"/>
              <w:adjustRightInd w:val="0"/>
              <w:spacing w:before="40" w:after="40" w:line="240" w:lineRule="auto"/>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3F8D466E" w14:textId="77777777" w:rsidR="00BD785A" w:rsidRPr="00E41D40" w:rsidRDefault="00BD785A" w:rsidP="00EA2B96">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4</w:t>
            </w:r>
          </w:p>
        </w:tc>
        <w:tc>
          <w:tcPr>
            <w:tcW w:w="839" w:type="pct"/>
            <w:tcBorders>
              <w:bottom w:val="single" w:sz="12" w:space="0" w:color="auto"/>
            </w:tcBorders>
            <w:vAlign w:val="center"/>
          </w:tcPr>
          <w:p w14:paraId="29D3CD18" w14:textId="77777777" w:rsidR="00BD785A" w:rsidRPr="00E41D40" w:rsidRDefault="00BD785A" w:rsidP="00EA2B96">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5</w:t>
            </w:r>
          </w:p>
        </w:tc>
        <w:tc>
          <w:tcPr>
            <w:tcW w:w="838" w:type="pct"/>
            <w:tcBorders>
              <w:bottom w:val="single" w:sz="12" w:space="0" w:color="auto"/>
            </w:tcBorders>
            <w:shd w:val="clear" w:color="auto" w:fill="auto"/>
            <w:vAlign w:val="center"/>
          </w:tcPr>
          <w:p w14:paraId="3D6FD11C" w14:textId="77777777" w:rsidR="00BD785A" w:rsidRPr="00E41D40" w:rsidRDefault="00BD785A" w:rsidP="00EA2B96">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6</w:t>
            </w:r>
          </w:p>
        </w:tc>
      </w:tr>
      <w:tr w:rsidR="00BD785A" w:rsidRPr="00E41D40" w14:paraId="38D342B0" w14:textId="77777777" w:rsidTr="00EA2B96">
        <w:trPr>
          <w:trHeight w:val="170"/>
          <w:jc w:val="center"/>
        </w:trPr>
        <w:tc>
          <w:tcPr>
            <w:tcW w:w="2484" w:type="pct"/>
            <w:tcBorders>
              <w:top w:val="single" w:sz="12" w:space="0" w:color="auto"/>
            </w:tcBorders>
            <w:vAlign w:val="center"/>
          </w:tcPr>
          <w:p w14:paraId="2F360FC0" w14:textId="77777777" w:rsidR="00BD785A" w:rsidRPr="00E41D40" w:rsidRDefault="00BD785A" w:rsidP="00EA2B96">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4806F5D1" w14:textId="77777777" w:rsidR="00BD785A" w:rsidRPr="007E6455" w:rsidRDefault="00BD785A" w:rsidP="00EA2B96">
            <w:pPr>
              <w:spacing w:after="0" w:line="240" w:lineRule="auto"/>
              <w:jc w:val="center"/>
              <w:rPr>
                <w:sz w:val="20"/>
                <w:szCs w:val="20"/>
              </w:rPr>
            </w:pPr>
            <w:r w:rsidRPr="007E6455">
              <w:rPr>
                <w:sz w:val="20"/>
                <w:szCs w:val="20"/>
              </w:rPr>
              <w:t>$1,022</w:t>
            </w:r>
          </w:p>
        </w:tc>
        <w:tc>
          <w:tcPr>
            <w:tcW w:w="839" w:type="pct"/>
            <w:tcBorders>
              <w:top w:val="single" w:sz="12" w:space="0" w:color="auto"/>
            </w:tcBorders>
            <w:vAlign w:val="center"/>
          </w:tcPr>
          <w:p w14:paraId="4E112E30" w14:textId="77777777" w:rsidR="00BD785A" w:rsidRPr="007E6455" w:rsidRDefault="00BD785A" w:rsidP="00EA2B96">
            <w:pPr>
              <w:spacing w:after="0" w:line="240" w:lineRule="auto"/>
              <w:jc w:val="center"/>
              <w:rPr>
                <w:sz w:val="20"/>
                <w:szCs w:val="20"/>
              </w:rPr>
            </w:pPr>
            <w:r w:rsidRPr="007E6455">
              <w:rPr>
                <w:sz w:val="20"/>
                <w:szCs w:val="20"/>
              </w:rPr>
              <w:t>$1,051</w:t>
            </w:r>
          </w:p>
        </w:tc>
        <w:tc>
          <w:tcPr>
            <w:tcW w:w="838" w:type="pct"/>
            <w:tcBorders>
              <w:top w:val="single" w:sz="12" w:space="0" w:color="auto"/>
            </w:tcBorders>
            <w:shd w:val="clear" w:color="auto" w:fill="auto"/>
            <w:vAlign w:val="center"/>
          </w:tcPr>
          <w:p w14:paraId="0425CA6C" w14:textId="77777777" w:rsidR="00BD785A" w:rsidRPr="007E6455" w:rsidRDefault="00BD785A" w:rsidP="00EA2B96">
            <w:pPr>
              <w:spacing w:after="0" w:line="240" w:lineRule="auto"/>
              <w:jc w:val="center"/>
              <w:rPr>
                <w:sz w:val="20"/>
                <w:szCs w:val="20"/>
              </w:rPr>
            </w:pPr>
            <w:r w:rsidRPr="007E6455">
              <w:rPr>
                <w:sz w:val="20"/>
                <w:szCs w:val="20"/>
              </w:rPr>
              <w:t>$1,135</w:t>
            </w:r>
          </w:p>
        </w:tc>
      </w:tr>
      <w:tr w:rsidR="00BD785A" w:rsidRPr="00E41D40" w14:paraId="66532B05" w14:textId="77777777" w:rsidTr="00EA2B96">
        <w:trPr>
          <w:trHeight w:val="77"/>
          <w:jc w:val="center"/>
        </w:trPr>
        <w:tc>
          <w:tcPr>
            <w:tcW w:w="2484" w:type="pct"/>
            <w:vAlign w:val="center"/>
          </w:tcPr>
          <w:p w14:paraId="1BB22F49" w14:textId="77777777" w:rsidR="00BD785A" w:rsidRPr="00E41D40" w:rsidRDefault="00BD785A" w:rsidP="00EA2B96">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Instructional leadership (district and school)</w:t>
            </w:r>
          </w:p>
        </w:tc>
        <w:tc>
          <w:tcPr>
            <w:tcW w:w="839" w:type="pct"/>
            <w:vAlign w:val="center"/>
          </w:tcPr>
          <w:p w14:paraId="1DCCB2BA" w14:textId="77777777" w:rsidR="00BD785A" w:rsidRPr="007E6455" w:rsidRDefault="00BD785A" w:rsidP="00EA2B96">
            <w:pPr>
              <w:spacing w:after="0" w:line="240" w:lineRule="auto"/>
              <w:jc w:val="center"/>
              <w:rPr>
                <w:sz w:val="20"/>
                <w:szCs w:val="20"/>
              </w:rPr>
            </w:pPr>
            <w:r w:rsidRPr="007E6455">
              <w:rPr>
                <w:sz w:val="20"/>
                <w:szCs w:val="20"/>
              </w:rPr>
              <w:t>$1,410</w:t>
            </w:r>
          </w:p>
        </w:tc>
        <w:tc>
          <w:tcPr>
            <w:tcW w:w="839" w:type="pct"/>
            <w:vAlign w:val="center"/>
          </w:tcPr>
          <w:p w14:paraId="50F14DAE" w14:textId="77777777" w:rsidR="00BD785A" w:rsidRPr="007E6455" w:rsidRDefault="00BD785A" w:rsidP="00EA2B96">
            <w:pPr>
              <w:spacing w:after="0" w:line="240" w:lineRule="auto"/>
              <w:jc w:val="center"/>
              <w:rPr>
                <w:sz w:val="20"/>
                <w:szCs w:val="20"/>
              </w:rPr>
            </w:pPr>
            <w:r w:rsidRPr="007E6455">
              <w:rPr>
                <w:sz w:val="20"/>
                <w:szCs w:val="20"/>
              </w:rPr>
              <w:t>$1,425</w:t>
            </w:r>
          </w:p>
        </w:tc>
        <w:tc>
          <w:tcPr>
            <w:tcW w:w="838" w:type="pct"/>
            <w:shd w:val="clear" w:color="auto" w:fill="auto"/>
            <w:vAlign w:val="center"/>
          </w:tcPr>
          <w:p w14:paraId="543DEA52" w14:textId="77777777" w:rsidR="00BD785A" w:rsidRPr="007E6455" w:rsidRDefault="00BD785A" w:rsidP="00EA2B96">
            <w:pPr>
              <w:spacing w:after="0" w:line="240" w:lineRule="auto"/>
              <w:jc w:val="center"/>
              <w:rPr>
                <w:sz w:val="20"/>
                <w:szCs w:val="20"/>
              </w:rPr>
            </w:pPr>
            <w:r w:rsidRPr="007E6455">
              <w:rPr>
                <w:sz w:val="20"/>
                <w:szCs w:val="20"/>
              </w:rPr>
              <w:t>$1,772</w:t>
            </w:r>
          </w:p>
        </w:tc>
      </w:tr>
      <w:tr w:rsidR="00BD785A" w:rsidRPr="00E41D40" w14:paraId="7928D851" w14:textId="77777777" w:rsidTr="00EA2B96">
        <w:trPr>
          <w:trHeight w:val="77"/>
          <w:jc w:val="center"/>
        </w:trPr>
        <w:tc>
          <w:tcPr>
            <w:tcW w:w="2484" w:type="pct"/>
            <w:vAlign w:val="center"/>
          </w:tcPr>
          <w:p w14:paraId="1FA659DA" w14:textId="77777777" w:rsidR="00BD785A" w:rsidRPr="00E41D40" w:rsidRDefault="00BD785A" w:rsidP="00EA2B96">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Teachers</w:t>
            </w:r>
          </w:p>
        </w:tc>
        <w:tc>
          <w:tcPr>
            <w:tcW w:w="839" w:type="pct"/>
            <w:vAlign w:val="center"/>
          </w:tcPr>
          <w:p w14:paraId="4BD1BD69" w14:textId="77777777" w:rsidR="00BD785A" w:rsidRPr="007E6455" w:rsidRDefault="00BD785A" w:rsidP="00EA2B96">
            <w:pPr>
              <w:spacing w:after="0" w:line="240" w:lineRule="auto"/>
              <w:jc w:val="center"/>
              <w:rPr>
                <w:sz w:val="20"/>
                <w:szCs w:val="20"/>
              </w:rPr>
            </w:pPr>
            <w:r w:rsidRPr="007E6455">
              <w:rPr>
                <w:sz w:val="20"/>
                <w:szCs w:val="20"/>
              </w:rPr>
              <w:t>$7,486</w:t>
            </w:r>
          </w:p>
        </w:tc>
        <w:tc>
          <w:tcPr>
            <w:tcW w:w="839" w:type="pct"/>
            <w:vAlign w:val="center"/>
          </w:tcPr>
          <w:p w14:paraId="485C4E58" w14:textId="77777777" w:rsidR="00BD785A" w:rsidRPr="007E6455" w:rsidRDefault="00BD785A" w:rsidP="00EA2B96">
            <w:pPr>
              <w:spacing w:after="0" w:line="240" w:lineRule="auto"/>
              <w:jc w:val="center"/>
              <w:rPr>
                <w:sz w:val="20"/>
                <w:szCs w:val="20"/>
              </w:rPr>
            </w:pPr>
            <w:r w:rsidRPr="007E6455">
              <w:rPr>
                <w:sz w:val="20"/>
                <w:szCs w:val="20"/>
              </w:rPr>
              <w:t>$7,596</w:t>
            </w:r>
          </w:p>
        </w:tc>
        <w:tc>
          <w:tcPr>
            <w:tcW w:w="838" w:type="pct"/>
            <w:shd w:val="clear" w:color="auto" w:fill="auto"/>
            <w:vAlign w:val="center"/>
          </w:tcPr>
          <w:p w14:paraId="183660B6" w14:textId="77777777" w:rsidR="00BD785A" w:rsidRPr="007E6455" w:rsidRDefault="00BD785A" w:rsidP="00EA2B96">
            <w:pPr>
              <w:spacing w:after="0" w:line="240" w:lineRule="auto"/>
              <w:jc w:val="center"/>
              <w:rPr>
                <w:sz w:val="20"/>
                <w:szCs w:val="20"/>
              </w:rPr>
            </w:pPr>
            <w:r w:rsidRPr="007E6455">
              <w:rPr>
                <w:sz w:val="20"/>
                <w:szCs w:val="20"/>
              </w:rPr>
              <w:t>$7,645</w:t>
            </w:r>
          </w:p>
        </w:tc>
      </w:tr>
      <w:tr w:rsidR="00BD785A" w:rsidRPr="00E41D40" w14:paraId="39CAE584" w14:textId="77777777" w:rsidTr="00EA2B96">
        <w:trPr>
          <w:trHeight w:val="77"/>
          <w:jc w:val="center"/>
        </w:trPr>
        <w:tc>
          <w:tcPr>
            <w:tcW w:w="2484" w:type="pct"/>
            <w:vAlign w:val="center"/>
          </w:tcPr>
          <w:p w14:paraId="2EFF9017" w14:textId="77777777" w:rsidR="00BD785A" w:rsidRPr="00E41D40" w:rsidDel="00DB21D5" w:rsidRDefault="00BD785A" w:rsidP="00EA2B96">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Other teaching services</w:t>
            </w:r>
          </w:p>
        </w:tc>
        <w:tc>
          <w:tcPr>
            <w:tcW w:w="839" w:type="pct"/>
            <w:vAlign w:val="center"/>
          </w:tcPr>
          <w:p w14:paraId="1D479527" w14:textId="77777777" w:rsidR="00BD785A" w:rsidRPr="007E6455" w:rsidRDefault="00BD785A" w:rsidP="00EA2B96">
            <w:pPr>
              <w:spacing w:after="0" w:line="240" w:lineRule="auto"/>
              <w:jc w:val="center"/>
              <w:rPr>
                <w:sz w:val="20"/>
                <w:szCs w:val="20"/>
              </w:rPr>
            </w:pPr>
            <w:r w:rsidRPr="007E6455">
              <w:rPr>
                <w:sz w:val="20"/>
                <w:szCs w:val="20"/>
              </w:rPr>
              <w:t>$1,471</w:t>
            </w:r>
          </w:p>
        </w:tc>
        <w:tc>
          <w:tcPr>
            <w:tcW w:w="839" w:type="pct"/>
            <w:vAlign w:val="center"/>
          </w:tcPr>
          <w:p w14:paraId="5E31C7FE" w14:textId="77777777" w:rsidR="00BD785A" w:rsidRPr="007E6455" w:rsidRDefault="00BD785A" w:rsidP="00EA2B96">
            <w:pPr>
              <w:spacing w:after="0" w:line="240" w:lineRule="auto"/>
              <w:jc w:val="center"/>
              <w:rPr>
                <w:sz w:val="20"/>
                <w:szCs w:val="20"/>
              </w:rPr>
            </w:pPr>
            <w:r w:rsidRPr="007E6455">
              <w:rPr>
                <w:sz w:val="20"/>
                <w:szCs w:val="20"/>
              </w:rPr>
              <w:t>$1,589</w:t>
            </w:r>
          </w:p>
        </w:tc>
        <w:tc>
          <w:tcPr>
            <w:tcW w:w="838" w:type="pct"/>
            <w:shd w:val="clear" w:color="auto" w:fill="auto"/>
            <w:vAlign w:val="center"/>
          </w:tcPr>
          <w:p w14:paraId="36D23869" w14:textId="77777777" w:rsidR="00BD785A" w:rsidRPr="007E6455" w:rsidRDefault="00BD785A" w:rsidP="00EA2B96">
            <w:pPr>
              <w:spacing w:after="0" w:line="240" w:lineRule="auto"/>
              <w:jc w:val="center"/>
              <w:rPr>
                <w:sz w:val="20"/>
                <w:szCs w:val="20"/>
              </w:rPr>
            </w:pPr>
            <w:r w:rsidRPr="007E6455">
              <w:rPr>
                <w:sz w:val="20"/>
                <w:szCs w:val="20"/>
              </w:rPr>
              <w:t>$1,353</w:t>
            </w:r>
          </w:p>
        </w:tc>
      </w:tr>
      <w:tr w:rsidR="00BD785A" w:rsidRPr="00E41D40" w14:paraId="2D23CEE1" w14:textId="77777777" w:rsidTr="00EA2B96">
        <w:trPr>
          <w:trHeight w:val="77"/>
          <w:jc w:val="center"/>
        </w:trPr>
        <w:tc>
          <w:tcPr>
            <w:tcW w:w="2484" w:type="pct"/>
            <w:vAlign w:val="center"/>
          </w:tcPr>
          <w:p w14:paraId="37D3DCD5" w14:textId="77777777" w:rsidR="00BD785A" w:rsidRPr="00E41D40" w:rsidRDefault="00BD785A" w:rsidP="00EA2B96">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Professional development</w:t>
            </w:r>
          </w:p>
        </w:tc>
        <w:tc>
          <w:tcPr>
            <w:tcW w:w="839" w:type="pct"/>
            <w:vAlign w:val="center"/>
          </w:tcPr>
          <w:p w14:paraId="55CBB616" w14:textId="77777777" w:rsidR="00BD785A" w:rsidRPr="007E6455" w:rsidRDefault="00BD785A" w:rsidP="00EA2B96">
            <w:pPr>
              <w:spacing w:after="0" w:line="240" w:lineRule="auto"/>
              <w:jc w:val="center"/>
              <w:rPr>
                <w:sz w:val="20"/>
                <w:szCs w:val="20"/>
              </w:rPr>
            </w:pPr>
            <w:r w:rsidRPr="007E6455">
              <w:rPr>
                <w:sz w:val="20"/>
                <w:szCs w:val="20"/>
              </w:rPr>
              <w:t>$489</w:t>
            </w:r>
          </w:p>
        </w:tc>
        <w:tc>
          <w:tcPr>
            <w:tcW w:w="839" w:type="pct"/>
            <w:vAlign w:val="center"/>
          </w:tcPr>
          <w:p w14:paraId="03155A9D" w14:textId="77777777" w:rsidR="00BD785A" w:rsidRPr="007E6455" w:rsidRDefault="00BD785A" w:rsidP="00EA2B96">
            <w:pPr>
              <w:spacing w:after="0" w:line="240" w:lineRule="auto"/>
              <w:jc w:val="center"/>
              <w:rPr>
                <w:sz w:val="20"/>
                <w:szCs w:val="20"/>
              </w:rPr>
            </w:pPr>
            <w:r w:rsidRPr="007E6455">
              <w:rPr>
                <w:sz w:val="20"/>
                <w:szCs w:val="20"/>
              </w:rPr>
              <w:t>$471</w:t>
            </w:r>
          </w:p>
        </w:tc>
        <w:tc>
          <w:tcPr>
            <w:tcW w:w="838" w:type="pct"/>
            <w:shd w:val="clear" w:color="auto" w:fill="auto"/>
            <w:vAlign w:val="center"/>
          </w:tcPr>
          <w:p w14:paraId="6541ECBC" w14:textId="77777777" w:rsidR="00BD785A" w:rsidRPr="007E6455" w:rsidRDefault="00BD785A" w:rsidP="00EA2B96">
            <w:pPr>
              <w:spacing w:after="0" w:line="240" w:lineRule="auto"/>
              <w:jc w:val="center"/>
              <w:rPr>
                <w:sz w:val="20"/>
                <w:szCs w:val="20"/>
              </w:rPr>
            </w:pPr>
            <w:r w:rsidRPr="007E6455">
              <w:rPr>
                <w:sz w:val="20"/>
                <w:szCs w:val="20"/>
              </w:rPr>
              <w:t>$499</w:t>
            </w:r>
          </w:p>
        </w:tc>
      </w:tr>
      <w:tr w:rsidR="00BD785A" w:rsidRPr="00E41D40" w14:paraId="479FF7A7" w14:textId="77777777" w:rsidTr="00EA2B96">
        <w:trPr>
          <w:trHeight w:val="562"/>
          <w:jc w:val="center"/>
        </w:trPr>
        <w:tc>
          <w:tcPr>
            <w:tcW w:w="2484" w:type="pct"/>
            <w:vAlign w:val="center"/>
          </w:tcPr>
          <w:p w14:paraId="51C44B67" w14:textId="77777777" w:rsidR="00BD785A" w:rsidRPr="00E41D40" w:rsidRDefault="00BD785A" w:rsidP="00EA2B96">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Instructional materials, equipment and technology</w:t>
            </w:r>
          </w:p>
        </w:tc>
        <w:tc>
          <w:tcPr>
            <w:tcW w:w="839" w:type="pct"/>
            <w:vAlign w:val="center"/>
          </w:tcPr>
          <w:p w14:paraId="728D9B10" w14:textId="77777777" w:rsidR="00BD785A" w:rsidRPr="007E6455" w:rsidRDefault="00BD785A" w:rsidP="00EA2B96">
            <w:pPr>
              <w:spacing w:after="0" w:line="240" w:lineRule="auto"/>
              <w:jc w:val="center"/>
              <w:rPr>
                <w:sz w:val="20"/>
                <w:szCs w:val="20"/>
              </w:rPr>
            </w:pPr>
            <w:r w:rsidRPr="007E6455">
              <w:rPr>
                <w:sz w:val="20"/>
                <w:szCs w:val="20"/>
              </w:rPr>
              <w:t>$1,361</w:t>
            </w:r>
          </w:p>
        </w:tc>
        <w:tc>
          <w:tcPr>
            <w:tcW w:w="839" w:type="pct"/>
            <w:vAlign w:val="center"/>
          </w:tcPr>
          <w:p w14:paraId="3D829D30" w14:textId="77777777" w:rsidR="00BD785A" w:rsidRPr="007E6455" w:rsidRDefault="00BD785A" w:rsidP="00EA2B96">
            <w:pPr>
              <w:spacing w:after="0" w:line="240" w:lineRule="auto"/>
              <w:jc w:val="center"/>
              <w:rPr>
                <w:sz w:val="20"/>
                <w:szCs w:val="20"/>
              </w:rPr>
            </w:pPr>
            <w:r w:rsidRPr="007E6455">
              <w:rPr>
                <w:sz w:val="20"/>
                <w:szCs w:val="20"/>
              </w:rPr>
              <w:t>$1,490</w:t>
            </w:r>
          </w:p>
        </w:tc>
        <w:tc>
          <w:tcPr>
            <w:tcW w:w="838" w:type="pct"/>
            <w:shd w:val="clear" w:color="auto" w:fill="auto"/>
            <w:vAlign w:val="center"/>
          </w:tcPr>
          <w:p w14:paraId="56D51553" w14:textId="77777777" w:rsidR="00BD785A" w:rsidRPr="007E6455" w:rsidRDefault="00BD785A" w:rsidP="00EA2B96">
            <w:pPr>
              <w:spacing w:after="0" w:line="240" w:lineRule="auto"/>
              <w:jc w:val="center"/>
              <w:rPr>
                <w:sz w:val="20"/>
                <w:szCs w:val="20"/>
              </w:rPr>
            </w:pPr>
            <w:r w:rsidRPr="007E6455">
              <w:rPr>
                <w:sz w:val="20"/>
                <w:szCs w:val="20"/>
              </w:rPr>
              <w:t>$1,308</w:t>
            </w:r>
          </w:p>
        </w:tc>
      </w:tr>
      <w:tr w:rsidR="00BD785A" w:rsidRPr="00E41D40" w14:paraId="1F213558" w14:textId="77777777" w:rsidTr="00EA2B96">
        <w:trPr>
          <w:trHeight w:val="77"/>
          <w:jc w:val="center"/>
        </w:trPr>
        <w:tc>
          <w:tcPr>
            <w:tcW w:w="2484" w:type="pct"/>
            <w:vAlign w:val="center"/>
          </w:tcPr>
          <w:p w14:paraId="5EECAE16" w14:textId="77777777" w:rsidR="00BD785A" w:rsidRPr="00E41D40" w:rsidRDefault="00BD785A" w:rsidP="00EA2B96">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Guidance, counseling and testing services</w:t>
            </w:r>
          </w:p>
        </w:tc>
        <w:tc>
          <w:tcPr>
            <w:tcW w:w="839" w:type="pct"/>
            <w:vAlign w:val="center"/>
          </w:tcPr>
          <w:p w14:paraId="38DF7BD4" w14:textId="77777777" w:rsidR="00BD785A" w:rsidRPr="007E6455" w:rsidRDefault="00BD785A" w:rsidP="00EA2B96">
            <w:pPr>
              <w:spacing w:after="0" w:line="240" w:lineRule="auto"/>
              <w:jc w:val="center"/>
              <w:rPr>
                <w:sz w:val="20"/>
                <w:szCs w:val="20"/>
              </w:rPr>
            </w:pPr>
            <w:r w:rsidRPr="007E6455">
              <w:rPr>
                <w:sz w:val="20"/>
                <w:szCs w:val="20"/>
              </w:rPr>
              <w:t>$756</w:t>
            </w:r>
          </w:p>
        </w:tc>
        <w:tc>
          <w:tcPr>
            <w:tcW w:w="839" w:type="pct"/>
            <w:vAlign w:val="center"/>
          </w:tcPr>
          <w:p w14:paraId="709E34D3" w14:textId="77777777" w:rsidR="00BD785A" w:rsidRPr="007E6455" w:rsidRDefault="00BD785A" w:rsidP="00EA2B96">
            <w:pPr>
              <w:spacing w:after="0" w:line="240" w:lineRule="auto"/>
              <w:jc w:val="center"/>
              <w:rPr>
                <w:sz w:val="20"/>
                <w:szCs w:val="20"/>
              </w:rPr>
            </w:pPr>
            <w:r w:rsidRPr="007E6455">
              <w:rPr>
                <w:sz w:val="20"/>
                <w:szCs w:val="20"/>
              </w:rPr>
              <w:t>$946</w:t>
            </w:r>
          </w:p>
        </w:tc>
        <w:tc>
          <w:tcPr>
            <w:tcW w:w="838" w:type="pct"/>
            <w:shd w:val="clear" w:color="auto" w:fill="auto"/>
            <w:vAlign w:val="center"/>
          </w:tcPr>
          <w:p w14:paraId="005D876E" w14:textId="77777777" w:rsidR="00BD785A" w:rsidRPr="007E6455" w:rsidRDefault="00BD785A" w:rsidP="00EA2B96">
            <w:pPr>
              <w:spacing w:after="0" w:line="240" w:lineRule="auto"/>
              <w:jc w:val="center"/>
              <w:rPr>
                <w:sz w:val="20"/>
                <w:szCs w:val="20"/>
              </w:rPr>
            </w:pPr>
            <w:r w:rsidRPr="007E6455">
              <w:rPr>
                <w:sz w:val="20"/>
                <w:szCs w:val="20"/>
              </w:rPr>
              <w:t>$848</w:t>
            </w:r>
          </w:p>
        </w:tc>
      </w:tr>
      <w:tr w:rsidR="00BD785A" w:rsidRPr="00E41D40" w14:paraId="7C3BB00F" w14:textId="77777777" w:rsidTr="00EA2B96">
        <w:trPr>
          <w:trHeight w:val="77"/>
          <w:jc w:val="center"/>
        </w:trPr>
        <w:tc>
          <w:tcPr>
            <w:tcW w:w="2484" w:type="pct"/>
            <w:vAlign w:val="center"/>
          </w:tcPr>
          <w:p w14:paraId="58083527" w14:textId="77777777" w:rsidR="00BD785A" w:rsidRPr="00E41D40" w:rsidRDefault="00BD785A" w:rsidP="00EA2B96">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Pupil services</w:t>
            </w:r>
          </w:p>
        </w:tc>
        <w:tc>
          <w:tcPr>
            <w:tcW w:w="839" w:type="pct"/>
            <w:vAlign w:val="center"/>
          </w:tcPr>
          <w:p w14:paraId="4DEC0CA2" w14:textId="77777777" w:rsidR="00BD785A" w:rsidRPr="007E6455" w:rsidRDefault="00BD785A" w:rsidP="00EA2B96">
            <w:pPr>
              <w:spacing w:after="0" w:line="240" w:lineRule="auto"/>
              <w:jc w:val="center"/>
              <w:rPr>
                <w:sz w:val="20"/>
                <w:szCs w:val="20"/>
              </w:rPr>
            </w:pPr>
            <w:r w:rsidRPr="007E6455">
              <w:rPr>
                <w:sz w:val="20"/>
                <w:szCs w:val="20"/>
              </w:rPr>
              <w:t>$2,310</w:t>
            </w:r>
          </w:p>
        </w:tc>
        <w:tc>
          <w:tcPr>
            <w:tcW w:w="839" w:type="pct"/>
            <w:vAlign w:val="center"/>
          </w:tcPr>
          <w:p w14:paraId="73AD792B" w14:textId="77777777" w:rsidR="00BD785A" w:rsidRPr="007E6455" w:rsidRDefault="00BD785A" w:rsidP="00EA2B96">
            <w:pPr>
              <w:spacing w:after="0" w:line="240" w:lineRule="auto"/>
              <w:jc w:val="center"/>
              <w:rPr>
                <w:sz w:val="20"/>
                <w:szCs w:val="20"/>
              </w:rPr>
            </w:pPr>
            <w:r w:rsidRPr="007E6455">
              <w:rPr>
                <w:sz w:val="20"/>
                <w:szCs w:val="20"/>
              </w:rPr>
              <w:t>$2,865</w:t>
            </w:r>
          </w:p>
        </w:tc>
        <w:tc>
          <w:tcPr>
            <w:tcW w:w="838" w:type="pct"/>
            <w:shd w:val="clear" w:color="auto" w:fill="auto"/>
            <w:vAlign w:val="center"/>
          </w:tcPr>
          <w:p w14:paraId="610E4A0D" w14:textId="77777777" w:rsidR="00BD785A" w:rsidRPr="007E6455" w:rsidRDefault="00BD785A" w:rsidP="00EA2B96">
            <w:pPr>
              <w:spacing w:after="0" w:line="240" w:lineRule="auto"/>
              <w:jc w:val="center"/>
              <w:rPr>
                <w:sz w:val="20"/>
                <w:szCs w:val="20"/>
              </w:rPr>
            </w:pPr>
            <w:r w:rsidRPr="007E6455">
              <w:rPr>
                <w:sz w:val="20"/>
                <w:szCs w:val="20"/>
              </w:rPr>
              <w:t>$2,607</w:t>
            </w:r>
          </w:p>
        </w:tc>
      </w:tr>
      <w:tr w:rsidR="00BD785A" w:rsidRPr="00E41D40" w14:paraId="19442ADB" w14:textId="77777777" w:rsidTr="00EA2B96">
        <w:trPr>
          <w:trHeight w:val="77"/>
          <w:jc w:val="center"/>
        </w:trPr>
        <w:tc>
          <w:tcPr>
            <w:tcW w:w="2484" w:type="pct"/>
            <w:vAlign w:val="center"/>
          </w:tcPr>
          <w:p w14:paraId="18DE1967" w14:textId="77777777" w:rsidR="00BD785A" w:rsidRPr="00E41D40" w:rsidRDefault="00BD785A" w:rsidP="00EA2B96">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Operations and maintenance</w:t>
            </w:r>
          </w:p>
        </w:tc>
        <w:tc>
          <w:tcPr>
            <w:tcW w:w="839" w:type="pct"/>
            <w:vAlign w:val="center"/>
          </w:tcPr>
          <w:p w14:paraId="1B8131E7" w14:textId="77777777" w:rsidR="00BD785A" w:rsidRPr="007E6455" w:rsidRDefault="00BD785A" w:rsidP="00EA2B96">
            <w:pPr>
              <w:spacing w:after="0" w:line="240" w:lineRule="auto"/>
              <w:jc w:val="center"/>
              <w:rPr>
                <w:sz w:val="20"/>
                <w:szCs w:val="20"/>
              </w:rPr>
            </w:pPr>
            <w:r w:rsidRPr="007E6455">
              <w:rPr>
                <w:sz w:val="20"/>
                <w:szCs w:val="20"/>
              </w:rPr>
              <w:t>$2,990</w:t>
            </w:r>
          </w:p>
        </w:tc>
        <w:tc>
          <w:tcPr>
            <w:tcW w:w="839" w:type="pct"/>
            <w:vAlign w:val="center"/>
          </w:tcPr>
          <w:p w14:paraId="46642836" w14:textId="77777777" w:rsidR="00BD785A" w:rsidRPr="007E6455" w:rsidRDefault="00BD785A" w:rsidP="00EA2B96">
            <w:pPr>
              <w:spacing w:after="0" w:line="240" w:lineRule="auto"/>
              <w:jc w:val="center"/>
              <w:rPr>
                <w:sz w:val="20"/>
                <w:szCs w:val="20"/>
              </w:rPr>
            </w:pPr>
            <w:r w:rsidRPr="007E6455">
              <w:rPr>
                <w:sz w:val="20"/>
                <w:szCs w:val="20"/>
              </w:rPr>
              <w:t>$2,889</w:t>
            </w:r>
          </w:p>
        </w:tc>
        <w:tc>
          <w:tcPr>
            <w:tcW w:w="838" w:type="pct"/>
            <w:shd w:val="clear" w:color="auto" w:fill="auto"/>
            <w:vAlign w:val="center"/>
          </w:tcPr>
          <w:p w14:paraId="0B67696D" w14:textId="77777777" w:rsidR="00BD785A" w:rsidRPr="007E6455" w:rsidRDefault="00BD785A" w:rsidP="00EA2B96">
            <w:pPr>
              <w:spacing w:after="0" w:line="240" w:lineRule="auto"/>
              <w:jc w:val="center"/>
              <w:rPr>
                <w:sz w:val="20"/>
                <w:szCs w:val="20"/>
              </w:rPr>
            </w:pPr>
            <w:r w:rsidRPr="007E6455">
              <w:rPr>
                <w:sz w:val="20"/>
                <w:szCs w:val="20"/>
              </w:rPr>
              <w:t>$2,806</w:t>
            </w:r>
          </w:p>
        </w:tc>
      </w:tr>
      <w:tr w:rsidR="00BD785A" w:rsidRPr="00E41D40" w14:paraId="4E0D539E" w14:textId="77777777" w:rsidTr="00EA2B96">
        <w:trPr>
          <w:trHeight w:val="77"/>
          <w:jc w:val="center"/>
        </w:trPr>
        <w:tc>
          <w:tcPr>
            <w:tcW w:w="2484" w:type="pct"/>
            <w:tcBorders>
              <w:bottom w:val="single" w:sz="12" w:space="0" w:color="auto"/>
            </w:tcBorders>
            <w:vAlign w:val="center"/>
          </w:tcPr>
          <w:p w14:paraId="672CC622" w14:textId="77777777" w:rsidR="00BD785A" w:rsidRPr="00E41D40" w:rsidRDefault="00BD785A" w:rsidP="00EA2B96">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14:paraId="3BB9F77E" w14:textId="77777777" w:rsidR="00BD785A" w:rsidRPr="007E6455" w:rsidRDefault="00BD785A" w:rsidP="00EA2B96">
            <w:pPr>
              <w:spacing w:after="0" w:line="240" w:lineRule="auto"/>
              <w:jc w:val="center"/>
              <w:rPr>
                <w:sz w:val="20"/>
                <w:szCs w:val="20"/>
              </w:rPr>
            </w:pPr>
            <w:r w:rsidRPr="007E6455">
              <w:rPr>
                <w:sz w:val="20"/>
                <w:szCs w:val="20"/>
              </w:rPr>
              <w:t>$3,916</w:t>
            </w:r>
          </w:p>
        </w:tc>
        <w:tc>
          <w:tcPr>
            <w:tcW w:w="839" w:type="pct"/>
            <w:tcBorders>
              <w:bottom w:val="single" w:sz="12" w:space="0" w:color="auto"/>
            </w:tcBorders>
            <w:vAlign w:val="center"/>
          </w:tcPr>
          <w:p w14:paraId="68588140" w14:textId="77777777" w:rsidR="00BD785A" w:rsidRPr="007E6455" w:rsidRDefault="00BD785A" w:rsidP="00EA2B96">
            <w:pPr>
              <w:spacing w:after="0" w:line="240" w:lineRule="auto"/>
              <w:jc w:val="center"/>
              <w:rPr>
                <w:sz w:val="20"/>
                <w:szCs w:val="20"/>
              </w:rPr>
            </w:pPr>
            <w:r w:rsidRPr="007E6455">
              <w:rPr>
                <w:sz w:val="20"/>
                <w:szCs w:val="20"/>
              </w:rPr>
              <w:t>$4,230</w:t>
            </w:r>
          </w:p>
        </w:tc>
        <w:tc>
          <w:tcPr>
            <w:tcW w:w="838" w:type="pct"/>
            <w:tcBorders>
              <w:bottom w:val="single" w:sz="12" w:space="0" w:color="auto"/>
            </w:tcBorders>
            <w:shd w:val="clear" w:color="auto" w:fill="auto"/>
            <w:vAlign w:val="center"/>
          </w:tcPr>
          <w:p w14:paraId="26636458" w14:textId="77777777" w:rsidR="00BD785A" w:rsidRPr="007E6455" w:rsidRDefault="00BD785A" w:rsidP="00EA2B96">
            <w:pPr>
              <w:spacing w:after="0" w:line="240" w:lineRule="auto"/>
              <w:jc w:val="center"/>
              <w:rPr>
                <w:sz w:val="20"/>
                <w:szCs w:val="20"/>
              </w:rPr>
            </w:pPr>
            <w:r w:rsidRPr="007E6455">
              <w:rPr>
                <w:sz w:val="20"/>
                <w:szCs w:val="20"/>
              </w:rPr>
              <w:t>$4,683</w:t>
            </w:r>
          </w:p>
        </w:tc>
      </w:tr>
      <w:tr w:rsidR="00BD785A" w:rsidRPr="00E41D40" w14:paraId="3A479021" w14:textId="77777777" w:rsidTr="00EA2B96">
        <w:trPr>
          <w:trHeight w:val="107"/>
          <w:jc w:val="center"/>
        </w:trPr>
        <w:tc>
          <w:tcPr>
            <w:tcW w:w="2484" w:type="pct"/>
            <w:tcBorders>
              <w:top w:val="single" w:sz="12" w:space="0" w:color="auto"/>
              <w:bottom w:val="single" w:sz="12" w:space="0" w:color="auto"/>
            </w:tcBorders>
            <w:vAlign w:val="center"/>
          </w:tcPr>
          <w:p w14:paraId="704DB175" w14:textId="77777777" w:rsidR="00BD785A" w:rsidRPr="00E41D40" w:rsidRDefault="00BD785A" w:rsidP="00EA2B96">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14:paraId="6F9DC645" w14:textId="77777777" w:rsidR="00BD785A" w:rsidRPr="007E6455" w:rsidRDefault="00BD785A" w:rsidP="00EA2B96">
            <w:pPr>
              <w:spacing w:after="0" w:line="240" w:lineRule="auto"/>
              <w:jc w:val="center"/>
              <w:rPr>
                <w:sz w:val="20"/>
                <w:szCs w:val="20"/>
              </w:rPr>
            </w:pPr>
            <w:r w:rsidRPr="007E6455">
              <w:rPr>
                <w:sz w:val="20"/>
                <w:szCs w:val="20"/>
              </w:rPr>
              <w:t>$23,212</w:t>
            </w:r>
          </w:p>
        </w:tc>
        <w:tc>
          <w:tcPr>
            <w:tcW w:w="839" w:type="pct"/>
            <w:tcBorders>
              <w:top w:val="single" w:sz="12" w:space="0" w:color="auto"/>
              <w:bottom w:val="single" w:sz="12" w:space="0" w:color="auto"/>
            </w:tcBorders>
            <w:vAlign w:val="center"/>
          </w:tcPr>
          <w:p w14:paraId="12CC2D25" w14:textId="77777777" w:rsidR="00BD785A" w:rsidRPr="007E6455" w:rsidRDefault="00BD785A" w:rsidP="00EA2B96">
            <w:pPr>
              <w:spacing w:after="0" w:line="240" w:lineRule="auto"/>
              <w:jc w:val="center"/>
              <w:rPr>
                <w:sz w:val="20"/>
                <w:szCs w:val="20"/>
              </w:rPr>
            </w:pPr>
            <w:r w:rsidRPr="007E6455">
              <w:rPr>
                <w:sz w:val="20"/>
                <w:szCs w:val="20"/>
              </w:rPr>
              <w:t>$24,552</w:t>
            </w:r>
          </w:p>
        </w:tc>
        <w:tc>
          <w:tcPr>
            <w:tcW w:w="838" w:type="pct"/>
            <w:tcBorders>
              <w:top w:val="single" w:sz="12" w:space="0" w:color="auto"/>
              <w:bottom w:val="single" w:sz="12" w:space="0" w:color="auto"/>
            </w:tcBorders>
            <w:shd w:val="clear" w:color="auto" w:fill="auto"/>
            <w:vAlign w:val="center"/>
          </w:tcPr>
          <w:p w14:paraId="3DECA375" w14:textId="77777777" w:rsidR="00BD785A" w:rsidRPr="007E6455" w:rsidRDefault="00BD785A" w:rsidP="00EA2B96">
            <w:pPr>
              <w:spacing w:after="0" w:line="240" w:lineRule="auto"/>
              <w:jc w:val="center"/>
              <w:rPr>
                <w:sz w:val="20"/>
                <w:szCs w:val="20"/>
              </w:rPr>
            </w:pPr>
            <w:r w:rsidRPr="007E6455">
              <w:rPr>
                <w:sz w:val="20"/>
                <w:szCs w:val="20"/>
              </w:rPr>
              <w:t>$24,656</w:t>
            </w:r>
          </w:p>
        </w:tc>
      </w:tr>
      <w:tr w:rsidR="00BD785A" w:rsidRPr="00E41D40" w14:paraId="573D7161" w14:textId="77777777" w:rsidTr="00EA2B96">
        <w:trPr>
          <w:trHeight w:val="107"/>
          <w:jc w:val="center"/>
        </w:trPr>
        <w:tc>
          <w:tcPr>
            <w:tcW w:w="5000" w:type="pct"/>
            <w:gridSpan w:val="4"/>
            <w:tcBorders>
              <w:top w:val="single" w:sz="12" w:space="0" w:color="auto"/>
              <w:left w:val="nil"/>
              <w:bottom w:val="nil"/>
              <w:right w:val="nil"/>
            </w:tcBorders>
            <w:vAlign w:val="center"/>
          </w:tcPr>
          <w:p w14:paraId="6671068C" w14:textId="77777777" w:rsidR="00BD785A" w:rsidRPr="00E41D40" w:rsidRDefault="00BD785A" w:rsidP="00EA2B9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bCs/>
                <w:kern w:val="28"/>
                <w:sz w:val="20"/>
                <w:szCs w:val="20"/>
              </w:rPr>
              <w:t xml:space="preserve">Sources: </w:t>
            </w:r>
            <w:hyperlink r:id="rId42" w:history="1">
              <w:r w:rsidRPr="00E41D40">
                <w:rPr>
                  <w:rFonts w:ascii="Calibri" w:eastAsia="Times New Roman" w:hAnsi="Calibri" w:cs="Times New Roman"/>
                  <w:bCs/>
                  <w:kern w:val="28"/>
                  <w:sz w:val="20"/>
                  <w:szCs w:val="24"/>
                  <w:u w:val="single"/>
                </w:rPr>
                <w:t>Per-pupil expenditure reports on ESE website</w:t>
              </w:r>
            </w:hyperlink>
          </w:p>
          <w:p w14:paraId="19150A6B" w14:textId="77777777" w:rsidR="00BD785A" w:rsidRPr="00E41D40" w:rsidRDefault="00BD785A" w:rsidP="00EA2B9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Note: Any discrepancy between expenditures and total is because of rounding.</w:t>
            </w:r>
          </w:p>
        </w:tc>
      </w:tr>
    </w:tbl>
    <w:p w14:paraId="3A142D56" w14:textId="77777777" w:rsidR="002F1EBE" w:rsidRPr="002F1EBE" w:rsidRDefault="002F1EBE" w:rsidP="002F1EBE">
      <w:pPr>
        <w:spacing w:after="0" w:line="240" w:lineRule="auto"/>
        <w:rPr>
          <w:rFonts w:ascii="Calibri" w:eastAsia="Times New Roman" w:hAnsi="Calibri" w:cs="Times New Roman"/>
          <w:sz w:val="20"/>
          <w:szCs w:val="20"/>
        </w:rPr>
      </w:pPr>
    </w:p>
    <w:p w14:paraId="331C10C3" w14:textId="77777777" w:rsidR="002F1EBE" w:rsidRPr="002F1EBE" w:rsidRDefault="002F1EBE" w:rsidP="002F1EBE">
      <w:pPr>
        <w:spacing w:after="0" w:line="240" w:lineRule="auto"/>
        <w:rPr>
          <w:rFonts w:ascii="Calibri" w:eastAsia="Times New Roman" w:hAnsi="Calibri" w:cs="Times New Roman"/>
          <w:sz w:val="20"/>
          <w:szCs w:val="20"/>
        </w:rPr>
      </w:pPr>
    </w:p>
    <w:p w14:paraId="56BBDE7B" w14:textId="77777777" w:rsidR="002F1EBE" w:rsidRPr="002F1EBE" w:rsidRDefault="002F1EBE" w:rsidP="002F1EBE">
      <w:pPr>
        <w:spacing w:after="0" w:line="240" w:lineRule="auto"/>
        <w:rPr>
          <w:rFonts w:ascii="Calibri" w:eastAsia="Times New Roman" w:hAnsi="Calibri" w:cs="Times New Roman"/>
          <w:sz w:val="20"/>
          <w:szCs w:val="20"/>
        </w:rPr>
      </w:pPr>
    </w:p>
    <w:p w14:paraId="00530621" w14:textId="77777777" w:rsidR="002F1EBE" w:rsidRPr="002F1EBE" w:rsidRDefault="002F1EBE" w:rsidP="002F1EBE">
      <w:pPr>
        <w:spacing w:after="0" w:line="240" w:lineRule="auto"/>
        <w:rPr>
          <w:rFonts w:ascii="Calibri" w:eastAsia="Times New Roman" w:hAnsi="Calibri" w:cs="Times New Roman"/>
          <w:sz w:val="20"/>
          <w:szCs w:val="20"/>
        </w:rPr>
      </w:pPr>
    </w:p>
    <w:p w14:paraId="0C1ED39E" w14:textId="77777777" w:rsidR="002F1EBE" w:rsidRPr="002F1EBE" w:rsidRDefault="002F1EBE" w:rsidP="002F1EBE">
      <w:pPr>
        <w:spacing w:after="0" w:line="240" w:lineRule="auto"/>
        <w:rPr>
          <w:rFonts w:ascii="Calibri" w:eastAsia="Times New Roman" w:hAnsi="Calibri" w:cs="Times New Roman"/>
          <w:sz w:val="20"/>
          <w:szCs w:val="20"/>
        </w:rPr>
      </w:pPr>
    </w:p>
    <w:p w14:paraId="15A90DA6" w14:textId="77777777" w:rsidR="002F1EBE" w:rsidRPr="002F1EBE" w:rsidRDefault="002F1EBE" w:rsidP="002F1EBE">
      <w:pPr>
        <w:spacing w:after="0" w:line="240" w:lineRule="auto"/>
        <w:rPr>
          <w:rFonts w:ascii="Calibri" w:eastAsia="Times New Roman" w:hAnsi="Calibri" w:cs="Times New Roman"/>
          <w:sz w:val="20"/>
          <w:szCs w:val="20"/>
        </w:rPr>
      </w:pPr>
    </w:p>
    <w:p w14:paraId="117D5278" w14:textId="77777777" w:rsidR="002F1EBE" w:rsidRPr="002F1EBE" w:rsidRDefault="002F1EBE" w:rsidP="002F1EBE">
      <w:pPr>
        <w:spacing w:after="0" w:line="240" w:lineRule="auto"/>
        <w:rPr>
          <w:rFonts w:ascii="Calibri" w:eastAsia="Times New Roman" w:hAnsi="Calibri" w:cs="Times New Roman"/>
          <w:sz w:val="20"/>
          <w:szCs w:val="20"/>
        </w:rPr>
      </w:pPr>
    </w:p>
    <w:p w14:paraId="0FD18087" w14:textId="77777777" w:rsidR="002F1EBE" w:rsidRPr="002F1EBE" w:rsidRDefault="002F1EBE" w:rsidP="002F1EBE">
      <w:pPr>
        <w:spacing w:after="0" w:line="240" w:lineRule="auto"/>
        <w:rPr>
          <w:rFonts w:ascii="Calibri" w:eastAsia="Times New Roman" w:hAnsi="Calibri" w:cs="Times New Roman"/>
          <w:sz w:val="20"/>
          <w:szCs w:val="20"/>
        </w:rPr>
      </w:pPr>
    </w:p>
    <w:p w14:paraId="733C7C57" w14:textId="77777777" w:rsidR="002F1EBE" w:rsidRPr="002F1EBE" w:rsidRDefault="002F1EBE" w:rsidP="002F1EBE">
      <w:pPr>
        <w:spacing w:after="0" w:line="240" w:lineRule="auto"/>
        <w:rPr>
          <w:rFonts w:ascii="Calibri" w:eastAsia="Times New Roman" w:hAnsi="Calibri" w:cs="Times New Roman"/>
          <w:sz w:val="20"/>
          <w:szCs w:val="20"/>
        </w:rPr>
      </w:pPr>
    </w:p>
    <w:p w14:paraId="727B0E20" w14:textId="77777777" w:rsidR="002F1EBE" w:rsidRPr="002F1EBE" w:rsidRDefault="002F1EBE" w:rsidP="002F1EBE">
      <w:pPr>
        <w:spacing w:after="0" w:line="240" w:lineRule="auto"/>
        <w:rPr>
          <w:rFonts w:ascii="Calibri" w:eastAsia="Times New Roman" w:hAnsi="Calibri" w:cs="Times New Roman"/>
          <w:sz w:val="20"/>
          <w:szCs w:val="20"/>
        </w:rPr>
      </w:pPr>
    </w:p>
    <w:p w14:paraId="75D9D53D" w14:textId="77777777" w:rsidR="002F1EBE" w:rsidRPr="002F1EBE" w:rsidRDefault="002F1EBE" w:rsidP="002F1EBE">
      <w:pPr>
        <w:spacing w:after="0" w:line="240" w:lineRule="auto"/>
        <w:rPr>
          <w:rFonts w:ascii="Calibri" w:eastAsia="Times New Roman" w:hAnsi="Calibri" w:cs="Times New Roman"/>
          <w:sz w:val="20"/>
          <w:szCs w:val="20"/>
        </w:rPr>
      </w:pPr>
    </w:p>
    <w:p w14:paraId="40D6697D" w14:textId="77777777" w:rsidR="002F1EBE" w:rsidRPr="002F1EBE" w:rsidRDefault="002F1EBE" w:rsidP="002F1EBE">
      <w:pPr>
        <w:spacing w:after="0" w:line="240" w:lineRule="auto"/>
        <w:rPr>
          <w:rFonts w:ascii="Calibri" w:eastAsia="Times New Roman" w:hAnsi="Calibri" w:cs="Times New Roman"/>
          <w:sz w:val="20"/>
          <w:szCs w:val="20"/>
        </w:rPr>
      </w:pPr>
    </w:p>
    <w:p w14:paraId="7C99C2A3" w14:textId="263C00EC" w:rsidR="002F1EBE" w:rsidRPr="002F1EBE" w:rsidRDefault="002F1EBE" w:rsidP="002F1EBE">
      <w:pPr>
        <w:spacing w:after="0" w:line="240" w:lineRule="auto"/>
        <w:rPr>
          <w:rFonts w:ascii="Calibri" w:eastAsia="Times New Roman" w:hAnsi="Calibri" w:cs="Times New Roman"/>
          <w:sz w:val="20"/>
          <w:szCs w:val="20"/>
        </w:rPr>
      </w:pPr>
    </w:p>
    <w:p w14:paraId="15E59464" w14:textId="77777777" w:rsidR="00125486" w:rsidRPr="0036533B" w:rsidRDefault="00125486" w:rsidP="00125486">
      <w:pPr>
        <w:pStyle w:val="Section"/>
      </w:pPr>
      <w:bookmarkStart w:id="19" w:name="_Toc531868447"/>
      <w:r w:rsidRPr="00476E71">
        <w:lastRenderedPageBreak/>
        <w:t xml:space="preserve">Appendix </w:t>
      </w:r>
      <w:r>
        <w:t>C: Instructional Inventory</w:t>
      </w:r>
      <w:bookmarkEnd w:id="19"/>
    </w:p>
    <w:tbl>
      <w:tblPr>
        <w:tblStyle w:val="TableGrid22"/>
        <w:tblW w:w="0" w:type="auto"/>
        <w:tblInd w:w="-162" w:type="dxa"/>
        <w:tblLayout w:type="fixed"/>
        <w:tblLook w:val="04A0" w:firstRow="1" w:lastRow="0" w:firstColumn="1" w:lastColumn="0" w:noHBand="0" w:noVBand="1"/>
        <w:tblCaption w:val="Appendix C"/>
        <w:tblDescription w:val="Instructional Inventory&#10;"/>
      </w:tblPr>
      <w:tblGrid>
        <w:gridCol w:w="2970"/>
        <w:gridCol w:w="900"/>
        <w:gridCol w:w="1260"/>
        <w:gridCol w:w="1080"/>
        <w:gridCol w:w="1170"/>
        <w:gridCol w:w="1260"/>
        <w:gridCol w:w="1098"/>
      </w:tblGrid>
      <w:tr w:rsidR="00125486" w:rsidRPr="00125486" w14:paraId="24E5B0D6" w14:textId="77777777" w:rsidTr="002A5EC6">
        <w:trPr>
          <w:trHeight w:val="816"/>
          <w:tblHeader/>
        </w:trPr>
        <w:tc>
          <w:tcPr>
            <w:tcW w:w="2970" w:type="dxa"/>
            <w:vMerge w:val="restart"/>
            <w:tcBorders>
              <w:bottom w:val="single" w:sz="4" w:space="0" w:color="auto"/>
            </w:tcBorders>
          </w:tcPr>
          <w:p w14:paraId="74BAA1CE" w14:textId="77777777" w:rsidR="00125486" w:rsidRPr="00125486" w:rsidRDefault="00125486" w:rsidP="00125486">
            <w:pPr>
              <w:spacing w:after="0" w:line="240" w:lineRule="auto"/>
              <w:jc w:val="center"/>
            </w:pPr>
            <w:r w:rsidRPr="00125486">
              <w:rPr>
                <w:b/>
              </w:rPr>
              <w:t>Focus Area #1: Learning Objectives &amp; Expectations</w:t>
            </w:r>
          </w:p>
        </w:tc>
        <w:tc>
          <w:tcPr>
            <w:tcW w:w="900" w:type="dxa"/>
          </w:tcPr>
          <w:p w14:paraId="36DE4137" w14:textId="77777777" w:rsidR="00125486" w:rsidRPr="00125486" w:rsidRDefault="00125486" w:rsidP="00125486">
            <w:pPr>
              <w:spacing w:after="0" w:line="240" w:lineRule="auto"/>
              <w:jc w:val="center"/>
            </w:pPr>
          </w:p>
        </w:tc>
        <w:tc>
          <w:tcPr>
            <w:tcW w:w="1260" w:type="dxa"/>
            <w:tcBorders>
              <w:bottom w:val="single" w:sz="4" w:space="0" w:color="auto"/>
            </w:tcBorders>
          </w:tcPr>
          <w:p w14:paraId="0778ABAF" w14:textId="77777777" w:rsidR="00125486" w:rsidRPr="00125486" w:rsidRDefault="00125486" w:rsidP="00125486">
            <w:pPr>
              <w:spacing w:after="0" w:line="240" w:lineRule="auto"/>
              <w:jc w:val="center"/>
            </w:pPr>
            <w:r w:rsidRPr="00125486">
              <w:t>Insufficient Evidence</w:t>
            </w:r>
          </w:p>
        </w:tc>
        <w:tc>
          <w:tcPr>
            <w:tcW w:w="1080" w:type="dxa"/>
            <w:tcBorders>
              <w:bottom w:val="single" w:sz="4" w:space="0" w:color="auto"/>
            </w:tcBorders>
          </w:tcPr>
          <w:p w14:paraId="3B5EFDBD" w14:textId="77777777" w:rsidR="00125486" w:rsidRPr="00125486" w:rsidRDefault="00125486" w:rsidP="00125486">
            <w:pPr>
              <w:spacing w:after="0" w:line="240" w:lineRule="auto"/>
              <w:jc w:val="center"/>
            </w:pPr>
            <w:r w:rsidRPr="00125486">
              <w:t>Limited Evidence</w:t>
            </w:r>
          </w:p>
        </w:tc>
        <w:tc>
          <w:tcPr>
            <w:tcW w:w="1170" w:type="dxa"/>
            <w:tcBorders>
              <w:bottom w:val="single" w:sz="4" w:space="0" w:color="auto"/>
            </w:tcBorders>
          </w:tcPr>
          <w:p w14:paraId="46391918" w14:textId="77777777" w:rsidR="00125486" w:rsidRPr="00125486" w:rsidRDefault="00125486" w:rsidP="00125486">
            <w:pPr>
              <w:spacing w:after="0" w:line="240" w:lineRule="auto"/>
              <w:jc w:val="center"/>
            </w:pPr>
            <w:r w:rsidRPr="00125486">
              <w:t>Sufficient Evidence</w:t>
            </w:r>
          </w:p>
        </w:tc>
        <w:tc>
          <w:tcPr>
            <w:tcW w:w="1260" w:type="dxa"/>
            <w:tcBorders>
              <w:bottom w:val="single" w:sz="4" w:space="0" w:color="auto"/>
            </w:tcBorders>
          </w:tcPr>
          <w:p w14:paraId="17849AF8" w14:textId="77777777" w:rsidR="00125486" w:rsidRPr="00125486" w:rsidRDefault="00125486" w:rsidP="00125486">
            <w:pPr>
              <w:spacing w:after="0" w:line="240" w:lineRule="auto"/>
              <w:jc w:val="center"/>
            </w:pPr>
            <w:r w:rsidRPr="00125486">
              <w:t>Compelling Evidence</w:t>
            </w:r>
          </w:p>
        </w:tc>
        <w:tc>
          <w:tcPr>
            <w:tcW w:w="1098" w:type="dxa"/>
            <w:tcBorders>
              <w:bottom w:val="single" w:sz="4" w:space="0" w:color="auto"/>
            </w:tcBorders>
          </w:tcPr>
          <w:p w14:paraId="5539C920" w14:textId="77777777" w:rsidR="00125486" w:rsidRPr="00125486" w:rsidRDefault="00125486" w:rsidP="00125486">
            <w:pPr>
              <w:spacing w:after="0" w:line="240" w:lineRule="auto"/>
              <w:jc w:val="center"/>
            </w:pPr>
            <w:r w:rsidRPr="00125486">
              <w:t>Avg Number of points</w:t>
            </w:r>
          </w:p>
        </w:tc>
      </w:tr>
      <w:tr w:rsidR="00125486" w:rsidRPr="00125486" w14:paraId="34278573" w14:textId="77777777" w:rsidTr="00710C3F">
        <w:tc>
          <w:tcPr>
            <w:tcW w:w="2970" w:type="dxa"/>
            <w:vMerge/>
          </w:tcPr>
          <w:p w14:paraId="1ABDBDEA" w14:textId="77777777" w:rsidR="00125486" w:rsidRPr="00125486" w:rsidRDefault="00125486" w:rsidP="00125486">
            <w:pPr>
              <w:spacing w:after="0" w:line="240" w:lineRule="auto"/>
            </w:pPr>
          </w:p>
        </w:tc>
        <w:tc>
          <w:tcPr>
            <w:tcW w:w="900" w:type="dxa"/>
          </w:tcPr>
          <w:p w14:paraId="7C2B6803" w14:textId="77777777" w:rsidR="00125486" w:rsidRPr="00125486" w:rsidRDefault="00125486" w:rsidP="00125486">
            <w:pPr>
              <w:spacing w:after="0" w:line="240" w:lineRule="auto"/>
            </w:pPr>
          </w:p>
        </w:tc>
        <w:tc>
          <w:tcPr>
            <w:tcW w:w="1260" w:type="dxa"/>
          </w:tcPr>
          <w:p w14:paraId="28422929" w14:textId="77777777" w:rsidR="00125486" w:rsidRPr="00125486" w:rsidRDefault="00125486" w:rsidP="00125486">
            <w:pPr>
              <w:spacing w:after="0" w:line="240" w:lineRule="auto"/>
              <w:jc w:val="center"/>
            </w:pPr>
            <w:r w:rsidRPr="00125486">
              <w:t>(1)</w:t>
            </w:r>
          </w:p>
        </w:tc>
        <w:tc>
          <w:tcPr>
            <w:tcW w:w="1080" w:type="dxa"/>
          </w:tcPr>
          <w:p w14:paraId="0D31DD4B" w14:textId="77777777" w:rsidR="00125486" w:rsidRPr="00125486" w:rsidRDefault="00125486" w:rsidP="00125486">
            <w:pPr>
              <w:spacing w:after="0" w:line="240" w:lineRule="auto"/>
              <w:jc w:val="center"/>
            </w:pPr>
            <w:r w:rsidRPr="00125486">
              <w:t>(2)</w:t>
            </w:r>
          </w:p>
        </w:tc>
        <w:tc>
          <w:tcPr>
            <w:tcW w:w="1170" w:type="dxa"/>
          </w:tcPr>
          <w:p w14:paraId="4D034017" w14:textId="77777777" w:rsidR="00125486" w:rsidRPr="00125486" w:rsidRDefault="00125486" w:rsidP="00125486">
            <w:pPr>
              <w:spacing w:after="0" w:line="240" w:lineRule="auto"/>
              <w:jc w:val="center"/>
            </w:pPr>
            <w:r w:rsidRPr="00125486">
              <w:t>(3)</w:t>
            </w:r>
          </w:p>
        </w:tc>
        <w:tc>
          <w:tcPr>
            <w:tcW w:w="1260" w:type="dxa"/>
          </w:tcPr>
          <w:p w14:paraId="10BE94E4" w14:textId="77777777" w:rsidR="00125486" w:rsidRPr="00125486" w:rsidRDefault="00125486" w:rsidP="00125486">
            <w:pPr>
              <w:spacing w:after="0" w:line="240" w:lineRule="auto"/>
              <w:jc w:val="center"/>
            </w:pPr>
            <w:r w:rsidRPr="00125486">
              <w:t>(4)</w:t>
            </w:r>
          </w:p>
        </w:tc>
        <w:tc>
          <w:tcPr>
            <w:tcW w:w="1098" w:type="dxa"/>
          </w:tcPr>
          <w:p w14:paraId="7A629CD5" w14:textId="77777777" w:rsidR="00125486" w:rsidRPr="00125486" w:rsidRDefault="00125486" w:rsidP="00125486">
            <w:pPr>
              <w:spacing w:after="0" w:line="240" w:lineRule="auto"/>
              <w:jc w:val="center"/>
            </w:pPr>
            <w:r w:rsidRPr="00125486">
              <w:t>(1 to 4)</w:t>
            </w:r>
          </w:p>
        </w:tc>
      </w:tr>
      <w:tr w:rsidR="00125486" w:rsidRPr="00125486" w14:paraId="23E242FB" w14:textId="77777777" w:rsidTr="00710C3F">
        <w:tc>
          <w:tcPr>
            <w:tcW w:w="2970" w:type="dxa"/>
            <w:vMerge w:val="restart"/>
            <w:shd w:val="clear" w:color="auto" w:fill="BFBFBF" w:themeFill="background1" w:themeFillShade="BF"/>
          </w:tcPr>
          <w:p w14:paraId="6B37602C" w14:textId="77777777" w:rsidR="00125486" w:rsidRPr="00125486" w:rsidRDefault="00125486" w:rsidP="00125486">
            <w:pPr>
              <w:spacing w:after="0" w:line="240" w:lineRule="auto"/>
              <w:rPr>
                <w:rFonts w:ascii="Calibri" w:hAnsi="Calibri"/>
                <w:color w:val="000000"/>
              </w:rPr>
            </w:pPr>
            <w:r w:rsidRPr="00125486">
              <w:rPr>
                <w:rFonts w:ascii="Calibri" w:hAnsi="Calibri"/>
                <w:color w:val="000000"/>
              </w:rPr>
              <w:t>1. The teacher demonstrates knowledge of the subject matter.</w:t>
            </w:r>
          </w:p>
        </w:tc>
        <w:tc>
          <w:tcPr>
            <w:tcW w:w="900" w:type="dxa"/>
            <w:shd w:val="clear" w:color="auto" w:fill="BFBFBF" w:themeFill="background1" w:themeFillShade="BF"/>
          </w:tcPr>
          <w:p w14:paraId="46715831"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V/Tech.</w:t>
            </w:r>
          </w:p>
        </w:tc>
        <w:tc>
          <w:tcPr>
            <w:tcW w:w="1260" w:type="dxa"/>
            <w:shd w:val="clear" w:color="auto" w:fill="BFBFBF" w:themeFill="background1" w:themeFillShade="BF"/>
          </w:tcPr>
          <w:p w14:paraId="05513256" w14:textId="77777777" w:rsidR="00125486" w:rsidRPr="00125486" w:rsidRDefault="00125486" w:rsidP="00125486">
            <w:pPr>
              <w:spacing w:after="0" w:line="240" w:lineRule="auto"/>
              <w:jc w:val="center"/>
            </w:pPr>
            <w:r w:rsidRPr="00125486">
              <w:t>0%</w:t>
            </w:r>
          </w:p>
        </w:tc>
        <w:tc>
          <w:tcPr>
            <w:tcW w:w="1080" w:type="dxa"/>
            <w:shd w:val="clear" w:color="auto" w:fill="BFBFBF" w:themeFill="background1" w:themeFillShade="BF"/>
          </w:tcPr>
          <w:p w14:paraId="1704BB40" w14:textId="77777777" w:rsidR="00125486" w:rsidRPr="00125486" w:rsidRDefault="00125486" w:rsidP="00125486">
            <w:pPr>
              <w:spacing w:after="0" w:line="240" w:lineRule="auto"/>
              <w:jc w:val="center"/>
            </w:pPr>
            <w:r w:rsidRPr="00125486">
              <w:t>0%</w:t>
            </w:r>
          </w:p>
        </w:tc>
        <w:tc>
          <w:tcPr>
            <w:tcW w:w="1170" w:type="dxa"/>
            <w:shd w:val="clear" w:color="auto" w:fill="BFBFBF" w:themeFill="background1" w:themeFillShade="BF"/>
          </w:tcPr>
          <w:p w14:paraId="2B904DF5" w14:textId="77777777" w:rsidR="00125486" w:rsidRPr="00125486" w:rsidRDefault="00125486" w:rsidP="00125486">
            <w:pPr>
              <w:spacing w:after="0" w:line="240" w:lineRule="auto"/>
              <w:jc w:val="center"/>
            </w:pPr>
            <w:r w:rsidRPr="00125486">
              <w:t>47%</w:t>
            </w:r>
          </w:p>
        </w:tc>
        <w:tc>
          <w:tcPr>
            <w:tcW w:w="1260" w:type="dxa"/>
            <w:shd w:val="clear" w:color="auto" w:fill="BFBFBF" w:themeFill="background1" w:themeFillShade="BF"/>
          </w:tcPr>
          <w:p w14:paraId="5A0B8353" w14:textId="77777777" w:rsidR="00125486" w:rsidRPr="00125486" w:rsidRDefault="00125486" w:rsidP="00125486">
            <w:pPr>
              <w:spacing w:after="0" w:line="240" w:lineRule="auto"/>
              <w:jc w:val="center"/>
            </w:pPr>
            <w:r w:rsidRPr="00125486">
              <w:t>53%</w:t>
            </w:r>
          </w:p>
        </w:tc>
        <w:tc>
          <w:tcPr>
            <w:tcW w:w="1098" w:type="dxa"/>
            <w:shd w:val="clear" w:color="auto" w:fill="BFBFBF" w:themeFill="background1" w:themeFillShade="BF"/>
          </w:tcPr>
          <w:p w14:paraId="06B9E065" w14:textId="77777777" w:rsidR="00125486" w:rsidRPr="00125486" w:rsidRDefault="00125486" w:rsidP="00125486">
            <w:pPr>
              <w:spacing w:after="0" w:line="240" w:lineRule="auto"/>
              <w:jc w:val="center"/>
            </w:pPr>
            <w:r w:rsidRPr="00125486">
              <w:t>2.5</w:t>
            </w:r>
          </w:p>
        </w:tc>
      </w:tr>
      <w:tr w:rsidR="00125486" w:rsidRPr="00125486" w14:paraId="33A47444" w14:textId="77777777" w:rsidTr="00710C3F">
        <w:tc>
          <w:tcPr>
            <w:tcW w:w="2970" w:type="dxa"/>
            <w:vMerge/>
            <w:shd w:val="clear" w:color="auto" w:fill="BFBFBF" w:themeFill="background1" w:themeFillShade="BF"/>
          </w:tcPr>
          <w:p w14:paraId="3A306B2E" w14:textId="77777777" w:rsidR="00125486" w:rsidRPr="00125486" w:rsidRDefault="00125486" w:rsidP="00125486">
            <w:pPr>
              <w:spacing w:after="0" w:line="240" w:lineRule="auto"/>
            </w:pPr>
          </w:p>
        </w:tc>
        <w:tc>
          <w:tcPr>
            <w:tcW w:w="900" w:type="dxa"/>
            <w:shd w:val="clear" w:color="auto" w:fill="BFBFBF" w:themeFill="background1" w:themeFillShade="BF"/>
          </w:tcPr>
          <w:p w14:paraId="6E8C8EF0"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Acad.</w:t>
            </w:r>
          </w:p>
        </w:tc>
        <w:tc>
          <w:tcPr>
            <w:tcW w:w="1260" w:type="dxa"/>
            <w:shd w:val="clear" w:color="auto" w:fill="BFBFBF" w:themeFill="background1" w:themeFillShade="BF"/>
          </w:tcPr>
          <w:p w14:paraId="2154751E" w14:textId="77777777" w:rsidR="00125486" w:rsidRPr="00125486" w:rsidRDefault="00125486" w:rsidP="00125486">
            <w:pPr>
              <w:spacing w:after="0" w:line="240" w:lineRule="auto"/>
              <w:jc w:val="center"/>
            </w:pPr>
            <w:r w:rsidRPr="00125486">
              <w:t>0%</w:t>
            </w:r>
          </w:p>
        </w:tc>
        <w:tc>
          <w:tcPr>
            <w:tcW w:w="1080" w:type="dxa"/>
            <w:shd w:val="clear" w:color="auto" w:fill="BFBFBF" w:themeFill="background1" w:themeFillShade="BF"/>
          </w:tcPr>
          <w:p w14:paraId="401DB0FA" w14:textId="77777777" w:rsidR="00125486" w:rsidRPr="00125486" w:rsidRDefault="00125486" w:rsidP="00125486">
            <w:pPr>
              <w:spacing w:after="0" w:line="240" w:lineRule="auto"/>
              <w:jc w:val="center"/>
            </w:pPr>
            <w:r w:rsidRPr="00125486">
              <w:t>15%</w:t>
            </w:r>
          </w:p>
        </w:tc>
        <w:tc>
          <w:tcPr>
            <w:tcW w:w="1170" w:type="dxa"/>
            <w:shd w:val="clear" w:color="auto" w:fill="BFBFBF" w:themeFill="background1" w:themeFillShade="BF"/>
          </w:tcPr>
          <w:p w14:paraId="4E1B3FAF" w14:textId="77777777" w:rsidR="00125486" w:rsidRPr="00125486" w:rsidRDefault="00125486" w:rsidP="00125486">
            <w:pPr>
              <w:spacing w:after="0" w:line="240" w:lineRule="auto"/>
              <w:jc w:val="center"/>
            </w:pPr>
            <w:r w:rsidRPr="00125486">
              <w:t>45%</w:t>
            </w:r>
          </w:p>
        </w:tc>
        <w:tc>
          <w:tcPr>
            <w:tcW w:w="1260" w:type="dxa"/>
            <w:shd w:val="clear" w:color="auto" w:fill="BFBFBF" w:themeFill="background1" w:themeFillShade="BF"/>
          </w:tcPr>
          <w:p w14:paraId="066706C0" w14:textId="77777777" w:rsidR="00125486" w:rsidRPr="00125486" w:rsidRDefault="00125486" w:rsidP="00125486">
            <w:pPr>
              <w:spacing w:after="0" w:line="240" w:lineRule="auto"/>
              <w:jc w:val="center"/>
            </w:pPr>
            <w:r w:rsidRPr="00125486">
              <w:t>40%</w:t>
            </w:r>
          </w:p>
        </w:tc>
        <w:tc>
          <w:tcPr>
            <w:tcW w:w="1098" w:type="dxa"/>
            <w:shd w:val="clear" w:color="auto" w:fill="BFBFBF" w:themeFill="background1" w:themeFillShade="BF"/>
          </w:tcPr>
          <w:p w14:paraId="397AB5FD" w14:textId="77777777" w:rsidR="00125486" w:rsidRPr="00125486" w:rsidRDefault="00125486" w:rsidP="00125486">
            <w:pPr>
              <w:spacing w:after="0" w:line="240" w:lineRule="auto"/>
              <w:jc w:val="center"/>
            </w:pPr>
            <w:r w:rsidRPr="00125486">
              <w:t>2.3</w:t>
            </w:r>
          </w:p>
        </w:tc>
      </w:tr>
      <w:tr w:rsidR="00125486" w:rsidRPr="00125486" w14:paraId="32BB15DB" w14:textId="77777777" w:rsidTr="00710C3F">
        <w:tc>
          <w:tcPr>
            <w:tcW w:w="2970" w:type="dxa"/>
            <w:vMerge/>
            <w:shd w:val="clear" w:color="auto" w:fill="BFBFBF" w:themeFill="background1" w:themeFillShade="BF"/>
          </w:tcPr>
          <w:p w14:paraId="470D27E0" w14:textId="77777777" w:rsidR="00125486" w:rsidRPr="00125486" w:rsidRDefault="00125486" w:rsidP="00125486">
            <w:pPr>
              <w:spacing w:after="0" w:line="240" w:lineRule="auto"/>
            </w:pPr>
          </w:p>
        </w:tc>
        <w:tc>
          <w:tcPr>
            <w:tcW w:w="900" w:type="dxa"/>
            <w:shd w:val="clear" w:color="auto" w:fill="BFBFBF" w:themeFill="background1" w:themeFillShade="BF"/>
          </w:tcPr>
          <w:p w14:paraId="5EBF87AD"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Total  #</w:t>
            </w:r>
          </w:p>
        </w:tc>
        <w:tc>
          <w:tcPr>
            <w:tcW w:w="1260" w:type="dxa"/>
            <w:shd w:val="clear" w:color="auto" w:fill="BFBFBF" w:themeFill="background1" w:themeFillShade="BF"/>
          </w:tcPr>
          <w:p w14:paraId="74C4E6BD" w14:textId="77777777" w:rsidR="00125486" w:rsidRPr="00125486" w:rsidRDefault="00125486" w:rsidP="00125486">
            <w:pPr>
              <w:spacing w:after="0" w:line="240" w:lineRule="auto"/>
              <w:jc w:val="center"/>
            </w:pPr>
            <w:r w:rsidRPr="00125486">
              <w:t>0</w:t>
            </w:r>
          </w:p>
        </w:tc>
        <w:tc>
          <w:tcPr>
            <w:tcW w:w="1080" w:type="dxa"/>
            <w:shd w:val="clear" w:color="auto" w:fill="BFBFBF" w:themeFill="background1" w:themeFillShade="BF"/>
          </w:tcPr>
          <w:p w14:paraId="40D4DA45" w14:textId="77777777" w:rsidR="00125486" w:rsidRPr="00125486" w:rsidRDefault="00125486" w:rsidP="00125486">
            <w:pPr>
              <w:spacing w:after="0" w:line="240" w:lineRule="auto"/>
              <w:jc w:val="center"/>
            </w:pPr>
            <w:r w:rsidRPr="00125486">
              <w:t>3</w:t>
            </w:r>
          </w:p>
        </w:tc>
        <w:tc>
          <w:tcPr>
            <w:tcW w:w="1170" w:type="dxa"/>
            <w:shd w:val="clear" w:color="auto" w:fill="BFBFBF" w:themeFill="background1" w:themeFillShade="BF"/>
          </w:tcPr>
          <w:p w14:paraId="40C65B6A" w14:textId="77777777" w:rsidR="00125486" w:rsidRPr="00125486" w:rsidRDefault="00125486" w:rsidP="00125486">
            <w:pPr>
              <w:spacing w:after="0" w:line="240" w:lineRule="auto"/>
              <w:jc w:val="center"/>
            </w:pPr>
            <w:r w:rsidRPr="00125486">
              <w:t>17</w:t>
            </w:r>
          </w:p>
        </w:tc>
        <w:tc>
          <w:tcPr>
            <w:tcW w:w="1260" w:type="dxa"/>
            <w:shd w:val="clear" w:color="auto" w:fill="BFBFBF" w:themeFill="background1" w:themeFillShade="BF"/>
          </w:tcPr>
          <w:p w14:paraId="14ADBCE3" w14:textId="77777777" w:rsidR="00125486" w:rsidRPr="00125486" w:rsidRDefault="00125486" w:rsidP="00125486">
            <w:pPr>
              <w:spacing w:after="0" w:line="240" w:lineRule="auto"/>
              <w:jc w:val="center"/>
            </w:pPr>
            <w:r w:rsidRPr="00125486">
              <w:t>17</w:t>
            </w:r>
          </w:p>
        </w:tc>
        <w:tc>
          <w:tcPr>
            <w:tcW w:w="1098" w:type="dxa"/>
            <w:shd w:val="clear" w:color="auto" w:fill="BFBFBF" w:themeFill="background1" w:themeFillShade="BF"/>
          </w:tcPr>
          <w:p w14:paraId="68341FF6" w14:textId="77777777" w:rsidR="00125486" w:rsidRPr="00125486" w:rsidRDefault="00125486" w:rsidP="00125486">
            <w:pPr>
              <w:spacing w:after="0" w:line="240" w:lineRule="auto"/>
              <w:jc w:val="center"/>
            </w:pPr>
            <w:r w:rsidRPr="00125486">
              <w:t>2.4</w:t>
            </w:r>
          </w:p>
        </w:tc>
      </w:tr>
      <w:tr w:rsidR="00125486" w:rsidRPr="00125486" w14:paraId="1E131328" w14:textId="77777777" w:rsidTr="00710C3F">
        <w:tc>
          <w:tcPr>
            <w:tcW w:w="2970" w:type="dxa"/>
            <w:vMerge/>
            <w:shd w:val="clear" w:color="auto" w:fill="BFBFBF" w:themeFill="background1" w:themeFillShade="BF"/>
          </w:tcPr>
          <w:p w14:paraId="4E424534" w14:textId="77777777" w:rsidR="00125486" w:rsidRPr="00125486" w:rsidRDefault="00125486" w:rsidP="00125486">
            <w:pPr>
              <w:spacing w:after="0" w:line="240" w:lineRule="auto"/>
            </w:pPr>
          </w:p>
        </w:tc>
        <w:tc>
          <w:tcPr>
            <w:tcW w:w="900" w:type="dxa"/>
            <w:shd w:val="clear" w:color="auto" w:fill="BFBFBF" w:themeFill="background1" w:themeFillShade="BF"/>
          </w:tcPr>
          <w:p w14:paraId="5F65C324"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Total %</w:t>
            </w:r>
          </w:p>
        </w:tc>
        <w:tc>
          <w:tcPr>
            <w:tcW w:w="1260" w:type="dxa"/>
            <w:shd w:val="clear" w:color="auto" w:fill="BFBFBF" w:themeFill="background1" w:themeFillShade="BF"/>
          </w:tcPr>
          <w:p w14:paraId="5DFC2174" w14:textId="77777777" w:rsidR="00125486" w:rsidRPr="00125486" w:rsidRDefault="00125486" w:rsidP="00125486">
            <w:pPr>
              <w:spacing w:after="0" w:line="240" w:lineRule="auto"/>
              <w:jc w:val="center"/>
            </w:pPr>
            <w:r w:rsidRPr="00125486">
              <w:t>0%</w:t>
            </w:r>
          </w:p>
        </w:tc>
        <w:tc>
          <w:tcPr>
            <w:tcW w:w="1080" w:type="dxa"/>
            <w:shd w:val="clear" w:color="auto" w:fill="BFBFBF" w:themeFill="background1" w:themeFillShade="BF"/>
          </w:tcPr>
          <w:p w14:paraId="2C9C5621" w14:textId="77777777" w:rsidR="00125486" w:rsidRPr="00125486" w:rsidRDefault="00125486" w:rsidP="00125486">
            <w:pPr>
              <w:spacing w:after="0" w:line="240" w:lineRule="auto"/>
              <w:jc w:val="center"/>
            </w:pPr>
            <w:r w:rsidRPr="00125486">
              <w:t>8%</w:t>
            </w:r>
          </w:p>
        </w:tc>
        <w:tc>
          <w:tcPr>
            <w:tcW w:w="1170" w:type="dxa"/>
            <w:shd w:val="clear" w:color="auto" w:fill="BFBFBF" w:themeFill="background1" w:themeFillShade="BF"/>
          </w:tcPr>
          <w:p w14:paraId="04A0F48D" w14:textId="77777777" w:rsidR="00125486" w:rsidRPr="00125486" w:rsidRDefault="00125486" w:rsidP="00125486">
            <w:pPr>
              <w:spacing w:after="0" w:line="240" w:lineRule="auto"/>
              <w:jc w:val="center"/>
            </w:pPr>
            <w:r w:rsidRPr="00125486">
              <w:t>46%</w:t>
            </w:r>
          </w:p>
        </w:tc>
        <w:tc>
          <w:tcPr>
            <w:tcW w:w="1260" w:type="dxa"/>
            <w:shd w:val="clear" w:color="auto" w:fill="BFBFBF" w:themeFill="background1" w:themeFillShade="BF"/>
          </w:tcPr>
          <w:p w14:paraId="2DD2806B" w14:textId="77777777" w:rsidR="00125486" w:rsidRPr="00125486" w:rsidRDefault="00125486" w:rsidP="00125486">
            <w:pPr>
              <w:spacing w:after="0" w:line="240" w:lineRule="auto"/>
              <w:jc w:val="center"/>
            </w:pPr>
            <w:r w:rsidRPr="00125486">
              <w:t>46%</w:t>
            </w:r>
          </w:p>
        </w:tc>
        <w:tc>
          <w:tcPr>
            <w:tcW w:w="1098" w:type="dxa"/>
            <w:shd w:val="clear" w:color="auto" w:fill="BFBFBF" w:themeFill="background1" w:themeFillShade="BF"/>
          </w:tcPr>
          <w:p w14:paraId="7F954F60" w14:textId="77777777" w:rsidR="00125486" w:rsidRPr="00125486" w:rsidRDefault="00125486" w:rsidP="00125486">
            <w:pPr>
              <w:spacing w:after="0" w:line="240" w:lineRule="auto"/>
              <w:jc w:val="center"/>
            </w:pPr>
          </w:p>
        </w:tc>
      </w:tr>
      <w:tr w:rsidR="00125486" w:rsidRPr="00125486" w14:paraId="557984E3" w14:textId="77777777" w:rsidTr="00710C3F">
        <w:tc>
          <w:tcPr>
            <w:tcW w:w="2970" w:type="dxa"/>
            <w:vMerge w:val="restart"/>
          </w:tcPr>
          <w:p w14:paraId="5CD2B3FB" w14:textId="77777777" w:rsidR="00125486" w:rsidRPr="00125486" w:rsidRDefault="00125486" w:rsidP="00125486">
            <w:pPr>
              <w:spacing w:after="0" w:line="240" w:lineRule="auto"/>
              <w:rPr>
                <w:rFonts w:ascii="Calibri" w:hAnsi="Calibri"/>
                <w:color w:val="000000"/>
              </w:rPr>
            </w:pPr>
            <w:r w:rsidRPr="00125486">
              <w:rPr>
                <w:rFonts w:ascii="Calibri" w:hAnsi="Calibri"/>
                <w:color w:val="000000"/>
              </w:rPr>
              <w:t>2.  The teacher ensures that students understand what they should be learning in the lesson and why.</w:t>
            </w:r>
          </w:p>
        </w:tc>
        <w:tc>
          <w:tcPr>
            <w:tcW w:w="900" w:type="dxa"/>
          </w:tcPr>
          <w:p w14:paraId="1A4F84D8"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V/Tech.</w:t>
            </w:r>
          </w:p>
        </w:tc>
        <w:tc>
          <w:tcPr>
            <w:tcW w:w="1260" w:type="dxa"/>
          </w:tcPr>
          <w:p w14:paraId="77A81214" w14:textId="77777777" w:rsidR="00125486" w:rsidRPr="00125486" w:rsidRDefault="00125486" w:rsidP="00125486">
            <w:pPr>
              <w:spacing w:after="0" w:line="240" w:lineRule="auto"/>
              <w:jc w:val="center"/>
            </w:pPr>
            <w:r w:rsidRPr="00125486">
              <w:t>0%</w:t>
            </w:r>
          </w:p>
        </w:tc>
        <w:tc>
          <w:tcPr>
            <w:tcW w:w="1080" w:type="dxa"/>
          </w:tcPr>
          <w:p w14:paraId="05CA91A4" w14:textId="77777777" w:rsidR="00125486" w:rsidRPr="00125486" w:rsidRDefault="00125486" w:rsidP="00125486">
            <w:pPr>
              <w:spacing w:after="0" w:line="240" w:lineRule="auto"/>
              <w:jc w:val="center"/>
            </w:pPr>
            <w:r w:rsidRPr="00125486">
              <w:t>0%</w:t>
            </w:r>
          </w:p>
        </w:tc>
        <w:tc>
          <w:tcPr>
            <w:tcW w:w="1170" w:type="dxa"/>
          </w:tcPr>
          <w:p w14:paraId="4741E42B" w14:textId="77777777" w:rsidR="00125486" w:rsidRPr="00125486" w:rsidRDefault="00125486" w:rsidP="00125486">
            <w:pPr>
              <w:spacing w:after="0" w:line="240" w:lineRule="auto"/>
              <w:jc w:val="center"/>
            </w:pPr>
            <w:r w:rsidRPr="00125486">
              <w:t>59%</w:t>
            </w:r>
          </w:p>
        </w:tc>
        <w:tc>
          <w:tcPr>
            <w:tcW w:w="1260" w:type="dxa"/>
          </w:tcPr>
          <w:p w14:paraId="45DB2A2D" w14:textId="77777777" w:rsidR="00125486" w:rsidRPr="00125486" w:rsidRDefault="00125486" w:rsidP="00125486">
            <w:pPr>
              <w:spacing w:after="0" w:line="240" w:lineRule="auto"/>
              <w:jc w:val="center"/>
            </w:pPr>
            <w:r w:rsidRPr="00125486">
              <w:t>41%</w:t>
            </w:r>
          </w:p>
        </w:tc>
        <w:tc>
          <w:tcPr>
            <w:tcW w:w="1098" w:type="dxa"/>
          </w:tcPr>
          <w:p w14:paraId="03EDD10D" w14:textId="77777777" w:rsidR="00125486" w:rsidRPr="00125486" w:rsidRDefault="00125486" w:rsidP="00125486">
            <w:pPr>
              <w:spacing w:after="0" w:line="240" w:lineRule="auto"/>
              <w:jc w:val="center"/>
            </w:pPr>
            <w:r w:rsidRPr="00125486">
              <w:t>2.4</w:t>
            </w:r>
          </w:p>
        </w:tc>
      </w:tr>
      <w:tr w:rsidR="00125486" w:rsidRPr="00125486" w14:paraId="701EEC1C" w14:textId="77777777" w:rsidTr="00710C3F">
        <w:tc>
          <w:tcPr>
            <w:tcW w:w="2970" w:type="dxa"/>
            <w:vMerge/>
          </w:tcPr>
          <w:p w14:paraId="31EBD5E7" w14:textId="77777777" w:rsidR="00125486" w:rsidRPr="00125486" w:rsidRDefault="00125486" w:rsidP="00125486">
            <w:pPr>
              <w:spacing w:after="0" w:line="240" w:lineRule="auto"/>
            </w:pPr>
          </w:p>
        </w:tc>
        <w:tc>
          <w:tcPr>
            <w:tcW w:w="900" w:type="dxa"/>
          </w:tcPr>
          <w:p w14:paraId="3F79C5CD"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Acad.</w:t>
            </w:r>
          </w:p>
        </w:tc>
        <w:tc>
          <w:tcPr>
            <w:tcW w:w="1260" w:type="dxa"/>
          </w:tcPr>
          <w:p w14:paraId="3DA61CDE" w14:textId="77777777" w:rsidR="00125486" w:rsidRPr="00125486" w:rsidRDefault="00125486" w:rsidP="00125486">
            <w:pPr>
              <w:spacing w:after="0" w:line="240" w:lineRule="auto"/>
              <w:jc w:val="center"/>
            </w:pPr>
            <w:r w:rsidRPr="00125486">
              <w:t>0%</w:t>
            </w:r>
          </w:p>
        </w:tc>
        <w:tc>
          <w:tcPr>
            <w:tcW w:w="1080" w:type="dxa"/>
          </w:tcPr>
          <w:p w14:paraId="28AE50DC" w14:textId="77777777" w:rsidR="00125486" w:rsidRPr="00125486" w:rsidRDefault="00125486" w:rsidP="00125486">
            <w:pPr>
              <w:spacing w:after="0" w:line="240" w:lineRule="auto"/>
              <w:jc w:val="center"/>
            </w:pPr>
            <w:r w:rsidRPr="00125486">
              <w:t>40%</w:t>
            </w:r>
          </w:p>
        </w:tc>
        <w:tc>
          <w:tcPr>
            <w:tcW w:w="1170" w:type="dxa"/>
          </w:tcPr>
          <w:p w14:paraId="4260C417" w14:textId="77777777" w:rsidR="00125486" w:rsidRPr="00125486" w:rsidRDefault="00125486" w:rsidP="00125486">
            <w:pPr>
              <w:spacing w:after="0" w:line="240" w:lineRule="auto"/>
              <w:jc w:val="center"/>
            </w:pPr>
            <w:r w:rsidRPr="00125486">
              <w:t>45%</w:t>
            </w:r>
          </w:p>
        </w:tc>
        <w:tc>
          <w:tcPr>
            <w:tcW w:w="1260" w:type="dxa"/>
          </w:tcPr>
          <w:p w14:paraId="154F7ABA" w14:textId="77777777" w:rsidR="00125486" w:rsidRPr="00125486" w:rsidRDefault="00125486" w:rsidP="00125486">
            <w:pPr>
              <w:spacing w:after="0" w:line="240" w:lineRule="auto"/>
              <w:jc w:val="center"/>
            </w:pPr>
            <w:r w:rsidRPr="00125486">
              <w:t>15%</w:t>
            </w:r>
          </w:p>
        </w:tc>
        <w:tc>
          <w:tcPr>
            <w:tcW w:w="1098" w:type="dxa"/>
          </w:tcPr>
          <w:p w14:paraId="2523F947" w14:textId="77777777" w:rsidR="00125486" w:rsidRPr="00125486" w:rsidRDefault="00125486" w:rsidP="00125486">
            <w:pPr>
              <w:spacing w:after="0" w:line="240" w:lineRule="auto"/>
              <w:jc w:val="center"/>
            </w:pPr>
            <w:r w:rsidRPr="00125486">
              <w:t>1.8</w:t>
            </w:r>
          </w:p>
        </w:tc>
      </w:tr>
      <w:tr w:rsidR="00125486" w:rsidRPr="00125486" w14:paraId="0915CE54" w14:textId="77777777" w:rsidTr="00710C3F">
        <w:tc>
          <w:tcPr>
            <w:tcW w:w="2970" w:type="dxa"/>
            <w:vMerge/>
          </w:tcPr>
          <w:p w14:paraId="6D54EDC6" w14:textId="77777777" w:rsidR="00125486" w:rsidRPr="00125486" w:rsidRDefault="00125486" w:rsidP="00125486">
            <w:pPr>
              <w:spacing w:after="0" w:line="240" w:lineRule="auto"/>
            </w:pPr>
          </w:p>
        </w:tc>
        <w:tc>
          <w:tcPr>
            <w:tcW w:w="900" w:type="dxa"/>
          </w:tcPr>
          <w:p w14:paraId="6E32ABA7"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Total  #</w:t>
            </w:r>
          </w:p>
        </w:tc>
        <w:tc>
          <w:tcPr>
            <w:tcW w:w="1260" w:type="dxa"/>
          </w:tcPr>
          <w:p w14:paraId="28F02712" w14:textId="77777777" w:rsidR="00125486" w:rsidRPr="00125486" w:rsidRDefault="00125486" w:rsidP="00125486">
            <w:pPr>
              <w:spacing w:after="0" w:line="240" w:lineRule="auto"/>
              <w:jc w:val="center"/>
            </w:pPr>
            <w:r w:rsidRPr="00125486">
              <w:t>0</w:t>
            </w:r>
          </w:p>
        </w:tc>
        <w:tc>
          <w:tcPr>
            <w:tcW w:w="1080" w:type="dxa"/>
          </w:tcPr>
          <w:p w14:paraId="2017ABB1" w14:textId="77777777" w:rsidR="00125486" w:rsidRPr="00125486" w:rsidRDefault="00125486" w:rsidP="00125486">
            <w:pPr>
              <w:spacing w:after="0" w:line="240" w:lineRule="auto"/>
              <w:jc w:val="center"/>
            </w:pPr>
            <w:r w:rsidRPr="00125486">
              <w:t>8</w:t>
            </w:r>
          </w:p>
        </w:tc>
        <w:tc>
          <w:tcPr>
            <w:tcW w:w="1170" w:type="dxa"/>
          </w:tcPr>
          <w:p w14:paraId="47226A16" w14:textId="77777777" w:rsidR="00125486" w:rsidRPr="00125486" w:rsidRDefault="00125486" w:rsidP="00125486">
            <w:pPr>
              <w:spacing w:after="0" w:line="240" w:lineRule="auto"/>
              <w:jc w:val="center"/>
            </w:pPr>
            <w:r w:rsidRPr="00125486">
              <w:t>19</w:t>
            </w:r>
          </w:p>
        </w:tc>
        <w:tc>
          <w:tcPr>
            <w:tcW w:w="1260" w:type="dxa"/>
          </w:tcPr>
          <w:p w14:paraId="0E4C9E18" w14:textId="77777777" w:rsidR="00125486" w:rsidRPr="00125486" w:rsidRDefault="00125486" w:rsidP="00125486">
            <w:pPr>
              <w:spacing w:after="0" w:line="240" w:lineRule="auto"/>
              <w:jc w:val="center"/>
            </w:pPr>
            <w:r w:rsidRPr="00125486">
              <w:t>10</w:t>
            </w:r>
          </w:p>
        </w:tc>
        <w:tc>
          <w:tcPr>
            <w:tcW w:w="1098" w:type="dxa"/>
          </w:tcPr>
          <w:p w14:paraId="2C59B8DD" w14:textId="77777777" w:rsidR="00125486" w:rsidRPr="00125486" w:rsidRDefault="00125486" w:rsidP="00125486">
            <w:pPr>
              <w:spacing w:after="0" w:line="240" w:lineRule="auto"/>
              <w:jc w:val="center"/>
            </w:pPr>
            <w:r w:rsidRPr="00125486">
              <w:t>2.1</w:t>
            </w:r>
          </w:p>
        </w:tc>
      </w:tr>
      <w:tr w:rsidR="00125486" w:rsidRPr="00125486" w14:paraId="7EC81D66" w14:textId="77777777" w:rsidTr="00710C3F">
        <w:tc>
          <w:tcPr>
            <w:tcW w:w="2970" w:type="dxa"/>
            <w:vMerge/>
          </w:tcPr>
          <w:p w14:paraId="24993067" w14:textId="77777777" w:rsidR="00125486" w:rsidRPr="00125486" w:rsidRDefault="00125486" w:rsidP="00125486">
            <w:pPr>
              <w:spacing w:after="0" w:line="240" w:lineRule="auto"/>
            </w:pPr>
          </w:p>
        </w:tc>
        <w:tc>
          <w:tcPr>
            <w:tcW w:w="900" w:type="dxa"/>
          </w:tcPr>
          <w:p w14:paraId="23E2A8A0"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Total %</w:t>
            </w:r>
          </w:p>
        </w:tc>
        <w:tc>
          <w:tcPr>
            <w:tcW w:w="1260" w:type="dxa"/>
          </w:tcPr>
          <w:p w14:paraId="496BC75C" w14:textId="77777777" w:rsidR="00125486" w:rsidRPr="00125486" w:rsidRDefault="00125486" w:rsidP="00125486">
            <w:pPr>
              <w:spacing w:after="0" w:line="240" w:lineRule="auto"/>
              <w:jc w:val="center"/>
            </w:pPr>
            <w:r w:rsidRPr="00125486">
              <w:t>0%</w:t>
            </w:r>
          </w:p>
        </w:tc>
        <w:tc>
          <w:tcPr>
            <w:tcW w:w="1080" w:type="dxa"/>
          </w:tcPr>
          <w:p w14:paraId="46CBE7F8" w14:textId="77777777" w:rsidR="00125486" w:rsidRPr="00125486" w:rsidRDefault="00125486" w:rsidP="00125486">
            <w:pPr>
              <w:spacing w:after="0" w:line="240" w:lineRule="auto"/>
              <w:jc w:val="center"/>
            </w:pPr>
            <w:r w:rsidRPr="00125486">
              <w:t>22%</w:t>
            </w:r>
          </w:p>
        </w:tc>
        <w:tc>
          <w:tcPr>
            <w:tcW w:w="1170" w:type="dxa"/>
          </w:tcPr>
          <w:p w14:paraId="178EDCE1" w14:textId="77777777" w:rsidR="00125486" w:rsidRPr="00125486" w:rsidRDefault="00125486" w:rsidP="00125486">
            <w:pPr>
              <w:spacing w:after="0" w:line="240" w:lineRule="auto"/>
              <w:jc w:val="center"/>
            </w:pPr>
            <w:r w:rsidRPr="00125486">
              <w:t>51%</w:t>
            </w:r>
          </w:p>
        </w:tc>
        <w:tc>
          <w:tcPr>
            <w:tcW w:w="1260" w:type="dxa"/>
          </w:tcPr>
          <w:p w14:paraId="5EBC57A9" w14:textId="77777777" w:rsidR="00125486" w:rsidRPr="00125486" w:rsidRDefault="00125486" w:rsidP="00125486">
            <w:pPr>
              <w:spacing w:after="0" w:line="240" w:lineRule="auto"/>
              <w:jc w:val="center"/>
            </w:pPr>
            <w:r w:rsidRPr="00125486">
              <w:t>27%</w:t>
            </w:r>
          </w:p>
        </w:tc>
        <w:tc>
          <w:tcPr>
            <w:tcW w:w="1098" w:type="dxa"/>
          </w:tcPr>
          <w:p w14:paraId="7A7BE9E0" w14:textId="77777777" w:rsidR="00125486" w:rsidRPr="00125486" w:rsidRDefault="00125486" w:rsidP="00125486">
            <w:pPr>
              <w:spacing w:after="0" w:line="240" w:lineRule="auto"/>
              <w:jc w:val="center"/>
            </w:pPr>
          </w:p>
        </w:tc>
      </w:tr>
      <w:tr w:rsidR="00125486" w:rsidRPr="00125486" w14:paraId="49AFA861" w14:textId="77777777" w:rsidTr="00710C3F">
        <w:tc>
          <w:tcPr>
            <w:tcW w:w="2970" w:type="dxa"/>
            <w:vMerge w:val="restart"/>
            <w:shd w:val="clear" w:color="auto" w:fill="BFBFBF" w:themeFill="background1" w:themeFillShade="BF"/>
          </w:tcPr>
          <w:p w14:paraId="5E1CC8F7" w14:textId="77777777" w:rsidR="00125486" w:rsidRPr="00125486" w:rsidRDefault="00125486" w:rsidP="00125486">
            <w:pPr>
              <w:spacing w:after="0" w:line="240" w:lineRule="auto"/>
              <w:rPr>
                <w:rFonts w:ascii="Calibri" w:hAnsi="Calibri"/>
                <w:color w:val="000000"/>
              </w:rPr>
            </w:pPr>
            <w:r w:rsidRPr="00125486">
              <w:rPr>
                <w:rFonts w:ascii="Calibri" w:hAnsi="Calibri"/>
                <w:color w:val="000000"/>
              </w:rPr>
              <w:t>3.  The teacher uses appropriate classroom activities well matched to the learning objective(s).</w:t>
            </w:r>
          </w:p>
        </w:tc>
        <w:tc>
          <w:tcPr>
            <w:tcW w:w="900" w:type="dxa"/>
            <w:shd w:val="clear" w:color="auto" w:fill="BFBFBF" w:themeFill="background1" w:themeFillShade="BF"/>
          </w:tcPr>
          <w:p w14:paraId="11568FC3"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V/Tech.</w:t>
            </w:r>
          </w:p>
        </w:tc>
        <w:tc>
          <w:tcPr>
            <w:tcW w:w="1260" w:type="dxa"/>
            <w:shd w:val="clear" w:color="auto" w:fill="BFBFBF" w:themeFill="background1" w:themeFillShade="BF"/>
          </w:tcPr>
          <w:p w14:paraId="40D5F21F" w14:textId="77777777" w:rsidR="00125486" w:rsidRPr="00125486" w:rsidRDefault="00125486" w:rsidP="00125486">
            <w:pPr>
              <w:spacing w:after="0" w:line="240" w:lineRule="auto"/>
              <w:jc w:val="center"/>
            </w:pPr>
            <w:r w:rsidRPr="00125486">
              <w:t>0%</w:t>
            </w:r>
          </w:p>
        </w:tc>
        <w:tc>
          <w:tcPr>
            <w:tcW w:w="1080" w:type="dxa"/>
            <w:shd w:val="clear" w:color="auto" w:fill="BFBFBF" w:themeFill="background1" w:themeFillShade="BF"/>
          </w:tcPr>
          <w:p w14:paraId="6AB677A2" w14:textId="77777777" w:rsidR="00125486" w:rsidRPr="00125486" w:rsidRDefault="00125486" w:rsidP="00125486">
            <w:pPr>
              <w:spacing w:after="0" w:line="240" w:lineRule="auto"/>
              <w:jc w:val="center"/>
            </w:pPr>
            <w:r w:rsidRPr="00125486">
              <w:t>0%</w:t>
            </w:r>
          </w:p>
        </w:tc>
        <w:tc>
          <w:tcPr>
            <w:tcW w:w="1170" w:type="dxa"/>
            <w:shd w:val="clear" w:color="auto" w:fill="BFBFBF" w:themeFill="background1" w:themeFillShade="BF"/>
          </w:tcPr>
          <w:p w14:paraId="75188306" w14:textId="77777777" w:rsidR="00125486" w:rsidRPr="00125486" w:rsidRDefault="00125486" w:rsidP="00125486">
            <w:pPr>
              <w:spacing w:after="0" w:line="240" w:lineRule="auto"/>
              <w:jc w:val="center"/>
            </w:pPr>
            <w:r w:rsidRPr="00125486">
              <w:t>47%</w:t>
            </w:r>
          </w:p>
        </w:tc>
        <w:tc>
          <w:tcPr>
            <w:tcW w:w="1260" w:type="dxa"/>
            <w:shd w:val="clear" w:color="auto" w:fill="BFBFBF" w:themeFill="background1" w:themeFillShade="BF"/>
          </w:tcPr>
          <w:p w14:paraId="48678314" w14:textId="77777777" w:rsidR="00125486" w:rsidRPr="00125486" w:rsidRDefault="00125486" w:rsidP="00125486">
            <w:pPr>
              <w:spacing w:after="0" w:line="240" w:lineRule="auto"/>
              <w:jc w:val="center"/>
            </w:pPr>
            <w:r w:rsidRPr="00125486">
              <w:t>53%</w:t>
            </w:r>
          </w:p>
        </w:tc>
        <w:tc>
          <w:tcPr>
            <w:tcW w:w="1098" w:type="dxa"/>
            <w:shd w:val="clear" w:color="auto" w:fill="BFBFBF" w:themeFill="background1" w:themeFillShade="BF"/>
          </w:tcPr>
          <w:p w14:paraId="461C6085" w14:textId="77777777" w:rsidR="00125486" w:rsidRPr="00125486" w:rsidRDefault="00125486" w:rsidP="00125486">
            <w:pPr>
              <w:spacing w:after="0" w:line="240" w:lineRule="auto"/>
              <w:jc w:val="center"/>
            </w:pPr>
            <w:r w:rsidRPr="00125486">
              <w:t>2.5</w:t>
            </w:r>
          </w:p>
        </w:tc>
      </w:tr>
      <w:tr w:rsidR="00125486" w:rsidRPr="00125486" w14:paraId="1263F6FA" w14:textId="77777777" w:rsidTr="00710C3F">
        <w:tc>
          <w:tcPr>
            <w:tcW w:w="2970" w:type="dxa"/>
            <w:vMerge/>
            <w:shd w:val="clear" w:color="auto" w:fill="BFBFBF" w:themeFill="background1" w:themeFillShade="BF"/>
          </w:tcPr>
          <w:p w14:paraId="72DB77D0" w14:textId="77777777" w:rsidR="00125486" w:rsidRPr="00125486" w:rsidRDefault="00125486" w:rsidP="00125486">
            <w:pPr>
              <w:spacing w:after="0" w:line="240" w:lineRule="auto"/>
            </w:pPr>
          </w:p>
        </w:tc>
        <w:tc>
          <w:tcPr>
            <w:tcW w:w="900" w:type="dxa"/>
            <w:shd w:val="clear" w:color="auto" w:fill="BFBFBF" w:themeFill="background1" w:themeFillShade="BF"/>
          </w:tcPr>
          <w:p w14:paraId="689059F3"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Acad.</w:t>
            </w:r>
          </w:p>
        </w:tc>
        <w:tc>
          <w:tcPr>
            <w:tcW w:w="1260" w:type="dxa"/>
            <w:shd w:val="clear" w:color="auto" w:fill="BFBFBF" w:themeFill="background1" w:themeFillShade="BF"/>
          </w:tcPr>
          <w:p w14:paraId="04D7B4FE" w14:textId="77777777" w:rsidR="00125486" w:rsidRPr="00125486" w:rsidRDefault="00125486" w:rsidP="00125486">
            <w:pPr>
              <w:spacing w:after="0" w:line="240" w:lineRule="auto"/>
              <w:jc w:val="center"/>
            </w:pPr>
            <w:r w:rsidRPr="00125486">
              <w:t>0%</w:t>
            </w:r>
          </w:p>
        </w:tc>
        <w:tc>
          <w:tcPr>
            <w:tcW w:w="1080" w:type="dxa"/>
            <w:shd w:val="clear" w:color="auto" w:fill="BFBFBF" w:themeFill="background1" w:themeFillShade="BF"/>
          </w:tcPr>
          <w:p w14:paraId="62473576" w14:textId="77777777" w:rsidR="00125486" w:rsidRPr="00125486" w:rsidRDefault="00125486" w:rsidP="00125486">
            <w:pPr>
              <w:spacing w:after="0" w:line="240" w:lineRule="auto"/>
              <w:jc w:val="center"/>
            </w:pPr>
            <w:r w:rsidRPr="00125486">
              <w:t>20%</w:t>
            </w:r>
          </w:p>
        </w:tc>
        <w:tc>
          <w:tcPr>
            <w:tcW w:w="1170" w:type="dxa"/>
            <w:shd w:val="clear" w:color="auto" w:fill="BFBFBF" w:themeFill="background1" w:themeFillShade="BF"/>
          </w:tcPr>
          <w:p w14:paraId="60DACAC1" w14:textId="77777777" w:rsidR="00125486" w:rsidRPr="00125486" w:rsidRDefault="00125486" w:rsidP="00125486">
            <w:pPr>
              <w:spacing w:after="0" w:line="240" w:lineRule="auto"/>
              <w:jc w:val="center"/>
            </w:pPr>
            <w:r w:rsidRPr="00125486">
              <w:t>55%</w:t>
            </w:r>
          </w:p>
        </w:tc>
        <w:tc>
          <w:tcPr>
            <w:tcW w:w="1260" w:type="dxa"/>
            <w:shd w:val="clear" w:color="auto" w:fill="BFBFBF" w:themeFill="background1" w:themeFillShade="BF"/>
          </w:tcPr>
          <w:p w14:paraId="44A1349D" w14:textId="77777777" w:rsidR="00125486" w:rsidRPr="00125486" w:rsidRDefault="00125486" w:rsidP="00125486">
            <w:pPr>
              <w:spacing w:after="0" w:line="240" w:lineRule="auto"/>
              <w:jc w:val="center"/>
            </w:pPr>
            <w:r w:rsidRPr="00125486">
              <w:t>25%</w:t>
            </w:r>
          </w:p>
        </w:tc>
        <w:tc>
          <w:tcPr>
            <w:tcW w:w="1098" w:type="dxa"/>
            <w:shd w:val="clear" w:color="auto" w:fill="BFBFBF" w:themeFill="background1" w:themeFillShade="BF"/>
          </w:tcPr>
          <w:p w14:paraId="776C5774" w14:textId="77777777" w:rsidR="00125486" w:rsidRPr="00125486" w:rsidRDefault="00125486" w:rsidP="00125486">
            <w:pPr>
              <w:spacing w:after="0" w:line="240" w:lineRule="auto"/>
              <w:jc w:val="center"/>
            </w:pPr>
            <w:r w:rsidRPr="00125486">
              <w:t>2.1</w:t>
            </w:r>
          </w:p>
        </w:tc>
      </w:tr>
      <w:tr w:rsidR="00125486" w:rsidRPr="00125486" w14:paraId="178E65CD" w14:textId="77777777" w:rsidTr="00710C3F">
        <w:tc>
          <w:tcPr>
            <w:tcW w:w="2970" w:type="dxa"/>
            <w:vMerge/>
            <w:shd w:val="clear" w:color="auto" w:fill="BFBFBF" w:themeFill="background1" w:themeFillShade="BF"/>
          </w:tcPr>
          <w:p w14:paraId="200695C9" w14:textId="77777777" w:rsidR="00125486" w:rsidRPr="00125486" w:rsidRDefault="00125486" w:rsidP="00125486">
            <w:pPr>
              <w:spacing w:after="0" w:line="240" w:lineRule="auto"/>
            </w:pPr>
          </w:p>
        </w:tc>
        <w:tc>
          <w:tcPr>
            <w:tcW w:w="900" w:type="dxa"/>
            <w:shd w:val="clear" w:color="auto" w:fill="BFBFBF" w:themeFill="background1" w:themeFillShade="BF"/>
          </w:tcPr>
          <w:p w14:paraId="37AD0601"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Total  #</w:t>
            </w:r>
          </w:p>
        </w:tc>
        <w:tc>
          <w:tcPr>
            <w:tcW w:w="1260" w:type="dxa"/>
            <w:shd w:val="clear" w:color="auto" w:fill="BFBFBF" w:themeFill="background1" w:themeFillShade="BF"/>
          </w:tcPr>
          <w:p w14:paraId="03CC20DE" w14:textId="77777777" w:rsidR="00125486" w:rsidRPr="00125486" w:rsidRDefault="00125486" w:rsidP="00125486">
            <w:pPr>
              <w:spacing w:after="0" w:line="240" w:lineRule="auto"/>
              <w:jc w:val="center"/>
            </w:pPr>
            <w:r w:rsidRPr="00125486">
              <w:t>0</w:t>
            </w:r>
          </w:p>
        </w:tc>
        <w:tc>
          <w:tcPr>
            <w:tcW w:w="1080" w:type="dxa"/>
            <w:shd w:val="clear" w:color="auto" w:fill="BFBFBF" w:themeFill="background1" w:themeFillShade="BF"/>
          </w:tcPr>
          <w:p w14:paraId="4915A995" w14:textId="77777777" w:rsidR="00125486" w:rsidRPr="00125486" w:rsidRDefault="00125486" w:rsidP="00125486">
            <w:pPr>
              <w:spacing w:after="0" w:line="240" w:lineRule="auto"/>
              <w:jc w:val="center"/>
            </w:pPr>
            <w:r w:rsidRPr="00125486">
              <w:t>4</w:t>
            </w:r>
          </w:p>
        </w:tc>
        <w:tc>
          <w:tcPr>
            <w:tcW w:w="1170" w:type="dxa"/>
            <w:shd w:val="clear" w:color="auto" w:fill="BFBFBF" w:themeFill="background1" w:themeFillShade="BF"/>
          </w:tcPr>
          <w:p w14:paraId="5F17972A" w14:textId="77777777" w:rsidR="00125486" w:rsidRPr="00125486" w:rsidRDefault="00125486" w:rsidP="00125486">
            <w:pPr>
              <w:spacing w:after="0" w:line="240" w:lineRule="auto"/>
              <w:jc w:val="center"/>
            </w:pPr>
            <w:r w:rsidRPr="00125486">
              <w:t>19</w:t>
            </w:r>
          </w:p>
        </w:tc>
        <w:tc>
          <w:tcPr>
            <w:tcW w:w="1260" w:type="dxa"/>
            <w:shd w:val="clear" w:color="auto" w:fill="BFBFBF" w:themeFill="background1" w:themeFillShade="BF"/>
          </w:tcPr>
          <w:p w14:paraId="270EFE86" w14:textId="77777777" w:rsidR="00125486" w:rsidRPr="00125486" w:rsidRDefault="00125486" w:rsidP="00125486">
            <w:pPr>
              <w:spacing w:after="0" w:line="240" w:lineRule="auto"/>
              <w:jc w:val="center"/>
            </w:pPr>
            <w:r w:rsidRPr="00125486">
              <w:t>14</w:t>
            </w:r>
          </w:p>
        </w:tc>
        <w:tc>
          <w:tcPr>
            <w:tcW w:w="1098" w:type="dxa"/>
            <w:shd w:val="clear" w:color="auto" w:fill="BFBFBF" w:themeFill="background1" w:themeFillShade="BF"/>
          </w:tcPr>
          <w:p w14:paraId="05473379" w14:textId="77777777" w:rsidR="00125486" w:rsidRPr="00125486" w:rsidRDefault="00125486" w:rsidP="00125486">
            <w:pPr>
              <w:spacing w:after="0" w:line="240" w:lineRule="auto"/>
              <w:jc w:val="center"/>
            </w:pPr>
            <w:r w:rsidRPr="00125486">
              <w:t>2.3</w:t>
            </w:r>
          </w:p>
        </w:tc>
      </w:tr>
      <w:tr w:rsidR="00125486" w:rsidRPr="00125486" w14:paraId="5583C2F6" w14:textId="77777777" w:rsidTr="00710C3F">
        <w:tc>
          <w:tcPr>
            <w:tcW w:w="2970" w:type="dxa"/>
            <w:vMerge/>
            <w:shd w:val="clear" w:color="auto" w:fill="BFBFBF" w:themeFill="background1" w:themeFillShade="BF"/>
          </w:tcPr>
          <w:p w14:paraId="4CE42FD4" w14:textId="77777777" w:rsidR="00125486" w:rsidRPr="00125486" w:rsidRDefault="00125486" w:rsidP="00125486">
            <w:pPr>
              <w:spacing w:after="0" w:line="240" w:lineRule="auto"/>
            </w:pPr>
          </w:p>
        </w:tc>
        <w:tc>
          <w:tcPr>
            <w:tcW w:w="900" w:type="dxa"/>
            <w:shd w:val="clear" w:color="auto" w:fill="BFBFBF" w:themeFill="background1" w:themeFillShade="BF"/>
          </w:tcPr>
          <w:p w14:paraId="690BC75B"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Total %</w:t>
            </w:r>
          </w:p>
        </w:tc>
        <w:tc>
          <w:tcPr>
            <w:tcW w:w="1260" w:type="dxa"/>
            <w:shd w:val="clear" w:color="auto" w:fill="BFBFBF" w:themeFill="background1" w:themeFillShade="BF"/>
          </w:tcPr>
          <w:p w14:paraId="03EBEB1E" w14:textId="77777777" w:rsidR="00125486" w:rsidRPr="00125486" w:rsidRDefault="00125486" w:rsidP="00125486">
            <w:pPr>
              <w:spacing w:after="0" w:line="240" w:lineRule="auto"/>
              <w:jc w:val="center"/>
            </w:pPr>
            <w:r w:rsidRPr="00125486">
              <w:t>0%</w:t>
            </w:r>
          </w:p>
        </w:tc>
        <w:tc>
          <w:tcPr>
            <w:tcW w:w="1080" w:type="dxa"/>
            <w:shd w:val="clear" w:color="auto" w:fill="BFBFBF" w:themeFill="background1" w:themeFillShade="BF"/>
          </w:tcPr>
          <w:p w14:paraId="0CA79772" w14:textId="77777777" w:rsidR="00125486" w:rsidRPr="00125486" w:rsidRDefault="00125486" w:rsidP="00125486">
            <w:pPr>
              <w:spacing w:after="0" w:line="240" w:lineRule="auto"/>
              <w:jc w:val="center"/>
            </w:pPr>
            <w:r w:rsidRPr="00125486">
              <w:t>11%</w:t>
            </w:r>
          </w:p>
        </w:tc>
        <w:tc>
          <w:tcPr>
            <w:tcW w:w="1170" w:type="dxa"/>
            <w:shd w:val="clear" w:color="auto" w:fill="BFBFBF" w:themeFill="background1" w:themeFillShade="BF"/>
          </w:tcPr>
          <w:p w14:paraId="1469B713" w14:textId="77777777" w:rsidR="00125486" w:rsidRPr="00125486" w:rsidRDefault="00125486" w:rsidP="00125486">
            <w:pPr>
              <w:spacing w:after="0" w:line="240" w:lineRule="auto"/>
              <w:jc w:val="center"/>
            </w:pPr>
            <w:r w:rsidRPr="00125486">
              <w:t>51%</w:t>
            </w:r>
          </w:p>
        </w:tc>
        <w:tc>
          <w:tcPr>
            <w:tcW w:w="1260" w:type="dxa"/>
            <w:shd w:val="clear" w:color="auto" w:fill="BFBFBF" w:themeFill="background1" w:themeFillShade="BF"/>
          </w:tcPr>
          <w:p w14:paraId="36A11265" w14:textId="77777777" w:rsidR="00125486" w:rsidRPr="00125486" w:rsidRDefault="00125486" w:rsidP="00125486">
            <w:pPr>
              <w:spacing w:after="0" w:line="240" w:lineRule="auto"/>
              <w:jc w:val="center"/>
            </w:pPr>
            <w:r w:rsidRPr="00125486">
              <w:t>38%</w:t>
            </w:r>
          </w:p>
        </w:tc>
        <w:tc>
          <w:tcPr>
            <w:tcW w:w="1098" w:type="dxa"/>
            <w:shd w:val="clear" w:color="auto" w:fill="BFBFBF" w:themeFill="background1" w:themeFillShade="BF"/>
          </w:tcPr>
          <w:p w14:paraId="5C4B72E6" w14:textId="77777777" w:rsidR="00125486" w:rsidRPr="00125486" w:rsidRDefault="00125486" w:rsidP="00125486">
            <w:pPr>
              <w:spacing w:after="0" w:line="240" w:lineRule="auto"/>
              <w:jc w:val="center"/>
            </w:pPr>
          </w:p>
        </w:tc>
      </w:tr>
      <w:tr w:rsidR="00125486" w:rsidRPr="00125486" w14:paraId="59C48099" w14:textId="77777777" w:rsidTr="00710C3F">
        <w:tc>
          <w:tcPr>
            <w:tcW w:w="2970" w:type="dxa"/>
            <w:vMerge w:val="restart"/>
          </w:tcPr>
          <w:p w14:paraId="3ADB364D" w14:textId="77777777" w:rsidR="00125486" w:rsidRPr="00125486" w:rsidRDefault="00125486" w:rsidP="00125486">
            <w:pPr>
              <w:spacing w:after="0" w:line="240" w:lineRule="auto"/>
              <w:rPr>
                <w:rFonts w:ascii="Calibri" w:hAnsi="Calibri"/>
                <w:color w:val="000000"/>
              </w:rPr>
            </w:pPr>
            <w:r w:rsidRPr="00125486">
              <w:rPr>
                <w:rFonts w:ascii="Calibri" w:hAnsi="Calibri"/>
                <w:color w:val="000000"/>
              </w:rPr>
              <w:t>4.  The teacher conducts frequent checks for student understanding, provides feedback, and adjusts instruction.</w:t>
            </w:r>
          </w:p>
        </w:tc>
        <w:tc>
          <w:tcPr>
            <w:tcW w:w="900" w:type="dxa"/>
          </w:tcPr>
          <w:p w14:paraId="06BF0723"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V/Tech.</w:t>
            </w:r>
          </w:p>
        </w:tc>
        <w:tc>
          <w:tcPr>
            <w:tcW w:w="1260" w:type="dxa"/>
          </w:tcPr>
          <w:p w14:paraId="6981710D" w14:textId="77777777" w:rsidR="00125486" w:rsidRPr="00125486" w:rsidRDefault="00125486" w:rsidP="00125486">
            <w:pPr>
              <w:spacing w:after="0" w:line="240" w:lineRule="auto"/>
              <w:jc w:val="center"/>
            </w:pPr>
            <w:r w:rsidRPr="00125486">
              <w:t>0%</w:t>
            </w:r>
          </w:p>
        </w:tc>
        <w:tc>
          <w:tcPr>
            <w:tcW w:w="1080" w:type="dxa"/>
          </w:tcPr>
          <w:p w14:paraId="25DAE76D" w14:textId="77777777" w:rsidR="00125486" w:rsidRPr="00125486" w:rsidRDefault="00125486" w:rsidP="00125486">
            <w:pPr>
              <w:spacing w:after="0" w:line="240" w:lineRule="auto"/>
              <w:jc w:val="center"/>
            </w:pPr>
            <w:r w:rsidRPr="00125486">
              <w:t>0%</w:t>
            </w:r>
          </w:p>
        </w:tc>
        <w:tc>
          <w:tcPr>
            <w:tcW w:w="1170" w:type="dxa"/>
          </w:tcPr>
          <w:p w14:paraId="59ED030F" w14:textId="77777777" w:rsidR="00125486" w:rsidRPr="00125486" w:rsidRDefault="00125486" w:rsidP="00125486">
            <w:pPr>
              <w:spacing w:after="0" w:line="240" w:lineRule="auto"/>
              <w:jc w:val="center"/>
            </w:pPr>
            <w:r w:rsidRPr="00125486">
              <w:t>71%</w:t>
            </w:r>
          </w:p>
        </w:tc>
        <w:tc>
          <w:tcPr>
            <w:tcW w:w="1260" w:type="dxa"/>
          </w:tcPr>
          <w:p w14:paraId="749B34B5" w14:textId="77777777" w:rsidR="00125486" w:rsidRPr="00125486" w:rsidRDefault="00125486" w:rsidP="00125486">
            <w:pPr>
              <w:spacing w:after="0" w:line="240" w:lineRule="auto"/>
              <w:jc w:val="center"/>
            </w:pPr>
            <w:r w:rsidRPr="00125486">
              <w:t>29%</w:t>
            </w:r>
          </w:p>
        </w:tc>
        <w:tc>
          <w:tcPr>
            <w:tcW w:w="1098" w:type="dxa"/>
          </w:tcPr>
          <w:p w14:paraId="0141F0EE" w14:textId="77777777" w:rsidR="00125486" w:rsidRPr="00125486" w:rsidRDefault="00125486" w:rsidP="00125486">
            <w:pPr>
              <w:spacing w:after="0" w:line="240" w:lineRule="auto"/>
              <w:jc w:val="center"/>
            </w:pPr>
            <w:r w:rsidRPr="00125486">
              <w:t>2.3</w:t>
            </w:r>
          </w:p>
        </w:tc>
      </w:tr>
      <w:tr w:rsidR="00125486" w:rsidRPr="00125486" w14:paraId="43616432" w14:textId="77777777" w:rsidTr="00710C3F">
        <w:tc>
          <w:tcPr>
            <w:tcW w:w="2970" w:type="dxa"/>
            <w:vMerge/>
          </w:tcPr>
          <w:p w14:paraId="628658E1" w14:textId="77777777" w:rsidR="00125486" w:rsidRPr="00125486" w:rsidRDefault="00125486" w:rsidP="00125486">
            <w:pPr>
              <w:spacing w:after="0" w:line="240" w:lineRule="auto"/>
            </w:pPr>
          </w:p>
        </w:tc>
        <w:tc>
          <w:tcPr>
            <w:tcW w:w="900" w:type="dxa"/>
          </w:tcPr>
          <w:p w14:paraId="570C993C"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Acad.</w:t>
            </w:r>
          </w:p>
        </w:tc>
        <w:tc>
          <w:tcPr>
            <w:tcW w:w="1260" w:type="dxa"/>
          </w:tcPr>
          <w:p w14:paraId="195F8969" w14:textId="77777777" w:rsidR="00125486" w:rsidRPr="00125486" w:rsidRDefault="00125486" w:rsidP="00125486">
            <w:pPr>
              <w:spacing w:after="0" w:line="240" w:lineRule="auto"/>
              <w:jc w:val="center"/>
            </w:pPr>
            <w:r w:rsidRPr="00125486">
              <w:t>0%</w:t>
            </w:r>
          </w:p>
        </w:tc>
        <w:tc>
          <w:tcPr>
            <w:tcW w:w="1080" w:type="dxa"/>
          </w:tcPr>
          <w:p w14:paraId="0127493B" w14:textId="77777777" w:rsidR="00125486" w:rsidRPr="00125486" w:rsidRDefault="00125486" w:rsidP="00125486">
            <w:pPr>
              <w:spacing w:after="0" w:line="240" w:lineRule="auto"/>
              <w:jc w:val="center"/>
            </w:pPr>
            <w:r w:rsidRPr="00125486">
              <w:t>15%</w:t>
            </w:r>
          </w:p>
        </w:tc>
        <w:tc>
          <w:tcPr>
            <w:tcW w:w="1170" w:type="dxa"/>
          </w:tcPr>
          <w:p w14:paraId="5B3105DE" w14:textId="77777777" w:rsidR="00125486" w:rsidRPr="00125486" w:rsidRDefault="00125486" w:rsidP="00125486">
            <w:pPr>
              <w:spacing w:after="0" w:line="240" w:lineRule="auto"/>
              <w:jc w:val="center"/>
            </w:pPr>
            <w:r w:rsidRPr="00125486">
              <w:t>55%</w:t>
            </w:r>
          </w:p>
        </w:tc>
        <w:tc>
          <w:tcPr>
            <w:tcW w:w="1260" w:type="dxa"/>
          </w:tcPr>
          <w:p w14:paraId="02BB00A7" w14:textId="77777777" w:rsidR="00125486" w:rsidRPr="00125486" w:rsidRDefault="00125486" w:rsidP="00125486">
            <w:pPr>
              <w:spacing w:after="0" w:line="240" w:lineRule="auto"/>
              <w:jc w:val="center"/>
            </w:pPr>
            <w:r w:rsidRPr="00125486">
              <w:t>30%</w:t>
            </w:r>
          </w:p>
        </w:tc>
        <w:tc>
          <w:tcPr>
            <w:tcW w:w="1098" w:type="dxa"/>
          </w:tcPr>
          <w:p w14:paraId="5B14ADEE" w14:textId="77777777" w:rsidR="00125486" w:rsidRPr="00125486" w:rsidRDefault="00125486" w:rsidP="00125486">
            <w:pPr>
              <w:spacing w:after="0" w:line="240" w:lineRule="auto"/>
              <w:jc w:val="center"/>
            </w:pPr>
            <w:r w:rsidRPr="00125486">
              <w:t>2.2</w:t>
            </w:r>
          </w:p>
        </w:tc>
      </w:tr>
      <w:tr w:rsidR="00125486" w:rsidRPr="00125486" w14:paraId="7CF35EA4" w14:textId="77777777" w:rsidTr="00710C3F">
        <w:tc>
          <w:tcPr>
            <w:tcW w:w="2970" w:type="dxa"/>
            <w:vMerge/>
          </w:tcPr>
          <w:p w14:paraId="0A4DAFC1" w14:textId="77777777" w:rsidR="00125486" w:rsidRPr="00125486" w:rsidRDefault="00125486" w:rsidP="00125486">
            <w:pPr>
              <w:spacing w:after="0" w:line="240" w:lineRule="auto"/>
            </w:pPr>
          </w:p>
        </w:tc>
        <w:tc>
          <w:tcPr>
            <w:tcW w:w="900" w:type="dxa"/>
          </w:tcPr>
          <w:p w14:paraId="615C2D91"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Total  #</w:t>
            </w:r>
          </w:p>
        </w:tc>
        <w:tc>
          <w:tcPr>
            <w:tcW w:w="1260" w:type="dxa"/>
          </w:tcPr>
          <w:p w14:paraId="284D0532" w14:textId="77777777" w:rsidR="00125486" w:rsidRPr="00125486" w:rsidRDefault="00125486" w:rsidP="00125486">
            <w:pPr>
              <w:spacing w:after="0" w:line="240" w:lineRule="auto"/>
              <w:jc w:val="center"/>
            </w:pPr>
            <w:r w:rsidRPr="00125486">
              <w:t>0</w:t>
            </w:r>
          </w:p>
        </w:tc>
        <w:tc>
          <w:tcPr>
            <w:tcW w:w="1080" w:type="dxa"/>
          </w:tcPr>
          <w:p w14:paraId="2DCD09C2" w14:textId="77777777" w:rsidR="00125486" w:rsidRPr="00125486" w:rsidRDefault="00125486" w:rsidP="00125486">
            <w:pPr>
              <w:spacing w:after="0" w:line="240" w:lineRule="auto"/>
              <w:jc w:val="center"/>
            </w:pPr>
            <w:r w:rsidRPr="00125486">
              <w:t>3</w:t>
            </w:r>
          </w:p>
        </w:tc>
        <w:tc>
          <w:tcPr>
            <w:tcW w:w="1170" w:type="dxa"/>
          </w:tcPr>
          <w:p w14:paraId="2DFC32F7" w14:textId="77777777" w:rsidR="00125486" w:rsidRPr="00125486" w:rsidRDefault="00125486" w:rsidP="00125486">
            <w:pPr>
              <w:spacing w:after="0" w:line="240" w:lineRule="auto"/>
              <w:jc w:val="center"/>
            </w:pPr>
            <w:r w:rsidRPr="00125486">
              <w:t>23</w:t>
            </w:r>
          </w:p>
        </w:tc>
        <w:tc>
          <w:tcPr>
            <w:tcW w:w="1260" w:type="dxa"/>
          </w:tcPr>
          <w:p w14:paraId="3F3BFF41" w14:textId="77777777" w:rsidR="00125486" w:rsidRPr="00125486" w:rsidRDefault="00125486" w:rsidP="00125486">
            <w:pPr>
              <w:spacing w:after="0" w:line="240" w:lineRule="auto"/>
              <w:jc w:val="center"/>
            </w:pPr>
            <w:r w:rsidRPr="00125486">
              <w:t>11</w:t>
            </w:r>
          </w:p>
        </w:tc>
        <w:tc>
          <w:tcPr>
            <w:tcW w:w="1098" w:type="dxa"/>
          </w:tcPr>
          <w:p w14:paraId="7BBC2C10" w14:textId="77777777" w:rsidR="00125486" w:rsidRPr="00125486" w:rsidRDefault="00125486" w:rsidP="00125486">
            <w:pPr>
              <w:spacing w:after="0" w:line="240" w:lineRule="auto"/>
              <w:jc w:val="center"/>
            </w:pPr>
            <w:r w:rsidRPr="00125486">
              <w:t>2.2</w:t>
            </w:r>
          </w:p>
        </w:tc>
      </w:tr>
      <w:tr w:rsidR="00125486" w:rsidRPr="00125486" w14:paraId="1FE1008F" w14:textId="77777777" w:rsidTr="00710C3F">
        <w:tc>
          <w:tcPr>
            <w:tcW w:w="2970" w:type="dxa"/>
            <w:vMerge/>
          </w:tcPr>
          <w:p w14:paraId="1F82AB19" w14:textId="77777777" w:rsidR="00125486" w:rsidRPr="00125486" w:rsidRDefault="00125486" w:rsidP="00125486">
            <w:pPr>
              <w:spacing w:after="0" w:line="240" w:lineRule="auto"/>
            </w:pPr>
          </w:p>
        </w:tc>
        <w:tc>
          <w:tcPr>
            <w:tcW w:w="900" w:type="dxa"/>
          </w:tcPr>
          <w:p w14:paraId="72EA98C0"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Total %</w:t>
            </w:r>
          </w:p>
        </w:tc>
        <w:tc>
          <w:tcPr>
            <w:tcW w:w="1260" w:type="dxa"/>
          </w:tcPr>
          <w:p w14:paraId="2CF2E035" w14:textId="77777777" w:rsidR="00125486" w:rsidRPr="00125486" w:rsidRDefault="00125486" w:rsidP="00125486">
            <w:pPr>
              <w:spacing w:after="0" w:line="240" w:lineRule="auto"/>
              <w:jc w:val="center"/>
            </w:pPr>
            <w:r w:rsidRPr="00125486">
              <w:t>0%</w:t>
            </w:r>
          </w:p>
        </w:tc>
        <w:tc>
          <w:tcPr>
            <w:tcW w:w="1080" w:type="dxa"/>
          </w:tcPr>
          <w:p w14:paraId="7C901ECD" w14:textId="77777777" w:rsidR="00125486" w:rsidRPr="00125486" w:rsidRDefault="00125486" w:rsidP="00125486">
            <w:pPr>
              <w:spacing w:after="0" w:line="240" w:lineRule="auto"/>
              <w:jc w:val="center"/>
            </w:pPr>
            <w:r w:rsidRPr="00125486">
              <w:t>8%</w:t>
            </w:r>
          </w:p>
        </w:tc>
        <w:tc>
          <w:tcPr>
            <w:tcW w:w="1170" w:type="dxa"/>
          </w:tcPr>
          <w:p w14:paraId="3FFA9E9A" w14:textId="77777777" w:rsidR="00125486" w:rsidRPr="00125486" w:rsidRDefault="00125486" w:rsidP="00125486">
            <w:pPr>
              <w:spacing w:after="0" w:line="240" w:lineRule="auto"/>
              <w:jc w:val="center"/>
            </w:pPr>
            <w:r w:rsidRPr="00125486">
              <w:t>62%</w:t>
            </w:r>
          </w:p>
        </w:tc>
        <w:tc>
          <w:tcPr>
            <w:tcW w:w="1260" w:type="dxa"/>
          </w:tcPr>
          <w:p w14:paraId="0CA344CD" w14:textId="77777777" w:rsidR="00125486" w:rsidRPr="00125486" w:rsidRDefault="00125486" w:rsidP="00125486">
            <w:pPr>
              <w:spacing w:after="0" w:line="240" w:lineRule="auto"/>
              <w:jc w:val="center"/>
            </w:pPr>
            <w:r w:rsidRPr="00125486">
              <w:t>30%</w:t>
            </w:r>
          </w:p>
        </w:tc>
        <w:tc>
          <w:tcPr>
            <w:tcW w:w="1098" w:type="dxa"/>
          </w:tcPr>
          <w:p w14:paraId="6E93318E" w14:textId="77777777" w:rsidR="00125486" w:rsidRPr="00125486" w:rsidRDefault="00125486" w:rsidP="00125486">
            <w:pPr>
              <w:spacing w:after="0" w:line="240" w:lineRule="auto"/>
              <w:jc w:val="center"/>
            </w:pPr>
          </w:p>
        </w:tc>
      </w:tr>
      <w:tr w:rsidR="00125486" w:rsidRPr="00125486" w14:paraId="2D7296F9" w14:textId="77777777" w:rsidTr="00710C3F">
        <w:trPr>
          <w:trHeight w:val="274"/>
        </w:trPr>
        <w:tc>
          <w:tcPr>
            <w:tcW w:w="2970" w:type="dxa"/>
            <w:vMerge w:val="restart"/>
            <w:shd w:val="clear" w:color="auto" w:fill="BFBFBF" w:themeFill="background1" w:themeFillShade="BF"/>
          </w:tcPr>
          <w:p w14:paraId="15DF3E0D" w14:textId="77777777" w:rsidR="00125486" w:rsidRPr="00125486" w:rsidRDefault="00125486" w:rsidP="00125486">
            <w:pPr>
              <w:spacing w:after="0" w:line="240" w:lineRule="auto"/>
              <w:jc w:val="center"/>
              <w:rPr>
                <w:rFonts w:ascii="Calibri" w:hAnsi="Calibri"/>
                <w:b/>
                <w:color w:val="000000"/>
              </w:rPr>
            </w:pPr>
            <w:r w:rsidRPr="00125486">
              <w:rPr>
                <w:rFonts w:ascii="Calibri" w:hAnsi="Calibri"/>
                <w:b/>
                <w:color w:val="000000"/>
              </w:rPr>
              <w:t>Total Score For Focus Area #1</w:t>
            </w:r>
          </w:p>
        </w:tc>
        <w:tc>
          <w:tcPr>
            <w:tcW w:w="900" w:type="dxa"/>
            <w:shd w:val="clear" w:color="auto" w:fill="BFBFBF" w:themeFill="background1" w:themeFillShade="BF"/>
          </w:tcPr>
          <w:p w14:paraId="305C32DE"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V/Tech.</w:t>
            </w:r>
          </w:p>
        </w:tc>
        <w:tc>
          <w:tcPr>
            <w:tcW w:w="1260" w:type="dxa"/>
            <w:shd w:val="clear" w:color="auto" w:fill="BFBFBF" w:themeFill="background1" w:themeFillShade="BF"/>
          </w:tcPr>
          <w:p w14:paraId="5C1846B0" w14:textId="77777777" w:rsidR="00125486" w:rsidRPr="00125486" w:rsidRDefault="00125486" w:rsidP="00125486">
            <w:pPr>
              <w:spacing w:after="0" w:line="240" w:lineRule="auto"/>
              <w:jc w:val="center"/>
            </w:pPr>
          </w:p>
        </w:tc>
        <w:tc>
          <w:tcPr>
            <w:tcW w:w="1080" w:type="dxa"/>
            <w:shd w:val="clear" w:color="auto" w:fill="BFBFBF" w:themeFill="background1" w:themeFillShade="BF"/>
          </w:tcPr>
          <w:p w14:paraId="2A5CB830" w14:textId="77777777" w:rsidR="00125486" w:rsidRPr="00125486" w:rsidRDefault="00125486" w:rsidP="00125486">
            <w:pPr>
              <w:spacing w:after="0" w:line="240" w:lineRule="auto"/>
              <w:jc w:val="center"/>
            </w:pPr>
          </w:p>
        </w:tc>
        <w:tc>
          <w:tcPr>
            <w:tcW w:w="1170" w:type="dxa"/>
            <w:shd w:val="clear" w:color="auto" w:fill="BFBFBF" w:themeFill="background1" w:themeFillShade="BF"/>
          </w:tcPr>
          <w:p w14:paraId="4212D2A5" w14:textId="77777777" w:rsidR="00125486" w:rsidRPr="00125486" w:rsidRDefault="00125486" w:rsidP="00125486">
            <w:pPr>
              <w:spacing w:after="0" w:line="240" w:lineRule="auto"/>
              <w:jc w:val="center"/>
            </w:pPr>
          </w:p>
        </w:tc>
        <w:tc>
          <w:tcPr>
            <w:tcW w:w="1260" w:type="dxa"/>
            <w:shd w:val="clear" w:color="auto" w:fill="BFBFBF" w:themeFill="background1" w:themeFillShade="BF"/>
          </w:tcPr>
          <w:p w14:paraId="6727C92C" w14:textId="77777777" w:rsidR="00125486" w:rsidRPr="00125486" w:rsidRDefault="00125486" w:rsidP="00125486">
            <w:pPr>
              <w:spacing w:after="0" w:line="240" w:lineRule="auto"/>
              <w:jc w:val="center"/>
            </w:pPr>
          </w:p>
        </w:tc>
        <w:tc>
          <w:tcPr>
            <w:tcW w:w="1098" w:type="dxa"/>
            <w:shd w:val="clear" w:color="auto" w:fill="BFBFBF" w:themeFill="background1" w:themeFillShade="BF"/>
          </w:tcPr>
          <w:p w14:paraId="7C5D96E4" w14:textId="77777777" w:rsidR="00125486" w:rsidRPr="00125486" w:rsidRDefault="00125486" w:rsidP="00125486">
            <w:pPr>
              <w:spacing w:after="0" w:line="240" w:lineRule="auto"/>
              <w:jc w:val="center"/>
            </w:pPr>
            <w:r w:rsidRPr="00125486">
              <w:t>9.8</w:t>
            </w:r>
          </w:p>
        </w:tc>
      </w:tr>
      <w:tr w:rsidR="00125486" w:rsidRPr="00125486" w14:paraId="243E96C5" w14:textId="77777777" w:rsidTr="00710C3F">
        <w:trPr>
          <w:trHeight w:val="274"/>
        </w:trPr>
        <w:tc>
          <w:tcPr>
            <w:tcW w:w="2970" w:type="dxa"/>
            <w:vMerge/>
            <w:shd w:val="clear" w:color="auto" w:fill="BFBFBF" w:themeFill="background1" w:themeFillShade="BF"/>
          </w:tcPr>
          <w:p w14:paraId="2016A8E6" w14:textId="77777777" w:rsidR="00125486" w:rsidRPr="00125486" w:rsidRDefault="00125486" w:rsidP="00125486">
            <w:pPr>
              <w:spacing w:after="0" w:line="240" w:lineRule="auto"/>
              <w:jc w:val="center"/>
              <w:rPr>
                <w:rFonts w:ascii="Calibri" w:hAnsi="Calibri"/>
                <w:b/>
                <w:color w:val="000000"/>
              </w:rPr>
            </w:pPr>
          </w:p>
        </w:tc>
        <w:tc>
          <w:tcPr>
            <w:tcW w:w="900" w:type="dxa"/>
            <w:shd w:val="clear" w:color="auto" w:fill="BFBFBF" w:themeFill="background1" w:themeFillShade="BF"/>
          </w:tcPr>
          <w:p w14:paraId="205A3C40"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Acad.</w:t>
            </w:r>
          </w:p>
        </w:tc>
        <w:tc>
          <w:tcPr>
            <w:tcW w:w="1260" w:type="dxa"/>
            <w:shd w:val="clear" w:color="auto" w:fill="BFBFBF" w:themeFill="background1" w:themeFillShade="BF"/>
          </w:tcPr>
          <w:p w14:paraId="40C61BAC" w14:textId="77777777" w:rsidR="00125486" w:rsidRPr="00125486" w:rsidRDefault="00125486" w:rsidP="00125486">
            <w:pPr>
              <w:spacing w:after="0" w:line="240" w:lineRule="auto"/>
              <w:jc w:val="center"/>
            </w:pPr>
          </w:p>
        </w:tc>
        <w:tc>
          <w:tcPr>
            <w:tcW w:w="1080" w:type="dxa"/>
            <w:shd w:val="clear" w:color="auto" w:fill="BFBFBF" w:themeFill="background1" w:themeFillShade="BF"/>
          </w:tcPr>
          <w:p w14:paraId="0B2066B6" w14:textId="77777777" w:rsidR="00125486" w:rsidRPr="00125486" w:rsidRDefault="00125486" w:rsidP="00125486">
            <w:pPr>
              <w:spacing w:after="0" w:line="240" w:lineRule="auto"/>
              <w:jc w:val="center"/>
            </w:pPr>
          </w:p>
        </w:tc>
        <w:tc>
          <w:tcPr>
            <w:tcW w:w="1170" w:type="dxa"/>
            <w:shd w:val="clear" w:color="auto" w:fill="BFBFBF" w:themeFill="background1" w:themeFillShade="BF"/>
          </w:tcPr>
          <w:p w14:paraId="751103B2" w14:textId="77777777" w:rsidR="00125486" w:rsidRPr="00125486" w:rsidRDefault="00125486" w:rsidP="00125486">
            <w:pPr>
              <w:spacing w:after="0" w:line="240" w:lineRule="auto"/>
              <w:jc w:val="center"/>
            </w:pPr>
          </w:p>
        </w:tc>
        <w:tc>
          <w:tcPr>
            <w:tcW w:w="1260" w:type="dxa"/>
            <w:shd w:val="clear" w:color="auto" w:fill="BFBFBF" w:themeFill="background1" w:themeFillShade="BF"/>
          </w:tcPr>
          <w:p w14:paraId="28C7AA9E" w14:textId="77777777" w:rsidR="00125486" w:rsidRPr="00125486" w:rsidRDefault="00125486" w:rsidP="00125486">
            <w:pPr>
              <w:spacing w:after="0" w:line="240" w:lineRule="auto"/>
              <w:jc w:val="center"/>
            </w:pPr>
          </w:p>
        </w:tc>
        <w:tc>
          <w:tcPr>
            <w:tcW w:w="1098" w:type="dxa"/>
            <w:shd w:val="clear" w:color="auto" w:fill="BFBFBF" w:themeFill="background1" w:themeFillShade="BF"/>
          </w:tcPr>
          <w:p w14:paraId="0EE9390E" w14:textId="77777777" w:rsidR="00125486" w:rsidRPr="00125486" w:rsidRDefault="00125486" w:rsidP="00125486">
            <w:pPr>
              <w:spacing w:after="0" w:line="240" w:lineRule="auto"/>
              <w:jc w:val="center"/>
            </w:pPr>
            <w:r w:rsidRPr="00125486">
              <w:t>8.2</w:t>
            </w:r>
          </w:p>
        </w:tc>
      </w:tr>
      <w:tr w:rsidR="00125486" w:rsidRPr="00125486" w14:paraId="606DC8C5" w14:textId="77777777" w:rsidTr="00710C3F">
        <w:trPr>
          <w:trHeight w:val="274"/>
        </w:trPr>
        <w:tc>
          <w:tcPr>
            <w:tcW w:w="2970" w:type="dxa"/>
            <w:vMerge/>
            <w:shd w:val="clear" w:color="auto" w:fill="BFBFBF" w:themeFill="background1" w:themeFillShade="BF"/>
          </w:tcPr>
          <w:p w14:paraId="102ABE63" w14:textId="77777777" w:rsidR="00125486" w:rsidRPr="00125486" w:rsidRDefault="00125486" w:rsidP="00125486">
            <w:pPr>
              <w:spacing w:after="0" w:line="240" w:lineRule="auto"/>
              <w:jc w:val="center"/>
              <w:rPr>
                <w:rFonts w:ascii="Calibri" w:hAnsi="Calibri"/>
                <w:b/>
                <w:color w:val="000000"/>
              </w:rPr>
            </w:pPr>
          </w:p>
        </w:tc>
        <w:tc>
          <w:tcPr>
            <w:tcW w:w="900" w:type="dxa"/>
            <w:shd w:val="clear" w:color="auto" w:fill="BFBFBF" w:themeFill="background1" w:themeFillShade="BF"/>
          </w:tcPr>
          <w:p w14:paraId="52D6A5FE" w14:textId="77777777" w:rsidR="00125486" w:rsidRPr="00125486" w:rsidRDefault="00125486" w:rsidP="00125486">
            <w:pPr>
              <w:spacing w:after="0" w:line="240" w:lineRule="auto"/>
            </w:pPr>
            <w:r w:rsidRPr="00125486">
              <w:rPr>
                <w:rFonts w:ascii="Calibri" w:hAnsi="Calibri"/>
                <w:b/>
                <w:bCs/>
                <w:color w:val="000000"/>
                <w:sz w:val="20"/>
                <w:szCs w:val="20"/>
              </w:rPr>
              <w:t>Total</w:t>
            </w:r>
          </w:p>
        </w:tc>
        <w:tc>
          <w:tcPr>
            <w:tcW w:w="1260" w:type="dxa"/>
            <w:shd w:val="clear" w:color="auto" w:fill="BFBFBF" w:themeFill="background1" w:themeFillShade="BF"/>
          </w:tcPr>
          <w:p w14:paraId="0FAAECCC" w14:textId="77777777" w:rsidR="00125486" w:rsidRPr="00125486" w:rsidRDefault="00125486" w:rsidP="00125486">
            <w:pPr>
              <w:spacing w:after="0" w:line="240" w:lineRule="auto"/>
              <w:jc w:val="center"/>
            </w:pPr>
          </w:p>
        </w:tc>
        <w:tc>
          <w:tcPr>
            <w:tcW w:w="1080" w:type="dxa"/>
            <w:shd w:val="clear" w:color="auto" w:fill="BFBFBF" w:themeFill="background1" w:themeFillShade="BF"/>
          </w:tcPr>
          <w:p w14:paraId="2B4B1AB0" w14:textId="77777777" w:rsidR="00125486" w:rsidRPr="00125486" w:rsidRDefault="00125486" w:rsidP="00125486">
            <w:pPr>
              <w:spacing w:after="0" w:line="240" w:lineRule="auto"/>
              <w:jc w:val="center"/>
            </w:pPr>
          </w:p>
        </w:tc>
        <w:tc>
          <w:tcPr>
            <w:tcW w:w="1170" w:type="dxa"/>
            <w:shd w:val="clear" w:color="auto" w:fill="BFBFBF" w:themeFill="background1" w:themeFillShade="BF"/>
          </w:tcPr>
          <w:p w14:paraId="7B4B9DD6" w14:textId="77777777" w:rsidR="00125486" w:rsidRPr="00125486" w:rsidRDefault="00125486" w:rsidP="00125486">
            <w:pPr>
              <w:spacing w:after="0" w:line="240" w:lineRule="auto"/>
              <w:jc w:val="center"/>
            </w:pPr>
          </w:p>
        </w:tc>
        <w:tc>
          <w:tcPr>
            <w:tcW w:w="1260" w:type="dxa"/>
            <w:shd w:val="clear" w:color="auto" w:fill="BFBFBF" w:themeFill="background1" w:themeFillShade="BF"/>
          </w:tcPr>
          <w:p w14:paraId="1EF31B06" w14:textId="77777777" w:rsidR="00125486" w:rsidRPr="00125486" w:rsidRDefault="00125486" w:rsidP="00125486">
            <w:pPr>
              <w:spacing w:after="0" w:line="240" w:lineRule="auto"/>
              <w:jc w:val="center"/>
            </w:pPr>
          </w:p>
        </w:tc>
        <w:tc>
          <w:tcPr>
            <w:tcW w:w="1098" w:type="dxa"/>
            <w:shd w:val="clear" w:color="auto" w:fill="BFBFBF" w:themeFill="background1" w:themeFillShade="BF"/>
          </w:tcPr>
          <w:p w14:paraId="6F606774" w14:textId="77777777" w:rsidR="00125486" w:rsidRPr="00125486" w:rsidRDefault="00125486" w:rsidP="00125486">
            <w:pPr>
              <w:spacing w:after="0" w:line="240" w:lineRule="auto"/>
              <w:jc w:val="center"/>
            </w:pPr>
            <w:r w:rsidRPr="00125486">
              <w:t>8.9</w:t>
            </w:r>
          </w:p>
        </w:tc>
      </w:tr>
    </w:tbl>
    <w:p w14:paraId="6EBC22AD" w14:textId="77777777" w:rsidR="00125486" w:rsidRPr="00125486" w:rsidRDefault="00125486" w:rsidP="00125486">
      <w:pPr>
        <w:spacing w:after="0" w:line="240" w:lineRule="auto"/>
      </w:pPr>
    </w:p>
    <w:p w14:paraId="428B4361" w14:textId="77777777" w:rsidR="00125486" w:rsidRPr="00125486" w:rsidRDefault="00125486" w:rsidP="00125486">
      <w:pPr>
        <w:spacing w:after="0" w:line="240" w:lineRule="auto"/>
      </w:pPr>
      <w:r w:rsidRPr="00125486">
        <w:br w:type="page"/>
      </w:r>
    </w:p>
    <w:tbl>
      <w:tblPr>
        <w:tblStyle w:val="TableGrid31"/>
        <w:tblW w:w="0" w:type="auto"/>
        <w:tblInd w:w="-162" w:type="dxa"/>
        <w:tblLayout w:type="fixed"/>
        <w:tblLook w:val="04A0" w:firstRow="1" w:lastRow="0" w:firstColumn="1" w:lastColumn="0" w:noHBand="0" w:noVBand="1"/>
        <w:tblCaption w:val="Appendix C: "/>
        <w:tblDescription w:val="Instructional Inventory"/>
      </w:tblPr>
      <w:tblGrid>
        <w:gridCol w:w="2970"/>
        <w:gridCol w:w="900"/>
        <w:gridCol w:w="1260"/>
        <w:gridCol w:w="1080"/>
        <w:gridCol w:w="1170"/>
        <w:gridCol w:w="1260"/>
        <w:gridCol w:w="1098"/>
      </w:tblGrid>
      <w:tr w:rsidR="00125486" w:rsidRPr="00125486" w14:paraId="0F3E4F2B" w14:textId="77777777" w:rsidTr="002A5EC6">
        <w:trPr>
          <w:trHeight w:val="816"/>
          <w:tblHeader/>
        </w:trPr>
        <w:tc>
          <w:tcPr>
            <w:tcW w:w="2970" w:type="dxa"/>
            <w:vMerge w:val="restart"/>
            <w:tcBorders>
              <w:bottom w:val="single" w:sz="4" w:space="0" w:color="auto"/>
            </w:tcBorders>
          </w:tcPr>
          <w:p w14:paraId="73A4B5E1" w14:textId="77777777" w:rsidR="00125486" w:rsidRPr="00125486" w:rsidRDefault="00125486" w:rsidP="00125486">
            <w:pPr>
              <w:spacing w:after="0" w:line="240" w:lineRule="auto"/>
              <w:jc w:val="center"/>
            </w:pPr>
            <w:r w:rsidRPr="00125486">
              <w:rPr>
                <w:rFonts w:ascii="Calibri" w:hAnsi="Calibri"/>
                <w:b/>
                <w:bCs/>
                <w:color w:val="000000"/>
              </w:rPr>
              <w:lastRenderedPageBreak/>
              <w:t>Focus Area #2: Student Engagement &amp; Higher-Order Thinking</w:t>
            </w:r>
          </w:p>
        </w:tc>
        <w:tc>
          <w:tcPr>
            <w:tcW w:w="900" w:type="dxa"/>
            <w:tcBorders>
              <w:bottom w:val="single" w:sz="4" w:space="0" w:color="auto"/>
            </w:tcBorders>
          </w:tcPr>
          <w:p w14:paraId="10E26A2F" w14:textId="77777777" w:rsidR="00125486" w:rsidRPr="00125486" w:rsidRDefault="00125486" w:rsidP="00125486">
            <w:pPr>
              <w:spacing w:after="0" w:line="240" w:lineRule="auto"/>
            </w:pPr>
          </w:p>
        </w:tc>
        <w:tc>
          <w:tcPr>
            <w:tcW w:w="1260" w:type="dxa"/>
            <w:tcBorders>
              <w:bottom w:val="single" w:sz="4" w:space="0" w:color="auto"/>
            </w:tcBorders>
          </w:tcPr>
          <w:p w14:paraId="591040D9" w14:textId="77777777" w:rsidR="00125486" w:rsidRPr="00125486" w:rsidRDefault="00125486" w:rsidP="00125486">
            <w:pPr>
              <w:spacing w:after="0" w:line="240" w:lineRule="auto"/>
              <w:jc w:val="center"/>
            </w:pPr>
            <w:r w:rsidRPr="00125486">
              <w:t>Insufficient Evidence</w:t>
            </w:r>
          </w:p>
        </w:tc>
        <w:tc>
          <w:tcPr>
            <w:tcW w:w="1080" w:type="dxa"/>
            <w:tcBorders>
              <w:bottom w:val="single" w:sz="4" w:space="0" w:color="auto"/>
            </w:tcBorders>
          </w:tcPr>
          <w:p w14:paraId="5F94B260" w14:textId="77777777" w:rsidR="00125486" w:rsidRPr="00125486" w:rsidRDefault="00125486" w:rsidP="00125486">
            <w:pPr>
              <w:spacing w:after="0" w:line="240" w:lineRule="auto"/>
              <w:jc w:val="center"/>
            </w:pPr>
            <w:r w:rsidRPr="00125486">
              <w:t>Limited Evidence</w:t>
            </w:r>
          </w:p>
        </w:tc>
        <w:tc>
          <w:tcPr>
            <w:tcW w:w="1170" w:type="dxa"/>
            <w:tcBorders>
              <w:bottom w:val="single" w:sz="4" w:space="0" w:color="auto"/>
            </w:tcBorders>
          </w:tcPr>
          <w:p w14:paraId="668BFC24" w14:textId="77777777" w:rsidR="00125486" w:rsidRPr="00125486" w:rsidRDefault="00125486" w:rsidP="00125486">
            <w:pPr>
              <w:spacing w:after="0" w:line="240" w:lineRule="auto"/>
              <w:jc w:val="center"/>
            </w:pPr>
            <w:r w:rsidRPr="00125486">
              <w:t>Sufficient Evidence</w:t>
            </w:r>
          </w:p>
        </w:tc>
        <w:tc>
          <w:tcPr>
            <w:tcW w:w="1260" w:type="dxa"/>
            <w:tcBorders>
              <w:bottom w:val="single" w:sz="4" w:space="0" w:color="auto"/>
            </w:tcBorders>
          </w:tcPr>
          <w:p w14:paraId="2354E72B" w14:textId="77777777" w:rsidR="00125486" w:rsidRPr="00125486" w:rsidRDefault="00125486" w:rsidP="00125486">
            <w:pPr>
              <w:spacing w:after="0" w:line="240" w:lineRule="auto"/>
              <w:jc w:val="center"/>
            </w:pPr>
            <w:r w:rsidRPr="00125486">
              <w:t>Compelling Evidence</w:t>
            </w:r>
          </w:p>
        </w:tc>
        <w:tc>
          <w:tcPr>
            <w:tcW w:w="1098" w:type="dxa"/>
            <w:tcBorders>
              <w:bottom w:val="single" w:sz="4" w:space="0" w:color="auto"/>
            </w:tcBorders>
          </w:tcPr>
          <w:p w14:paraId="0B351A4A" w14:textId="77777777" w:rsidR="00125486" w:rsidRPr="00125486" w:rsidRDefault="00125486" w:rsidP="00125486">
            <w:pPr>
              <w:spacing w:after="0" w:line="240" w:lineRule="auto"/>
              <w:jc w:val="center"/>
            </w:pPr>
            <w:r w:rsidRPr="00125486">
              <w:t>Avg Number of points</w:t>
            </w:r>
          </w:p>
        </w:tc>
      </w:tr>
      <w:tr w:rsidR="00125486" w:rsidRPr="00125486" w14:paraId="7874136D" w14:textId="77777777" w:rsidTr="00710C3F">
        <w:tc>
          <w:tcPr>
            <w:tcW w:w="2970" w:type="dxa"/>
            <w:vMerge/>
          </w:tcPr>
          <w:p w14:paraId="646FE6A2" w14:textId="77777777" w:rsidR="00125486" w:rsidRPr="00125486" w:rsidRDefault="00125486" w:rsidP="00125486">
            <w:pPr>
              <w:spacing w:after="0" w:line="240" w:lineRule="auto"/>
            </w:pPr>
          </w:p>
        </w:tc>
        <w:tc>
          <w:tcPr>
            <w:tcW w:w="900" w:type="dxa"/>
          </w:tcPr>
          <w:p w14:paraId="33EFAFAA" w14:textId="77777777" w:rsidR="00125486" w:rsidRPr="00125486" w:rsidRDefault="00125486" w:rsidP="00125486">
            <w:pPr>
              <w:spacing w:after="0" w:line="240" w:lineRule="auto"/>
            </w:pPr>
          </w:p>
        </w:tc>
        <w:tc>
          <w:tcPr>
            <w:tcW w:w="1260" w:type="dxa"/>
          </w:tcPr>
          <w:p w14:paraId="0D32EC4B" w14:textId="77777777" w:rsidR="00125486" w:rsidRPr="00125486" w:rsidRDefault="00125486" w:rsidP="00125486">
            <w:pPr>
              <w:spacing w:after="0" w:line="240" w:lineRule="auto"/>
              <w:jc w:val="center"/>
            </w:pPr>
            <w:r w:rsidRPr="00125486">
              <w:t>(1)</w:t>
            </w:r>
          </w:p>
        </w:tc>
        <w:tc>
          <w:tcPr>
            <w:tcW w:w="1080" w:type="dxa"/>
          </w:tcPr>
          <w:p w14:paraId="759FC36C" w14:textId="77777777" w:rsidR="00125486" w:rsidRPr="00125486" w:rsidRDefault="00125486" w:rsidP="00125486">
            <w:pPr>
              <w:spacing w:after="0" w:line="240" w:lineRule="auto"/>
              <w:jc w:val="center"/>
            </w:pPr>
            <w:r w:rsidRPr="00125486">
              <w:t>(2)</w:t>
            </w:r>
          </w:p>
        </w:tc>
        <w:tc>
          <w:tcPr>
            <w:tcW w:w="1170" w:type="dxa"/>
          </w:tcPr>
          <w:p w14:paraId="0D18FFB2" w14:textId="77777777" w:rsidR="00125486" w:rsidRPr="00125486" w:rsidRDefault="00125486" w:rsidP="00125486">
            <w:pPr>
              <w:spacing w:after="0" w:line="240" w:lineRule="auto"/>
              <w:jc w:val="center"/>
            </w:pPr>
            <w:r w:rsidRPr="00125486">
              <w:t>(3)</w:t>
            </w:r>
          </w:p>
        </w:tc>
        <w:tc>
          <w:tcPr>
            <w:tcW w:w="1260" w:type="dxa"/>
          </w:tcPr>
          <w:p w14:paraId="13161414" w14:textId="77777777" w:rsidR="00125486" w:rsidRPr="00125486" w:rsidRDefault="00125486" w:rsidP="00125486">
            <w:pPr>
              <w:spacing w:after="0" w:line="240" w:lineRule="auto"/>
              <w:jc w:val="center"/>
            </w:pPr>
            <w:r w:rsidRPr="00125486">
              <w:t>(4)</w:t>
            </w:r>
          </w:p>
        </w:tc>
        <w:tc>
          <w:tcPr>
            <w:tcW w:w="1098" w:type="dxa"/>
          </w:tcPr>
          <w:p w14:paraId="510CF086" w14:textId="77777777" w:rsidR="00125486" w:rsidRPr="00125486" w:rsidRDefault="00125486" w:rsidP="00125486">
            <w:pPr>
              <w:spacing w:after="0" w:line="240" w:lineRule="auto"/>
              <w:jc w:val="center"/>
            </w:pPr>
            <w:r w:rsidRPr="00125486">
              <w:t>(1 to 4)</w:t>
            </w:r>
          </w:p>
        </w:tc>
      </w:tr>
      <w:tr w:rsidR="00125486" w:rsidRPr="00125486" w14:paraId="4083D44D" w14:textId="77777777" w:rsidTr="00710C3F">
        <w:tc>
          <w:tcPr>
            <w:tcW w:w="2970" w:type="dxa"/>
            <w:vMerge w:val="restart"/>
            <w:shd w:val="clear" w:color="auto" w:fill="BFBFBF" w:themeFill="background1" w:themeFillShade="BF"/>
          </w:tcPr>
          <w:p w14:paraId="181A3922" w14:textId="77777777" w:rsidR="00125486" w:rsidRPr="00125486" w:rsidRDefault="00125486" w:rsidP="00125486">
            <w:pPr>
              <w:spacing w:after="0" w:line="240" w:lineRule="auto"/>
              <w:rPr>
                <w:rFonts w:ascii="Calibri" w:hAnsi="Calibri"/>
                <w:color w:val="000000"/>
              </w:rPr>
            </w:pPr>
            <w:r w:rsidRPr="00125486">
              <w:rPr>
                <w:rFonts w:ascii="Calibri" w:hAnsi="Calibri"/>
                <w:color w:val="000000"/>
              </w:rPr>
              <w:t>5.  Students assume responsibility to learn and are engaged in the lesson.</w:t>
            </w:r>
          </w:p>
        </w:tc>
        <w:tc>
          <w:tcPr>
            <w:tcW w:w="900" w:type="dxa"/>
            <w:shd w:val="clear" w:color="auto" w:fill="BFBFBF" w:themeFill="background1" w:themeFillShade="BF"/>
          </w:tcPr>
          <w:p w14:paraId="410E7CA2"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V/Tech.</w:t>
            </w:r>
          </w:p>
        </w:tc>
        <w:tc>
          <w:tcPr>
            <w:tcW w:w="1260" w:type="dxa"/>
            <w:shd w:val="clear" w:color="auto" w:fill="BFBFBF" w:themeFill="background1" w:themeFillShade="BF"/>
          </w:tcPr>
          <w:p w14:paraId="63D01DEE" w14:textId="77777777" w:rsidR="00125486" w:rsidRPr="00125486" w:rsidRDefault="00125486" w:rsidP="00125486">
            <w:pPr>
              <w:spacing w:after="0" w:line="240" w:lineRule="auto"/>
              <w:jc w:val="center"/>
            </w:pPr>
            <w:r w:rsidRPr="00125486">
              <w:t>0%</w:t>
            </w:r>
          </w:p>
        </w:tc>
        <w:tc>
          <w:tcPr>
            <w:tcW w:w="1080" w:type="dxa"/>
            <w:shd w:val="clear" w:color="auto" w:fill="BFBFBF" w:themeFill="background1" w:themeFillShade="BF"/>
          </w:tcPr>
          <w:p w14:paraId="42190D73" w14:textId="77777777" w:rsidR="00125486" w:rsidRPr="00125486" w:rsidRDefault="00125486" w:rsidP="00125486">
            <w:pPr>
              <w:spacing w:after="0" w:line="240" w:lineRule="auto"/>
              <w:jc w:val="center"/>
            </w:pPr>
            <w:r w:rsidRPr="00125486">
              <w:t>0%</w:t>
            </w:r>
          </w:p>
        </w:tc>
        <w:tc>
          <w:tcPr>
            <w:tcW w:w="1170" w:type="dxa"/>
            <w:shd w:val="clear" w:color="auto" w:fill="BFBFBF" w:themeFill="background1" w:themeFillShade="BF"/>
          </w:tcPr>
          <w:p w14:paraId="5625D463" w14:textId="77777777" w:rsidR="00125486" w:rsidRPr="00125486" w:rsidRDefault="00125486" w:rsidP="00125486">
            <w:pPr>
              <w:spacing w:after="0" w:line="240" w:lineRule="auto"/>
              <w:jc w:val="center"/>
            </w:pPr>
            <w:r w:rsidRPr="00125486">
              <w:t>41%</w:t>
            </w:r>
          </w:p>
        </w:tc>
        <w:tc>
          <w:tcPr>
            <w:tcW w:w="1260" w:type="dxa"/>
            <w:shd w:val="clear" w:color="auto" w:fill="BFBFBF" w:themeFill="background1" w:themeFillShade="BF"/>
          </w:tcPr>
          <w:p w14:paraId="0451AB1E" w14:textId="77777777" w:rsidR="00125486" w:rsidRPr="00125486" w:rsidRDefault="00125486" w:rsidP="00125486">
            <w:pPr>
              <w:spacing w:after="0" w:line="240" w:lineRule="auto"/>
              <w:jc w:val="center"/>
            </w:pPr>
            <w:r w:rsidRPr="00125486">
              <w:t>59%</w:t>
            </w:r>
          </w:p>
        </w:tc>
        <w:tc>
          <w:tcPr>
            <w:tcW w:w="1098" w:type="dxa"/>
            <w:shd w:val="clear" w:color="auto" w:fill="BFBFBF" w:themeFill="background1" w:themeFillShade="BF"/>
          </w:tcPr>
          <w:p w14:paraId="4C1E4682" w14:textId="77777777" w:rsidR="00125486" w:rsidRPr="00125486" w:rsidRDefault="00125486" w:rsidP="00125486">
            <w:pPr>
              <w:spacing w:after="0" w:line="240" w:lineRule="auto"/>
              <w:jc w:val="center"/>
            </w:pPr>
            <w:r w:rsidRPr="00125486">
              <w:t>2.6</w:t>
            </w:r>
          </w:p>
        </w:tc>
      </w:tr>
      <w:tr w:rsidR="00125486" w:rsidRPr="00125486" w14:paraId="70DE3FC3" w14:textId="77777777" w:rsidTr="00710C3F">
        <w:tc>
          <w:tcPr>
            <w:tcW w:w="2970" w:type="dxa"/>
            <w:vMerge/>
            <w:shd w:val="clear" w:color="auto" w:fill="BFBFBF" w:themeFill="background1" w:themeFillShade="BF"/>
          </w:tcPr>
          <w:p w14:paraId="1C74571B" w14:textId="77777777" w:rsidR="00125486" w:rsidRPr="00125486" w:rsidRDefault="00125486" w:rsidP="00125486">
            <w:pPr>
              <w:spacing w:after="0" w:line="240" w:lineRule="auto"/>
            </w:pPr>
          </w:p>
        </w:tc>
        <w:tc>
          <w:tcPr>
            <w:tcW w:w="900" w:type="dxa"/>
            <w:shd w:val="clear" w:color="auto" w:fill="BFBFBF" w:themeFill="background1" w:themeFillShade="BF"/>
          </w:tcPr>
          <w:p w14:paraId="363E6513"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Acad.</w:t>
            </w:r>
          </w:p>
        </w:tc>
        <w:tc>
          <w:tcPr>
            <w:tcW w:w="1260" w:type="dxa"/>
            <w:shd w:val="clear" w:color="auto" w:fill="BFBFBF" w:themeFill="background1" w:themeFillShade="BF"/>
          </w:tcPr>
          <w:p w14:paraId="12B86192" w14:textId="77777777" w:rsidR="00125486" w:rsidRPr="00125486" w:rsidRDefault="00125486" w:rsidP="00125486">
            <w:pPr>
              <w:spacing w:after="0" w:line="240" w:lineRule="auto"/>
              <w:jc w:val="center"/>
            </w:pPr>
            <w:r w:rsidRPr="00125486">
              <w:t>5%</w:t>
            </w:r>
          </w:p>
        </w:tc>
        <w:tc>
          <w:tcPr>
            <w:tcW w:w="1080" w:type="dxa"/>
            <w:shd w:val="clear" w:color="auto" w:fill="BFBFBF" w:themeFill="background1" w:themeFillShade="BF"/>
          </w:tcPr>
          <w:p w14:paraId="4683E572" w14:textId="77777777" w:rsidR="00125486" w:rsidRPr="00125486" w:rsidRDefault="00125486" w:rsidP="00125486">
            <w:pPr>
              <w:spacing w:after="0" w:line="240" w:lineRule="auto"/>
              <w:jc w:val="center"/>
            </w:pPr>
            <w:r w:rsidRPr="00125486">
              <w:t>20%</w:t>
            </w:r>
          </w:p>
        </w:tc>
        <w:tc>
          <w:tcPr>
            <w:tcW w:w="1170" w:type="dxa"/>
            <w:shd w:val="clear" w:color="auto" w:fill="BFBFBF" w:themeFill="background1" w:themeFillShade="BF"/>
          </w:tcPr>
          <w:p w14:paraId="4D062439" w14:textId="77777777" w:rsidR="00125486" w:rsidRPr="00125486" w:rsidRDefault="00125486" w:rsidP="00125486">
            <w:pPr>
              <w:spacing w:after="0" w:line="240" w:lineRule="auto"/>
              <w:jc w:val="center"/>
            </w:pPr>
            <w:r w:rsidRPr="00125486">
              <w:t>60%</w:t>
            </w:r>
          </w:p>
        </w:tc>
        <w:tc>
          <w:tcPr>
            <w:tcW w:w="1260" w:type="dxa"/>
            <w:shd w:val="clear" w:color="auto" w:fill="BFBFBF" w:themeFill="background1" w:themeFillShade="BF"/>
          </w:tcPr>
          <w:p w14:paraId="7FA8886D" w14:textId="77777777" w:rsidR="00125486" w:rsidRPr="00125486" w:rsidRDefault="00125486" w:rsidP="00125486">
            <w:pPr>
              <w:spacing w:after="0" w:line="240" w:lineRule="auto"/>
              <w:jc w:val="center"/>
            </w:pPr>
            <w:r w:rsidRPr="00125486">
              <w:t>15%</w:t>
            </w:r>
          </w:p>
        </w:tc>
        <w:tc>
          <w:tcPr>
            <w:tcW w:w="1098" w:type="dxa"/>
            <w:shd w:val="clear" w:color="auto" w:fill="BFBFBF" w:themeFill="background1" w:themeFillShade="BF"/>
          </w:tcPr>
          <w:p w14:paraId="7F86C91C" w14:textId="77777777" w:rsidR="00125486" w:rsidRPr="00125486" w:rsidRDefault="00125486" w:rsidP="00125486">
            <w:pPr>
              <w:spacing w:after="0" w:line="240" w:lineRule="auto"/>
              <w:jc w:val="center"/>
            </w:pPr>
            <w:r w:rsidRPr="00125486">
              <w:t>1.9</w:t>
            </w:r>
          </w:p>
        </w:tc>
      </w:tr>
      <w:tr w:rsidR="00125486" w:rsidRPr="00125486" w14:paraId="44EF3CF9" w14:textId="77777777" w:rsidTr="00710C3F">
        <w:tc>
          <w:tcPr>
            <w:tcW w:w="2970" w:type="dxa"/>
            <w:vMerge/>
            <w:shd w:val="clear" w:color="auto" w:fill="BFBFBF" w:themeFill="background1" w:themeFillShade="BF"/>
          </w:tcPr>
          <w:p w14:paraId="19412124" w14:textId="77777777" w:rsidR="00125486" w:rsidRPr="00125486" w:rsidRDefault="00125486" w:rsidP="00125486">
            <w:pPr>
              <w:spacing w:after="0" w:line="240" w:lineRule="auto"/>
            </w:pPr>
          </w:p>
        </w:tc>
        <w:tc>
          <w:tcPr>
            <w:tcW w:w="900" w:type="dxa"/>
            <w:shd w:val="clear" w:color="auto" w:fill="BFBFBF" w:themeFill="background1" w:themeFillShade="BF"/>
          </w:tcPr>
          <w:p w14:paraId="72A11AF2"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Total  #</w:t>
            </w:r>
          </w:p>
        </w:tc>
        <w:tc>
          <w:tcPr>
            <w:tcW w:w="1260" w:type="dxa"/>
            <w:shd w:val="clear" w:color="auto" w:fill="BFBFBF" w:themeFill="background1" w:themeFillShade="BF"/>
          </w:tcPr>
          <w:p w14:paraId="2993B0F3" w14:textId="77777777" w:rsidR="00125486" w:rsidRPr="00125486" w:rsidRDefault="00125486" w:rsidP="00125486">
            <w:pPr>
              <w:spacing w:after="0" w:line="240" w:lineRule="auto"/>
              <w:jc w:val="center"/>
            </w:pPr>
            <w:r w:rsidRPr="00125486">
              <w:t>1</w:t>
            </w:r>
          </w:p>
        </w:tc>
        <w:tc>
          <w:tcPr>
            <w:tcW w:w="1080" w:type="dxa"/>
            <w:shd w:val="clear" w:color="auto" w:fill="BFBFBF" w:themeFill="background1" w:themeFillShade="BF"/>
          </w:tcPr>
          <w:p w14:paraId="21F817A5" w14:textId="77777777" w:rsidR="00125486" w:rsidRPr="00125486" w:rsidRDefault="00125486" w:rsidP="00125486">
            <w:pPr>
              <w:spacing w:after="0" w:line="240" w:lineRule="auto"/>
              <w:jc w:val="center"/>
            </w:pPr>
            <w:r w:rsidRPr="00125486">
              <w:t>4</w:t>
            </w:r>
          </w:p>
        </w:tc>
        <w:tc>
          <w:tcPr>
            <w:tcW w:w="1170" w:type="dxa"/>
            <w:shd w:val="clear" w:color="auto" w:fill="BFBFBF" w:themeFill="background1" w:themeFillShade="BF"/>
          </w:tcPr>
          <w:p w14:paraId="45AFE5B7" w14:textId="77777777" w:rsidR="00125486" w:rsidRPr="00125486" w:rsidRDefault="00125486" w:rsidP="00125486">
            <w:pPr>
              <w:spacing w:after="0" w:line="240" w:lineRule="auto"/>
              <w:jc w:val="center"/>
            </w:pPr>
            <w:r w:rsidRPr="00125486">
              <w:t>19</w:t>
            </w:r>
          </w:p>
        </w:tc>
        <w:tc>
          <w:tcPr>
            <w:tcW w:w="1260" w:type="dxa"/>
            <w:shd w:val="clear" w:color="auto" w:fill="BFBFBF" w:themeFill="background1" w:themeFillShade="BF"/>
          </w:tcPr>
          <w:p w14:paraId="080C6FFB" w14:textId="77777777" w:rsidR="00125486" w:rsidRPr="00125486" w:rsidRDefault="00125486" w:rsidP="00125486">
            <w:pPr>
              <w:spacing w:after="0" w:line="240" w:lineRule="auto"/>
              <w:jc w:val="center"/>
            </w:pPr>
            <w:r w:rsidRPr="00125486">
              <w:t>13</w:t>
            </w:r>
          </w:p>
        </w:tc>
        <w:tc>
          <w:tcPr>
            <w:tcW w:w="1098" w:type="dxa"/>
            <w:shd w:val="clear" w:color="auto" w:fill="BFBFBF" w:themeFill="background1" w:themeFillShade="BF"/>
          </w:tcPr>
          <w:p w14:paraId="6030A322" w14:textId="77777777" w:rsidR="00125486" w:rsidRPr="00125486" w:rsidRDefault="00125486" w:rsidP="00125486">
            <w:pPr>
              <w:spacing w:after="0" w:line="240" w:lineRule="auto"/>
              <w:jc w:val="center"/>
            </w:pPr>
            <w:r w:rsidRPr="00125486">
              <w:t>2.2</w:t>
            </w:r>
          </w:p>
        </w:tc>
      </w:tr>
      <w:tr w:rsidR="00125486" w:rsidRPr="00125486" w14:paraId="740DDEBC" w14:textId="77777777" w:rsidTr="00710C3F">
        <w:tc>
          <w:tcPr>
            <w:tcW w:w="2970" w:type="dxa"/>
            <w:vMerge/>
            <w:shd w:val="clear" w:color="auto" w:fill="BFBFBF" w:themeFill="background1" w:themeFillShade="BF"/>
          </w:tcPr>
          <w:p w14:paraId="2902EC55" w14:textId="77777777" w:rsidR="00125486" w:rsidRPr="00125486" w:rsidRDefault="00125486" w:rsidP="00125486">
            <w:pPr>
              <w:spacing w:after="0" w:line="240" w:lineRule="auto"/>
            </w:pPr>
          </w:p>
        </w:tc>
        <w:tc>
          <w:tcPr>
            <w:tcW w:w="900" w:type="dxa"/>
            <w:shd w:val="clear" w:color="auto" w:fill="BFBFBF" w:themeFill="background1" w:themeFillShade="BF"/>
          </w:tcPr>
          <w:p w14:paraId="7031447B"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Total %</w:t>
            </w:r>
          </w:p>
        </w:tc>
        <w:tc>
          <w:tcPr>
            <w:tcW w:w="1260" w:type="dxa"/>
            <w:shd w:val="clear" w:color="auto" w:fill="BFBFBF" w:themeFill="background1" w:themeFillShade="BF"/>
          </w:tcPr>
          <w:p w14:paraId="2D1D0717" w14:textId="77777777" w:rsidR="00125486" w:rsidRPr="00125486" w:rsidRDefault="00125486" w:rsidP="00125486">
            <w:pPr>
              <w:spacing w:after="0" w:line="240" w:lineRule="auto"/>
              <w:jc w:val="center"/>
            </w:pPr>
            <w:r w:rsidRPr="00125486">
              <w:t>3%</w:t>
            </w:r>
          </w:p>
        </w:tc>
        <w:tc>
          <w:tcPr>
            <w:tcW w:w="1080" w:type="dxa"/>
            <w:shd w:val="clear" w:color="auto" w:fill="BFBFBF" w:themeFill="background1" w:themeFillShade="BF"/>
          </w:tcPr>
          <w:p w14:paraId="4DA5C01E" w14:textId="77777777" w:rsidR="00125486" w:rsidRPr="00125486" w:rsidRDefault="00125486" w:rsidP="00125486">
            <w:pPr>
              <w:spacing w:after="0" w:line="240" w:lineRule="auto"/>
              <w:jc w:val="center"/>
            </w:pPr>
            <w:r w:rsidRPr="00125486">
              <w:t>11%</w:t>
            </w:r>
          </w:p>
        </w:tc>
        <w:tc>
          <w:tcPr>
            <w:tcW w:w="1170" w:type="dxa"/>
            <w:shd w:val="clear" w:color="auto" w:fill="BFBFBF" w:themeFill="background1" w:themeFillShade="BF"/>
          </w:tcPr>
          <w:p w14:paraId="6AC812AA" w14:textId="77777777" w:rsidR="00125486" w:rsidRPr="00125486" w:rsidRDefault="00125486" w:rsidP="00125486">
            <w:pPr>
              <w:spacing w:after="0" w:line="240" w:lineRule="auto"/>
              <w:jc w:val="center"/>
            </w:pPr>
            <w:r w:rsidRPr="00125486">
              <w:t>51%</w:t>
            </w:r>
          </w:p>
        </w:tc>
        <w:tc>
          <w:tcPr>
            <w:tcW w:w="1260" w:type="dxa"/>
            <w:shd w:val="clear" w:color="auto" w:fill="BFBFBF" w:themeFill="background1" w:themeFillShade="BF"/>
          </w:tcPr>
          <w:p w14:paraId="188106CF" w14:textId="77777777" w:rsidR="00125486" w:rsidRPr="00125486" w:rsidRDefault="00125486" w:rsidP="00125486">
            <w:pPr>
              <w:spacing w:after="0" w:line="240" w:lineRule="auto"/>
              <w:jc w:val="center"/>
            </w:pPr>
            <w:r w:rsidRPr="00125486">
              <w:t>35%</w:t>
            </w:r>
          </w:p>
        </w:tc>
        <w:tc>
          <w:tcPr>
            <w:tcW w:w="1098" w:type="dxa"/>
            <w:shd w:val="clear" w:color="auto" w:fill="BFBFBF" w:themeFill="background1" w:themeFillShade="BF"/>
          </w:tcPr>
          <w:p w14:paraId="28EF0134" w14:textId="77777777" w:rsidR="00125486" w:rsidRPr="00125486" w:rsidRDefault="00125486" w:rsidP="00125486">
            <w:pPr>
              <w:spacing w:after="0" w:line="240" w:lineRule="auto"/>
              <w:jc w:val="center"/>
            </w:pPr>
          </w:p>
        </w:tc>
      </w:tr>
      <w:tr w:rsidR="00125486" w:rsidRPr="00125486" w14:paraId="04F02F9A" w14:textId="77777777" w:rsidTr="00710C3F">
        <w:tc>
          <w:tcPr>
            <w:tcW w:w="2970" w:type="dxa"/>
            <w:vMerge w:val="restart"/>
          </w:tcPr>
          <w:p w14:paraId="5326D100" w14:textId="77777777" w:rsidR="00125486" w:rsidRPr="00125486" w:rsidRDefault="00125486" w:rsidP="00125486">
            <w:pPr>
              <w:spacing w:after="0" w:line="240" w:lineRule="auto"/>
              <w:rPr>
                <w:rFonts w:ascii="Calibri" w:hAnsi="Calibri"/>
                <w:color w:val="000000"/>
              </w:rPr>
            </w:pPr>
            <w:r w:rsidRPr="00125486">
              <w:rPr>
                <w:rFonts w:ascii="Calibri" w:hAnsi="Calibri"/>
                <w:color w:val="000000"/>
              </w:rPr>
              <w:t>6.  Students engage in higher-order thinking.</w:t>
            </w:r>
          </w:p>
        </w:tc>
        <w:tc>
          <w:tcPr>
            <w:tcW w:w="900" w:type="dxa"/>
          </w:tcPr>
          <w:p w14:paraId="132CCCD6"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V/Tech.</w:t>
            </w:r>
          </w:p>
        </w:tc>
        <w:tc>
          <w:tcPr>
            <w:tcW w:w="1260" w:type="dxa"/>
          </w:tcPr>
          <w:p w14:paraId="38BAED6F" w14:textId="77777777" w:rsidR="00125486" w:rsidRPr="00125486" w:rsidRDefault="00125486" w:rsidP="00125486">
            <w:pPr>
              <w:spacing w:after="0" w:line="240" w:lineRule="auto"/>
              <w:jc w:val="center"/>
            </w:pPr>
            <w:r w:rsidRPr="00125486">
              <w:t>6%</w:t>
            </w:r>
          </w:p>
        </w:tc>
        <w:tc>
          <w:tcPr>
            <w:tcW w:w="1080" w:type="dxa"/>
          </w:tcPr>
          <w:p w14:paraId="76337DEF" w14:textId="77777777" w:rsidR="00125486" w:rsidRPr="00125486" w:rsidRDefault="00125486" w:rsidP="00125486">
            <w:pPr>
              <w:spacing w:after="0" w:line="240" w:lineRule="auto"/>
              <w:jc w:val="center"/>
            </w:pPr>
            <w:r w:rsidRPr="00125486">
              <w:t>12%</w:t>
            </w:r>
          </w:p>
        </w:tc>
        <w:tc>
          <w:tcPr>
            <w:tcW w:w="1170" w:type="dxa"/>
          </w:tcPr>
          <w:p w14:paraId="30732606" w14:textId="77777777" w:rsidR="00125486" w:rsidRPr="00125486" w:rsidRDefault="00125486" w:rsidP="00125486">
            <w:pPr>
              <w:spacing w:after="0" w:line="240" w:lineRule="auto"/>
              <w:jc w:val="center"/>
            </w:pPr>
            <w:r w:rsidRPr="00125486">
              <w:t>59%</w:t>
            </w:r>
          </w:p>
        </w:tc>
        <w:tc>
          <w:tcPr>
            <w:tcW w:w="1260" w:type="dxa"/>
          </w:tcPr>
          <w:p w14:paraId="4C8672BF" w14:textId="77777777" w:rsidR="00125486" w:rsidRPr="00125486" w:rsidRDefault="00125486" w:rsidP="00125486">
            <w:pPr>
              <w:spacing w:after="0" w:line="240" w:lineRule="auto"/>
              <w:jc w:val="center"/>
            </w:pPr>
            <w:r w:rsidRPr="00125486">
              <w:t>24%</w:t>
            </w:r>
          </w:p>
        </w:tc>
        <w:tc>
          <w:tcPr>
            <w:tcW w:w="1098" w:type="dxa"/>
          </w:tcPr>
          <w:p w14:paraId="5CECD690" w14:textId="77777777" w:rsidR="00125486" w:rsidRPr="00125486" w:rsidRDefault="00125486" w:rsidP="00125486">
            <w:pPr>
              <w:spacing w:after="0" w:line="240" w:lineRule="auto"/>
              <w:jc w:val="center"/>
            </w:pPr>
            <w:r w:rsidRPr="00125486">
              <w:t>2.0</w:t>
            </w:r>
          </w:p>
        </w:tc>
      </w:tr>
      <w:tr w:rsidR="00125486" w:rsidRPr="00125486" w14:paraId="2197BBCE" w14:textId="77777777" w:rsidTr="00710C3F">
        <w:tc>
          <w:tcPr>
            <w:tcW w:w="2970" w:type="dxa"/>
            <w:vMerge/>
          </w:tcPr>
          <w:p w14:paraId="0D5EDFE5" w14:textId="77777777" w:rsidR="00125486" w:rsidRPr="00125486" w:rsidRDefault="00125486" w:rsidP="00125486">
            <w:pPr>
              <w:spacing w:after="0" w:line="240" w:lineRule="auto"/>
            </w:pPr>
          </w:p>
        </w:tc>
        <w:tc>
          <w:tcPr>
            <w:tcW w:w="900" w:type="dxa"/>
          </w:tcPr>
          <w:p w14:paraId="0BC00978"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Acad.</w:t>
            </w:r>
          </w:p>
        </w:tc>
        <w:tc>
          <w:tcPr>
            <w:tcW w:w="1260" w:type="dxa"/>
          </w:tcPr>
          <w:p w14:paraId="6137F9B0" w14:textId="77777777" w:rsidR="00125486" w:rsidRPr="00125486" w:rsidRDefault="00125486" w:rsidP="00125486">
            <w:pPr>
              <w:spacing w:after="0" w:line="240" w:lineRule="auto"/>
              <w:jc w:val="center"/>
            </w:pPr>
            <w:r w:rsidRPr="00125486">
              <w:t>20%</w:t>
            </w:r>
          </w:p>
        </w:tc>
        <w:tc>
          <w:tcPr>
            <w:tcW w:w="1080" w:type="dxa"/>
          </w:tcPr>
          <w:p w14:paraId="3B72BE83" w14:textId="77777777" w:rsidR="00125486" w:rsidRPr="00125486" w:rsidRDefault="00125486" w:rsidP="00125486">
            <w:pPr>
              <w:spacing w:after="0" w:line="240" w:lineRule="auto"/>
              <w:jc w:val="center"/>
            </w:pPr>
            <w:r w:rsidRPr="00125486">
              <w:t>35%</w:t>
            </w:r>
          </w:p>
        </w:tc>
        <w:tc>
          <w:tcPr>
            <w:tcW w:w="1170" w:type="dxa"/>
          </w:tcPr>
          <w:p w14:paraId="3C037ECF" w14:textId="77777777" w:rsidR="00125486" w:rsidRPr="00125486" w:rsidRDefault="00125486" w:rsidP="00125486">
            <w:pPr>
              <w:spacing w:after="0" w:line="240" w:lineRule="auto"/>
              <w:jc w:val="center"/>
            </w:pPr>
            <w:r w:rsidRPr="00125486">
              <w:t>35%</w:t>
            </w:r>
          </w:p>
        </w:tc>
        <w:tc>
          <w:tcPr>
            <w:tcW w:w="1260" w:type="dxa"/>
          </w:tcPr>
          <w:p w14:paraId="6D248F28" w14:textId="77777777" w:rsidR="00125486" w:rsidRPr="00125486" w:rsidRDefault="00125486" w:rsidP="00125486">
            <w:pPr>
              <w:spacing w:after="0" w:line="240" w:lineRule="auto"/>
              <w:jc w:val="center"/>
            </w:pPr>
            <w:r w:rsidRPr="00125486">
              <w:t>10%</w:t>
            </w:r>
          </w:p>
        </w:tc>
        <w:tc>
          <w:tcPr>
            <w:tcW w:w="1098" w:type="dxa"/>
          </w:tcPr>
          <w:p w14:paraId="2E94E812" w14:textId="77777777" w:rsidR="00125486" w:rsidRPr="00125486" w:rsidRDefault="00125486" w:rsidP="00125486">
            <w:pPr>
              <w:spacing w:after="0" w:line="240" w:lineRule="auto"/>
              <w:jc w:val="center"/>
            </w:pPr>
            <w:r w:rsidRPr="00125486">
              <w:t>1.4</w:t>
            </w:r>
          </w:p>
        </w:tc>
      </w:tr>
      <w:tr w:rsidR="00125486" w:rsidRPr="00125486" w14:paraId="78FE79D5" w14:textId="77777777" w:rsidTr="00710C3F">
        <w:tc>
          <w:tcPr>
            <w:tcW w:w="2970" w:type="dxa"/>
            <w:vMerge/>
          </w:tcPr>
          <w:p w14:paraId="550C8954" w14:textId="77777777" w:rsidR="00125486" w:rsidRPr="00125486" w:rsidRDefault="00125486" w:rsidP="00125486">
            <w:pPr>
              <w:spacing w:after="0" w:line="240" w:lineRule="auto"/>
            </w:pPr>
          </w:p>
        </w:tc>
        <w:tc>
          <w:tcPr>
            <w:tcW w:w="900" w:type="dxa"/>
          </w:tcPr>
          <w:p w14:paraId="5CFD3DE5"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Total  #</w:t>
            </w:r>
          </w:p>
        </w:tc>
        <w:tc>
          <w:tcPr>
            <w:tcW w:w="1260" w:type="dxa"/>
          </w:tcPr>
          <w:p w14:paraId="7A3C66FC" w14:textId="77777777" w:rsidR="00125486" w:rsidRPr="00125486" w:rsidRDefault="00125486" w:rsidP="00125486">
            <w:pPr>
              <w:spacing w:after="0" w:line="240" w:lineRule="auto"/>
              <w:jc w:val="center"/>
            </w:pPr>
            <w:r w:rsidRPr="00125486">
              <w:t>5</w:t>
            </w:r>
          </w:p>
        </w:tc>
        <w:tc>
          <w:tcPr>
            <w:tcW w:w="1080" w:type="dxa"/>
          </w:tcPr>
          <w:p w14:paraId="7A47C7DB" w14:textId="77777777" w:rsidR="00125486" w:rsidRPr="00125486" w:rsidRDefault="00125486" w:rsidP="00125486">
            <w:pPr>
              <w:spacing w:after="0" w:line="240" w:lineRule="auto"/>
              <w:jc w:val="center"/>
            </w:pPr>
            <w:r w:rsidRPr="00125486">
              <w:t>9</w:t>
            </w:r>
          </w:p>
        </w:tc>
        <w:tc>
          <w:tcPr>
            <w:tcW w:w="1170" w:type="dxa"/>
          </w:tcPr>
          <w:p w14:paraId="2ECB1592" w14:textId="77777777" w:rsidR="00125486" w:rsidRPr="00125486" w:rsidRDefault="00125486" w:rsidP="00125486">
            <w:pPr>
              <w:spacing w:after="0" w:line="240" w:lineRule="auto"/>
              <w:jc w:val="center"/>
            </w:pPr>
            <w:r w:rsidRPr="00125486">
              <w:t>17</w:t>
            </w:r>
          </w:p>
        </w:tc>
        <w:tc>
          <w:tcPr>
            <w:tcW w:w="1260" w:type="dxa"/>
          </w:tcPr>
          <w:p w14:paraId="40074301" w14:textId="77777777" w:rsidR="00125486" w:rsidRPr="00125486" w:rsidRDefault="00125486" w:rsidP="00125486">
            <w:pPr>
              <w:spacing w:after="0" w:line="240" w:lineRule="auto"/>
              <w:jc w:val="center"/>
            </w:pPr>
            <w:r w:rsidRPr="00125486">
              <w:t>6</w:t>
            </w:r>
          </w:p>
        </w:tc>
        <w:tc>
          <w:tcPr>
            <w:tcW w:w="1098" w:type="dxa"/>
          </w:tcPr>
          <w:p w14:paraId="71A24358" w14:textId="77777777" w:rsidR="00125486" w:rsidRPr="00125486" w:rsidRDefault="00125486" w:rsidP="00125486">
            <w:pPr>
              <w:spacing w:after="0" w:line="240" w:lineRule="auto"/>
              <w:jc w:val="center"/>
            </w:pPr>
            <w:r w:rsidRPr="00125486">
              <w:t>1.6</w:t>
            </w:r>
          </w:p>
        </w:tc>
      </w:tr>
      <w:tr w:rsidR="00125486" w:rsidRPr="00125486" w14:paraId="70038C28" w14:textId="77777777" w:rsidTr="00710C3F">
        <w:tc>
          <w:tcPr>
            <w:tcW w:w="2970" w:type="dxa"/>
            <w:vMerge/>
          </w:tcPr>
          <w:p w14:paraId="5594CBC0" w14:textId="77777777" w:rsidR="00125486" w:rsidRPr="00125486" w:rsidRDefault="00125486" w:rsidP="00125486">
            <w:pPr>
              <w:spacing w:after="0" w:line="240" w:lineRule="auto"/>
            </w:pPr>
          </w:p>
        </w:tc>
        <w:tc>
          <w:tcPr>
            <w:tcW w:w="900" w:type="dxa"/>
          </w:tcPr>
          <w:p w14:paraId="485969D4"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Total %</w:t>
            </w:r>
          </w:p>
        </w:tc>
        <w:tc>
          <w:tcPr>
            <w:tcW w:w="1260" w:type="dxa"/>
          </w:tcPr>
          <w:p w14:paraId="293DC521" w14:textId="77777777" w:rsidR="00125486" w:rsidRPr="00125486" w:rsidRDefault="00125486" w:rsidP="00125486">
            <w:pPr>
              <w:spacing w:after="0" w:line="240" w:lineRule="auto"/>
              <w:jc w:val="center"/>
            </w:pPr>
            <w:r w:rsidRPr="00125486">
              <w:t>14%</w:t>
            </w:r>
          </w:p>
        </w:tc>
        <w:tc>
          <w:tcPr>
            <w:tcW w:w="1080" w:type="dxa"/>
          </w:tcPr>
          <w:p w14:paraId="41C05808" w14:textId="77777777" w:rsidR="00125486" w:rsidRPr="00125486" w:rsidRDefault="00125486" w:rsidP="00125486">
            <w:pPr>
              <w:spacing w:after="0" w:line="240" w:lineRule="auto"/>
              <w:jc w:val="center"/>
            </w:pPr>
            <w:r w:rsidRPr="00125486">
              <w:t>24%</w:t>
            </w:r>
          </w:p>
        </w:tc>
        <w:tc>
          <w:tcPr>
            <w:tcW w:w="1170" w:type="dxa"/>
          </w:tcPr>
          <w:p w14:paraId="0AFE0AF8" w14:textId="77777777" w:rsidR="00125486" w:rsidRPr="00125486" w:rsidRDefault="00125486" w:rsidP="00125486">
            <w:pPr>
              <w:spacing w:after="0" w:line="240" w:lineRule="auto"/>
              <w:jc w:val="center"/>
            </w:pPr>
            <w:r w:rsidRPr="00125486">
              <w:t>46%</w:t>
            </w:r>
          </w:p>
        </w:tc>
        <w:tc>
          <w:tcPr>
            <w:tcW w:w="1260" w:type="dxa"/>
          </w:tcPr>
          <w:p w14:paraId="4EF77A53" w14:textId="77777777" w:rsidR="00125486" w:rsidRPr="00125486" w:rsidRDefault="00125486" w:rsidP="00125486">
            <w:pPr>
              <w:spacing w:after="0" w:line="240" w:lineRule="auto"/>
              <w:jc w:val="center"/>
            </w:pPr>
            <w:r w:rsidRPr="00125486">
              <w:t>16%</w:t>
            </w:r>
          </w:p>
        </w:tc>
        <w:tc>
          <w:tcPr>
            <w:tcW w:w="1098" w:type="dxa"/>
          </w:tcPr>
          <w:p w14:paraId="071C9EC4" w14:textId="77777777" w:rsidR="00125486" w:rsidRPr="00125486" w:rsidRDefault="00125486" w:rsidP="00125486">
            <w:pPr>
              <w:spacing w:after="0" w:line="240" w:lineRule="auto"/>
              <w:jc w:val="center"/>
            </w:pPr>
          </w:p>
        </w:tc>
      </w:tr>
      <w:tr w:rsidR="00125486" w:rsidRPr="00125486" w14:paraId="090D5D9A" w14:textId="77777777" w:rsidTr="00710C3F">
        <w:tc>
          <w:tcPr>
            <w:tcW w:w="2970" w:type="dxa"/>
            <w:vMerge w:val="restart"/>
            <w:shd w:val="clear" w:color="auto" w:fill="BFBFBF" w:themeFill="background1" w:themeFillShade="BF"/>
          </w:tcPr>
          <w:p w14:paraId="5324DB42" w14:textId="77777777" w:rsidR="00125486" w:rsidRPr="00125486" w:rsidRDefault="00125486" w:rsidP="00125486">
            <w:pPr>
              <w:spacing w:after="0" w:line="240" w:lineRule="auto"/>
              <w:rPr>
                <w:rFonts w:ascii="Calibri" w:hAnsi="Calibri"/>
                <w:color w:val="000000"/>
              </w:rPr>
            </w:pPr>
            <w:r w:rsidRPr="00125486">
              <w:rPr>
                <w:rFonts w:ascii="Calibri" w:hAnsi="Calibri"/>
                <w:color w:val="000000"/>
              </w:rPr>
              <w:t>7.  Students communicate their ideas and thinking with each other.</w:t>
            </w:r>
          </w:p>
        </w:tc>
        <w:tc>
          <w:tcPr>
            <w:tcW w:w="900" w:type="dxa"/>
            <w:shd w:val="clear" w:color="auto" w:fill="BFBFBF" w:themeFill="background1" w:themeFillShade="BF"/>
          </w:tcPr>
          <w:p w14:paraId="47FC4F37"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V/Tech.</w:t>
            </w:r>
          </w:p>
        </w:tc>
        <w:tc>
          <w:tcPr>
            <w:tcW w:w="1260" w:type="dxa"/>
            <w:shd w:val="clear" w:color="auto" w:fill="BFBFBF" w:themeFill="background1" w:themeFillShade="BF"/>
          </w:tcPr>
          <w:p w14:paraId="3577BB76" w14:textId="77777777" w:rsidR="00125486" w:rsidRPr="00125486" w:rsidRDefault="00125486" w:rsidP="00125486">
            <w:pPr>
              <w:spacing w:after="0" w:line="240" w:lineRule="auto"/>
              <w:jc w:val="center"/>
            </w:pPr>
            <w:r w:rsidRPr="00125486">
              <w:t>0%</w:t>
            </w:r>
          </w:p>
        </w:tc>
        <w:tc>
          <w:tcPr>
            <w:tcW w:w="1080" w:type="dxa"/>
            <w:shd w:val="clear" w:color="auto" w:fill="BFBFBF" w:themeFill="background1" w:themeFillShade="BF"/>
          </w:tcPr>
          <w:p w14:paraId="4D5F6679" w14:textId="77777777" w:rsidR="00125486" w:rsidRPr="00125486" w:rsidRDefault="00125486" w:rsidP="00125486">
            <w:pPr>
              <w:spacing w:after="0" w:line="240" w:lineRule="auto"/>
              <w:jc w:val="center"/>
            </w:pPr>
            <w:r w:rsidRPr="00125486">
              <w:t>18%</w:t>
            </w:r>
          </w:p>
        </w:tc>
        <w:tc>
          <w:tcPr>
            <w:tcW w:w="1170" w:type="dxa"/>
            <w:shd w:val="clear" w:color="auto" w:fill="BFBFBF" w:themeFill="background1" w:themeFillShade="BF"/>
          </w:tcPr>
          <w:p w14:paraId="5FEB0A2B" w14:textId="77777777" w:rsidR="00125486" w:rsidRPr="00125486" w:rsidRDefault="00125486" w:rsidP="00125486">
            <w:pPr>
              <w:spacing w:after="0" w:line="240" w:lineRule="auto"/>
              <w:jc w:val="center"/>
            </w:pPr>
            <w:r w:rsidRPr="00125486">
              <w:t>53%</w:t>
            </w:r>
          </w:p>
        </w:tc>
        <w:tc>
          <w:tcPr>
            <w:tcW w:w="1260" w:type="dxa"/>
            <w:shd w:val="clear" w:color="auto" w:fill="BFBFBF" w:themeFill="background1" w:themeFillShade="BF"/>
          </w:tcPr>
          <w:p w14:paraId="56F20822" w14:textId="77777777" w:rsidR="00125486" w:rsidRPr="00125486" w:rsidRDefault="00125486" w:rsidP="00125486">
            <w:pPr>
              <w:spacing w:after="0" w:line="240" w:lineRule="auto"/>
              <w:jc w:val="center"/>
            </w:pPr>
            <w:r w:rsidRPr="00125486">
              <w:t>29%</w:t>
            </w:r>
          </w:p>
        </w:tc>
        <w:tc>
          <w:tcPr>
            <w:tcW w:w="1098" w:type="dxa"/>
            <w:shd w:val="clear" w:color="auto" w:fill="BFBFBF" w:themeFill="background1" w:themeFillShade="BF"/>
          </w:tcPr>
          <w:p w14:paraId="1E2EEB80" w14:textId="77777777" w:rsidR="00125486" w:rsidRPr="00125486" w:rsidRDefault="00125486" w:rsidP="00125486">
            <w:pPr>
              <w:spacing w:after="0" w:line="240" w:lineRule="auto"/>
              <w:jc w:val="center"/>
            </w:pPr>
            <w:r w:rsidRPr="00125486">
              <w:t>2.1</w:t>
            </w:r>
          </w:p>
        </w:tc>
      </w:tr>
      <w:tr w:rsidR="00125486" w:rsidRPr="00125486" w14:paraId="05BC7893" w14:textId="77777777" w:rsidTr="00710C3F">
        <w:tc>
          <w:tcPr>
            <w:tcW w:w="2970" w:type="dxa"/>
            <w:vMerge/>
            <w:shd w:val="clear" w:color="auto" w:fill="BFBFBF" w:themeFill="background1" w:themeFillShade="BF"/>
          </w:tcPr>
          <w:p w14:paraId="60CC9717" w14:textId="77777777" w:rsidR="00125486" w:rsidRPr="00125486" w:rsidRDefault="00125486" w:rsidP="00125486">
            <w:pPr>
              <w:spacing w:after="0" w:line="240" w:lineRule="auto"/>
            </w:pPr>
          </w:p>
        </w:tc>
        <w:tc>
          <w:tcPr>
            <w:tcW w:w="900" w:type="dxa"/>
            <w:shd w:val="clear" w:color="auto" w:fill="BFBFBF" w:themeFill="background1" w:themeFillShade="BF"/>
          </w:tcPr>
          <w:p w14:paraId="23CD2566"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Acad.</w:t>
            </w:r>
          </w:p>
        </w:tc>
        <w:tc>
          <w:tcPr>
            <w:tcW w:w="1260" w:type="dxa"/>
            <w:shd w:val="clear" w:color="auto" w:fill="BFBFBF" w:themeFill="background1" w:themeFillShade="BF"/>
          </w:tcPr>
          <w:p w14:paraId="10207DF1" w14:textId="77777777" w:rsidR="00125486" w:rsidRPr="00125486" w:rsidRDefault="00125486" w:rsidP="00125486">
            <w:pPr>
              <w:spacing w:after="0" w:line="240" w:lineRule="auto"/>
              <w:jc w:val="center"/>
            </w:pPr>
            <w:r w:rsidRPr="00125486">
              <w:t>10%</w:t>
            </w:r>
          </w:p>
        </w:tc>
        <w:tc>
          <w:tcPr>
            <w:tcW w:w="1080" w:type="dxa"/>
            <w:shd w:val="clear" w:color="auto" w:fill="BFBFBF" w:themeFill="background1" w:themeFillShade="BF"/>
          </w:tcPr>
          <w:p w14:paraId="498C4FC1" w14:textId="77777777" w:rsidR="00125486" w:rsidRPr="00125486" w:rsidRDefault="00125486" w:rsidP="00125486">
            <w:pPr>
              <w:spacing w:after="0" w:line="240" w:lineRule="auto"/>
              <w:jc w:val="center"/>
            </w:pPr>
            <w:r w:rsidRPr="00125486">
              <w:t>35%</w:t>
            </w:r>
          </w:p>
        </w:tc>
        <w:tc>
          <w:tcPr>
            <w:tcW w:w="1170" w:type="dxa"/>
            <w:shd w:val="clear" w:color="auto" w:fill="BFBFBF" w:themeFill="background1" w:themeFillShade="BF"/>
          </w:tcPr>
          <w:p w14:paraId="26DC8AB6" w14:textId="77777777" w:rsidR="00125486" w:rsidRPr="00125486" w:rsidRDefault="00125486" w:rsidP="00125486">
            <w:pPr>
              <w:spacing w:after="0" w:line="240" w:lineRule="auto"/>
              <w:jc w:val="center"/>
            </w:pPr>
            <w:r w:rsidRPr="00125486">
              <w:t>55%</w:t>
            </w:r>
          </w:p>
        </w:tc>
        <w:tc>
          <w:tcPr>
            <w:tcW w:w="1260" w:type="dxa"/>
            <w:shd w:val="clear" w:color="auto" w:fill="BFBFBF" w:themeFill="background1" w:themeFillShade="BF"/>
          </w:tcPr>
          <w:p w14:paraId="75C23BA9" w14:textId="77777777" w:rsidR="00125486" w:rsidRPr="00125486" w:rsidRDefault="00125486" w:rsidP="00125486">
            <w:pPr>
              <w:spacing w:after="0" w:line="240" w:lineRule="auto"/>
              <w:jc w:val="center"/>
            </w:pPr>
            <w:r w:rsidRPr="00125486">
              <w:t>0%</w:t>
            </w:r>
          </w:p>
        </w:tc>
        <w:tc>
          <w:tcPr>
            <w:tcW w:w="1098" w:type="dxa"/>
            <w:shd w:val="clear" w:color="auto" w:fill="BFBFBF" w:themeFill="background1" w:themeFillShade="BF"/>
          </w:tcPr>
          <w:p w14:paraId="3777B08A" w14:textId="77777777" w:rsidR="00125486" w:rsidRPr="00125486" w:rsidRDefault="00125486" w:rsidP="00125486">
            <w:pPr>
              <w:spacing w:after="0" w:line="240" w:lineRule="auto"/>
              <w:jc w:val="center"/>
            </w:pPr>
            <w:r w:rsidRPr="00125486">
              <w:t>1.5</w:t>
            </w:r>
          </w:p>
        </w:tc>
      </w:tr>
      <w:tr w:rsidR="00125486" w:rsidRPr="00125486" w14:paraId="2E447E68" w14:textId="77777777" w:rsidTr="00710C3F">
        <w:tc>
          <w:tcPr>
            <w:tcW w:w="2970" w:type="dxa"/>
            <w:vMerge/>
            <w:shd w:val="clear" w:color="auto" w:fill="BFBFBF" w:themeFill="background1" w:themeFillShade="BF"/>
          </w:tcPr>
          <w:p w14:paraId="2A6A5C19" w14:textId="77777777" w:rsidR="00125486" w:rsidRPr="00125486" w:rsidRDefault="00125486" w:rsidP="00125486">
            <w:pPr>
              <w:spacing w:after="0" w:line="240" w:lineRule="auto"/>
            </w:pPr>
          </w:p>
        </w:tc>
        <w:tc>
          <w:tcPr>
            <w:tcW w:w="900" w:type="dxa"/>
            <w:shd w:val="clear" w:color="auto" w:fill="BFBFBF" w:themeFill="background1" w:themeFillShade="BF"/>
          </w:tcPr>
          <w:p w14:paraId="4D5BE381"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Total  #</w:t>
            </w:r>
          </w:p>
        </w:tc>
        <w:tc>
          <w:tcPr>
            <w:tcW w:w="1260" w:type="dxa"/>
            <w:shd w:val="clear" w:color="auto" w:fill="BFBFBF" w:themeFill="background1" w:themeFillShade="BF"/>
          </w:tcPr>
          <w:p w14:paraId="59339D16" w14:textId="77777777" w:rsidR="00125486" w:rsidRPr="00125486" w:rsidRDefault="00125486" w:rsidP="00125486">
            <w:pPr>
              <w:spacing w:after="0" w:line="240" w:lineRule="auto"/>
              <w:jc w:val="center"/>
            </w:pPr>
            <w:r w:rsidRPr="00125486">
              <w:t>2</w:t>
            </w:r>
          </w:p>
        </w:tc>
        <w:tc>
          <w:tcPr>
            <w:tcW w:w="1080" w:type="dxa"/>
            <w:shd w:val="clear" w:color="auto" w:fill="BFBFBF" w:themeFill="background1" w:themeFillShade="BF"/>
          </w:tcPr>
          <w:p w14:paraId="2C1E2AF0" w14:textId="77777777" w:rsidR="00125486" w:rsidRPr="00125486" w:rsidRDefault="00125486" w:rsidP="00125486">
            <w:pPr>
              <w:spacing w:after="0" w:line="240" w:lineRule="auto"/>
              <w:jc w:val="center"/>
            </w:pPr>
            <w:r w:rsidRPr="00125486">
              <w:t>10</w:t>
            </w:r>
          </w:p>
        </w:tc>
        <w:tc>
          <w:tcPr>
            <w:tcW w:w="1170" w:type="dxa"/>
            <w:shd w:val="clear" w:color="auto" w:fill="BFBFBF" w:themeFill="background1" w:themeFillShade="BF"/>
          </w:tcPr>
          <w:p w14:paraId="1C61F9C7" w14:textId="77777777" w:rsidR="00125486" w:rsidRPr="00125486" w:rsidRDefault="00125486" w:rsidP="00125486">
            <w:pPr>
              <w:spacing w:after="0" w:line="240" w:lineRule="auto"/>
              <w:jc w:val="center"/>
            </w:pPr>
            <w:r w:rsidRPr="00125486">
              <w:t>20</w:t>
            </w:r>
          </w:p>
        </w:tc>
        <w:tc>
          <w:tcPr>
            <w:tcW w:w="1260" w:type="dxa"/>
            <w:shd w:val="clear" w:color="auto" w:fill="BFBFBF" w:themeFill="background1" w:themeFillShade="BF"/>
          </w:tcPr>
          <w:p w14:paraId="75B810CB" w14:textId="77777777" w:rsidR="00125486" w:rsidRPr="00125486" w:rsidRDefault="00125486" w:rsidP="00125486">
            <w:pPr>
              <w:spacing w:after="0" w:line="240" w:lineRule="auto"/>
              <w:jc w:val="center"/>
            </w:pPr>
            <w:r w:rsidRPr="00125486">
              <w:t>5</w:t>
            </w:r>
          </w:p>
        </w:tc>
        <w:tc>
          <w:tcPr>
            <w:tcW w:w="1098" w:type="dxa"/>
            <w:shd w:val="clear" w:color="auto" w:fill="BFBFBF" w:themeFill="background1" w:themeFillShade="BF"/>
          </w:tcPr>
          <w:p w14:paraId="31694338" w14:textId="77777777" w:rsidR="00125486" w:rsidRPr="00125486" w:rsidRDefault="00125486" w:rsidP="00125486">
            <w:pPr>
              <w:spacing w:after="0" w:line="240" w:lineRule="auto"/>
              <w:jc w:val="center"/>
            </w:pPr>
            <w:r w:rsidRPr="00125486">
              <w:t>1.8</w:t>
            </w:r>
          </w:p>
        </w:tc>
      </w:tr>
      <w:tr w:rsidR="00125486" w:rsidRPr="00125486" w14:paraId="05153C51" w14:textId="77777777" w:rsidTr="00710C3F">
        <w:tc>
          <w:tcPr>
            <w:tcW w:w="2970" w:type="dxa"/>
            <w:vMerge/>
            <w:shd w:val="clear" w:color="auto" w:fill="BFBFBF" w:themeFill="background1" w:themeFillShade="BF"/>
          </w:tcPr>
          <w:p w14:paraId="14B22510" w14:textId="77777777" w:rsidR="00125486" w:rsidRPr="00125486" w:rsidRDefault="00125486" w:rsidP="00125486">
            <w:pPr>
              <w:spacing w:after="0" w:line="240" w:lineRule="auto"/>
            </w:pPr>
          </w:p>
        </w:tc>
        <w:tc>
          <w:tcPr>
            <w:tcW w:w="900" w:type="dxa"/>
            <w:shd w:val="clear" w:color="auto" w:fill="BFBFBF" w:themeFill="background1" w:themeFillShade="BF"/>
          </w:tcPr>
          <w:p w14:paraId="1144A305"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Total %</w:t>
            </w:r>
          </w:p>
        </w:tc>
        <w:tc>
          <w:tcPr>
            <w:tcW w:w="1260" w:type="dxa"/>
            <w:shd w:val="clear" w:color="auto" w:fill="BFBFBF" w:themeFill="background1" w:themeFillShade="BF"/>
          </w:tcPr>
          <w:p w14:paraId="112E9FE1" w14:textId="77777777" w:rsidR="00125486" w:rsidRPr="00125486" w:rsidRDefault="00125486" w:rsidP="00125486">
            <w:pPr>
              <w:spacing w:after="0" w:line="240" w:lineRule="auto"/>
              <w:jc w:val="center"/>
            </w:pPr>
            <w:r w:rsidRPr="00125486">
              <w:t>5%</w:t>
            </w:r>
          </w:p>
        </w:tc>
        <w:tc>
          <w:tcPr>
            <w:tcW w:w="1080" w:type="dxa"/>
            <w:shd w:val="clear" w:color="auto" w:fill="BFBFBF" w:themeFill="background1" w:themeFillShade="BF"/>
          </w:tcPr>
          <w:p w14:paraId="44B842E5" w14:textId="77777777" w:rsidR="00125486" w:rsidRPr="00125486" w:rsidRDefault="00125486" w:rsidP="00125486">
            <w:pPr>
              <w:spacing w:after="0" w:line="240" w:lineRule="auto"/>
              <w:jc w:val="center"/>
            </w:pPr>
            <w:r w:rsidRPr="00125486">
              <w:t>27%</w:t>
            </w:r>
          </w:p>
        </w:tc>
        <w:tc>
          <w:tcPr>
            <w:tcW w:w="1170" w:type="dxa"/>
            <w:shd w:val="clear" w:color="auto" w:fill="BFBFBF" w:themeFill="background1" w:themeFillShade="BF"/>
          </w:tcPr>
          <w:p w14:paraId="6BEB21F5" w14:textId="77777777" w:rsidR="00125486" w:rsidRPr="00125486" w:rsidRDefault="00125486" w:rsidP="00125486">
            <w:pPr>
              <w:spacing w:after="0" w:line="240" w:lineRule="auto"/>
              <w:jc w:val="center"/>
            </w:pPr>
            <w:r w:rsidRPr="00125486">
              <w:t>54%</w:t>
            </w:r>
          </w:p>
        </w:tc>
        <w:tc>
          <w:tcPr>
            <w:tcW w:w="1260" w:type="dxa"/>
            <w:shd w:val="clear" w:color="auto" w:fill="BFBFBF" w:themeFill="background1" w:themeFillShade="BF"/>
          </w:tcPr>
          <w:p w14:paraId="36829AE2" w14:textId="77777777" w:rsidR="00125486" w:rsidRPr="00125486" w:rsidRDefault="00125486" w:rsidP="00125486">
            <w:pPr>
              <w:spacing w:after="0" w:line="240" w:lineRule="auto"/>
              <w:jc w:val="center"/>
            </w:pPr>
            <w:r w:rsidRPr="00125486">
              <w:t>14%</w:t>
            </w:r>
          </w:p>
        </w:tc>
        <w:tc>
          <w:tcPr>
            <w:tcW w:w="1098" w:type="dxa"/>
            <w:shd w:val="clear" w:color="auto" w:fill="BFBFBF" w:themeFill="background1" w:themeFillShade="BF"/>
          </w:tcPr>
          <w:p w14:paraId="4B7C92B6" w14:textId="77777777" w:rsidR="00125486" w:rsidRPr="00125486" w:rsidRDefault="00125486" w:rsidP="00125486">
            <w:pPr>
              <w:spacing w:after="0" w:line="240" w:lineRule="auto"/>
              <w:jc w:val="center"/>
            </w:pPr>
          </w:p>
        </w:tc>
      </w:tr>
      <w:tr w:rsidR="00125486" w:rsidRPr="00125486" w14:paraId="0DD5CBFA" w14:textId="77777777" w:rsidTr="00710C3F">
        <w:tc>
          <w:tcPr>
            <w:tcW w:w="2970" w:type="dxa"/>
            <w:vMerge w:val="restart"/>
            <w:shd w:val="clear" w:color="auto" w:fill="auto"/>
          </w:tcPr>
          <w:p w14:paraId="1AB7ADFE" w14:textId="77777777" w:rsidR="00125486" w:rsidRPr="00125486" w:rsidRDefault="00125486" w:rsidP="00125486">
            <w:pPr>
              <w:spacing w:after="0" w:line="240" w:lineRule="auto"/>
            </w:pPr>
            <w:r w:rsidRPr="00125486">
              <w:t>8.  Students engage with meaningful, real-world tasks.</w:t>
            </w:r>
          </w:p>
        </w:tc>
        <w:tc>
          <w:tcPr>
            <w:tcW w:w="900" w:type="dxa"/>
            <w:shd w:val="clear" w:color="auto" w:fill="auto"/>
          </w:tcPr>
          <w:p w14:paraId="139AB674"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V/Tech.</w:t>
            </w:r>
          </w:p>
        </w:tc>
        <w:tc>
          <w:tcPr>
            <w:tcW w:w="1260" w:type="dxa"/>
            <w:shd w:val="clear" w:color="auto" w:fill="auto"/>
          </w:tcPr>
          <w:p w14:paraId="31563710" w14:textId="77777777" w:rsidR="00125486" w:rsidRPr="00125486" w:rsidRDefault="00125486" w:rsidP="00125486">
            <w:pPr>
              <w:spacing w:after="0" w:line="240" w:lineRule="auto"/>
              <w:jc w:val="center"/>
            </w:pPr>
            <w:r w:rsidRPr="00125486">
              <w:t>0%</w:t>
            </w:r>
          </w:p>
        </w:tc>
        <w:tc>
          <w:tcPr>
            <w:tcW w:w="1080" w:type="dxa"/>
            <w:shd w:val="clear" w:color="auto" w:fill="auto"/>
          </w:tcPr>
          <w:p w14:paraId="538B401F" w14:textId="77777777" w:rsidR="00125486" w:rsidRPr="00125486" w:rsidRDefault="00125486" w:rsidP="00125486">
            <w:pPr>
              <w:spacing w:after="0" w:line="240" w:lineRule="auto"/>
              <w:jc w:val="center"/>
            </w:pPr>
            <w:r w:rsidRPr="00125486">
              <w:t>0%</w:t>
            </w:r>
          </w:p>
        </w:tc>
        <w:tc>
          <w:tcPr>
            <w:tcW w:w="1170" w:type="dxa"/>
            <w:shd w:val="clear" w:color="auto" w:fill="auto"/>
          </w:tcPr>
          <w:p w14:paraId="2027C0E7" w14:textId="77777777" w:rsidR="00125486" w:rsidRPr="00125486" w:rsidRDefault="00125486" w:rsidP="00125486">
            <w:pPr>
              <w:spacing w:after="0" w:line="240" w:lineRule="auto"/>
              <w:jc w:val="center"/>
            </w:pPr>
            <w:r w:rsidRPr="00125486">
              <w:t>18%</w:t>
            </w:r>
          </w:p>
        </w:tc>
        <w:tc>
          <w:tcPr>
            <w:tcW w:w="1260" w:type="dxa"/>
            <w:shd w:val="clear" w:color="auto" w:fill="auto"/>
          </w:tcPr>
          <w:p w14:paraId="30201704" w14:textId="77777777" w:rsidR="00125486" w:rsidRPr="00125486" w:rsidRDefault="00125486" w:rsidP="00125486">
            <w:pPr>
              <w:spacing w:after="0" w:line="240" w:lineRule="auto"/>
              <w:jc w:val="center"/>
            </w:pPr>
            <w:r w:rsidRPr="00125486">
              <w:t>82%</w:t>
            </w:r>
          </w:p>
        </w:tc>
        <w:tc>
          <w:tcPr>
            <w:tcW w:w="1098" w:type="dxa"/>
            <w:shd w:val="clear" w:color="auto" w:fill="auto"/>
          </w:tcPr>
          <w:p w14:paraId="5A1FB7AA" w14:textId="77777777" w:rsidR="00125486" w:rsidRPr="00125486" w:rsidRDefault="00125486" w:rsidP="00125486">
            <w:pPr>
              <w:spacing w:after="0" w:line="240" w:lineRule="auto"/>
              <w:jc w:val="center"/>
            </w:pPr>
            <w:r w:rsidRPr="00125486">
              <w:t>2.8</w:t>
            </w:r>
          </w:p>
        </w:tc>
      </w:tr>
      <w:tr w:rsidR="00125486" w:rsidRPr="00125486" w14:paraId="0F099BE0" w14:textId="77777777" w:rsidTr="00710C3F">
        <w:tc>
          <w:tcPr>
            <w:tcW w:w="2970" w:type="dxa"/>
            <w:vMerge/>
            <w:shd w:val="clear" w:color="auto" w:fill="auto"/>
          </w:tcPr>
          <w:p w14:paraId="5DFEF9C7" w14:textId="77777777" w:rsidR="00125486" w:rsidRPr="00125486" w:rsidRDefault="00125486" w:rsidP="00125486">
            <w:pPr>
              <w:spacing w:after="0" w:line="240" w:lineRule="auto"/>
            </w:pPr>
          </w:p>
        </w:tc>
        <w:tc>
          <w:tcPr>
            <w:tcW w:w="900" w:type="dxa"/>
            <w:shd w:val="clear" w:color="auto" w:fill="auto"/>
          </w:tcPr>
          <w:p w14:paraId="19C13DD5"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Acad.</w:t>
            </w:r>
          </w:p>
        </w:tc>
        <w:tc>
          <w:tcPr>
            <w:tcW w:w="1260" w:type="dxa"/>
            <w:shd w:val="clear" w:color="auto" w:fill="auto"/>
          </w:tcPr>
          <w:p w14:paraId="256DD57E" w14:textId="77777777" w:rsidR="00125486" w:rsidRPr="00125486" w:rsidRDefault="00125486" w:rsidP="00125486">
            <w:pPr>
              <w:spacing w:after="0" w:line="240" w:lineRule="auto"/>
              <w:jc w:val="center"/>
            </w:pPr>
            <w:r w:rsidRPr="00125486">
              <w:t>10%</w:t>
            </w:r>
          </w:p>
        </w:tc>
        <w:tc>
          <w:tcPr>
            <w:tcW w:w="1080" w:type="dxa"/>
            <w:shd w:val="clear" w:color="auto" w:fill="auto"/>
          </w:tcPr>
          <w:p w14:paraId="01A416B2" w14:textId="77777777" w:rsidR="00125486" w:rsidRPr="00125486" w:rsidRDefault="00125486" w:rsidP="00125486">
            <w:pPr>
              <w:spacing w:after="0" w:line="240" w:lineRule="auto"/>
              <w:jc w:val="center"/>
            </w:pPr>
            <w:r w:rsidRPr="00125486">
              <w:t>45%</w:t>
            </w:r>
          </w:p>
        </w:tc>
        <w:tc>
          <w:tcPr>
            <w:tcW w:w="1170" w:type="dxa"/>
            <w:shd w:val="clear" w:color="auto" w:fill="auto"/>
          </w:tcPr>
          <w:p w14:paraId="0F076EED" w14:textId="77777777" w:rsidR="00125486" w:rsidRPr="00125486" w:rsidRDefault="00125486" w:rsidP="00125486">
            <w:pPr>
              <w:spacing w:after="0" w:line="240" w:lineRule="auto"/>
              <w:jc w:val="center"/>
            </w:pPr>
            <w:r w:rsidRPr="00125486">
              <w:t>35%</w:t>
            </w:r>
          </w:p>
        </w:tc>
        <w:tc>
          <w:tcPr>
            <w:tcW w:w="1260" w:type="dxa"/>
            <w:shd w:val="clear" w:color="auto" w:fill="auto"/>
          </w:tcPr>
          <w:p w14:paraId="2B373FC9" w14:textId="77777777" w:rsidR="00125486" w:rsidRPr="00125486" w:rsidRDefault="00125486" w:rsidP="00125486">
            <w:pPr>
              <w:spacing w:after="0" w:line="240" w:lineRule="auto"/>
              <w:jc w:val="center"/>
            </w:pPr>
            <w:r w:rsidRPr="00125486">
              <w:t>10%</w:t>
            </w:r>
          </w:p>
        </w:tc>
        <w:tc>
          <w:tcPr>
            <w:tcW w:w="1098" w:type="dxa"/>
            <w:shd w:val="clear" w:color="auto" w:fill="auto"/>
          </w:tcPr>
          <w:p w14:paraId="0196BE27" w14:textId="77777777" w:rsidR="00125486" w:rsidRPr="00125486" w:rsidRDefault="00125486" w:rsidP="00125486">
            <w:pPr>
              <w:spacing w:after="0" w:line="240" w:lineRule="auto"/>
              <w:jc w:val="center"/>
            </w:pPr>
            <w:r w:rsidRPr="00125486">
              <w:t>1.5</w:t>
            </w:r>
          </w:p>
        </w:tc>
      </w:tr>
      <w:tr w:rsidR="00125486" w:rsidRPr="00125486" w14:paraId="262F9737" w14:textId="77777777" w:rsidTr="00710C3F">
        <w:tc>
          <w:tcPr>
            <w:tcW w:w="2970" w:type="dxa"/>
            <w:vMerge/>
            <w:shd w:val="clear" w:color="auto" w:fill="auto"/>
          </w:tcPr>
          <w:p w14:paraId="7EAD96F5" w14:textId="77777777" w:rsidR="00125486" w:rsidRPr="00125486" w:rsidRDefault="00125486" w:rsidP="00125486">
            <w:pPr>
              <w:spacing w:after="0" w:line="240" w:lineRule="auto"/>
            </w:pPr>
          </w:p>
        </w:tc>
        <w:tc>
          <w:tcPr>
            <w:tcW w:w="900" w:type="dxa"/>
            <w:shd w:val="clear" w:color="auto" w:fill="auto"/>
          </w:tcPr>
          <w:p w14:paraId="64853A00"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Total  #</w:t>
            </w:r>
          </w:p>
        </w:tc>
        <w:tc>
          <w:tcPr>
            <w:tcW w:w="1260" w:type="dxa"/>
            <w:shd w:val="clear" w:color="auto" w:fill="auto"/>
          </w:tcPr>
          <w:p w14:paraId="660EFBB9" w14:textId="77777777" w:rsidR="00125486" w:rsidRPr="00125486" w:rsidRDefault="00125486" w:rsidP="00125486">
            <w:pPr>
              <w:spacing w:after="0" w:line="240" w:lineRule="auto"/>
              <w:jc w:val="center"/>
            </w:pPr>
            <w:r w:rsidRPr="00125486">
              <w:t>2</w:t>
            </w:r>
          </w:p>
        </w:tc>
        <w:tc>
          <w:tcPr>
            <w:tcW w:w="1080" w:type="dxa"/>
            <w:shd w:val="clear" w:color="auto" w:fill="auto"/>
          </w:tcPr>
          <w:p w14:paraId="67DBCD5C" w14:textId="77777777" w:rsidR="00125486" w:rsidRPr="00125486" w:rsidRDefault="00125486" w:rsidP="00125486">
            <w:pPr>
              <w:spacing w:after="0" w:line="240" w:lineRule="auto"/>
              <w:jc w:val="center"/>
            </w:pPr>
            <w:r w:rsidRPr="00125486">
              <w:t>9</w:t>
            </w:r>
          </w:p>
        </w:tc>
        <w:tc>
          <w:tcPr>
            <w:tcW w:w="1170" w:type="dxa"/>
            <w:shd w:val="clear" w:color="auto" w:fill="auto"/>
          </w:tcPr>
          <w:p w14:paraId="76622480" w14:textId="77777777" w:rsidR="00125486" w:rsidRPr="00125486" w:rsidRDefault="00125486" w:rsidP="00125486">
            <w:pPr>
              <w:spacing w:after="0" w:line="240" w:lineRule="auto"/>
              <w:jc w:val="center"/>
            </w:pPr>
            <w:r w:rsidRPr="00125486">
              <w:t>10</w:t>
            </w:r>
          </w:p>
        </w:tc>
        <w:tc>
          <w:tcPr>
            <w:tcW w:w="1260" w:type="dxa"/>
            <w:shd w:val="clear" w:color="auto" w:fill="auto"/>
          </w:tcPr>
          <w:p w14:paraId="2E1F39CA" w14:textId="77777777" w:rsidR="00125486" w:rsidRPr="00125486" w:rsidRDefault="00125486" w:rsidP="00125486">
            <w:pPr>
              <w:spacing w:after="0" w:line="240" w:lineRule="auto"/>
              <w:jc w:val="center"/>
            </w:pPr>
            <w:r w:rsidRPr="00125486">
              <w:t>16</w:t>
            </w:r>
          </w:p>
        </w:tc>
        <w:tc>
          <w:tcPr>
            <w:tcW w:w="1098" w:type="dxa"/>
            <w:shd w:val="clear" w:color="auto" w:fill="auto"/>
          </w:tcPr>
          <w:p w14:paraId="7EF8B473" w14:textId="77777777" w:rsidR="00125486" w:rsidRPr="00125486" w:rsidRDefault="00125486" w:rsidP="00125486">
            <w:pPr>
              <w:spacing w:after="0" w:line="240" w:lineRule="auto"/>
              <w:jc w:val="center"/>
            </w:pPr>
            <w:r w:rsidRPr="00125486">
              <w:t>2.1</w:t>
            </w:r>
          </w:p>
        </w:tc>
      </w:tr>
      <w:tr w:rsidR="00125486" w:rsidRPr="00125486" w14:paraId="062DE6AD" w14:textId="77777777" w:rsidTr="00710C3F">
        <w:tc>
          <w:tcPr>
            <w:tcW w:w="2970" w:type="dxa"/>
            <w:vMerge/>
            <w:shd w:val="clear" w:color="auto" w:fill="auto"/>
          </w:tcPr>
          <w:p w14:paraId="0AC8E124" w14:textId="77777777" w:rsidR="00125486" w:rsidRPr="00125486" w:rsidRDefault="00125486" w:rsidP="00125486">
            <w:pPr>
              <w:spacing w:after="0" w:line="240" w:lineRule="auto"/>
            </w:pPr>
          </w:p>
        </w:tc>
        <w:tc>
          <w:tcPr>
            <w:tcW w:w="900" w:type="dxa"/>
            <w:shd w:val="clear" w:color="auto" w:fill="auto"/>
          </w:tcPr>
          <w:p w14:paraId="5771D27B"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Total %</w:t>
            </w:r>
          </w:p>
        </w:tc>
        <w:tc>
          <w:tcPr>
            <w:tcW w:w="1260" w:type="dxa"/>
            <w:shd w:val="clear" w:color="auto" w:fill="auto"/>
          </w:tcPr>
          <w:p w14:paraId="44A49F8F" w14:textId="77777777" w:rsidR="00125486" w:rsidRPr="00125486" w:rsidRDefault="00125486" w:rsidP="00125486">
            <w:pPr>
              <w:spacing w:after="0" w:line="240" w:lineRule="auto"/>
              <w:jc w:val="center"/>
            </w:pPr>
            <w:r w:rsidRPr="00125486">
              <w:t>5%</w:t>
            </w:r>
          </w:p>
        </w:tc>
        <w:tc>
          <w:tcPr>
            <w:tcW w:w="1080" w:type="dxa"/>
            <w:shd w:val="clear" w:color="auto" w:fill="auto"/>
          </w:tcPr>
          <w:p w14:paraId="7A8A19D8" w14:textId="77777777" w:rsidR="00125486" w:rsidRPr="00125486" w:rsidRDefault="00125486" w:rsidP="00125486">
            <w:pPr>
              <w:spacing w:after="0" w:line="240" w:lineRule="auto"/>
              <w:jc w:val="center"/>
            </w:pPr>
            <w:r w:rsidRPr="00125486">
              <w:t>24%</w:t>
            </w:r>
          </w:p>
        </w:tc>
        <w:tc>
          <w:tcPr>
            <w:tcW w:w="1170" w:type="dxa"/>
            <w:shd w:val="clear" w:color="auto" w:fill="auto"/>
          </w:tcPr>
          <w:p w14:paraId="1F0E7F10" w14:textId="77777777" w:rsidR="00125486" w:rsidRPr="00125486" w:rsidRDefault="00125486" w:rsidP="00125486">
            <w:pPr>
              <w:spacing w:after="0" w:line="240" w:lineRule="auto"/>
              <w:jc w:val="center"/>
            </w:pPr>
            <w:r w:rsidRPr="00125486">
              <w:t>27%</w:t>
            </w:r>
          </w:p>
        </w:tc>
        <w:tc>
          <w:tcPr>
            <w:tcW w:w="1260" w:type="dxa"/>
            <w:shd w:val="clear" w:color="auto" w:fill="auto"/>
          </w:tcPr>
          <w:p w14:paraId="0A2D4B94" w14:textId="77777777" w:rsidR="00125486" w:rsidRPr="00125486" w:rsidRDefault="00125486" w:rsidP="00125486">
            <w:pPr>
              <w:spacing w:after="0" w:line="240" w:lineRule="auto"/>
              <w:jc w:val="center"/>
            </w:pPr>
            <w:r w:rsidRPr="00125486">
              <w:t>43%</w:t>
            </w:r>
          </w:p>
        </w:tc>
        <w:tc>
          <w:tcPr>
            <w:tcW w:w="1098" w:type="dxa"/>
            <w:shd w:val="clear" w:color="auto" w:fill="auto"/>
          </w:tcPr>
          <w:p w14:paraId="06B91A2D" w14:textId="77777777" w:rsidR="00125486" w:rsidRPr="00125486" w:rsidRDefault="00125486" w:rsidP="00125486">
            <w:pPr>
              <w:spacing w:after="0" w:line="240" w:lineRule="auto"/>
              <w:jc w:val="center"/>
            </w:pPr>
          </w:p>
        </w:tc>
      </w:tr>
      <w:tr w:rsidR="00125486" w:rsidRPr="00125486" w14:paraId="6B9280A4" w14:textId="77777777" w:rsidTr="00710C3F">
        <w:trPr>
          <w:trHeight w:val="274"/>
        </w:trPr>
        <w:tc>
          <w:tcPr>
            <w:tcW w:w="2970" w:type="dxa"/>
            <w:vMerge w:val="restart"/>
            <w:shd w:val="clear" w:color="auto" w:fill="BFBFBF" w:themeFill="background1" w:themeFillShade="BF"/>
          </w:tcPr>
          <w:p w14:paraId="29F72269" w14:textId="77777777" w:rsidR="00125486" w:rsidRPr="00125486" w:rsidRDefault="00125486" w:rsidP="00125486">
            <w:pPr>
              <w:spacing w:after="0" w:line="240" w:lineRule="auto"/>
              <w:jc w:val="center"/>
              <w:rPr>
                <w:rFonts w:ascii="Calibri" w:hAnsi="Calibri"/>
                <w:b/>
                <w:color w:val="000000"/>
              </w:rPr>
            </w:pPr>
            <w:r w:rsidRPr="00125486">
              <w:rPr>
                <w:rFonts w:ascii="Calibri" w:hAnsi="Calibri"/>
                <w:b/>
                <w:color w:val="000000"/>
              </w:rPr>
              <w:t>Total Score For Focus Area #2</w:t>
            </w:r>
          </w:p>
        </w:tc>
        <w:tc>
          <w:tcPr>
            <w:tcW w:w="900" w:type="dxa"/>
            <w:shd w:val="clear" w:color="auto" w:fill="BFBFBF" w:themeFill="background1" w:themeFillShade="BF"/>
          </w:tcPr>
          <w:p w14:paraId="08EFEC64"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V/Tech.</w:t>
            </w:r>
          </w:p>
        </w:tc>
        <w:tc>
          <w:tcPr>
            <w:tcW w:w="1260" w:type="dxa"/>
            <w:shd w:val="clear" w:color="auto" w:fill="BFBFBF" w:themeFill="background1" w:themeFillShade="BF"/>
          </w:tcPr>
          <w:p w14:paraId="774C6E6C" w14:textId="77777777" w:rsidR="00125486" w:rsidRPr="00125486" w:rsidRDefault="00125486" w:rsidP="00125486">
            <w:pPr>
              <w:spacing w:after="0" w:line="240" w:lineRule="auto"/>
              <w:jc w:val="center"/>
            </w:pPr>
          </w:p>
        </w:tc>
        <w:tc>
          <w:tcPr>
            <w:tcW w:w="1080" w:type="dxa"/>
            <w:shd w:val="clear" w:color="auto" w:fill="BFBFBF" w:themeFill="background1" w:themeFillShade="BF"/>
          </w:tcPr>
          <w:p w14:paraId="4A352AFB" w14:textId="77777777" w:rsidR="00125486" w:rsidRPr="00125486" w:rsidRDefault="00125486" w:rsidP="00125486">
            <w:pPr>
              <w:spacing w:after="0" w:line="240" w:lineRule="auto"/>
              <w:jc w:val="center"/>
            </w:pPr>
          </w:p>
        </w:tc>
        <w:tc>
          <w:tcPr>
            <w:tcW w:w="1170" w:type="dxa"/>
            <w:shd w:val="clear" w:color="auto" w:fill="BFBFBF" w:themeFill="background1" w:themeFillShade="BF"/>
          </w:tcPr>
          <w:p w14:paraId="74BEC1DC" w14:textId="77777777" w:rsidR="00125486" w:rsidRPr="00125486" w:rsidRDefault="00125486" w:rsidP="00125486">
            <w:pPr>
              <w:spacing w:after="0" w:line="240" w:lineRule="auto"/>
              <w:jc w:val="center"/>
            </w:pPr>
          </w:p>
        </w:tc>
        <w:tc>
          <w:tcPr>
            <w:tcW w:w="1260" w:type="dxa"/>
            <w:shd w:val="clear" w:color="auto" w:fill="BFBFBF" w:themeFill="background1" w:themeFillShade="BF"/>
          </w:tcPr>
          <w:p w14:paraId="55201D97" w14:textId="77777777" w:rsidR="00125486" w:rsidRPr="00125486" w:rsidRDefault="00125486" w:rsidP="00125486">
            <w:pPr>
              <w:spacing w:after="0" w:line="240" w:lineRule="auto"/>
              <w:jc w:val="center"/>
            </w:pPr>
          </w:p>
        </w:tc>
        <w:tc>
          <w:tcPr>
            <w:tcW w:w="1098" w:type="dxa"/>
            <w:shd w:val="clear" w:color="auto" w:fill="BFBFBF" w:themeFill="background1" w:themeFillShade="BF"/>
          </w:tcPr>
          <w:p w14:paraId="4C1C0FAF" w14:textId="77777777" w:rsidR="00125486" w:rsidRPr="00125486" w:rsidRDefault="00125486" w:rsidP="00125486">
            <w:pPr>
              <w:spacing w:after="0" w:line="240" w:lineRule="auto"/>
              <w:jc w:val="center"/>
            </w:pPr>
            <w:r w:rsidRPr="00125486">
              <w:t>9.5</w:t>
            </w:r>
          </w:p>
        </w:tc>
      </w:tr>
      <w:tr w:rsidR="00125486" w:rsidRPr="00125486" w14:paraId="37046175" w14:textId="77777777" w:rsidTr="00710C3F">
        <w:trPr>
          <w:trHeight w:val="274"/>
        </w:trPr>
        <w:tc>
          <w:tcPr>
            <w:tcW w:w="2970" w:type="dxa"/>
            <w:vMerge/>
            <w:shd w:val="clear" w:color="auto" w:fill="BFBFBF" w:themeFill="background1" w:themeFillShade="BF"/>
          </w:tcPr>
          <w:p w14:paraId="6E5E0C23" w14:textId="77777777" w:rsidR="00125486" w:rsidRPr="00125486" w:rsidRDefault="00125486" w:rsidP="00125486">
            <w:pPr>
              <w:spacing w:after="0" w:line="240" w:lineRule="auto"/>
              <w:rPr>
                <w:rFonts w:ascii="Calibri" w:hAnsi="Calibri"/>
                <w:b/>
                <w:color w:val="000000"/>
              </w:rPr>
            </w:pPr>
          </w:p>
        </w:tc>
        <w:tc>
          <w:tcPr>
            <w:tcW w:w="900" w:type="dxa"/>
            <w:shd w:val="clear" w:color="auto" w:fill="BFBFBF" w:themeFill="background1" w:themeFillShade="BF"/>
          </w:tcPr>
          <w:p w14:paraId="29047E99" w14:textId="77777777" w:rsidR="00125486" w:rsidRPr="00125486" w:rsidRDefault="00125486" w:rsidP="00125486">
            <w:pPr>
              <w:spacing w:after="0" w:line="240" w:lineRule="auto"/>
              <w:rPr>
                <w:rFonts w:ascii="Calibri" w:hAnsi="Calibri"/>
                <w:b/>
                <w:bCs/>
                <w:color w:val="000000"/>
                <w:sz w:val="20"/>
                <w:szCs w:val="20"/>
              </w:rPr>
            </w:pPr>
            <w:r w:rsidRPr="00125486">
              <w:rPr>
                <w:rFonts w:ascii="Calibri" w:hAnsi="Calibri"/>
                <w:b/>
                <w:bCs/>
                <w:color w:val="000000"/>
                <w:sz w:val="20"/>
                <w:szCs w:val="20"/>
              </w:rPr>
              <w:t>Acad.</w:t>
            </w:r>
          </w:p>
        </w:tc>
        <w:tc>
          <w:tcPr>
            <w:tcW w:w="1260" w:type="dxa"/>
            <w:shd w:val="clear" w:color="auto" w:fill="BFBFBF" w:themeFill="background1" w:themeFillShade="BF"/>
          </w:tcPr>
          <w:p w14:paraId="2C796C01" w14:textId="77777777" w:rsidR="00125486" w:rsidRPr="00125486" w:rsidRDefault="00125486" w:rsidP="00125486">
            <w:pPr>
              <w:spacing w:after="0" w:line="240" w:lineRule="auto"/>
              <w:jc w:val="center"/>
            </w:pPr>
          </w:p>
        </w:tc>
        <w:tc>
          <w:tcPr>
            <w:tcW w:w="1080" w:type="dxa"/>
            <w:shd w:val="clear" w:color="auto" w:fill="BFBFBF" w:themeFill="background1" w:themeFillShade="BF"/>
          </w:tcPr>
          <w:p w14:paraId="49313396" w14:textId="77777777" w:rsidR="00125486" w:rsidRPr="00125486" w:rsidRDefault="00125486" w:rsidP="00125486">
            <w:pPr>
              <w:spacing w:after="0" w:line="240" w:lineRule="auto"/>
              <w:jc w:val="center"/>
            </w:pPr>
          </w:p>
        </w:tc>
        <w:tc>
          <w:tcPr>
            <w:tcW w:w="1170" w:type="dxa"/>
            <w:shd w:val="clear" w:color="auto" w:fill="BFBFBF" w:themeFill="background1" w:themeFillShade="BF"/>
          </w:tcPr>
          <w:p w14:paraId="7F94D76E" w14:textId="77777777" w:rsidR="00125486" w:rsidRPr="00125486" w:rsidRDefault="00125486" w:rsidP="00125486">
            <w:pPr>
              <w:spacing w:after="0" w:line="240" w:lineRule="auto"/>
              <w:jc w:val="center"/>
            </w:pPr>
          </w:p>
        </w:tc>
        <w:tc>
          <w:tcPr>
            <w:tcW w:w="1260" w:type="dxa"/>
            <w:shd w:val="clear" w:color="auto" w:fill="BFBFBF" w:themeFill="background1" w:themeFillShade="BF"/>
          </w:tcPr>
          <w:p w14:paraId="0C19A447" w14:textId="77777777" w:rsidR="00125486" w:rsidRPr="00125486" w:rsidRDefault="00125486" w:rsidP="00125486">
            <w:pPr>
              <w:spacing w:after="0" w:line="240" w:lineRule="auto"/>
              <w:jc w:val="center"/>
            </w:pPr>
          </w:p>
        </w:tc>
        <w:tc>
          <w:tcPr>
            <w:tcW w:w="1098" w:type="dxa"/>
            <w:shd w:val="clear" w:color="auto" w:fill="BFBFBF" w:themeFill="background1" w:themeFillShade="BF"/>
          </w:tcPr>
          <w:p w14:paraId="4EC00172" w14:textId="77777777" w:rsidR="00125486" w:rsidRPr="00125486" w:rsidRDefault="00125486" w:rsidP="00125486">
            <w:pPr>
              <w:spacing w:after="0" w:line="240" w:lineRule="auto"/>
              <w:jc w:val="center"/>
            </w:pPr>
            <w:r w:rsidRPr="00125486">
              <w:t>6.1</w:t>
            </w:r>
          </w:p>
        </w:tc>
      </w:tr>
      <w:tr w:rsidR="00125486" w:rsidRPr="00125486" w14:paraId="78609A17" w14:textId="77777777" w:rsidTr="00710C3F">
        <w:trPr>
          <w:trHeight w:val="274"/>
        </w:trPr>
        <w:tc>
          <w:tcPr>
            <w:tcW w:w="2970" w:type="dxa"/>
            <w:vMerge/>
            <w:shd w:val="clear" w:color="auto" w:fill="BFBFBF" w:themeFill="background1" w:themeFillShade="BF"/>
          </w:tcPr>
          <w:p w14:paraId="3E1BA6B0" w14:textId="77777777" w:rsidR="00125486" w:rsidRPr="00125486" w:rsidRDefault="00125486" w:rsidP="00125486">
            <w:pPr>
              <w:spacing w:after="0" w:line="240" w:lineRule="auto"/>
              <w:rPr>
                <w:rFonts w:ascii="Calibri" w:hAnsi="Calibri"/>
                <w:b/>
                <w:color w:val="000000"/>
              </w:rPr>
            </w:pPr>
          </w:p>
        </w:tc>
        <w:tc>
          <w:tcPr>
            <w:tcW w:w="900" w:type="dxa"/>
            <w:shd w:val="clear" w:color="auto" w:fill="BFBFBF" w:themeFill="background1" w:themeFillShade="BF"/>
          </w:tcPr>
          <w:p w14:paraId="45D677F7" w14:textId="77777777" w:rsidR="00125486" w:rsidRPr="00125486" w:rsidRDefault="00125486" w:rsidP="00125486">
            <w:pPr>
              <w:spacing w:after="0" w:line="240" w:lineRule="auto"/>
            </w:pPr>
            <w:r w:rsidRPr="00125486">
              <w:rPr>
                <w:rFonts w:ascii="Calibri" w:hAnsi="Calibri"/>
                <w:b/>
                <w:bCs/>
                <w:color w:val="000000"/>
                <w:sz w:val="20"/>
                <w:szCs w:val="20"/>
              </w:rPr>
              <w:t>Total</w:t>
            </w:r>
          </w:p>
        </w:tc>
        <w:tc>
          <w:tcPr>
            <w:tcW w:w="1260" w:type="dxa"/>
            <w:shd w:val="clear" w:color="auto" w:fill="BFBFBF" w:themeFill="background1" w:themeFillShade="BF"/>
          </w:tcPr>
          <w:p w14:paraId="4FC52A40" w14:textId="77777777" w:rsidR="00125486" w:rsidRPr="00125486" w:rsidRDefault="00125486" w:rsidP="00125486">
            <w:pPr>
              <w:spacing w:after="0" w:line="240" w:lineRule="auto"/>
              <w:jc w:val="center"/>
            </w:pPr>
          </w:p>
        </w:tc>
        <w:tc>
          <w:tcPr>
            <w:tcW w:w="1080" w:type="dxa"/>
            <w:shd w:val="clear" w:color="auto" w:fill="BFBFBF" w:themeFill="background1" w:themeFillShade="BF"/>
          </w:tcPr>
          <w:p w14:paraId="59F2CC30" w14:textId="77777777" w:rsidR="00125486" w:rsidRPr="00125486" w:rsidRDefault="00125486" w:rsidP="00125486">
            <w:pPr>
              <w:spacing w:after="0" w:line="240" w:lineRule="auto"/>
              <w:jc w:val="center"/>
            </w:pPr>
          </w:p>
        </w:tc>
        <w:tc>
          <w:tcPr>
            <w:tcW w:w="1170" w:type="dxa"/>
            <w:shd w:val="clear" w:color="auto" w:fill="BFBFBF" w:themeFill="background1" w:themeFillShade="BF"/>
          </w:tcPr>
          <w:p w14:paraId="52903FB4" w14:textId="77777777" w:rsidR="00125486" w:rsidRPr="00125486" w:rsidRDefault="00125486" w:rsidP="00125486">
            <w:pPr>
              <w:spacing w:after="0" w:line="240" w:lineRule="auto"/>
              <w:jc w:val="center"/>
            </w:pPr>
          </w:p>
        </w:tc>
        <w:tc>
          <w:tcPr>
            <w:tcW w:w="1260" w:type="dxa"/>
            <w:shd w:val="clear" w:color="auto" w:fill="BFBFBF" w:themeFill="background1" w:themeFillShade="BF"/>
          </w:tcPr>
          <w:p w14:paraId="02E8B64F" w14:textId="77777777" w:rsidR="00125486" w:rsidRPr="00125486" w:rsidRDefault="00125486" w:rsidP="00125486">
            <w:pPr>
              <w:spacing w:after="0" w:line="240" w:lineRule="auto"/>
              <w:jc w:val="center"/>
            </w:pPr>
          </w:p>
        </w:tc>
        <w:tc>
          <w:tcPr>
            <w:tcW w:w="1098" w:type="dxa"/>
            <w:shd w:val="clear" w:color="auto" w:fill="BFBFBF" w:themeFill="background1" w:themeFillShade="BF"/>
          </w:tcPr>
          <w:p w14:paraId="34A6A6FA" w14:textId="77777777" w:rsidR="00125486" w:rsidRPr="00125486" w:rsidRDefault="00125486" w:rsidP="00125486">
            <w:pPr>
              <w:spacing w:after="0" w:line="240" w:lineRule="auto"/>
              <w:jc w:val="center"/>
            </w:pPr>
            <w:r w:rsidRPr="00125486">
              <w:t>7.7</w:t>
            </w:r>
          </w:p>
        </w:tc>
      </w:tr>
    </w:tbl>
    <w:p w14:paraId="2D0449F6" w14:textId="77777777" w:rsidR="00125486" w:rsidRPr="00125486" w:rsidRDefault="00125486" w:rsidP="00125486">
      <w:pPr>
        <w:spacing w:after="0" w:line="240" w:lineRule="auto"/>
      </w:pPr>
    </w:p>
    <w:p w14:paraId="18962189" w14:textId="77777777" w:rsidR="00125486" w:rsidRPr="00125486" w:rsidRDefault="00125486" w:rsidP="00125486">
      <w:pPr>
        <w:spacing w:after="0" w:line="240" w:lineRule="auto"/>
      </w:pPr>
      <w:r w:rsidRPr="00125486">
        <w:br w:type="page"/>
      </w:r>
    </w:p>
    <w:tbl>
      <w:tblPr>
        <w:tblStyle w:val="TableGrid41"/>
        <w:tblW w:w="0" w:type="auto"/>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125486" w:rsidRPr="00125486" w14:paraId="1F90C9BB" w14:textId="77777777" w:rsidTr="002A5EC6">
        <w:trPr>
          <w:trHeight w:val="806"/>
          <w:tblHeader/>
        </w:trPr>
        <w:tc>
          <w:tcPr>
            <w:tcW w:w="2970" w:type="dxa"/>
            <w:vMerge w:val="restart"/>
          </w:tcPr>
          <w:p w14:paraId="52913CF7" w14:textId="77777777" w:rsidR="00125486" w:rsidRPr="00B174CA" w:rsidRDefault="00125486" w:rsidP="00125486">
            <w:pPr>
              <w:spacing w:after="0" w:line="240" w:lineRule="auto"/>
              <w:jc w:val="center"/>
              <w:rPr>
                <w:b/>
              </w:rPr>
            </w:pPr>
            <w:bookmarkStart w:id="20" w:name="_GoBack" w:colFirst="0" w:colLast="7"/>
            <w:r w:rsidRPr="00B174CA">
              <w:rPr>
                <w:rFonts w:ascii="Calibri" w:hAnsi="Calibri"/>
                <w:b/>
                <w:bCs/>
                <w:color w:val="000000"/>
              </w:rPr>
              <w:lastRenderedPageBreak/>
              <w:t>Focus Area #3: Inclusive Practice &amp; Classroom Culture</w:t>
            </w:r>
          </w:p>
        </w:tc>
        <w:tc>
          <w:tcPr>
            <w:tcW w:w="900" w:type="dxa"/>
          </w:tcPr>
          <w:p w14:paraId="28DCB26A" w14:textId="77777777" w:rsidR="00125486" w:rsidRPr="00125486" w:rsidRDefault="00125486" w:rsidP="00125486">
            <w:pPr>
              <w:spacing w:after="0" w:line="240" w:lineRule="auto"/>
            </w:pPr>
          </w:p>
        </w:tc>
        <w:tc>
          <w:tcPr>
            <w:tcW w:w="1260" w:type="dxa"/>
          </w:tcPr>
          <w:p w14:paraId="35B54874" w14:textId="77777777" w:rsidR="00125486" w:rsidRPr="00125486" w:rsidRDefault="00125486" w:rsidP="00125486">
            <w:pPr>
              <w:spacing w:after="0" w:line="240" w:lineRule="auto"/>
              <w:jc w:val="center"/>
            </w:pPr>
            <w:r w:rsidRPr="00125486">
              <w:t>Insufficient Evidence</w:t>
            </w:r>
          </w:p>
        </w:tc>
        <w:tc>
          <w:tcPr>
            <w:tcW w:w="1080" w:type="dxa"/>
          </w:tcPr>
          <w:p w14:paraId="06A9499C" w14:textId="77777777" w:rsidR="00125486" w:rsidRPr="00125486" w:rsidRDefault="00125486" w:rsidP="00125486">
            <w:pPr>
              <w:spacing w:after="0" w:line="240" w:lineRule="auto"/>
              <w:jc w:val="center"/>
            </w:pPr>
            <w:r w:rsidRPr="00125486">
              <w:t>Limited Evidence</w:t>
            </w:r>
          </w:p>
        </w:tc>
        <w:tc>
          <w:tcPr>
            <w:tcW w:w="1170" w:type="dxa"/>
          </w:tcPr>
          <w:p w14:paraId="27799361" w14:textId="77777777" w:rsidR="00125486" w:rsidRPr="00125486" w:rsidRDefault="00125486" w:rsidP="00125486">
            <w:pPr>
              <w:spacing w:after="0" w:line="240" w:lineRule="auto"/>
              <w:jc w:val="center"/>
            </w:pPr>
            <w:r w:rsidRPr="00125486">
              <w:t>Sufficient Evidence</w:t>
            </w:r>
          </w:p>
        </w:tc>
        <w:tc>
          <w:tcPr>
            <w:tcW w:w="1260" w:type="dxa"/>
          </w:tcPr>
          <w:p w14:paraId="7E17C26E" w14:textId="77777777" w:rsidR="00125486" w:rsidRPr="00125486" w:rsidRDefault="00125486" w:rsidP="00125486">
            <w:pPr>
              <w:spacing w:after="0" w:line="240" w:lineRule="auto"/>
              <w:jc w:val="center"/>
            </w:pPr>
            <w:r w:rsidRPr="00125486">
              <w:t>Compelling Evidence</w:t>
            </w:r>
          </w:p>
        </w:tc>
        <w:tc>
          <w:tcPr>
            <w:tcW w:w="1098" w:type="dxa"/>
          </w:tcPr>
          <w:p w14:paraId="708B0020" w14:textId="77777777" w:rsidR="00125486" w:rsidRPr="00125486" w:rsidRDefault="00125486" w:rsidP="00125486">
            <w:pPr>
              <w:spacing w:after="0" w:line="240" w:lineRule="auto"/>
              <w:jc w:val="center"/>
            </w:pPr>
            <w:r w:rsidRPr="00125486">
              <w:t>Avg Number of points</w:t>
            </w:r>
          </w:p>
        </w:tc>
      </w:tr>
      <w:bookmarkEnd w:id="20"/>
      <w:tr w:rsidR="00125486" w:rsidRPr="00125486" w14:paraId="1DB05F57" w14:textId="77777777" w:rsidTr="00710C3F">
        <w:tc>
          <w:tcPr>
            <w:tcW w:w="2970" w:type="dxa"/>
            <w:vMerge/>
          </w:tcPr>
          <w:p w14:paraId="1097D963" w14:textId="77777777" w:rsidR="00125486" w:rsidRPr="00125486" w:rsidRDefault="00125486" w:rsidP="00125486">
            <w:pPr>
              <w:spacing w:after="0" w:line="240" w:lineRule="auto"/>
            </w:pPr>
          </w:p>
        </w:tc>
        <w:tc>
          <w:tcPr>
            <w:tcW w:w="900" w:type="dxa"/>
          </w:tcPr>
          <w:p w14:paraId="2C7B6543" w14:textId="77777777" w:rsidR="00125486" w:rsidRPr="00125486" w:rsidRDefault="00125486" w:rsidP="00125486">
            <w:pPr>
              <w:spacing w:after="0" w:line="240" w:lineRule="auto"/>
            </w:pPr>
          </w:p>
        </w:tc>
        <w:tc>
          <w:tcPr>
            <w:tcW w:w="1260" w:type="dxa"/>
          </w:tcPr>
          <w:p w14:paraId="14E87AF5" w14:textId="77777777" w:rsidR="00125486" w:rsidRPr="00125486" w:rsidRDefault="00125486" w:rsidP="00125486">
            <w:pPr>
              <w:spacing w:after="0" w:line="240" w:lineRule="auto"/>
              <w:jc w:val="center"/>
            </w:pPr>
            <w:r w:rsidRPr="00125486">
              <w:t>(1)</w:t>
            </w:r>
          </w:p>
        </w:tc>
        <w:tc>
          <w:tcPr>
            <w:tcW w:w="1080" w:type="dxa"/>
          </w:tcPr>
          <w:p w14:paraId="35C1C4A6" w14:textId="77777777" w:rsidR="00125486" w:rsidRPr="00125486" w:rsidRDefault="00125486" w:rsidP="00125486">
            <w:pPr>
              <w:spacing w:after="0" w:line="240" w:lineRule="auto"/>
              <w:jc w:val="center"/>
            </w:pPr>
            <w:r w:rsidRPr="00125486">
              <w:t>(2)</w:t>
            </w:r>
          </w:p>
        </w:tc>
        <w:tc>
          <w:tcPr>
            <w:tcW w:w="1170" w:type="dxa"/>
          </w:tcPr>
          <w:p w14:paraId="65A1DE42" w14:textId="77777777" w:rsidR="00125486" w:rsidRPr="00125486" w:rsidRDefault="00125486" w:rsidP="00125486">
            <w:pPr>
              <w:spacing w:after="0" w:line="240" w:lineRule="auto"/>
              <w:jc w:val="center"/>
            </w:pPr>
            <w:r w:rsidRPr="00125486">
              <w:t>(3)</w:t>
            </w:r>
          </w:p>
        </w:tc>
        <w:tc>
          <w:tcPr>
            <w:tcW w:w="1260" w:type="dxa"/>
          </w:tcPr>
          <w:p w14:paraId="0DD86E89" w14:textId="77777777" w:rsidR="00125486" w:rsidRPr="00125486" w:rsidRDefault="00125486" w:rsidP="00125486">
            <w:pPr>
              <w:spacing w:after="0" w:line="240" w:lineRule="auto"/>
              <w:jc w:val="center"/>
            </w:pPr>
            <w:r w:rsidRPr="00125486">
              <w:t>(4)</w:t>
            </w:r>
          </w:p>
        </w:tc>
        <w:tc>
          <w:tcPr>
            <w:tcW w:w="1098" w:type="dxa"/>
          </w:tcPr>
          <w:p w14:paraId="4315281B" w14:textId="77777777" w:rsidR="00125486" w:rsidRPr="00125486" w:rsidRDefault="00125486" w:rsidP="00125486">
            <w:pPr>
              <w:spacing w:after="0" w:line="240" w:lineRule="auto"/>
              <w:jc w:val="center"/>
            </w:pPr>
            <w:r w:rsidRPr="00125486">
              <w:t>(1 to 4)</w:t>
            </w:r>
          </w:p>
        </w:tc>
      </w:tr>
      <w:tr w:rsidR="00125486" w:rsidRPr="00125486" w14:paraId="7030C053" w14:textId="77777777" w:rsidTr="00710C3F">
        <w:tc>
          <w:tcPr>
            <w:tcW w:w="2970" w:type="dxa"/>
            <w:vMerge w:val="restart"/>
            <w:shd w:val="clear" w:color="auto" w:fill="BFBFBF" w:themeFill="background1" w:themeFillShade="BF"/>
          </w:tcPr>
          <w:p w14:paraId="124643AE" w14:textId="77777777" w:rsidR="00125486" w:rsidRPr="00125486" w:rsidRDefault="00125486" w:rsidP="00125486">
            <w:pPr>
              <w:spacing w:after="0" w:line="240" w:lineRule="auto"/>
              <w:rPr>
                <w:rFonts w:ascii="Calibri" w:hAnsi="Calibri"/>
                <w:color w:val="000000"/>
              </w:rPr>
            </w:pPr>
            <w:r w:rsidRPr="00125486">
              <w:rPr>
                <w:rFonts w:ascii="Calibri" w:hAnsi="Calibri"/>
                <w:color w:val="000000"/>
              </w:rPr>
              <w:t>9.  The teacher ensures that students are engaging in challenging tasks regardless of learning needs.</w:t>
            </w:r>
          </w:p>
        </w:tc>
        <w:tc>
          <w:tcPr>
            <w:tcW w:w="900" w:type="dxa"/>
            <w:shd w:val="clear" w:color="auto" w:fill="BFBFBF" w:themeFill="background1" w:themeFillShade="BF"/>
          </w:tcPr>
          <w:p w14:paraId="2C9F3118" w14:textId="77777777" w:rsidR="00125486" w:rsidRPr="00B174CA" w:rsidRDefault="00125486" w:rsidP="00125486">
            <w:pPr>
              <w:spacing w:after="0" w:line="240" w:lineRule="auto"/>
              <w:rPr>
                <w:rFonts w:ascii="Calibri" w:hAnsi="Calibri"/>
                <w:b/>
                <w:bCs/>
                <w:color w:val="000000"/>
                <w:sz w:val="20"/>
                <w:szCs w:val="20"/>
              </w:rPr>
            </w:pPr>
            <w:r w:rsidRPr="00B174CA">
              <w:rPr>
                <w:rFonts w:ascii="Calibri" w:hAnsi="Calibri"/>
                <w:b/>
                <w:bCs/>
                <w:color w:val="000000"/>
                <w:sz w:val="20"/>
                <w:szCs w:val="20"/>
              </w:rPr>
              <w:t>V/Tech.</w:t>
            </w:r>
          </w:p>
        </w:tc>
        <w:tc>
          <w:tcPr>
            <w:tcW w:w="1260" w:type="dxa"/>
            <w:shd w:val="clear" w:color="auto" w:fill="BFBFBF" w:themeFill="background1" w:themeFillShade="BF"/>
          </w:tcPr>
          <w:p w14:paraId="722B391C" w14:textId="77777777" w:rsidR="00125486" w:rsidRPr="00125486" w:rsidRDefault="00125486" w:rsidP="00125486">
            <w:pPr>
              <w:spacing w:after="0" w:line="240" w:lineRule="auto"/>
              <w:jc w:val="center"/>
            </w:pPr>
            <w:r w:rsidRPr="00125486">
              <w:t>0%</w:t>
            </w:r>
          </w:p>
        </w:tc>
        <w:tc>
          <w:tcPr>
            <w:tcW w:w="1080" w:type="dxa"/>
            <w:shd w:val="clear" w:color="auto" w:fill="BFBFBF" w:themeFill="background1" w:themeFillShade="BF"/>
          </w:tcPr>
          <w:p w14:paraId="7F3AEDBD" w14:textId="77777777" w:rsidR="00125486" w:rsidRPr="00125486" w:rsidRDefault="00125486" w:rsidP="00125486">
            <w:pPr>
              <w:spacing w:after="0" w:line="240" w:lineRule="auto"/>
              <w:jc w:val="center"/>
            </w:pPr>
            <w:r w:rsidRPr="00125486">
              <w:t>0%</w:t>
            </w:r>
          </w:p>
        </w:tc>
        <w:tc>
          <w:tcPr>
            <w:tcW w:w="1170" w:type="dxa"/>
            <w:shd w:val="clear" w:color="auto" w:fill="BFBFBF" w:themeFill="background1" w:themeFillShade="BF"/>
          </w:tcPr>
          <w:p w14:paraId="12BF748F" w14:textId="77777777" w:rsidR="00125486" w:rsidRPr="00125486" w:rsidRDefault="00125486" w:rsidP="00125486">
            <w:pPr>
              <w:spacing w:after="0" w:line="240" w:lineRule="auto"/>
              <w:jc w:val="center"/>
            </w:pPr>
            <w:r w:rsidRPr="00125486">
              <w:t>47%</w:t>
            </w:r>
          </w:p>
        </w:tc>
        <w:tc>
          <w:tcPr>
            <w:tcW w:w="1260" w:type="dxa"/>
            <w:shd w:val="clear" w:color="auto" w:fill="BFBFBF" w:themeFill="background1" w:themeFillShade="BF"/>
          </w:tcPr>
          <w:p w14:paraId="55E74007" w14:textId="77777777" w:rsidR="00125486" w:rsidRPr="00125486" w:rsidRDefault="00125486" w:rsidP="00125486">
            <w:pPr>
              <w:spacing w:after="0" w:line="240" w:lineRule="auto"/>
              <w:jc w:val="center"/>
            </w:pPr>
            <w:r w:rsidRPr="00125486">
              <w:t>53%</w:t>
            </w:r>
          </w:p>
        </w:tc>
        <w:tc>
          <w:tcPr>
            <w:tcW w:w="1098" w:type="dxa"/>
            <w:shd w:val="clear" w:color="auto" w:fill="BFBFBF" w:themeFill="background1" w:themeFillShade="BF"/>
          </w:tcPr>
          <w:p w14:paraId="23904195" w14:textId="77777777" w:rsidR="00125486" w:rsidRPr="00125486" w:rsidRDefault="00125486" w:rsidP="00125486">
            <w:pPr>
              <w:spacing w:after="0" w:line="240" w:lineRule="auto"/>
              <w:jc w:val="center"/>
            </w:pPr>
            <w:r w:rsidRPr="00125486">
              <w:t>2.5</w:t>
            </w:r>
          </w:p>
        </w:tc>
      </w:tr>
      <w:tr w:rsidR="00125486" w:rsidRPr="00125486" w14:paraId="3CAC331A" w14:textId="77777777" w:rsidTr="00710C3F">
        <w:tc>
          <w:tcPr>
            <w:tcW w:w="2970" w:type="dxa"/>
            <w:vMerge/>
            <w:shd w:val="clear" w:color="auto" w:fill="BFBFBF" w:themeFill="background1" w:themeFillShade="BF"/>
          </w:tcPr>
          <w:p w14:paraId="194F3022" w14:textId="77777777" w:rsidR="00125486" w:rsidRPr="00125486" w:rsidRDefault="00125486" w:rsidP="00125486">
            <w:pPr>
              <w:spacing w:after="0" w:line="240" w:lineRule="auto"/>
            </w:pPr>
          </w:p>
        </w:tc>
        <w:tc>
          <w:tcPr>
            <w:tcW w:w="900" w:type="dxa"/>
            <w:shd w:val="clear" w:color="auto" w:fill="BFBFBF" w:themeFill="background1" w:themeFillShade="BF"/>
          </w:tcPr>
          <w:p w14:paraId="0DF6451F" w14:textId="77777777" w:rsidR="00125486" w:rsidRPr="00B174CA" w:rsidRDefault="00125486" w:rsidP="00125486">
            <w:pPr>
              <w:spacing w:after="0" w:line="240" w:lineRule="auto"/>
              <w:rPr>
                <w:rFonts w:ascii="Calibri" w:hAnsi="Calibri"/>
                <w:b/>
                <w:bCs/>
                <w:color w:val="000000"/>
                <w:sz w:val="20"/>
                <w:szCs w:val="20"/>
              </w:rPr>
            </w:pPr>
            <w:r w:rsidRPr="00B174CA">
              <w:rPr>
                <w:rFonts w:ascii="Calibri" w:hAnsi="Calibri"/>
                <w:b/>
                <w:bCs/>
                <w:color w:val="000000"/>
                <w:sz w:val="20"/>
                <w:szCs w:val="20"/>
              </w:rPr>
              <w:t>Acad.</w:t>
            </w:r>
          </w:p>
        </w:tc>
        <w:tc>
          <w:tcPr>
            <w:tcW w:w="1260" w:type="dxa"/>
            <w:shd w:val="clear" w:color="auto" w:fill="BFBFBF" w:themeFill="background1" w:themeFillShade="BF"/>
          </w:tcPr>
          <w:p w14:paraId="3BC675A7" w14:textId="77777777" w:rsidR="00125486" w:rsidRPr="00125486" w:rsidRDefault="00125486" w:rsidP="00125486">
            <w:pPr>
              <w:spacing w:after="0" w:line="240" w:lineRule="auto"/>
              <w:jc w:val="center"/>
            </w:pPr>
            <w:r w:rsidRPr="00125486">
              <w:t>5%</w:t>
            </w:r>
          </w:p>
        </w:tc>
        <w:tc>
          <w:tcPr>
            <w:tcW w:w="1080" w:type="dxa"/>
            <w:shd w:val="clear" w:color="auto" w:fill="BFBFBF" w:themeFill="background1" w:themeFillShade="BF"/>
          </w:tcPr>
          <w:p w14:paraId="479C54C5" w14:textId="77777777" w:rsidR="00125486" w:rsidRPr="00125486" w:rsidRDefault="00125486" w:rsidP="00125486">
            <w:pPr>
              <w:spacing w:after="0" w:line="240" w:lineRule="auto"/>
              <w:jc w:val="center"/>
            </w:pPr>
            <w:r w:rsidRPr="00125486">
              <w:t>20%</w:t>
            </w:r>
          </w:p>
        </w:tc>
        <w:tc>
          <w:tcPr>
            <w:tcW w:w="1170" w:type="dxa"/>
            <w:shd w:val="clear" w:color="auto" w:fill="BFBFBF" w:themeFill="background1" w:themeFillShade="BF"/>
          </w:tcPr>
          <w:p w14:paraId="536CDFE2" w14:textId="77777777" w:rsidR="00125486" w:rsidRPr="00125486" w:rsidRDefault="00125486" w:rsidP="00125486">
            <w:pPr>
              <w:spacing w:after="0" w:line="240" w:lineRule="auto"/>
              <w:jc w:val="center"/>
            </w:pPr>
            <w:r w:rsidRPr="00125486">
              <w:t>65%</w:t>
            </w:r>
          </w:p>
        </w:tc>
        <w:tc>
          <w:tcPr>
            <w:tcW w:w="1260" w:type="dxa"/>
            <w:shd w:val="clear" w:color="auto" w:fill="BFBFBF" w:themeFill="background1" w:themeFillShade="BF"/>
          </w:tcPr>
          <w:p w14:paraId="12D5C489" w14:textId="77777777" w:rsidR="00125486" w:rsidRPr="00125486" w:rsidRDefault="00125486" w:rsidP="00125486">
            <w:pPr>
              <w:spacing w:after="0" w:line="240" w:lineRule="auto"/>
              <w:jc w:val="center"/>
            </w:pPr>
            <w:r w:rsidRPr="00125486">
              <w:t>10%</w:t>
            </w:r>
          </w:p>
        </w:tc>
        <w:tc>
          <w:tcPr>
            <w:tcW w:w="1098" w:type="dxa"/>
            <w:shd w:val="clear" w:color="auto" w:fill="BFBFBF" w:themeFill="background1" w:themeFillShade="BF"/>
          </w:tcPr>
          <w:p w14:paraId="2DE170AC" w14:textId="77777777" w:rsidR="00125486" w:rsidRPr="00125486" w:rsidRDefault="00125486" w:rsidP="00125486">
            <w:pPr>
              <w:spacing w:after="0" w:line="240" w:lineRule="auto"/>
              <w:jc w:val="center"/>
            </w:pPr>
            <w:r w:rsidRPr="00125486">
              <w:t>1.8</w:t>
            </w:r>
          </w:p>
        </w:tc>
      </w:tr>
      <w:tr w:rsidR="00125486" w:rsidRPr="00125486" w14:paraId="56871B6A" w14:textId="77777777" w:rsidTr="00710C3F">
        <w:tc>
          <w:tcPr>
            <w:tcW w:w="2970" w:type="dxa"/>
            <w:vMerge/>
            <w:shd w:val="clear" w:color="auto" w:fill="BFBFBF" w:themeFill="background1" w:themeFillShade="BF"/>
          </w:tcPr>
          <w:p w14:paraId="35314443" w14:textId="77777777" w:rsidR="00125486" w:rsidRPr="00125486" w:rsidRDefault="00125486" w:rsidP="00125486">
            <w:pPr>
              <w:spacing w:after="0" w:line="240" w:lineRule="auto"/>
            </w:pPr>
          </w:p>
        </w:tc>
        <w:tc>
          <w:tcPr>
            <w:tcW w:w="900" w:type="dxa"/>
            <w:shd w:val="clear" w:color="auto" w:fill="BFBFBF" w:themeFill="background1" w:themeFillShade="BF"/>
          </w:tcPr>
          <w:p w14:paraId="3E1493AF" w14:textId="77777777" w:rsidR="00125486" w:rsidRPr="00B174CA" w:rsidRDefault="00125486" w:rsidP="00125486">
            <w:pPr>
              <w:spacing w:after="0" w:line="240" w:lineRule="auto"/>
              <w:rPr>
                <w:rFonts w:ascii="Calibri" w:hAnsi="Calibri"/>
                <w:b/>
                <w:bCs/>
                <w:color w:val="000000"/>
                <w:sz w:val="20"/>
                <w:szCs w:val="20"/>
              </w:rPr>
            </w:pPr>
            <w:r w:rsidRPr="00B174CA">
              <w:rPr>
                <w:rFonts w:ascii="Calibri" w:hAnsi="Calibri"/>
                <w:b/>
                <w:bCs/>
                <w:color w:val="000000"/>
                <w:sz w:val="20"/>
                <w:szCs w:val="20"/>
              </w:rPr>
              <w:t>Total  #</w:t>
            </w:r>
          </w:p>
        </w:tc>
        <w:tc>
          <w:tcPr>
            <w:tcW w:w="1260" w:type="dxa"/>
            <w:shd w:val="clear" w:color="auto" w:fill="BFBFBF" w:themeFill="background1" w:themeFillShade="BF"/>
          </w:tcPr>
          <w:p w14:paraId="36727625" w14:textId="77777777" w:rsidR="00125486" w:rsidRPr="00125486" w:rsidRDefault="00125486" w:rsidP="00125486">
            <w:pPr>
              <w:spacing w:after="0" w:line="240" w:lineRule="auto"/>
              <w:jc w:val="center"/>
            </w:pPr>
            <w:r w:rsidRPr="00125486">
              <w:t>1</w:t>
            </w:r>
          </w:p>
        </w:tc>
        <w:tc>
          <w:tcPr>
            <w:tcW w:w="1080" w:type="dxa"/>
            <w:shd w:val="clear" w:color="auto" w:fill="BFBFBF" w:themeFill="background1" w:themeFillShade="BF"/>
          </w:tcPr>
          <w:p w14:paraId="602B2D8D" w14:textId="77777777" w:rsidR="00125486" w:rsidRPr="00125486" w:rsidRDefault="00125486" w:rsidP="00125486">
            <w:pPr>
              <w:spacing w:after="0" w:line="240" w:lineRule="auto"/>
              <w:jc w:val="center"/>
            </w:pPr>
            <w:r w:rsidRPr="00125486">
              <w:t>4</w:t>
            </w:r>
          </w:p>
        </w:tc>
        <w:tc>
          <w:tcPr>
            <w:tcW w:w="1170" w:type="dxa"/>
            <w:shd w:val="clear" w:color="auto" w:fill="BFBFBF" w:themeFill="background1" w:themeFillShade="BF"/>
          </w:tcPr>
          <w:p w14:paraId="737F5854" w14:textId="77777777" w:rsidR="00125486" w:rsidRPr="00125486" w:rsidRDefault="00125486" w:rsidP="00125486">
            <w:pPr>
              <w:spacing w:after="0" w:line="240" w:lineRule="auto"/>
              <w:jc w:val="center"/>
            </w:pPr>
            <w:r w:rsidRPr="00125486">
              <w:t>21</w:t>
            </w:r>
          </w:p>
        </w:tc>
        <w:tc>
          <w:tcPr>
            <w:tcW w:w="1260" w:type="dxa"/>
            <w:shd w:val="clear" w:color="auto" w:fill="BFBFBF" w:themeFill="background1" w:themeFillShade="BF"/>
          </w:tcPr>
          <w:p w14:paraId="776C941C" w14:textId="77777777" w:rsidR="00125486" w:rsidRPr="00125486" w:rsidRDefault="00125486" w:rsidP="00125486">
            <w:pPr>
              <w:spacing w:after="0" w:line="240" w:lineRule="auto"/>
              <w:jc w:val="center"/>
            </w:pPr>
            <w:r w:rsidRPr="00125486">
              <w:t>11</w:t>
            </w:r>
          </w:p>
        </w:tc>
        <w:tc>
          <w:tcPr>
            <w:tcW w:w="1098" w:type="dxa"/>
            <w:shd w:val="clear" w:color="auto" w:fill="BFBFBF" w:themeFill="background1" w:themeFillShade="BF"/>
          </w:tcPr>
          <w:p w14:paraId="1B7AF148" w14:textId="77777777" w:rsidR="00125486" w:rsidRPr="00125486" w:rsidRDefault="00125486" w:rsidP="00125486">
            <w:pPr>
              <w:spacing w:after="0" w:line="240" w:lineRule="auto"/>
              <w:jc w:val="center"/>
            </w:pPr>
            <w:r w:rsidRPr="00125486">
              <w:t>2.1</w:t>
            </w:r>
          </w:p>
        </w:tc>
      </w:tr>
      <w:tr w:rsidR="00125486" w:rsidRPr="00125486" w14:paraId="6B8C3705" w14:textId="77777777" w:rsidTr="00710C3F">
        <w:tc>
          <w:tcPr>
            <w:tcW w:w="2970" w:type="dxa"/>
            <w:vMerge/>
            <w:shd w:val="clear" w:color="auto" w:fill="BFBFBF" w:themeFill="background1" w:themeFillShade="BF"/>
          </w:tcPr>
          <w:p w14:paraId="18339D8F" w14:textId="77777777" w:rsidR="00125486" w:rsidRPr="00125486" w:rsidRDefault="00125486" w:rsidP="00125486">
            <w:pPr>
              <w:spacing w:after="0" w:line="240" w:lineRule="auto"/>
            </w:pPr>
          </w:p>
        </w:tc>
        <w:tc>
          <w:tcPr>
            <w:tcW w:w="900" w:type="dxa"/>
            <w:shd w:val="clear" w:color="auto" w:fill="BFBFBF" w:themeFill="background1" w:themeFillShade="BF"/>
          </w:tcPr>
          <w:p w14:paraId="0F302795" w14:textId="77777777" w:rsidR="00125486" w:rsidRPr="00B174CA" w:rsidRDefault="00125486" w:rsidP="00125486">
            <w:pPr>
              <w:spacing w:after="0" w:line="240" w:lineRule="auto"/>
              <w:rPr>
                <w:rFonts w:ascii="Calibri" w:hAnsi="Calibri"/>
                <w:b/>
                <w:bCs/>
                <w:color w:val="000000"/>
                <w:sz w:val="20"/>
                <w:szCs w:val="20"/>
              </w:rPr>
            </w:pPr>
            <w:r w:rsidRPr="00B174CA">
              <w:rPr>
                <w:rFonts w:ascii="Calibri" w:hAnsi="Calibri"/>
                <w:b/>
                <w:bCs/>
                <w:color w:val="000000"/>
                <w:sz w:val="20"/>
                <w:szCs w:val="20"/>
              </w:rPr>
              <w:t>Total %</w:t>
            </w:r>
          </w:p>
        </w:tc>
        <w:tc>
          <w:tcPr>
            <w:tcW w:w="1260" w:type="dxa"/>
            <w:shd w:val="clear" w:color="auto" w:fill="BFBFBF" w:themeFill="background1" w:themeFillShade="BF"/>
          </w:tcPr>
          <w:p w14:paraId="456B2E2F" w14:textId="77777777" w:rsidR="00125486" w:rsidRPr="00125486" w:rsidRDefault="00125486" w:rsidP="00125486">
            <w:pPr>
              <w:spacing w:after="0" w:line="240" w:lineRule="auto"/>
              <w:jc w:val="center"/>
            </w:pPr>
            <w:r w:rsidRPr="00125486">
              <w:t>3%</w:t>
            </w:r>
          </w:p>
        </w:tc>
        <w:tc>
          <w:tcPr>
            <w:tcW w:w="1080" w:type="dxa"/>
            <w:shd w:val="clear" w:color="auto" w:fill="BFBFBF" w:themeFill="background1" w:themeFillShade="BF"/>
          </w:tcPr>
          <w:p w14:paraId="3BD79D9C" w14:textId="77777777" w:rsidR="00125486" w:rsidRPr="00125486" w:rsidRDefault="00125486" w:rsidP="00125486">
            <w:pPr>
              <w:spacing w:after="0" w:line="240" w:lineRule="auto"/>
              <w:jc w:val="center"/>
            </w:pPr>
            <w:r w:rsidRPr="00125486">
              <w:t>11%</w:t>
            </w:r>
          </w:p>
        </w:tc>
        <w:tc>
          <w:tcPr>
            <w:tcW w:w="1170" w:type="dxa"/>
            <w:shd w:val="clear" w:color="auto" w:fill="BFBFBF" w:themeFill="background1" w:themeFillShade="BF"/>
          </w:tcPr>
          <w:p w14:paraId="59C65006" w14:textId="77777777" w:rsidR="00125486" w:rsidRPr="00125486" w:rsidRDefault="00125486" w:rsidP="00125486">
            <w:pPr>
              <w:spacing w:after="0" w:line="240" w:lineRule="auto"/>
              <w:jc w:val="center"/>
            </w:pPr>
            <w:r w:rsidRPr="00125486">
              <w:t>57%</w:t>
            </w:r>
          </w:p>
        </w:tc>
        <w:tc>
          <w:tcPr>
            <w:tcW w:w="1260" w:type="dxa"/>
            <w:shd w:val="clear" w:color="auto" w:fill="BFBFBF" w:themeFill="background1" w:themeFillShade="BF"/>
          </w:tcPr>
          <w:p w14:paraId="27F8D4AB" w14:textId="77777777" w:rsidR="00125486" w:rsidRPr="00125486" w:rsidRDefault="00125486" w:rsidP="00125486">
            <w:pPr>
              <w:spacing w:after="0" w:line="240" w:lineRule="auto"/>
              <w:jc w:val="center"/>
            </w:pPr>
            <w:r w:rsidRPr="00125486">
              <w:t>30%</w:t>
            </w:r>
          </w:p>
        </w:tc>
        <w:tc>
          <w:tcPr>
            <w:tcW w:w="1098" w:type="dxa"/>
            <w:shd w:val="clear" w:color="auto" w:fill="BFBFBF" w:themeFill="background1" w:themeFillShade="BF"/>
          </w:tcPr>
          <w:p w14:paraId="10035979" w14:textId="77777777" w:rsidR="00125486" w:rsidRPr="00125486" w:rsidRDefault="00125486" w:rsidP="00125486">
            <w:pPr>
              <w:spacing w:after="0" w:line="240" w:lineRule="auto"/>
              <w:jc w:val="center"/>
            </w:pPr>
          </w:p>
        </w:tc>
      </w:tr>
      <w:tr w:rsidR="00125486" w:rsidRPr="00125486" w14:paraId="254A58A3" w14:textId="77777777" w:rsidTr="00710C3F">
        <w:tc>
          <w:tcPr>
            <w:tcW w:w="2970" w:type="dxa"/>
            <w:vMerge w:val="restart"/>
          </w:tcPr>
          <w:p w14:paraId="7D27A044" w14:textId="77777777" w:rsidR="00125486" w:rsidRPr="00125486" w:rsidRDefault="00125486" w:rsidP="00125486">
            <w:pPr>
              <w:spacing w:after="0" w:line="240" w:lineRule="auto"/>
              <w:rPr>
                <w:rFonts w:ascii="Calibri" w:hAnsi="Calibri"/>
                <w:color w:val="000000"/>
              </w:rPr>
            </w:pPr>
            <w:r w:rsidRPr="00125486">
              <w:rPr>
                <w:rFonts w:ascii="Calibri" w:hAnsi="Calibri"/>
                <w:color w:val="000000"/>
              </w:rPr>
              <w:t>10.  The teacher uses a variety of instructional strategies.</w:t>
            </w:r>
          </w:p>
        </w:tc>
        <w:tc>
          <w:tcPr>
            <w:tcW w:w="900" w:type="dxa"/>
          </w:tcPr>
          <w:p w14:paraId="743C4ECE" w14:textId="77777777" w:rsidR="00125486" w:rsidRPr="00B174CA" w:rsidRDefault="00125486" w:rsidP="00125486">
            <w:pPr>
              <w:spacing w:after="0" w:line="240" w:lineRule="auto"/>
              <w:rPr>
                <w:rFonts w:ascii="Calibri" w:hAnsi="Calibri"/>
                <w:b/>
                <w:bCs/>
                <w:color w:val="000000"/>
                <w:sz w:val="20"/>
                <w:szCs w:val="20"/>
              </w:rPr>
            </w:pPr>
            <w:r w:rsidRPr="00B174CA">
              <w:rPr>
                <w:rFonts w:ascii="Calibri" w:hAnsi="Calibri"/>
                <w:b/>
                <w:bCs/>
                <w:color w:val="000000"/>
                <w:sz w:val="20"/>
                <w:szCs w:val="20"/>
              </w:rPr>
              <w:t>V/Tech.</w:t>
            </w:r>
          </w:p>
        </w:tc>
        <w:tc>
          <w:tcPr>
            <w:tcW w:w="1260" w:type="dxa"/>
          </w:tcPr>
          <w:p w14:paraId="48A829A6" w14:textId="77777777" w:rsidR="00125486" w:rsidRPr="00125486" w:rsidRDefault="00125486" w:rsidP="00125486">
            <w:pPr>
              <w:spacing w:after="0" w:line="240" w:lineRule="auto"/>
              <w:jc w:val="center"/>
            </w:pPr>
            <w:r w:rsidRPr="00125486">
              <w:t>0%</w:t>
            </w:r>
          </w:p>
        </w:tc>
        <w:tc>
          <w:tcPr>
            <w:tcW w:w="1080" w:type="dxa"/>
          </w:tcPr>
          <w:p w14:paraId="7652A609" w14:textId="77777777" w:rsidR="00125486" w:rsidRPr="00125486" w:rsidRDefault="00125486" w:rsidP="00125486">
            <w:pPr>
              <w:spacing w:after="0" w:line="240" w:lineRule="auto"/>
              <w:jc w:val="center"/>
            </w:pPr>
            <w:r w:rsidRPr="00125486">
              <w:t>35%</w:t>
            </w:r>
          </w:p>
        </w:tc>
        <w:tc>
          <w:tcPr>
            <w:tcW w:w="1170" w:type="dxa"/>
          </w:tcPr>
          <w:p w14:paraId="5BB89437" w14:textId="77777777" w:rsidR="00125486" w:rsidRPr="00125486" w:rsidRDefault="00125486" w:rsidP="00125486">
            <w:pPr>
              <w:spacing w:after="0" w:line="240" w:lineRule="auto"/>
              <w:jc w:val="center"/>
            </w:pPr>
            <w:r w:rsidRPr="00125486">
              <w:t>35%</w:t>
            </w:r>
          </w:p>
        </w:tc>
        <w:tc>
          <w:tcPr>
            <w:tcW w:w="1260" w:type="dxa"/>
          </w:tcPr>
          <w:p w14:paraId="531AE004" w14:textId="77777777" w:rsidR="00125486" w:rsidRPr="00125486" w:rsidRDefault="00125486" w:rsidP="00125486">
            <w:pPr>
              <w:spacing w:after="0" w:line="240" w:lineRule="auto"/>
              <w:jc w:val="center"/>
            </w:pPr>
            <w:r w:rsidRPr="00125486">
              <w:t>29%</w:t>
            </w:r>
          </w:p>
        </w:tc>
        <w:tc>
          <w:tcPr>
            <w:tcW w:w="1098" w:type="dxa"/>
          </w:tcPr>
          <w:p w14:paraId="4910D1B8" w14:textId="77777777" w:rsidR="00125486" w:rsidRPr="00125486" w:rsidRDefault="00125486" w:rsidP="00125486">
            <w:pPr>
              <w:spacing w:after="0" w:line="240" w:lineRule="auto"/>
              <w:jc w:val="center"/>
            </w:pPr>
            <w:r w:rsidRPr="00125486">
              <w:t>1.9</w:t>
            </w:r>
          </w:p>
        </w:tc>
      </w:tr>
      <w:tr w:rsidR="00125486" w:rsidRPr="00125486" w14:paraId="273E2230" w14:textId="77777777" w:rsidTr="00710C3F">
        <w:tc>
          <w:tcPr>
            <w:tcW w:w="2970" w:type="dxa"/>
            <w:vMerge/>
          </w:tcPr>
          <w:p w14:paraId="3037220F" w14:textId="77777777" w:rsidR="00125486" w:rsidRPr="00125486" w:rsidRDefault="00125486" w:rsidP="00125486">
            <w:pPr>
              <w:spacing w:after="0" w:line="240" w:lineRule="auto"/>
            </w:pPr>
          </w:p>
        </w:tc>
        <w:tc>
          <w:tcPr>
            <w:tcW w:w="900" w:type="dxa"/>
          </w:tcPr>
          <w:p w14:paraId="4E225FCE" w14:textId="77777777" w:rsidR="00125486" w:rsidRPr="00B174CA" w:rsidRDefault="00125486" w:rsidP="00125486">
            <w:pPr>
              <w:spacing w:after="0" w:line="240" w:lineRule="auto"/>
              <w:rPr>
                <w:rFonts w:ascii="Calibri" w:hAnsi="Calibri"/>
                <w:b/>
                <w:bCs/>
                <w:color w:val="000000"/>
                <w:sz w:val="20"/>
                <w:szCs w:val="20"/>
              </w:rPr>
            </w:pPr>
            <w:r w:rsidRPr="00B174CA">
              <w:rPr>
                <w:rFonts w:ascii="Calibri" w:hAnsi="Calibri"/>
                <w:b/>
                <w:bCs/>
                <w:color w:val="000000"/>
                <w:sz w:val="20"/>
                <w:szCs w:val="20"/>
              </w:rPr>
              <w:t>Acad.</w:t>
            </w:r>
          </w:p>
        </w:tc>
        <w:tc>
          <w:tcPr>
            <w:tcW w:w="1260" w:type="dxa"/>
          </w:tcPr>
          <w:p w14:paraId="17C2512F" w14:textId="77777777" w:rsidR="00125486" w:rsidRPr="00125486" w:rsidRDefault="00125486" w:rsidP="00125486">
            <w:pPr>
              <w:spacing w:after="0" w:line="240" w:lineRule="auto"/>
              <w:jc w:val="center"/>
            </w:pPr>
            <w:r w:rsidRPr="00125486">
              <w:t>5%</w:t>
            </w:r>
          </w:p>
        </w:tc>
        <w:tc>
          <w:tcPr>
            <w:tcW w:w="1080" w:type="dxa"/>
          </w:tcPr>
          <w:p w14:paraId="14B12868" w14:textId="77777777" w:rsidR="00125486" w:rsidRPr="00125486" w:rsidRDefault="00125486" w:rsidP="00125486">
            <w:pPr>
              <w:spacing w:after="0" w:line="240" w:lineRule="auto"/>
              <w:jc w:val="center"/>
            </w:pPr>
            <w:r w:rsidRPr="00125486">
              <w:t>40%</w:t>
            </w:r>
          </w:p>
        </w:tc>
        <w:tc>
          <w:tcPr>
            <w:tcW w:w="1170" w:type="dxa"/>
          </w:tcPr>
          <w:p w14:paraId="6B67D753" w14:textId="77777777" w:rsidR="00125486" w:rsidRPr="00125486" w:rsidRDefault="00125486" w:rsidP="00125486">
            <w:pPr>
              <w:spacing w:after="0" w:line="240" w:lineRule="auto"/>
              <w:jc w:val="center"/>
            </w:pPr>
            <w:r w:rsidRPr="00125486">
              <w:t>50%</w:t>
            </w:r>
          </w:p>
        </w:tc>
        <w:tc>
          <w:tcPr>
            <w:tcW w:w="1260" w:type="dxa"/>
          </w:tcPr>
          <w:p w14:paraId="09BC782D" w14:textId="77777777" w:rsidR="00125486" w:rsidRPr="00125486" w:rsidRDefault="00125486" w:rsidP="00125486">
            <w:pPr>
              <w:spacing w:after="0" w:line="240" w:lineRule="auto"/>
              <w:jc w:val="center"/>
            </w:pPr>
            <w:r w:rsidRPr="00125486">
              <w:t>5%</w:t>
            </w:r>
          </w:p>
        </w:tc>
        <w:tc>
          <w:tcPr>
            <w:tcW w:w="1098" w:type="dxa"/>
          </w:tcPr>
          <w:p w14:paraId="1E5B14EA" w14:textId="77777777" w:rsidR="00125486" w:rsidRPr="00125486" w:rsidRDefault="00125486" w:rsidP="00125486">
            <w:pPr>
              <w:spacing w:after="0" w:line="240" w:lineRule="auto"/>
              <w:jc w:val="center"/>
            </w:pPr>
            <w:r w:rsidRPr="00125486">
              <w:t>1.6</w:t>
            </w:r>
          </w:p>
        </w:tc>
      </w:tr>
      <w:tr w:rsidR="00125486" w:rsidRPr="00125486" w14:paraId="71F855C0" w14:textId="77777777" w:rsidTr="00710C3F">
        <w:tc>
          <w:tcPr>
            <w:tcW w:w="2970" w:type="dxa"/>
            <w:vMerge/>
          </w:tcPr>
          <w:p w14:paraId="15B2425D" w14:textId="77777777" w:rsidR="00125486" w:rsidRPr="00125486" w:rsidRDefault="00125486" w:rsidP="00125486">
            <w:pPr>
              <w:spacing w:after="0" w:line="240" w:lineRule="auto"/>
            </w:pPr>
          </w:p>
        </w:tc>
        <w:tc>
          <w:tcPr>
            <w:tcW w:w="900" w:type="dxa"/>
          </w:tcPr>
          <w:p w14:paraId="72A8A2BA" w14:textId="77777777" w:rsidR="00125486" w:rsidRPr="00B174CA" w:rsidRDefault="00125486" w:rsidP="00125486">
            <w:pPr>
              <w:spacing w:after="0" w:line="240" w:lineRule="auto"/>
              <w:rPr>
                <w:rFonts w:ascii="Calibri" w:hAnsi="Calibri"/>
                <w:b/>
                <w:bCs/>
                <w:color w:val="000000"/>
                <w:sz w:val="20"/>
                <w:szCs w:val="20"/>
              </w:rPr>
            </w:pPr>
            <w:r w:rsidRPr="00B174CA">
              <w:rPr>
                <w:rFonts w:ascii="Calibri" w:hAnsi="Calibri"/>
                <w:b/>
                <w:bCs/>
                <w:color w:val="000000"/>
                <w:sz w:val="20"/>
                <w:szCs w:val="20"/>
              </w:rPr>
              <w:t>Total  #</w:t>
            </w:r>
          </w:p>
        </w:tc>
        <w:tc>
          <w:tcPr>
            <w:tcW w:w="1260" w:type="dxa"/>
          </w:tcPr>
          <w:p w14:paraId="4A77BB92" w14:textId="77777777" w:rsidR="00125486" w:rsidRPr="00125486" w:rsidRDefault="00125486" w:rsidP="00125486">
            <w:pPr>
              <w:spacing w:after="0" w:line="240" w:lineRule="auto"/>
              <w:jc w:val="center"/>
            </w:pPr>
            <w:r w:rsidRPr="00125486">
              <w:t>1</w:t>
            </w:r>
          </w:p>
        </w:tc>
        <w:tc>
          <w:tcPr>
            <w:tcW w:w="1080" w:type="dxa"/>
          </w:tcPr>
          <w:p w14:paraId="6E63AF92" w14:textId="77777777" w:rsidR="00125486" w:rsidRPr="00125486" w:rsidRDefault="00125486" w:rsidP="00125486">
            <w:pPr>
              <w:spacing w:after="0" w:line="240" w:lineRule="auto"/>
              <w:jc w:val="center"/>
            </w:pPr>
            <w:r w:rsidRPr="00125486">
              <w:t>14</w:t>
            </w:r>
          </w:p>
        </w:tc>
        <w:tc>
          <w:tcPr>
            <w:tcW w:w="1170" w:type="dxa"/>
          </w:tcPr>
          <w:p w14:paraId="01536496" w14:textId="77777777" w:rsidR="00125486" w:rsidRPr="00125486" w:rsidRDefault="00125486" w:rsidP="00125486">
            <w:pPr>
              <w:spacing w:after="0" w:line="240" w:lineRule="auto"/>
              <w:jc w:val="center"/>
            </w:pPr>
            <w:r w:rsidRPr="00125486">
              <w:t>16</w:t>
            </w:r>
          </w:p>
        </w:tc>
        <w:tc>
          <w:tcPr>
            <w:tcW w:w="1260" w:type="dxa"/>
          </w:tcPr>
          <w:p w14:paraId="77467B5F" w14:textId="77777777" w:rsidR="00125486" w:rsidRPr="00125486" w:rsidRDefault="00125486" w:rsidP="00125486">
            <w:pPr>
              <w:spacing w:after="0" w:line="240" w:lineRule="auto"/>
              <w:jc w:val="center"/>
            </w:pPr>
            <w:r w:rsidRPr="00125486">
              <w:t>6</w:t>
            </w:r>
          </w:p>
        </w:tc>
        <w:tc>
          <w:tcPr>
            <w:tcW w:w="1098" w:type="dxa"/>
          </w:tcPr>
          <w:p w14:paraId="65F7E425" w14:textId="77777777" w:rsidR="00125486" w:rsidRPr="00125486" w:rsidRDefault="00125486" w:rsidP="00125486">
            <w:pPr>
              <w:spacing w:after="0" w:line="240" w:lineRule="auto"/>
              <w:jc w:val="center"/>
            </w:pPr>
            <w:r w:rsidRPr="00125486">
              <w:t>1.7</w:t>
            </w:r>
          </w:p>
        </w:tc>
      </w:tr>
      <w:tr w:rsidR="00125486" w:rsidRPr="00125486" w14:paraId="50DE7664" w14:textId="77777777" w:rsidTr="00710C3F">
        <w:tc>
          <w:tcPr>
            <w:tcW w:w="2970" w:type="dxa"/>
            <w:vMerge/>
          </w:tcPr>
          <w:p w14:paraId="5EFE9FAF" w14:textId="77777777" w:rsidR="00125486" w:rsidRPr="00125486" w:rsidRDefault="00125486" w:rsidP="00125486">
            <w:pPr>
              <w:spacing w:after="0" w:line="240" w:lineRule="auto"/>
            </w:pPr>
          </w:p>
        </w:tc>
        <w:tc>
          <w:tcPr>
            <w:tcW w:w="900" w:type="dxa"/>
          </w:tcPr>
          <w:p w14:paraId="6940DD01" w14:textId="77777777" w:rsidR="00125486" w:rsidRPr="00B174CA" w:rsidRDefault="00125486" w:rsidP="00125486">
            <w:pPr>
              <w:spacing w:after="0" w:line="240" w:lineRule="auto"/>
              <w:rPr>
                <w:rFonts w:ascii="Calibri" w:hAnsi="Calibri"/>
                <w:b/>
                <w:bCs/>
                <w:color w:val="000000"/>
                <w:sz w:val="20"/>
                <w:szCs w:val="20"/>
              </w:rPr>
            </w:pPr>
            <w:r w:rsidRPr="00B174CA">
              <w:rPr>
                <w:rFonts w:ascii="Calibri" w:hAnsi="Calibri"/>
                <w:b/>
                <w:bCs/>
                <w:color w:val="000000"/>
                <w:sz w:val="20"/>
                <w:szCs w:val="20"/>
              </w:rPr>
              <w:t>Total %</w:t>
            </w:r>
          </w:p>
        </w:tc>
        <w:tc>
          <w:tcPr>
            <w:tcW w:w="1260" w:type="dxa"/>
          </w:tcPr>
          <w:p w14:paraId="786B66CC" w14:textId="77777777" w:rsidR="00125486" w:rsidRPr="00125486" w:rsidRDefault="00125486" w:rsidP="00125486">
            <w:pPr>
              <w:spacing w:after="0" w:line="240" w:lineRule="auto"/>
              <w:jc w:val="center"/>
            </w:pPr>
            <w:r w:rsidRPr="00125486">
              <w:t>3%</w:t>
            </w:r>
          </w:p>
        </w:tc>
        <w:tc>
          <w:tcPr>
            <w:tcW w:w="1080" w:type="dxa"/>
          </w:tcPr>
          <w:p w14:paraId="4B538E7A" w14:textId="77777777" w:rsidR="00125486" w:rsidRPr="00125486" w:rsidRDefault="00125486" w:rsidP="00125486">
            <w:pPr>
              <w:spacing w:after="0" w:line="240" w:lineRule="auto"/>
              <w:jc w:val="center"/>
            </w:pPr>
            <w:r w:rsidRPr="00125486">
              <w:t>38%</w:t>
            </w:r>
          </w:p>
        </w:tc>
        <w:tc>
          <w:tcPr>
            <w:tcW w:w="1170" w:type="dxa"/>
          </w:tcPr>
          <w:p w14:paraId="5F8DCD96" w14:textId="77777777" w:rsidR="00125486" w:rsidRPr="00125486" w:rsidRDefault="00125486" w:rsidP="00125486">
            <w:pPr>
              <w:spacing w:after="0" w:line="240" w:lineRule="auto"/>
              <w:jc w:val="center"/>
            </w:pPr>
            <w:r w:rsidRPr="00125486">
              <w:t>43%</w:t>
            </w:r>
          </w:p>
        </w:tc>
        <w:tc>
          <w:tcPr>
            <w:tcW w:w="1260" w:type="dxa"/>
          </w:tcPr>
          <w:p w14:paraId="5E14E994" w14:textId="77777777" w:rsidR="00125486" w:rsidRPr="00125486" w:rsidRDefault="00125486" w:rsidP="00125486">
            <w:pPr>
              <w:spacing w:after="0" w:line="240" w:lineRule="auto"/>
              <w:jc w:val="center"/>
            </w:pPr>
            <w:r w:rsidRPr="00125486">
              <w:t>16%</w:t>
            </w:r>
          </w:p>
        </w:tc>
        <w:tc>
          <w:tcPr>
            <w:tcW w:w="1098" w:type="dxa"/>
          </w:tcPr>
          <w:p w14:paraId="6351B6CB" w14:textId="77777777" w:rsidR="00125486" w:rsidRPr="00125486" w:rsidRDefault="00125486" w:rsidP="00125486">
            <w:pPr>
              <w:spacing w:after="0" w:line="240" w:lineRule="auto"/>
              <w:jc w:val="center"/>
            </w:pPr>
          </w:p>
        </w:tc>
      </w:tr>
      <w:tr w:rsidR="00125486" w:rsidRPr="00125486" w14:paraId="66A5AFA2" w14:textId="77777777" w:rsidTr="00710C3F">
        <w:tc>
          <w:tcPr>
            <w:tcW w:w="2970" w:type="dxa"/>
            <w:vMerge w:val="restart"/>
            <w:shd w:val="clear" w:color="auto" w:fill="BFBFBF" w:themeFill="background1" w:themeFillShade="BF"/>
          </w:tcPr>
          <w:p w14:paraId="0170C2B5" w14:textId="77777777" w:rsidR="00125486" w:rsidRPr="00125486" w:rsidRDefault="00125486" w:rsidP="00125486">
            <w:pPr>
              <w:spacing w:after="0" w:line="240" w:lineRule="auto"/>
              <w:rPr>
                <w:rFonts w:ascii="Calibri" w:hAnsi="Calibri"/>
                <w:color w:val="000000"/>
              </w:rPr>
            </w:pPr>
            <w:r w:rsidRPr="00125486">
              <w:rPr>
                <w:rFonts w:ascii="Calibri" w:hAnsi="Calibri"/>
                <w:color w:val="000000"/>
              </w:rPr>
              <w:t>11.  Classroom routines and positive supports are in place to ensure that students behave appropriately.</w:t>
            </w:r>
          </w:p>
        </w:tc>
        <w:tc>
          <w:tcPr>
            <w:tcW w:w="900" w:type="dxa"/>
            <w:shd w:val="clear" w:color="auto" w:fill="BFBFBF" w:themeFill="background1" w:themeFillShade="BF"/>
          </w:tcPr>
          <w:p w14:paraId="5DEA4E34" w14:textId="77777777" w:rsidR="00125486" w:rsidRPr="00B174CA" w:rsidRDefault="00125486" w:rsidP="00125486">
            <w:pPr>
              <w:spacing w:after="0" w:line="240" w:lineRule="auto"/>
              <w:rPr>
                <w:rFonts w:ascii="Calibri" w:hAnsi="Calibri"/>
                <w:b/>
                <w:bCs/>
                <w:color w:val="000000"/>
                <w:sz w:val="20"/>
                <w:szCs w:val="20"/>
              </w:rPr>
            </w:pPr>
            <w:r w:rsidRPr="00B174CA">
              <w:rPr>
                <w:rFonts w:ascii="Calibri" w:hAnsi="Calibri"/>
                <w:b/>
                <w:bCs/>
                <w:color w:val="000000"/>
                <w:sz w:val="20"/>
                <w:szCs w:val="20"/>
              </w:rPr>
              <w:t>V/Tech.</w:t>
            </w:r>
          </w:p>
        </w:tc>
        <w:tc>
          <w:tcPr>
            <w:tcW w:w="1260" w:type="dxa"/>
            <w:shd w:val="clear" w:color="auto" w:fill="BFBFBF" w:themeFill="background1" w:themeFillShade="BF"/>
          </w:tcPr>
          <w:p w14:paraId="00C7006E" w14:textId="77777777" w:rsidR="00125486" w:rsidRPr="00125486" w:rsidRDefault="00125486" w:rsidP="00125486">
            <w:pPr>
              <w:spacing w:after="0" w:line="240" w:lineRule="auto"/>
              <w:jc w:val="center"/>
            </w:pPr>
            <w:r w:rsidRPr="00125486">
              <w:t>0%</w:t>
            </w:r>
          </w:p>
        </w:tc>
        <w:tc>
          <w:tcPr>
            <w:tcW w:w="1080" w:type="dxa"/>
            <w:shd w:val="clear" w:color="auto" w:fill="BFBFBF" w:themeFill="background1" w:themeFillShade="BF"/>
          </w:tcPr>
          <w:p w14:paraId="6D682B3D" w14:textId="77777777" w:rsidR="00125486" w:rsidRPr="00125486" w:rsidRDefault="00125486" w:rsidP="00125486">
            <w:pPr>
              <w:spacing w:after="0" w:line="240" w:lineRule="auto"/>
              <w:jc w:val="center"/>
            </w:pPr>
            <w:r w:rsidRPr="00125486">
              <w:t>0%</w:t>
            </w:r>
          </w:p>
        </w:tc>
        <w:tc>
          <w:tcPr>
            <w:tcW w:w="1170" w:type="dxa"/>
            <w:shd w:val="clear" w:color="auto" w:fill="BFBFBF" w:themeFill="background1" w:themeFillShade="BF"/>
          </w:tcPr>
          <w:p w14:paraId="504FB49A" w14:textId="77777777" w:rsidR="00125486" w:rsidRPr="00125486" w:rsidRDefault="00125486" w:rsidP="00125486">
            <w:pPr>
              <w:spacing w:after="0" w:line="240" w:lineRule="auto"/>
              <w:jc w:val="center"/>
            </w:pPr>
            <w:r w:rsidRPr="00125486">
              <w:t>24%</w:t>
            </w:r>
          </w:p>
        </w:tc>
        <w:tc>
          <w:tcPr>
            <w:tcW w:w="1260" w:type="dxa"/>
            <w:shd w:val="clear" w:color="auto" w:fill="BFBFBF" w:themeFill="background1" w:themeFillShade="BF"/>
          </w:tcPr>
          <w:p w14:paraId="1CD05D7A" w14:textId="77777777" w:rsidR="00125486" w:rsidRPr="00125486" w:rsidRDefault="00125486" w:rsidP="00125486">
            <w:pPr>
              <w:spacing w:after="0" w:line="240" w:lineRule="auto"/>
              <w:jc w:val="center"/>
            </w:pPr>
            <w:r w:rsidRPr="00125486">
              <w:t>76%</w:t>
            </w:r>
          </w:p>
        </w:tc>
        <w:tc>
          <w:tcPr>
            <w:tcW w:w="1098" w:type="dxa"/>
            <w:shd w:val="clear" w:color="auto" w:fill="BFBFBF" w:themeFill="background1" w:themeFillShade="BF"/>
          </w:tcPr>
          <w:p w14:paraId="009EC985" w14:textId="77777777" w:rsidR="00125486" w:rsidRPr="00125486" w:rsidRDefault="00125486" w:rsidP="00125486">
            <w:pPr>
              <w:spacing w:after="0" w:line="240" w:lineRule="auto"/>
              <w:jc w:val="center"/>
            </w:pPr>
            <w:r w:rsidRPr="00125486">
              <w:t>2.8</w:t>
            </w:r>
          </w:p>
        </w:tc>
      </w:tr>
      <w:tr w:rsidR="00125486" w:rsidRPr="00125486" w14:paraId="23608D3D" w14:textId="77777777" w:rsidTr="00710C3F">
        <w:tc>
          <w:tcPr>
            <w:tcW w:w="2970" w:type="dxa"/>
            <w:vMerge/>
            <w:shd w:val="clear" w:color="auto" w:fill="BFBFBF" w:themeFill="background1" w:themeFillShade="BF"/>
          </w:tcPr>
          <w:p w14:paraId="7D4FBC28" w14:textId="77777777" w:rsidR="00125486" w:rsidRPr="00125486" w:rsidRDefault="00125486" w:rsidP="00125486">
            <w:pPr>
              <w:spacing w:after="0" w:line="240" w:lineRule="auto"/>
            </w:pPr>
          </w:p>
        </w:tc>
        <w:tc>
          <w:tcPr>
            <w:tcW w:w="900" w:type="dxa"/>
            <w:shd w:val="clear" w:color="auto" w:fill="BFBFBF" w:themeFill="background1" w:themeFillShade="BF"/>
          </w:tcPr>
          <w:p w14:paraId="76F23BD2" w14:textId="77777777" w:rsidR="00125486" w:rsidRPr="00B174CA" w:rsidRDefault="00125486" w:rsidP="00125486">
            <w:pPr>
              <w:spacing w:after="0" w:line="240" w:lineRule="auto"/>
              <w:rPr>
                <w:rFonts w:ascii="Calibri" w:hAnsi="Calibri"/>
                <w:b/>
                <w:bCs/>
                <w:color w:val="000000"/>
                <w:sz w:val="20"/>
                <w:szCs w:val="20"/>
              </w:rPr>
            </w:pPr>
            <w:r w:rsidRPr="00B174CA">
              <w:rPr>
                <w:rFonts w:ascii="Calibri" w:hAnsi="Calibri"/>
                <w:b/>
                <w:bCs/>
                <w:color w:val="000000"/>
                <w:sz w:val="20"/>
                <w:szCs w:val="20"/>
              </w:rPr>
              <w:t>Acad.</w:t>
            </w:r>
          </w:p>
        </w:tc>
        <w:tc>
          <w:tcPr>
            <w:tcW w:w="1260" w:type="dxa"/>
            <w:shd w:val="clear" w:color="auto" w:fill="BFBFBF" w:themeFill="background1" w:themeFillShade="BF"/>
          </w:tcPr>
          <w:p w14:paraId="45EDD9B4" w14:textId="77777777" w:rsidR="00125486" w:rsidRPr="00125486" w:rsidRDefault="00125486" w:rsidP="00125486">
            <w:pPr>
              <w:spacing w:after="0" w:line="240" w:lineRule="auto"/>
              <w:jc w:val="center"/>
            </w:pPr>
            <w:r w:rsidRPr="00125486">
              <w:t>5%</w:t>
            </w:r>
          </w:p>
        </w:tc>
        <w:tc>
          <w:tcPr>
            <w:tcW w:w="1080" w:type="dxa"/>
            <w:shd w:val="clear" w:color="auto" w:fill="BFBFBF" w:themeFill="background1" w:themeFillShade="BF"/>
          </w:tcPr>
          <w:p w14:paraId="50C5B651" w14:textId="77777777" w:rsidR="00125486" w:rsidRPr="00125486" w:rsidRDefault="00125486" w:rsidP="00125486">
            <w:pPr>
              <w:spacing w:after="0" w:line="240" w:lineRule="auto"/>
              <w:jc w:val="center"/>
            </w:pPr>
            <w:r w:rsidRPr="00125486">
              <w:t>0%</w:t>
            </w:r>
          </w:p>
        </w:tc>
        <w:tc>
          <w:tcPr>
            <w:tcW w:w="1170" w:type="dxa"/>
            <w:shd w:val="clear" w:color="auto" w:fill="BFBFBF" w:themeFill="background1" w:themeFillShade="BF"/>
          </w:tcPr>
          <w:p w14:paraId="4BF018CB" w14:textId="77777777" w:rsidR="00125486" w:rsidRPr="00125486" w:rsidRDefault="00125486" w:rsidP="00125486">
            <w:pPr>
              <w:spacing w:after="0" w:line="240" w:lineRule="auto"/>
              <w:jc w:val="center"/>
            </w:pPr>
            <w:r w:rsidRPr="00125486">
              <w:t>40%</w:t>
            </w:r>
          </w:p>
        </w:tc>
        <w:tc>
          <w:tcPr>
            <w:tcW w:w="1260" w:type="dxa"/>
            <w:shd w:val="clear" w:color="auto" w:fill="BFBFBF" w:themeFill="background1" w:themeFillShade="BF"/>
          </w:tcPr>
          <w:p w14:paraId="54F3F5A4" w14:textId="77777777" w:rsidR="00125486" w:rsidRPr="00125486" w:rsidRDefault="00125486" w:rsidP="00125486">
            <w:pPr>
              <w:spacing w:after="0" w:line="240" w:lineRule="auto"/>
              <w:jc w:val="center"/>
            </w:pPr>
            <w:r w:rsidRPr="00125486">
              <w:t>55%</w:t>
            </w:r>
          </w:p>
        </w:tc>
        <w:tc>
          <w:tcPr>
            <w:tcW w:w="1098" w:type="dxa"/>
            <w:shd w:val="clear" w:color="auto" w:fill="BFBFBF" w:themeFill="background1" w:themeFillShade="BF"/>
          </w:tcPr>
          <w:p w14:paraId="2E2382E0" w14:textId="77777777" w:rsidR="00125486" w:rsidRPr="00125486" w:rsidRDefault="00125486" w:rsidP="00125486">
            <w:pPr>
              <w:spacing w:after="0" w:line="240" w:lineRule="auto"/>
              <w:jc w:val="center"/>
            </w:pPr>
            <w:r w:rsidRPr="00125486">
              <w:t>2.5</w:t>
            </w:r>
          </w:p>
        </w:tc>
      </w:tr>
      <w:tr w:rsidR="00125486" w:rsidRPr="00125486" w14:paraId="5E38D4B5" w14:textId="77777777" w:rsidTr="00710C3F">
        <w:tc>
          <w:tcPr>
            <w:tcW w:w="2970" w:type="dxa"/>
            <w:vMerge/>
            <w:shd w:val="clear" w:color="auto" w:fill="BFBFBF" w:themeFill="background1" w:themeFillShade="BF"/>
          </w:tcPr>
          <w:p w14:paraId="4A172A09" w14:textId="77777777" w:rsidR="00125486" w:rsidRPr="00125486" w:rsidRDefault="00125486" w:rsidP="00125486">
            <w:pPr>
              <w:spacing w:after="0" w:line="240" w:lineRule="auto"/>
            </w:pPr>
          </w:p>
        </w:tc>
        <w:tc>
          <w:tcPr>
            <w:tcW w:w="900" w:type="dxa"/>
            <w:shd w:val="clear" w:color="auto" w:fill="BFBFBF" w:themeFill="background1" w:themeFillShade="BF"/>
          </w:tcPr>
          <w:p w14:paraId="75B4830B" w14:textId="77777777" w:rsidR="00125486" w:rsidRPr="00B174CA" w:rsidRDefault="00125486" w:rsidP="00125486">
            <w:pPr>
              <w:spacing w:after="0" w:line="240" w:lineRule="auto"/>
              <w:rPr>
                <w:rFonts w:ascii="Calibri" w:hAnsi="Calibri"/>
                <w:b/>
                <w:bCs/>
                <w:color w:val="000000"/>
                <w:sz w:val="20"/>
                <w:szCs w:val="20"/>
              </w:rPr>
            </w:pPr>
            <w:r w:rsidRPr="00B174CA">
              <w:rPr>
                <w:rFonts w:ascii="Calibri" w:hAnsi="Calibri"/>
                <w:b/>
                <w:bCs/>
                <w:color w:val="000000"/>
                <w:sz w:val="20"/>
                <w:szCs w:val="20"/>
              </w:rPr>
              <w:t>Total  #</w:t>
            </w:r>
          </w:p>
        </w:tc>
        <w:tc>
          <w:tcPr>
            <w:tcW w:w="1260" w:type="dxa"/>
            <w:shd w:val="clear" w:color="auto" w:fill="BFBFBF" w:themeFill="background1" w:themeFillShade="BF"/>
          </w:tcPr>
          <w:p w14:paraId="29142CCA" w14:textId="77777777" w:rsidR="00125486" w:rsidRPr="00125486" w:rsidRDefault="00125486" w:rsidP="00125486">
            <w:pPr>
              <w:spacing w:after="0" w:line="240" w:lineRule="auto"/>
              <w:jc w:val="center"/>
            </w:pPr>
            <w:r w:rsidRPr="00125486">
              <w:t>1</w:t>
            </w:r>
          </w:p>
        </w:tc>
        <w:tc>
          <w:tcPr>
            <w:tcW w:w="1080" w:type="dxa"/>
            <w:shd w:val="clear" w:color="auto" w:fill="BFBFBF" w:themeFill="background1" w:themeFillShade="BF"/>
          </w:tcPr>
          <w:p w14:paraId="06071B87" w14:textId="77777777" w:rsidR="00125486" w:rsidRPr="00125486" w:rsidRDefault="00125486" w:rsidP="00125486">
            <w:pPr>
              <w:spacing w:after="0" w:line="240" w:lineRule="auto"/>
              <w:jc w:val="center"/>
            </w:pPr>
            <w:r w:rsidRPr="00125486">
              <w:t>0</w:t>
            </w:r>
          </w:p>
        </w:tc>
        <w:tc>
          <w:tcPr>
            <w:tcW w:w="1170" w:type="dxa"/>
            <w:shd w:val="clear" w:color="auto" w:fill="BFBFBF" w:themeFill="background1" w:themeFillShade="BF"/>
          </w:tcPr>
          <w:p w14:paraId="59B7AADC" w14:textId="77777777" w:rsidR="00125486" w:rsidRPr="00125486" w:rsidRDefault="00125486" w:rsidP="00125486">
            <w:pPr>
              <w:spacing w:after="0" w:line="240" w:lineRule="auto"/>
              <w:jc w:val="center"/>
            </w:pPr>
            <w:r w:rsidRPr="00125486">
              <w:t>12</w:t>
            </w:r>
          </w:p>
        </w:tc>
        <w:tc>
          <w:tcPr>
            <w:tcW w:w="1260" w:type="dxa"/>
            <w:shd w:val="clear" w:color="auto" w:fill="BFBFBF" w:themeFill="background1" w:themeFillShade="BF"/>
          </w:tcPr>
          <w:p w14:paraId="7622A930" w14:textId="77777777" w:rsidR="00125486" w:rsidRPr="00125486" w:rsidRDefault="00125486" w:rsidP="00125486">
            <w:pPr>
              <w:spacing w:after="0" w:line="240" w:lineRule="auto"/>
              <w:jc w:val="center"/>
            </w:pPr>
            <w:r w:rsidRPr="00125486">
              <w:t>24</w:t>
            </w:r>
          </w:p>
        </w:tc>
        <w:tc>
          <w:tcPr>
            <w:tcW w:w="1098" w:type="dxa"/>
            <w:shd w:val="clear" w:color="auto" w:fill="BFBFBF" w:themeFill="background1" w:themeFillShade="BF"/>
          </w:tcPr>
          <w:p w14:paraId="2AC18C87" w14:textId="77777777" w:rsidR="00125486" w:rsidRPr="00125486" w:rsidRDefault="00125486" w:rsidP="00125486">
            <w:pPr>
              <w:spacing w:after="0" w:line="240" w:lineRule="auto"/>
              <w:jc w:val="center"/>
            </w:pPr>
            <w:r w:rsidRPr="00125486">
              <w:t>2.6</w:t>
            </w:r>
          </w:p>
        </w:tc>
      </w:tr>
      <w:tr w:rsidR="00125486" w:rsidRPr="00125486" w14:paraId="00CC28AC" w14:textId="77777777" w:rsidTr="00710C3F">
        <w:tc>
          <w:tcPr>
            <w:tcW w:w="2970" w:type="dxa"/>
            <w:vMerge/>
            <w:shd w:val="clear" w:color="auto" w:fill="BFBFBF" w:themeFill="background1" w:themeFillShade="BF"/>
          </w:tcPr>
          <w:p w14:paraId="45451066" w14:textId="77777777" w:rsidR="00125486" w:rsidRPr="00125486" w:rsidRDefault="00125486" w:rsidP="00125486">
            <w:pPr>
              <w:spacing w:after="0" w:line="240" w:lineRule="auto"/>
            </w:pPr>
          </w:p>
        </w:tc>
        <w:tc>
          <w:tcPr>
            <w:tcW w:w="900" w:type="dxa"/>
            <w:shd w:val="clear" w:color="auto" w:fill="BFBFBF" w:themeFill="background1" w:themeFillShade="BF"/>
          </w:tcPr>
          <w:p w14:paraId="0593016F" w14:textId="77777777" w:rsidR="00125486" w:rsidRPr="00B174CA" w:rsidRDefault="00125486" w:rsidP="00125486">
            <w:pPr>
              <w:spacing w:after="0" w:line="240" w:lineRule="auto"/>
              <w:rPr>
                <w:rFonts w:ascii="Calibri" w:hAnsi="Calibri"/>
                <w:b/>
                <w:bCs/>
                <w:color w:val="000000"/>
                <w:sz w:val="20"/>
                <w:szCs w:val="20"/>
              </w:rPr>
            </w:pPr>
            <w:r w:rsidRPr="00B174CA">
              <w:rPr>
                <w:rFonts w:ascii="Calibri" w:hAnsi="Calibri"/>
                <w:b/>
                <w:bCs/>
                <w:color w:val="000000"/>
                <w:sz w:val="20"/>
                <w:szCs w:val="20"/>
              </w:rPr>
              <w:t>Total %</w:t>
            </w:r>
          </w:p>
        </w:tc>
        <w:tc>
          <w:tcPr>
            <w:tcW w:w="1260" w:type="dxa"/>
            <w:shd w:val="clear" w:color="auto" w:fill="BFBFBF" w:themeFill="background1" w:themeFillShade="BF"/>
          </w:tcPr>
          <w:p w14:paraId="73AAB3C5" w14:textId="77777777" w:rsidR="00125486" w:rsidRPr="00125486" w:rsidRDefault="00125486" w:rsidP="00125486">
            <w:pPr>
              <w:spacing w:after="0" w:line="240" w:lineRule="auto"/>
              <w:jc w:val="center"/>
            </w:pPr>
            <w:r w:rsidRPr="00125486">
              <w:t>3%</w:t>
            </w:r>
          </w:p>
        </w:tc>
        <w:tc>
          <w:tcPr>
            <w:tcW w:w="1080" w:type="dxa"/>
            <w:shd w:val="clear" w:color="auto" w:fill="BFBFBF" w:themeFill="background1" w:themeFillShade="BF"/>
          </w:tcPr>
          <w:p w14:paraId="76BF9276" w14:textId="77777777" w:rsidR="00125486" w:rsidRPr="00125486" w:rsidRDefault="00125486" w:rsidP="00125486">
            <w:pPr>
              <w:spacing w:after="0" w:line="240" w:lineRule="auto"/>
              <w:jc w:val="center"/>
            </w:pPr>
            <w:r w:rsidRPr="00125486">
              <w:t>0%</w:t>
            </w:r>
          </w:p>
        </w:tc>
        <w:tc>
          <w:tcPr>
            <w:tcW w:w="1170" w:type="dxa"/>
            <w:shd w:val="clear" w:color="auto" w:fill="BFBFBF" w:themeFill="background1" w:themeFillShade="BF"/>
          </w:tcPr>
          <w:p w14:paraId="2E62A97C" w14:textId="77777777" w:rsidR="00125486" w:rsidRPr="00125486" w:rsidRDefault="00125486" w:rsidP="00125486">
            <w:pPr>
              <w:spacing w:after="0" w:line="240" w:lineRule="auto"/>
              <w:jc w:val="center"/>
            </w:pPr>
            <w:r w:rsidRPr="00125486">
              <w:t>32%</w:t>
            </w:r>
          </w:p>
        </w:tc>
        <w:tc>
          <w:tcPr>
            <w:tcW w:w="1260" w:type="dxa"/>
            <w:shd w:val="clear" w:color="auto" w:fill="BFBFBF" w:themeFill="background1" w:themeFillShade="BF"/>
          </w:tcPr>
          <w:p w14:paraId="1A0CD430" w14:textId="77777777" w:rsidR="00125486" w:rsidRPr="00125486" w:rsidRDefault="00125486" w:rsidP="00125486">
            <w:pPr>
              <w:spacing w:after="0" w:line="240" w:lineRule="auto"/>
              <w:jc w:val="center"/>
            </w:pPr>
            <w:r w:rsidRPr="00125486">
              <w:t>65%</w:t>
            </w:r>
          </w:p>
        </w:tc>
        <w:tc>
          <w:tcPr>
            <w:tcW w:w="1098" w:type="dxa"/>
            <w:shd w:val="clear" w:color="auto" w:fill="BFBFBF" w:themeFill="background1" w:themeFillShade="BF"/>
          </w:tcPr>
          <w:p w14:paraId="7934FC9E" w14:textId="77777777" w:rsidR="00125486" w:rsidRPr="00125486" w:rsidRDefault="00125486" w:rsidP="00125486">
            <w:pPr>
              <w:spacing w:after="0" w:line="240" w:lineRule="auto"/>
              <w:jc w:val="center"/>
            </w:pPr>
          </w:p>
        </w:tc>
      </w:tr>
      <w:tr w:rsidR="00125486" w:rsidRPr="00125486" w14:paraId="214D46B7" w14:textId="77777777" w:rsidTr="00710C3F">
        <w:tc>
          <w:tcPr>
            <w:tcW w:w="2970" w:type="dxa"/>
            <w:vMerge w:val="restart"/>
          </w:tcPr>
          <w:p w14:paraId="3340F7EC" w14:textId="77777777" w:rsidR="00125486" w:rsidRPr="00125486" w:rsidRDefault="00125486" w:rsidP="00125486">
            <w:pPr>
              <w:spacing w:after="0" w:line="240" w:lineRule="auto"/>
              <w:rPr>
                <w:rFonts w:ascii="Calibri" w:hAnsi="Calibri"/>
                <w:color w:val="000000"/>
              </w:rPr>
            </w:pPr>
            <w:r w:rsidRPr="00125486">
              <w:rPr>
                <w:rFonts w:ascii="Calibri" w:hAnsi="Calibri"/>
                <w:color w:val="000000"/>
              </w:rPr>
              <w:t>12.  The classroom climate is conducive to teaching and learning.</w:t>
            </w:r>
          </w:p>
        </w:tc>
        <w:tc>
          <w:tcPr>
            <w:tcW w:w="900" w:type="dxa"/>
          </w:tcPr>
          <w:p w14:paraId="5E73DD5E" w14:textId="77777777" w:rsidR="00125486" w:rsidRPr="00B174CA" w:rsidRDefault="00125486" w:rsidP="00125486">
            <w:pPr>
              <w:spacing w:after="0" w:line="240" w:lineRule="auto"/>
              <w:rPr>
                <w:rFonts w:ascii="Calibri" w:hAnsi="Calibri"/>
                <w:b/>
                <w:bCs/>
                <w:color w:val="000000"/>
                <w:sz w:val="20"/>
                <w:szCs w:val="20"/>
              </w:rPr>
            </w:pPr>
            <w:r w:rsidRPr="00B174CA">
              <w:rPr>
                <w:rFonts w:ascii="Calibri" w:hAnsi="Calibri"/>
                <w:b/>
                <w:bCs/>
                <w:color w:val="000000"/>
                <w:sz w:val="20"/>
                <w:szCs w:val="20"/>
              </w:rPr>
              <w:t>V/Tech.</w:t>
            </w:r>
          </w:p>
        </w:tc>
        <w:tc>
          <w:tcPr>
            <w:tcW w:w="1260" w:type="dxa"/>
          </w:tcPr>
          <w:p w14:paraId="1E00532D" w14:textId="77777777" w:rsidR="00125486" w:rsidRPr="00125486" w:rsidRDefault="00125486" w:rsidP="00125486">
            <w:pPr>
              <w:spacing w:after="0" w:line="240" w:lineRule="auto"/>
              <w:jc w:val="center"/>
            </w:pPr>
            <w:r w:rsidRPr="00125486">
              <w:t>0%</w:t>
            </w:r>
          </w:p>
        </w:tc>
        <w:tc>
          <w:tcPr>
            <w:tcW w:w="1080" w:type="dxa"/>
          </w:tcPr>
          <w:p w14:paraId="0D83B66C" w14:textId="77777777" w:rsidR="00125486" w:rsidRPr="00125486" w:rsidRDefault="00125486" w:rsidP="00125486">
            <w:pPr>
              <w:spacing w:after="0" w:line="240" w:lineRule="auto"/>
              <w:jc w:val="center"/>
            </w:pPr>
            <w:r w:rsidRPr="00125486">
              <w:t>0%</w:t>
            </w:r>
          </w:p>
        </w:tc>
        <w:tc>
          <w:tcPr>
            <w:tcW w:w="1170" w:type="dxa"/>
          </w:tcPr>
          <w:p w14:paraId="10FA153E" w14:textId="77777777" w:rsidR="00125486" w:rsidRPr="00125486" w:rsidRDefault="00125486" w:rsidP="00125486">
            <w:pPr>
              <w:spacing w:after="0" w:line="240" w:lineRule="auto"/>
              <w:jc w:val="center"/>
            </w:pPr>
            <w:r w:rsidRPr="00125486">
              <w:t>18%</w:t>
            </w:r>
          </w:p>
        </w:tc>
        <w:tc>
          <w:tcPr>
            <w:tcW w:w="1260" w:type="dxa"/>
          </w:tcPr>
          <w:p w14:paraId="650DB45A" w14:textId="77777777" w:rsidR="00125486" w:rsidRPr="00125486" w:rsidRDefault="00125486" w:rsidP="00125486">
            <w:pPr>
              <w:spacing w:after="0" w:line="240" w:lineRule="auto"/>
              <w:jc w:val="center"/>
            </w:pPr>
            <w:r w:rsidRPr="00125486">
              <w:t>82%</w:t>
            </w:r>
          </w:p>
        </w:tc>
        <w:tc>
          <w:tcPr>
            <w:tcW w:w="1098" w:type="dxa"/>
          </w:tcPr>
          <w:p w14:paraId="59CCCFD0" w14:textId="77777777" w:rsidR="00125486" w:rsidRPr="00125486" w:rsidRDefault="00125486" w:rsidP="00125486">
            <w:pPr>
              <w:spacing w:after="0" w:line="240" w:lineRule="auto"/>
              <w:jc w:val="center"/>
            </w:pPr>
            <w:r w:rsidRPr="00125486">
              <w:t>2.8</w:t>
            </w:r>
          </w:p>
        </w:tc>
      </w:tr>
      <w:tr w:rsidR="00125486" w:rsidRPr="00125486" w14:paraId="49509896" w14:textId="77777777" w:rsidTr="00710C3F">
        <w:tc>
          <w:tcPr>
            <w:tcW w:w="2970" w:type="dxa"/>
            <w:vMerge/>
          </w:tcPr>
          <w:p w14:paraId="2C9EA064" w14:textId="77777777" w:rsidR="00125486" w:rsidRPr="00125486" w:rsidRDefault="00125486" w:rsidP="00125486">
            <w:pPr>
              <w:spacing w:after="0" w:line="240" w:lineRule="auto"/>
            </w:pPr>
          </w:p>
        </w:tc>
        <w:tc>
          <w:tcPr>
            <w:tcW w:w="900" w:type="dxa"/>
          </w:tcPr>
          <w:p w14:paraId="5C7BE1DC" w14:textId="77777777" w:rsidR="00125486" w:rsidRPr="00B174CA" w:rsidRDefault="00125486" w:rsidP="00125486">
            <w:pPr>
              <w:spacing w:after="0" w:line="240" w:lineRule="auto"/>
              <w:rPr>
                <w:rFonts w:ascii="Calibri" w:hAnsi="Calibri"/>
                <w:b/>
                <w:bCs/>
                <w:color w:val="000000"/>
                <w:sz w:val="20"/>
                <w:szCs w:val="20"/>
              </w:rPr>
            </w:pPr>
            <w:r w:rsidRPr="00B174CA">
              <w:rPr>
                <w:rFonts w:ascii="Calibri" w:hAnsi="Calibri"/>
                <w:b/>
                <w:bCs/>
                <w:color w:val="000000"/>
                <w:sz w:val="20"/>
                <w:szCs w:val="20"/>
              </w:rPr>
              <w:t>Acad.</w:t>
            </w:r>
          </w:p>
        </w:tc>
        <w:tc>
          <w:tcPr>
            <w:tcW w:w="1260" w:type="dxa"/>
          </w:tcPr>
          <w:p w14:paraId="1794A458" w14:textId="77777777" w:rsidR="00125486" w:rsidRPr="00125486" w:rsidRDefault="00125486" w:rsidP="00125486">
            <w:pPr>
              <w:spacing w:after="0" w:line="240" w:lineRule="auto"/>
              <w:jc w:val="center"/>
            </w:pPr>
            <w:r w:rsidRPr="00125486">
              <w:t>5%</w:t>
            </w:r>
          </w:p>
        </w:tc>
        <w:tc>
          <w:tcPr>
            <w:tcW w:w="1080" w:type="dxa"/>
          </w:tcPr>
          <w:p w14:paraId="3C717B44" w14:textId="77777777" w:rsidR="00125486" w:rsidRPr="00125486" w:rsidRDefault="00125486" w:rsidP="00125486">
            <w:pPr>
              <w:spacing w:after="0" w:line="240" w:lineRule="auto"/>
              <w:jc w:val="center"/>
            </w:pPr>
            <w:r w:rsidRPr="00125486">
              <w:t>0%</w:t>
            </w:r>
          </w:p>
        </w:tc>
        <w:tc>
          <w:tcPr>
            <w:tcW w:w="1170" w:type="dxa"/>
          </w:tcPr>
          <w:p w14:paraId="6892BB7D" w14:textId="77777777" w:rsidR="00125486" w:rsidRPr="00125486" w:rsidRDefault="00125486" w:rsidP="00125486">
            <w:pPr>
              <w:spacing w:after="0" w:line="240" w:lineRule="auto"/>
              <w:jc w:val="center"/>
            </w:pPr>
            <w:r w:rsidRPr="00125486">
              <w:t>40%</w:t>
            </w:r>
          </w:p>
        </w:tc>
        <w:tc>
          <w:tcPr>
            <w:tcW w:w="1260" w:type="dxa"/>
          </w:tcPr>
          <w:p w14:paraId="602F97CE" w14:textId="77777777" w:rsidR="00125486" w:rsidRPr="00125486" w:rsidRDefault="00125486" w:rsidP="00125486">
            <w:pPr>
              <w:spacing w:after="0" w:line="240" w:lineRule="auto"/>
              <w:jc w:val="center"/>
            </w:pPr>
            <w:r w:rsidRPr="00125486">
              <w:t>55%</w:t>
            </w:r>
          </w:p>
        </w:tc>
        <w:tc>
          <w:tcPr>
            <w:tcW w:w="1098" w:type="dxa"/>
          </w:tcPr>
          <w:p w14:paraId="1CDF9B2C" w14:textId="77777777" w:rsidR="00125486" w:rsidRPr="00125486" w:rsidRDefault="00125486" w:rsidP="00125486">
            <w:pPr>
              <w:spacing w:after="0" w:line="240" w:lineRule="auto"/>
              <w:jc w:val="center"/>
            </w:pPr>
            <w:r w:rsidRPr="00125486">
              <w:t>2.5</w:t>
            </w:r>
          </w:p>
        </w:tc>
      </w:tr>
      <w:tr w:rsidR="00125486" w:rsidRPr="00125486" w14:paraId="280307B1" w14:textId="77777777" w:rsidTr="00710C3F">
        <w:tc>
          <w:tcPr>
            <w:tcW w:w="2970" w:type="dxa"/>
            <w:vMerge/>
          </w:tcPr>
          <w:p w14:paraId="33FA95C6" w14:textId="77777777" w:rsidR="00125486" w:rsidRPr="00125486" w:rsidRDefault="00125486" w:rsidP="00125486">
            <w:pPr>
              <w:spacing w:after="0" w:line="240" w:lineRule="auto"/>
            </w:pPr>
          </w:p>
        </w:tc>
        <w:tc>
          <w:tcPr>
            <w:tcW w:w="900" w:type="dxa"/>
          </w:tcPr>
          <w:p w14:paraId="2F509A42" w14:textId="77777777" w:rsidR="00125486" w:rsidRPr="00B174CA" w:rsidRDefault="00125486" w:rsidP="00125486">
            <w:pPr>
              <w:spacing w:after="0" w:line="240" w:lineRule="auto"/>
              <w:rPr>
                <w:rFonts w:ascii="Calibri" w:hAnsi="Calibri"/>
                <w:b/>
                <w:bCs/>
                <w:color w:val="000000"/>
                <w:sz w:val="20"/>
                <w:szCs w:val="20"/>
              </w:rPr>
            </w:pPr>
            <w:r w:rsidRPr="00B174CA">
              <w:rPr>
                <w:rFonts w:ascii="Calibri" w:hAnsi="Calibri"/>
                <w:b/>
                <w:bCs/>
                <w:color w:val="000000"/>
                <w:sz w:val="20"/>
                <w:szCs w:val="20"/>
              </w:rPr>
              <w:t>Total  #</w:t>
            </w:r>
          </w:p>
        </w:tc>
        <w:tc>
          <w:tcPr>
            <w:tcW w:w="1260" w:type="dxa"/>
          </w:tcPr>
          <w:p w14:paraId="423A9AD6" w14:textId="77777777" w:rsidR="00125486" w:rsidRPr="00125486" w:rsidRDefault="00125486" w:rsidP="00125486">
            <w:pPr>
              <w:spacing w:after="0" w:line="240" w:lineRule="auto"/>
              <w:jc w:val="center"/>
            </w:pPr>
            <w:r w:rsidRPr="00125486">
              <w:t>1</w:t>
            </w:r>
          </w:p>
        </w:tc>
        <w:tc>
          <w:tcPr>
            <w:tcW w:w="1080" w:type="dxa"/>
          </w:tcPr>
          <w:p w14:paraId="5D52DACF" w14:textId="77777777" w:rsidR="00125486" w:rsidRPr="00125486" w:rsidRDefault="00125486" w:rsidP="00125486">
            <w:pPr>
              <w:spacing w:after="0" w:line="240" w:lineRule="auto"/>
              <w:jc w:val="center"/>
            </w:pPr>
            <w:r w:rsidRPr="00125486">
              <w:t>0</w:t>
            </w:r>
          </w:p>
        </w:tc>
        <w:tc>
          <w:tcPr>
            <w:tcW w:w="1170" w:type="dxa"/>
          </w:tcPr>
          <w:p w14:paraId="4EA11396" w14:textId="77777777" w:rsidR="00125486" w:rsidRPr="00125486" w:rsidRDefault="00125486" w:rsidP="00125486">
            <w:pPr>
              <w:spacing w:after="0" w:line="240" w:lineRule="auto"/>
              <w:jc w:val="center"/>
            </w:pPr>
            <w:r w:rsidRPr="00125486">
              <w:t>11</w:t>
            </w:r>
          </w:p>
        </w:tc>
        <w:tc>
          <w:tcPr>
            <w:tcW w:w="1260" w:type="dxa"/>
          </w:tcPr>
          <w:p w14:paraId="147939E9" w14:textId="77777777" w:rsidR="00125486" w:rsidRPr="00125486" w:rsidRDefault="00125486" w:rsidP="00125486">
            <w:pPr>
              <w:spacing w:after="0" w:line="240" w:lineRule="auto"/>
              <w:jc w:val="center"/>
            </w:pPr>
            <w:r w:rsidRPr="00125486">
              <w:t>25</w:t>
            </w:r>
          </w:p>
        </w:tc>
        <w:tc>
          <w:tcPr>
            <w:tcW w:w="1098" w:type="dxa"/>
          </w:tcPr>
          <w:p w14:paraId="09AF6003" w14:textId="77777777" w:rsidR="00125486" w:rsidRPr="00125486" w:rsidRDefault="00125486" w:rsidP="00125486">
            <w:pPr>
              <w:spacing w:after="0" w:line="240" w:lineRule="auto"/>
              <w:jc w:val="center"/>
            </w:pPr>
            <w:r w:rsidRPr="00125486">
              <w:t>2.6</w:t>
            </w:r>
          </w:p>
        </w:tc>
      </w:tr>
      <w:tr w:rsidR="00125486" w:rsidRPr="00125486" w14:paraId="6A56B495" w14:textId="77777777" w:rsidTr="00710C3F">
        <w:tc>
          <w:tcPr>
            <w:tcW w:w="2970" w:type="dxa"/>
            <w:vMerge/>
          </w:tcPr>
          <w:p w14:paraId="174AD869" w14:textId="77777777" w:rsidR="00125486" w:rsidRPr="00125486" w:rsidRDefault="00125486" w:rsidP="00125486">
            <w:pPr>
              <w:spacing w:after="0" w:line="240" w:lineRule="auto"/>
            </w:pPr>
          </w:p>
        </w:tc>
        <w:tc>
          <w:tcPr>
            <w:tcW w:w="900" w:type="dxa"/>
          </w:tcPr>
          <w:p w14:paraId="2D5CF615" w14:textId="77777777" w:rsidR="00125486" w:rsidRPr="00B174CA" w:rsidRDefault="00125486" w:rsidP="00125486">
            <w:pPr>
              <w:spacing w:after="0" w:line="240" w:lineRule="auto"/>
              <w:rPr>
                <w:rFonts w:ascii="Calibri" w:hAnsi="Calibri"/>
                <w:b/>
                <w:bCs/>
                <w:color w:val="000000"/>
                <w:sz w:val="20"/>
                <w:szCs w:val="20"/>
              </w:rPr>
            </w:pPr>
            <w:r w:rsidRPr="00B174CA">
              <w:rPr>
                <w:rFonts w:ascii="Calibri" w:hAnsi="Calibri"/>
                <w:b/>
                <w:bCs/>
                <w:color w:val="000000"/>
                <w:sz w:val="20"/>
                <w:szCs w:val="20"/>
              </w:rPr>
              <w:t>Total %</w:t>
            </w:r>
          </w:p>
        </w:tc>
        <w:tc>
          <w:tcPr>
            <w:tcW w:w="1260" w:type="dxa"/>
          </w:tcPr>
          <w:p w14:paraId="62595779" w14:textId="77777777" w:rsidR="00125486" w:rsidRPr="00125486" w:rsidRDefault="00125486" w:rsidP="00125486">
            <w:pPr>
              <w:spacing w:after="0" w:line="240" w:lineRule="auto"/>
              <w:jc w:val="center"/>
            </w:pPr>
            <w:r w:rsidRPr="00125486">
              <w:t>3%</w:t>
            </w:r>
          </w:p>
        </w:tc>
        <w:tc>
          <w:tcPr>
            <w:tcW w:w="1080" w:type="dxa"/>
          </w:tcPr>
          <w:p w14:paraId="187DA09D" w14:textId="77777777" w:rsidR="00125486" w:rsidRPr="00125486" w:rsidRDefault="00125486" w:rsidP="00125486">
            <w:pPr>
              <w:spacing w:after="0" w:line="240" w:lineRule="auto"/>
              <w:jc w:val="center"/>
            </w:pPr>
            <w:r w:rsidRPr="00125486">
              <w:t>0%</w:t>
            </w:r>
          </w:p>
        </w:tc>
        <w:tc>
          <w:tcPr>
            <w:tcW w:w="1170" w:type="dxa"/>
          </w:tcPr>
          <w:p w14:paraId="268770D7" w14:textId="77777777" w:rsidR="00125486" w:rsidRPr="00125486" w:rsidRDefault="00125486" w:rsidP="00125486">
            <w:pPr>
              <w:spacing w:after="0" w:line="240" w:lineRule="auto"/>
              <w:jc w:val="center"/>
            </w:pPr>
            <w:r w:rsidRPr="00125486">
              <w:t>30%</w:t>
            </w:r>
          </w:p>
        </w:tc>
        <w:tc>
          <w:tcPr>
            <w:tcW w:w="1260" w:type="dxa"/>
          </w:tcPr>
          <w:p w14:paraId="3500BEB9" w14:textId="77777777" w:rsidR="00125486" w:rsidRPr="00125486" w:rsidRDefault="00125486" w:rsidP="00125486">
            <w:pPr>
              <w:spacing w:after="0" w:line="240" w:lineRule="auto"/>
              <w:jc w:val="center"/>
            </w:pPr>
            <w:r w:rsidRPr="00125486">
              <w:t>68%</w:t>
            </w:r>
          </w:p>
        </w:tc>
        <w:tc>
          <w:tcPr>
            <w:tcW w:w="1098" w:type="dxa"/>
          </w:tcPr>
          <w:p w14:paraId="78A19825" w14:textId="77777777" w:rsidR="00125486" w:rsidRPr="00125486" w:rsidRDefault="00125486" w:rsidP="00125486">
            <w:pPr>
              <w:spacing w:after="0" w:line="240" w:lineRule="auto"/>
              <w:jc w:val="center"/>
            </w:pPr>
          </w:p>
        </w:tc>
      </w:tr>
      <w:tr w:rsidR="00125486" w:rsidRPr="00125486" w14:paraId="706E8523" w14:textId="77777777" w:rsidTr="00710C3F">
        <w:trPr>
          <w:trHeight w:val="274"/>
        </w:trPr>
        <w:tc>
          <w:tcPr>
            <w:tcW w:w="2970" w:type="dxa"/>
            <w:vMerge w:val="restart"/>
            <w:shd w:val="clear" w:color="auto" w:fill="BFBFBF" w:themeFill="background1" w:themeFillShade="BF"/>
          </w:tcPr>
          <w:p w14:paraId="1B5A9CC3" w14:textId="77777777" w:rsidR="00125486" w:rsidRPr="004C62E1" w:rsidRDefault="00125486" w:rsidP="00125486">
            <w:pPr>
              <w:spacing w:after="0" w:line="240" w:lineRule="auto"/>
              <w:jc w:val="center"/>
              <w:rPr>
                <w:rFonts w:ascii="Calibri" w:hAnsi="Calibri"/>
                <w:b/>
                <w:color w:val="000000"/>
              </w:rPr>
            </w:pPr>
            <w:r w:rsidRPr="004C62E1">
              <w:rPr>
                <w:rFonts w:ascii="Calibri" w:hAnsi="Calibri"/>
                <w:b/>
                <w:color w:val="000000"/>
              </w:rPr>
              <w:t>Total Score For Focus Area #3</w:t>
            </w:r>
          </w:p>
        </w:tc>
        <w:tc>
          <w:tcPr>
            <w:tcW w:w="900" w:type="dxa"/>
            <w:shd w:val="clear" w:color="auto" w:fill="BFBFBF" w:themeFill="background1" w:themeFillShade="BF"/>
          </w:tcPr>
          <w:p w14:paraId="7E3C9624" w14:textId="77777777" w:rsidR="00125486" w:rsidRPr="00B174CA" w:rsidRDefault="00125486" w:rsidP="00125486">
            <w:pPr>
              <w:spacing w:after="0" w:line="240" w:lineRule="auto"/>
              <w:rPr>
                <w:rFonts w:ascii="Calibri" w:hAnsi="Calibri"/>
                <w:b/>
                <w:bCs/>
                <w:color w:val="000000"/>
                <w:sz w:val="20"/>
                <w:szCs w:val="20"/>
              </w:rPr>
            </w:pPr>
            <w:r w:rsidRPr="00B174CA">
              <w:rPr>
                <w:rFonts w:ascii="Calibri" w:hAnsi="Calibri"/>
                <w:b/>
                <w:bCs/>
                <w:color w:val="000000"/>
                <w:sz w:val="20"/>
                <w:szCs w:val="20"/>
              </w:rPr>
              <w:t>V/Tech.</w:t>
            </w:r>
          </w:p>
        </w:tc>
        <w:tc>
          <w:tcPr>
            <w:tcW w:w="1260" w:type="dxa"/>
            <w:shd w:val="clear" w:color="auto" w:fill="BFBFBF" w:themeFill="background1" w:themeFillShade="BF"/>
          </w:tcPr>
          <w:p w14:paraId="7558D0D8" w14:textId="77777777" w:rsidR="00125486" w:rsidRPr="00125486" w:rsidRDefault="00125486" w:rsidP="00125486">
            <w:pPr>
              <w:spacing w:after="0" w:line="240" w:lineRule="auto"/>
              <w:jc w:val="center"/>
            </w:pPr>
          </w:p>
        </w:tc>
        <w:tc>
          <w:tcPr>
            <w:tcW w:w="1080" w:type="dxa"/>
            <w:shd w:val="clear" w:color="auto" w:fill="BFBFBF" w:themeFill="background1" w:themeFillShade="BF"/>
          </w:tcPr>
          <w:p w14:paraId="6B50F2B7" w14:textId="77777777" w:rsidR="00125486" w:rsidRPr="00125486" w:rsidRDefault="00125486" w:rsidP="00125486">
            <w:pPr>
              <w:spacing w:after="0" w:line="240" w:lineRule="auto"/>
              <w:jc w:val="center"/>
            </w:pPr>
          </w:p>
        </w:tc>
        <w:tc>
          <w:tcPr>
            <w:tcW w:w="1170" w:type="dxa"/>
            <w:shd w:val="clear" w:color="auto" w:fill="BFBFBF" w:themeFill="background1" w:themeFillShade="BF"/>
          </w:tcPr>
          <w:p w14:paraId="1B7C4740" w14:textId="77777777" w:rsidR="00125486" w:rsidRPr="00125486" w:rsidRDefault="00125486" w:rsidP="00125486">
            <w:pPr>
              <w:spacing w:after="0" w:line="240" w:lineRule="auto"/>
              <w:jc w:val="center"/>
            </w:pPr>
          </w:p>
        </w:tc>
        <w:tc>
          <w:tcPr>
            <w:tcW w:w="1260" w:type="dxa"/>
            <w:shd w:val="clear" w:color="auto" w:fill="BFBFBF" w:themeFill="background1" w:themeFillShade="BF"/>
          </w:tcPr>
          <w:p w14:paraId="09C623F7" w14:textId="77777777" w:rsidR="00125486" w:rsidRPr="00125486" w:rsidRDefault="00125486" w:rsidP="00125486">
            <w:pPr>
              <w:spacing w:after="0" w:line="240" w:lineRule="auto"/>
              <w:jc w:val="center"/>
            </w:pPr>
          </w:p>
        </w:tc>
        <w:tc>
          <w:tcPr>
            <w:tcW w:w="1098" w:type="dxa"/>
            <w:shd w:val="clear" w:color="auto" w:fill="BFBFBF" w:themeFill="background1" w:themeFillShade="BF"/>
          </w:tcPr>
          <w:p w14:paraId="115E79AC" w14:textId="77777777" w:rsidR="00125486" w:rsidRPr="00125486" w:rsidRDefault="00125486" w:rsidP="00125486">
            <w:pPr>
              <w:spacing w:after="0" w:line="240" w:lineRule="auto"/>
              <w:jc w:val="center"/>
            </w:pPr>
            <w:r w:rsidRPr="00125486">
              <w:t>10.1</w:t>
            </w:r>
          </w:p>
        </w:tc>
      </w:tr>
      <w:tr w:rsidR="00125486" w:rsidRPr="00125486" w14:paraId="503751C0" w14:textId="77777777" w:rsidTr="00710C3F">
        <w:trPr>
          <w:trHeight w:val="274"/>
        </w:trPr>
        <w:tc>
          <w:tcPr>
            <w:tcW w:w="2970" w:type="dxa"/>
            <w:vMerge/>
            <w:shd w:val="clear" w:color="auto" w:fill="BFBFBF" w:themeFill="background1" w:themeFillShade="BF"/>
          </w:tcPr>
          <w:p w14:paraId="5AF67EC2" w14:textId="77777777" w:rsidR="00125486" w:rsidRPr="00125486" w:rsidRDefault="00125486" w:rsidP="00125486">
            <w:pPr>
              <w:spacing w:after="0" w:line="240" w:lineRule="auto"/>
              <w:rPr>
                <w:rFonts w:ascii="Calibri" w:hAnsi="Calibri"/>
                <w:color w:val="000000"/>
              </w:rPr>
            </w:pPr>
          </w:p>
        </w:tc>
        <w:tc>
          <w:tcPr>
            <w:tcW w:w="900" w:type="dxa"/>
            <w:shd w:val="clear" w:color="auto" w:fill="BFBFBF" w:themeFill="background1" w:themeFillShade="BF"/>
          </w:tcPr>
          <w:p w14:paraId="3D69B9CF" w14:textId="77777777" w:rsidR="00125486" w:rsidRPr="00B174CA" w:rsidRDefault="00125486" w:rsidP="00125486">
            <w:pPr>
              <w:spacing w:after="0" w:line="240" w:lineRule="auto"/>
              <w:rPr>
                <w:rFonts w:ascii="Calibri" w:hAnsi="Calibri"/>
                <w:b/>
                <w:bCs/>
                <w:color w:val="000000"/>
                <w:sz w:val="20"/>
                <w:szCs w:val="20"/>
              </w:rPr>
            </w:pPr>
            <w:r w:rsidRPr="00B174CA">
              <w:rPr>
                <w:rFonts w:ascii="Calibri" w:hAnsi="Calibri"/>
                <w:b/>
                <w:bCs/>
                <w:color w:val="000000"/>
                <w:sz w:val="20"/>
                <w:szCs w:val="20"/>
              </w:rPr>
              <w:t>Acad.</w:t>
            </w:r>
          </w:p>
        </w:tc>
        <w:tc>
          <w:tcPr>
            <w:tcW w:w="1260" w:type="dxa"/>
            <w:shd w:val="clear" w:color="auto" w:fill="BFBFBF" w:themeFill="background1" w:themeFillShade="BF"/>
          </w:tcPr>
          <w:p w14:paraId="1C0A122B" w14:textId="77777777" w:rsidR="00125486" w:rsidRPr="00125486" w:rsidRDefault="00125486" w:rsidP="00125486">
            <w:pPr>
              <w:spacing w:after="0" w:line="240" w:lineRule="auto"/>
              <w:jc w:val="center"/>
            </w:pPr>
          </w:p>
        </w:tc>
        <w:tc>
          <w:tcPr>
            <w:tcW w:w="1080" w:type="dxa"/>
            <w:shd w:val="clear" w:color="auto" w:fill="BFBFBF" w:themeFill="background1" w:themeFillShade="BF"/>
          </w:tcPr>
          <w:p w14:paraId="4967B88A" w14:textId="77777777" w:rsidR="00125486" w:rsidRPr="00125486" w:rsidRDefault="00125486" w:rsidP="00125486">
            <w:pPr>
              <w:spacing w:after="0" w:line="240" w:lineRule="auto"/>
              <w:jc w:val="center"/>
            </w:pPr>
          </w:p>
        </w:tc>
        <w:tc>
          <w:tcPr>
            <w:tcW w:w="1170" w:type="dxa"/>
            <w:shd w:val="clear" w:color="auto" w:fill="BFBFBF" w:themeFill="background1" w:themeFillShade="BF"/>
          </w:tcPr>
          <w:p w14:paraId="2B1F5376" w14:textId="77777777" w:rsidR="00125486" w:rsidRPr="00125486" w:rsidRDefault="00125486" w:rsidP="00125486">
            <w:pPr>
              <w:spacing w:after="0" w:line="240" w:lineRule="auto"/>
              <w:jc w:val="center"/>
            </w:pPr>
          </w:p>
        </w:tc>
        <w:tc>
          <w:tcPr>
            <w:tcW w:w="1260" w:type="dxa"/>
            <w:shd w:val="clear" w:color="auto" w:fill="BFBFBF" w:themeFill="background1" w:themeFillShade="BF"/>
          </w:tcPr>
          <w:p w14:paraId="6BD19AB9" w14:textId="77777777" w:rsidR="00125486" w:rsidRPr="00125486" w:rsidRDefault="00125486" w:rsidP="00125486">
            <w:pPr>
              <w:spacing w:after="0" w:line="240" w:lineRule="auto"/>
              <w:jc w:val="center"/>
            </w:pPr>
          </w:p>
        </w:tc>
        <w:tc>
          <w:tcPr>
            <w:tcW w:w="1098" w:type="dxa"/>
            <w:shd w:val="clear" w:color="auto" w:fill="BFBFBF" w:themeFill="background1" w:themeFillShade="BF"/>
          </w:tcPr>
          <w:p w14:paraId="6329A8A3" w14:textId="77777777" w:rsidR="00125486" w:rsidRPr="00125486" w:rsidRDefault="00125486" w:rsidP="00125486">
            <w:pPr>
              <w:spacing w:after="0" w:line="240" w:lineRule="auto"/>
              <w:jc w:val="center"/>
            </w:pPr>
            <w:r w:rsidRPr="00125486">
              <w:t>8.3</w:t>
            </w:r>
          </w:p>
        </w:tc>
      </w:tr>
      <w:tr w:rsidR="00125486" w:rsidRPr="00125486" w14:paraId="6EDBDFEE" w14:textId="77777777" w:rsidTr="00710C3F">
        <w:trPr>
          <w:trHeight w:val="274"/>
        </w:trPr>
        <w:tc>
          <w:tcPr>
            <w:tcW w:w="2970" w:type="dxa"/>
            <w:vMerge/>
            <w:shd w:val="clear" w:color="auto" w:fill="BFBFBF" w:themeFill="background1" w:themeFillShade="BF"/>
          </w:tcPr>
          <w:p w14:paraId="75481919" w14:textId="77777777" w:rsidR="00125486" w:rsidRPr="00125486" w:rsidRDefault="00125486" w:rsidP="00125486">
            <w:pPr>
              <w:spacing w:after="0" w:line="240" w:lineRule="auto"/>
              <w:rPr>
                <w:rFonts w:ascii="Calibri" w:hAnsi="Calibri"/>
                <w:color w:val="000000"/>
              </w:rPr>
            </w:pPr>
          </w:p>
        </w:tc>
        <w:tc>
          <w:tcPr>
            <w:tcW w:w="900" w:type="dxa"/>
            <w:shd w:val="clear" w:color="auto" w:fill="BFBFBF" w:themeFill="background1" w:themeFillShade="BF"/>
          </w:tcPr>
          <w:p w14:paraId="69F7D8ED" w14:textId="77777777" w:rsidR="00125486" w:rsidRPr="00B174CA" w:rsidRDefault="00125486" w:rsidP="00125486">
            <w:pPr>
              <w:spacing w:after="0" w:line="240" w:lineRule="auto"/>
              <w:rPr>
                <w:b/>
              </w:rPr>
            </w:pPr>
            <w:r w:rsidRPr="00B174CA">
              <w:rPr>
                <w:rFonts w:ascii="Calibri" w:hAnsi="Calibri"/>
                <w:b/>
                <w:bCs/>
                <w:color w:val="000000"/>
                <w:sz w:val="20"/>
                <w:szCs w:val="20"/>
              </w:rPr>
              <w:t>Total</w:t>
            </w:r>
          </w:p>
        </w:tc>
        <w:tc>
          <w:tcPr>
            <w:tcW w:w="1260" w:type="dxa"/>
            <w:shd w:val="clear" w:color="auto" w:fill="BFBFBF" w:themeFill="background1" w:themeFillShade="BF"/>
          </w:tcPr>
          <w:p w14:paraId="6449FE3F" w14:textId="77777777" w:rsidR="00125486" w:rsidRPr="00125486" w:rsidRDefault="00125486" w:rsidP="00125486">
            <w:pPr>
              <w:spacing w:after="0" w:line="240" w:lineRule="auto"/>
              <w:jc w:val="center"/>
            </w:pPr>
          </w:p>
        </w:tc>
        <w:tc>
          <w:tcPr>
            <w:tcW w:w="1080" w:type="dxa"/>
            <w:shd w:val="clear" w:color="auto" w:fill="BFBFBF" w:themeFill="background1" w:themeFillShade="BF"/>
          </w:tcPr>
          <w:p w14:paraId="05ABA449" w14:textId="77777777" w:rsidR="00125486" w:rsidRPr="00125486" w:rsidRDefault="00125486" w:rsidP="00125486">
            <w:pPr>
              <w:spacing w:after="0" w:line="240" w:lineRule="auto"/>
              <w:jc w:val="center"/>
            </w:pPr>
          </w:p>
        </w:tc>
        <w:tc>
          <w:tcPr>
            <w:tcW w:w="1170" w:type="dxa"/>
            <w:shd w:val="clear" w:color="auto" w:fill="BFBFBF" w:themeFill="background1" w:themeFillShade="BF"/>
          </w:tcPr>
          <w:p w14:paraId="24CA3F7D" w14:textId="77777777" w:rsidR="00125486" w:rsidRPr="00125486" w:rsidRDefault="00125486" w:rsidP="00125486">
            <w:pPr>
              <w:spacing w:after="0" w:line="240" w:lineRule="auto"/>
              <w:jc w:val="center"/>
            </w:pPr>
          </w:p>
        </w:tc>
        <w:tc>
          <w:tcPr>
            <w:tcW w:w="1260" w:type="dxa"/>
            <w:shd w:val="clear" w:color="auto" w:fill="BFBFBF" w:themeFill="background1" w:themeFillShade="BF"/>
          </w:tcPr>
          <w:p w14:paraId="7DF2765F" w14:textId="77777777" w:rsidR="00125486" w:rsidRPr="00125486" w:rsidRDefault="00125486" w:rsidP="00125486">
            <w:pPr>
              <w:spacing w:after="0" w:line="240" w:lineRule="auto"/>
              <w:jc w:val="center"/>
            </w:pPr>
          </w:p>
        </w:tc>
        <w:tc>
          <w:tcPr>
            <w:tcW w:w="1098" w:type="dxa"/>
            <w:shd w:val="clear" w:color="auto" w:fill="BFBFBF" w:themeFill="background1" w:themeFillShade="BF"/>
          </w:tcPr>
          <w:p w14:paraId="59B42427" w14:textId="77777777" w:rsidR="00125486" w:rsidRPr="00125486" w:rsidRDefault="00125486" w:rsidP="00125486">
            <w:pPr>
              <w:spacing w:after="0" w:line="240" w:lineRule="auto"/>
              <w:jc w:val="center"/>
            </w:pPr>
            <w:r w:rsidRPr="00125486">
              <w:t>9.1</w:t>
            </w:r>
          </w:p>
        </w:tc>
      </w:tr>
    </w:tbl>
    <w:p w14:paraId="042A9FA8" w14:textId="77777777" w:rsidR="00125486" w:rsidRPr="00125486" w:rsidRDefault="00125486" w:rsidP="00125486">
      <w:pPr>
        <w:spacing w:after="0" w:line="240" w:lineRule="auto"/>
        <w:rPr>
          <w:rFonts w:ascii="Calibri" w:eastAsia="Times New Roman" w:hAnsi="Calibri" w:cs="Times New Roman"/>
          <w:sz w:val="20"/>
          <w:szCs w:val="20"/>
        </w:rPr>
      </w:pPr>
    </w:p>
    <w:p w14:paraId="1DA85B99" w14:textId="77777777" w:rsidR="002F1EBE" w:rsidRPr="002F1EBE" w:rsidRDefault="002F1EBE" w:rsidP="002F1EBE">
      <w:pPr>
        <w:rPr>
          <w:rFonts w:ascii="Calibri" w:eastAsia="Times New Roman" w:hAnsi="Calibri" w:cs="Arial"/>
          <w:b/>
          <w:kern w:val="28"/>
          <w:sz w:val="20"/>
          <w:szCs w:val="20"/>
        </w:rPr>
      </w:pPr>
    </w:p>
    <w:p w14:paraId="5ECECD34" w14:textId="77777777" w:rsidR="002F1EBE" w:rsidRPr="002F1EBE" w:rsidRDefault="002F1EBE" w:rsidP="002F1EBE">
      <w:pPr>
        <w:spacing w:after="0" w:line="240" w:lineRule="auto"/>
        <w:rPr>
          <w:rFonts w:ascii="Calibri" w:eastAsia="Times New Roman" w:hAnsi="Calibri" w:cs="Times New Roman"/>
          <w:sz w:val="20"/>
          <w:szCs w:val="20"/>
        </w:rPr>
      </w:pPr>
    </w:p>
    <w:p w14:paraId="3EA32ED0" w14:textId="77777777" w:rsidR="002F1EBE" w:rsidRPr="002F1EBE" w:rsidRDefault="002F1EBE" w:rsidP="002F1EBE">
      <w:pPr>
        <w:spacing w:after="0" w:line="240" w:lineRule="auto"/>
        <w:rPr>
          <w:rFonts w:ascii="Calibri" w:eastAsia="Times New Roman" w:hAnsi="Calibri" w:cs="Times New Roman"/>
          <w:sz w:val="20"/>
          <w:szCs w:val="20"/>
        </w:rPr>
      </w:pPr>
    </w:p>
    <w:p w14:paraId="1547C31F" w14:textId="77777777" w:rsidR="002F1EBE" w:rsidRPr="002F1EBE" w:rsidRDefault="002F1EBE" w:rsidP="002F1EBE">
      <w:pPr>
        <w:spacing w:after="0" w:line="240" w:lineRule="auto"/>
        <w:rPr>
          <w:rFonts w:ascii="Calibri" w:eastAsia="Times New Roman" w:hAnsi="Calibri" w:cs="Times New Roman"/>
          <w:sz w:val="20"/>
          <w:szCs w:val="20"/>
        </w:rPr>
      </w:pPr>
    </w:p>
    <w:bookmarkEnd w:id="17"/>
    <w:p w14:paraId="094FA600" w14:textId="26CA9912" w:rsidR="00822E2E" w:rsidRDefault="00822E2E" w:rsidP="00822E2E">
      <w:pPr>
        <w:spacing w:after="0" w:line="240" w:lineRule="auto"/>
      </w:pPr>
    </w:p>
    <w:p w14:paraId="03825482" w14:textId="3FFF0D2E" w:rsidR="00822E2E" w:rsidRDefault="00822E2E" w:rsidP="00822E2E">
      <w:pPr>
        <w:spacing w:after="0" w:line="240" w:lineRule="auto"/>
      </w:pPr>
    </w:p>
    <w:p w14:paraId="7CF005E8" w14:textId="77777777" w:rsidR="003F0BCE" w:rsidRDefault="003F0BCE" w:rsidP="00334439">
      <w:pPr>
        <w:spacing w:after="0" w:line="240" w:lineRule="auto"/>
      </w:pPr>
    </w:p>
    <w:sectPr w:rsidR="003F0BCE" w:rsidSect="002F1EBE">
      <w:footerReference w:type="default" r:id="rId43"/>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87539" w14:textId="77777777" w:rsidR="00B112C9" w:rsidRDefault="00B112C9" w:rsidP="00B93273">
      <w:pPr>
        <w:spacing w:after="0" w:line="240" w:lineRule="auto"/>
      </w:pPr>
      <w:r>
        <w:separator/>
      </w:r>
    </w:p>
  </w:endnote>
  <w:endnote w:type="continuationSeparator" w:id="0">
    <w:p w14:paraId="21F15393" w14:textId="77777777" w:rsidR="00B112C9" w:rsidRDefault="00B112C9"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EA3AE" w14:textId="77777777" w:rsidR="002A5EC6" w:rsidRDefault="002A5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A58EA" w14:textId="77777777" w:rsidR="002A5EC6" w:rsidRDefault="002A5E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FD70C" w14:textId="77777777" w:rsidR="002A5EC6" w:rsidRDefault="002A5E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2"/>
      <w:docPartObj>
        <w:docPartGallery w:val="Page Numbers (Bottom of Page)"/>
        <w:docPartUnique/>
      </w:docPartObj>
    </w:sdtPr>
    <w:sdtEndPr/>
    <w:sdtContent>
      <w:p w14:paraId="34A719B0" w14:textId="0D54EE2C" w:rsidR="007B1E58" w:rsidRDefault="007B1E58">
        <w:pPr>
          <w:pStyle w:val="Footer"/>
          <w:jc w:val="right"/>
        </w:pPr>
        <w:r>
          <w:fldChar w:fldCharType="begin"/>
        </w:r>
        <w:r>
          <w:instrText xml:space="preserve"> PAGE   \* MERGEFORMAT </w:instrText>
        </w:r>
        <w:r>
          <w:fldChar w:fldCharType="separate"/>
        </w:r>
        <w:r w:rsidR="002A5EC6">
          <w:rPr>
            <w:noProof/>
          </w:rPr>
          <w:t>36</w:t>
        </w:r>
        <w:r>
          <w:rPr>
            <w:noProof/>
          </w:rPr>
          <w:fldChar w:fldCharType="end"/>
        </w:r>
      </w:p>
    </w:sdtContent>
  </w:sdt>
  <w:p w14:paraId="09914903" w14:textId="77777777" w:rsidR="007B1E58" w:rsidRDefault="007B1E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349971"/>
      <w:docPartObj>
        <w:docPartGallery w:val="Page Numbers (Bottom of Page)"/>
        <w:docPartUnique/>
      </w:docPartObj>
    </w:sdtPr>
    <w:sdtEndPr/>
    <w:sdtContent>
      <w:p w14:paraId="64250DA5" w14:textId="095460FA" w:rsidR="007B1E58" w:rsidRDefault="007B1E58">
        <w:pPr>
          <w:pStyle w:val="Footer"/>
          <w:jc w:val="right"/>
        </w:pPr>
        <w:r>
          <w:fldChar w:fldCharType="begin"/>
        </w:r>
        <w:r>
          <w:instrText xml:space="preserve"> PAGE   \* MERGEFORMAT </w:instrText>
        </w:r>
        <w:r>
          <w:fldChar w:fldCharType="separate"/>
        </w:r>
        <w:r w:rsidR="002A5EC6">
          <w:rPr>
            <w:noProof/>
          </w:rPr>
          <w:t>37</w:t>
        </w:r>
        <w:r>
          <w:rPr>
            <w:noProof/>
          </w:rPr>
          <w:fldChar w:fldCharType="end"/>
        </w:r>
      </w:p>
    </w:sdtContent>
  </w:sdt>
  <w:p w14:paraId="7C8964FB" w14:textId="77777777" w:rsidR="007B1E58" w:rsidRDefault="007B1E5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14:paraId="1E5F788B" w14:textId="4AD4B35B" w:rsidR="007B1E58" w:rsidRDefault="007B1E58">
        <w:pPr>
          <w:pStyle w:val="Footer"/>
          <w:jc w:val="right"/>
        </w:pPr>
        <w:r>
          <w:fldChar w:fldCharType="begin"/>
        </w:r>
        <w:r>
          <w:instrText xml:space="preserve"> PAGE   \* MERGEFORMAT </w:instrText>
        </w:r>
        <w:r>
          <w:fldChar w:fldCharType="separate"/>
        </w:r>
        <w:r w:rsidR="002A5EC6">
          <w:rPr>
            <w:noProof/>
          </w:rPr>
          <w:t>39</w:t>
        </w:r>
        <w:r>
          <w:rPr>
            <w:noProof/>
          </w:rPr>
          <w:fldChar w:fldCharType="end"/>
        </w:r>
      </w:p>
    </w:sdtContent>
  </w:sdt>
  <w:p w14:paraId="4FA01DE0" w14:textId="77777777" w:rsidR="007B1E58" w:rsidRDefault="007B1E58"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27831" w14:textId="77777777" w:rsidR="00B112C9" w:rsidRDefault="00B112C9" w:rsidP="00B93273">
      <w:pPr>
        <w:spacing w:after="0" w:line="240" w:lineRule="auto"/>
      </w:pPr>
      <w:r>
        <w:separator/>
      </w:r>
    </w:p>
  </w:footnote>
  <w:footnote w:type="continuationSeparator" w:id="0">
    <w:p w14:paraId="604D1137" w14:textId="77777777" w:rsidR="00B112C9" w:rsidRDefault="00B112C9" w:rsidP="00B93273">
      <w:pPr>
        <w:spacing w:after="0" w:line="240" w:lineRule="auto"/>
      </w:pPr>
      <w:r>
        <w:continuationSeparator/>
      </w:r>
    </w:p>
  </w:footnote>
  <w:footnote w:id="1">
    <w:p w14:paraId="18F8D055" w14:textId="77777777" w:rsidR="007B1E58" w:rsidRPr="00C406C0" w:rsidRDefault="007B1E58" w:rsidP="00CE218A">
      <w:pPr>
        <w:pStyle w:val="FootnoteText"/>
        <w:rPr>
          <w:sz w:val="19"/>
          <w:szCs w:val="19"/>
        </w:rPr>
      </w:pPr>
      <w:r w:rsidRPr="00963B9F">
        <w:rPr>
          <w:rStyle w:val="FootnoteReference"/>
          <w:sz w:val="19"/>
          <w:szCs w:val="19"/>
        </w:rPr>
        <w:footnoteRef/>
      </w:r>
      <w:r w:rsidRPr="00963B9F">
        <w:rPr>
          <w:sz w:val="19"/>
          <w:szCs w:val="19"/>
        </w:rPr>
        <w:t xml:space="preserve"> Other factors are also taken into consideration when determining the type of review a district will receive.</w:t>
      </w:r>
    </w:p>
  </w:footnote>
  <w:footnote w:id="2">
    <w:p w14:paraId="5CB90AE7" w14:textId="6CE30786" w:rsidR="007B1E58" w:rsidRPr="00B174CA" w:rsidRDefault="007B1E58">
      <w:pPr>
        <w:pStyle w:val="FootnoteText"/>
        <w:rPr>
          <w:sz w:val="19"/>
          <w:szCs w:val="19"/>
        </w:rPr>
      </w:pPr>
      <w:r w:rsidRPr="00B174CA">
        <w:rPr>
          <w:rStyle w:val="FootnoteReference"/>
          <w:sz w:val="19"/>
          <w:szCs w:val="19"/>
        </w:rPr>
        <w:footnoteRef/>
      </w:r>
      <w:r w:rsidRPr="00B174CA">
        <w:rPr>
          <w:sz w:val="19"/>
          <w:szCs w:val="19"/>
        </w:rPr>
        <w:t xml:space="preserve"> This document is undated.</w:t>
      </w:r>
    </w:p>
  </w:footnote>
  <w:footnote w:id="3">
    <w:p w14:paraId="713BEC22" w14:textId="6D3FF104" w:rsidR="007B1E58" w:rsidRPr="00B174CA" w:rsidRDefault="007B1E58">
      <w:pPr>
        <w:pStyle w:val="FootnoteText"/>
        <w:rPr>
          <w:sz w:val="19"/>
          <w:szCs w:val="19"/>
        </w:rPr>
      </w:pPr>
      <w:r w:rsidRPr="00B174CA">
        <w:rPr>
          <w:rStyle w:val="FootnoteReference"/>
          <w:sz w:val="19"/>
          <w:szCs w:val="19"/>
        </w:rPr>
        <w:footnoteRef/>
      </w:r>
      <w:r w:rsidRPr="00B174CA">
        <w:rPr>
          <w:sz w:val="19"/>
          <w:szCs w:val="19"/>
        </w:rPr>
        <w:t xml:space="preserve"> The Action Plan Template for the Strategic Initiative/Objective is undated.</w:t>
      </w:r>
    </w:p>
  </w:footnote>
  <w:footnote w:id="4">
    <w:p w14:paraId="4BE63787" w14:textId="11B85120" w:rsidR="007B1E58" w:rsidRPr="00B174CA" w:rsidRDefault="007B1E58">
      <w:pPr>
        <w:pStyle w:val="FootnoteText"/>
        <w:rPr>
          <w:sz w:val="19"/>
          <w:szCs w:val="19"/>
        </w:rPr>
      </w:pPr>
      <w:r w:rsidRPr="00B174CA">
        <w:rPr>
          <w:rStyle w:val="FootnoteReference"/>
          <w:sz w:val="19"/>
          <w:szCs w:val="19"/>
        </w:rPr>
        <w:footnoteRef/>
      </w:r>
      <w:r w:rsidRPr="00B174CA">
        <w:rPr>
          <w:sz w:val="19"/>
          <w:szCs w:val="19"/>
        </w:rPr>
        <w:t xml:space="preserve"> MCAS, AP, Stanford 10, and EDWIN data as well as the results of common final, unit, and benchmark assessments. </w:t>
      </w:r>
    </w:p>
  </w:footnote>
  <w:footnote w:id="5">
    <w:p w14:paraId="143BFBAE" w14:textId="04907D48" w:rsidR="007B1E58" w:rsidRPr="00B174CA" w:rsidRDefault="007B1E58">
      <w:pPr>
        <w:pStyle w:val="FootnoteText"/>
        <w:rPr>
          <w:sz w:val="19"/>
          <w:szCs w:val="19"/>
        </w:rPr>
      </w:pPr>
      <w:r w:rsidRPr="00B174CA">
        <w:rPr>
          <w:rStyle w:val="FootnoteReference"/>
          <w:sz w:val="19"/>
          <w:szCs w:val="19"/>
        </w:rPr>
        <w:footnoteRef/>
      </w:r>
      <w:r w:rsidRPr="00B174CA">
        <w:rPr>
          <w:sz w:val="19"/>
          <w:szCs w:val="19"/>
        </w:rPr>
        <w:t xml:space="preserve"> In-service days are known as pre-service days in the district.</w:t>
      </w:r>
    </w:p>
  </w:footnote>
  <w:footnote w:id="6">
    <w:p w14:paraId="098E4F98" w14:textId="4373B90D" w:rsidR="007B1E58" w:rsidRPr="00EE261A" w:rsidRDefault="007B1E58">
      <w:pPr>
        <w:pStyle w:val="FootnoteText"/>
        <w:rPr>
          <w:sz w:val="19"/>
          <w:szCs w:val="19"/>
        </w:rPr>
      </w:pPr>
      <w:r w:rsidRPr="00EE261A">
        <w:rPr>
          <w:rStyle w:val="FootnoteReference"/>
          <w:sz w:val="19"/>
          <w:szCs w:val="19"/>
        </w:rPr>
        <w:footnoteRef/>
      </w:r>
      <w:r w:rsidRPr="00EE261A">
        <w:rPr>
          <w:sz w:val="19"/>
          <w:szCs w:val="19"/>
        </w:rPr>
        <w:t xml:space="preserve"> See Tables 11 and 12 in Student Performance section of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F201C" w14:textId="77777777" w:rsidR="002A5EC6" w:rsidRDefault="002A5E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09A8D" w14:textId="1AA574E0" w:rsidR="007B1E58" w:rsidRDefault="007B1E58" w:rsidP="002F1EBE">
    <w:pPr>
      <w:spacing w:after="240"/>
    </w:pPr>
    <w:r>
      <w:rPr>
        <w:sz w:val="19"/>
        <w:szCs w:val="19"/>
      </w:rPr>
      <w:t>Cape Cod RVTHS Targeted District Review</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6856" w14:textId="77777777" w:rsidR="007B1E58" w:rsidRDefault="007B1E58">
    <w:r>
      <w:rPr>
        <w:noProof/>
      </w:rPr>
      <w:drawing>
        <wp:anchor distT="0" distB="0" distL="114300" distR="114300" simplePos="0" relativeHeight="251659264" behindDoc="0" locked="0" layoutInCell="1" allowOverlap="1" wp14:anchorId="2F0E3756" wp14:editId="3287F356">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Star Logo for D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405D"/>
    <w:multiLevelType w:val="multilevel"/>
    <w:tmpl w:val="F556718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B6354"/>
    <w:multiLevelType w:val="hybridMultilevel"/>
    <w:tmpl w:val="996A0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9AA8DEA">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D21E3"/>
    <w:multiLevelType w:val="hybridMultilevel"/>
    <w:tmpl w:val="91B0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0E39"/>
    <w:multiLevelType w:val="hybridMultilevel"/>
    <w:tmpl w:val="5F2CA6B0"/>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624D0"/>
    <w:multiLevelType w:val="hybridMultilevel"/>
    <w:tmpl w:val="AAFC3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2011F"/>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 w15:restartNumberingAfterBreak="0">
    <w:nsid w:val="18EC47E5"/>
    <w:multiLevelType w:val="hybridMultilevel"/>
    <w:tmpl w:val="FF6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01A15"/>
    <w:multiLevelType w:val="multilevel"/>
    <w:tmpl w:val="D65880A0"/>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b/>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 w15:restartNumberingAfterBreak="0">
    <w:nsid w:val="19A92E69"/>
    <w:multiLevelType w:val="hybridMultilevel"/>
    <w:tmpl w:val="9E52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90A0D"/>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585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 w15:restartNumberingAfterBreak="0">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tentative="1">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15:restartNumberingAfterBreak="0">
    <w:nsid w:val="1EDF0F25"/>
    <w:multiLevelType w:val="multilevel"/>
    <w:tmpl w:val="69D0ED7E"/>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Letter"/>
      <w:lvlText w:val="%5."/>
      <w:lvlJc w:val="lef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2"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7D5FDB"/>
    <w:multiLevelType w:val="multilevel"/>
    <w:tmpl w:val="7640E8BC"/>
    <w:lvl w:ilvl="0">
      <w:start w:val="1"/>
      <w:numFmt w:val="decimal"/>
      <w:lvlText w:val="%1."/>
      <w:lvlJc w:val="left"/>
      <w:pPr>
        <w:ind w:left="0" w:hanging="360"/>
      </w:pPr>
      <w:rPr>
        <w:rFonts w:ascii="Calibri" w:eastAsiaTheme="minorHAnsi" w:hAnsi="Calibri" w:cstheme="minorBidi"/>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4" w15:restartNumberingAfterBreak="0">
    <w:nsid w:val="37730863"/>
    <w:multiLevelType w:val="hybridMultilevel"/>
    <w:tmpl w:val="90D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3872F8"/>
    <w:multiLevelType w:val="hybridMultilevel"/>
    <w:tmpl w:val="BC8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5E5858"/>
    <w:multiLevelType w:val="hybridMultilevel"/>
    <w:tmpl w:val="D4CE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21B70"/>
    <w:multiLevelType w:val="hybridMultilevel"/>
    <w:tmpl w:val="84E232CE"/>
    <w:lvl w:ilvl="0" w:tplc="445E22BA">
      <w:start w:val="1"/>
      <w:numFmt w:val="upperLetter"/>
      <w:lvlText w:val="%1."/>
      <w:lvlJc w:val="left"/>
      <w:pPr>
        <w:ind w:left="0" w:hanging="360"/>
      </w:pPr>
      <w:rPr>
        <w:rFonts w:hint="default"/>
        <w:b/>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485F2A"/>
    <w:multiLevelType w:val="multilevel"/>
    <w:tmpl w:val="21BA3B98"/>
    <w:lvl w:ilvl="0">
      <w:start w:val="1"/>
      <w:numFmt w:val="bullet"/>
      <w:lvlText w:val=""/>
      <w:lvlJc w:val="left"/>
      <w:pPr>
        <w:ind w:left="720" w:hanging="360"/>
      </w:pPr>
      <w:rPr>
        <w:rFonts w:ascii="Symbol" w:hAnsi="Symbol" w:hint="default"/>
        <w:sz w:val="22"/>
        <w:szCs w:val="22"/>
      </w:rPr>
    </w:lvl>
    <w:lvl w:ilvl="1">
      <w:start w:val="1"/>
      <w:numFmt w:val="bullet"/>
      <w:lvlText w:val="●"/>
      <w:lvlJc w:val="left"/>
      <w:pPr>
        <w:ind w:left="1440" w:hanging="360"/>
      </w:pPr>
      <w:rPr>
        <w:rFonts w:ascii="Noto Sans Symbols" w:eastAsia="Noto Sans Symbols" w:hAnsi="Noto Sans Symbols" w:cs="Noto Sans Symbols"/>
        <w:b w:val="0"/>
        <w:color w:val="000000"/>
        <w:sz w:val="22"/>
        <w:szCs w:val="22"/>
      </w:rPr>
    </w:lvl>
    <w:lvl w:ilvl="2">
      <w:start w:val="1"/>
      <w:numFmt w:val="bullet"/>
      <w:lvlText w:val=""/>
      <w:lvlJc w:val="left"/>
      <w:pPr>
        <w:ind w:left="2160" w:hanging="360"/>
      </w:pPr>
      <w:rPr>
        <w:rFonts w:ascii="Symbol" w:hAnsi="Symbol" w:hint="default"/>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722354D"/>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D13DB5"/>
    <w:multiLevelType w:val="hybridMultilevel"/>
    <w:tmpl w:val="4B16FCCA"/>
    <w:lvl w:ilvl="0" w:tplc="6680CA72">
      <w:start w:val="1"/>
      <w:numFmt w:val="decimal"/>
      <w:lvlText w:val="%1."/>
      <w:lvlJc w:val="left"/>
      <w:pPr>
        <w:ind w:left="36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15:restartNumberingAfterBreak="0">
    <w:nsid w:val="4F013216"/>
    <w:multiLevelType w:val="hybridMultilevel"/>
    <w:tmpl w:val="7B18D16A"/>
    <w:lvl w:ilvl="0" w:tplc="6556087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60FC2"/>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432D17"/>
    <w:multiLevelType w:val="hybridMultilevel"/>
    <w:tmpl w:val="319C89A6"/>
    <w:lvl w:ilvl="0" w:tplc="F7BA30C4">
      <w:start w:val="1"/>
      <w:numFmt w:val="bullet"/>
      <w:lvlText w:val=""/>
      <w:lvlJc w:val="left"/>
      <w:pPr>
        <w:tabs>
          <w:tab w:val="num" w:pos="610"/>
        </w:tabs>
        <w:ind w:left="1330" w:hanging="360"/>
      </w:pPr>
      <w:rPr>
        <w:rFonts w:ascii="Symbol" w:hAnsi="Symbol" w:hint="default"/>
        <w:color w:val="auto"/>
        <w:sz w:val="22"/>
        <w:szCs w:val="22"/>
      </w:rPr>
    </w:lvl>
    <w:lvl w:ilvl="1" w:tplc="04090003">
      <w:start w:val="1"/>
      <w:numFmt w:val="bullet"/>
      <w:lvlText w:val="o"/>
      <w:lvlJc w:val="left"/>
      <w:pPr>
        <w:ind w:left="1834" w:hanging="360"/>
      </w:pPr>
      <w:rPr>
        <w:rFonts w:ascii="Courier New" w:hAnsi="Courier New" w:cs="Courier New" w:hint="default"/>
      </w:rPr>
    </w:lvl>
    <w:lvl w:ilvl="2" w:tplc="04090005">
      <w:start w:val="1"/>
      <w:numFmt w:val="bullet"/>
      <w:lvlText w:val=""/>
      <w:lvlJc w:val="left"/>
      <w:pPr>
        <w:ind w:left="2554" w:hanging="360"/>
      </w:pPr>
      <w:rPr>
        <w:rFonts w:ascii="Wingdings" w:hAnsi="Wingdings" w:hint="default"/>
      </w:rPr>
    </w:lvl>
    <w:lvl w:ilvl="3" w:tplc="0409000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27"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C659C8"/>
    <w:multiLevelType w:val="hybridMultilevel"/>
    <w:tmpl w:val="3098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505C1"/>
    <w:multiLevelType w:val="hybridMultilevel"/>
    <w:tmpl w:val="DE48FBE0"/>
    <w:lvl w:ilvl="0" w:tplc="0409000F">
      <w:start w:val="1"/>
      <w:numFmt w:val="decimal"/>
      <w:lvlText w:val="%1."/>
      <w:lvlJc w:val="left"/>
      <w:pPr>
        <w:ind w:left="1440" w:hanging="360"/>
      </w:pPr>
    </w:lvl>
    <w:lvl w:ilvl="1" w:tplc="9E98CFDC">
      <w:start w:val="1"/>
      <w:numFmt w:val="decimal"/>
      <w:lvlText w:val="%2c"/>
      <w:lvlJc w:val="left"/>
      <w:pPr>
        <w:ind w:left="2160" w:hanging="360"/>
      </w:pPr>
      <w:rPr>
        <w:rFonts w:hint="default"/>
        <w:b/>
      </w:rPr>
    </w:lvl>
    <w:lvl w:ilvl="2" w:tplc="0409001B">
      <w:start w:val="1"/>
      <w:numFmt w:val="lowerRoman"/>
      <w:lvlText w:val="%3."/>
      <w:lvlJc w:val="right"/>
      <w:pPr>
        <w:ind w:left="2880" w:hanging="180"/>
      </w:pPr>
    </w:lvl>
    <w:lvl w:ilvl="3" w:tplc="540A5C54">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800E02"/>
    <w:multiLevelType w:val="hybridMultilevel"/>
    <w:tmpl w:val="2D5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C1732"/>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2" w15:restartNumberingAfterBreak="0">
    <w:nsid w:val="64F8561A"/>
    <w:multiLevelType w:val="hybridMultilevel"/>
    <w:tmpl w:val="CECC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6E1EED"/>
    <w:multiLevelType w:val="hybridMultilevel"/>
    <w:tmpl w:val="FE06C096"/>
    <w:lvl w:ilvl="0" w:tplc="EA30B74C">
      <w:start w:val="1"/>
      <w:numFmt w:val="bullet"/>
      <w:lvlText w:val=""/>
      <w:lvlJc w:val="left"/>
      <w:pPr>
        <w:ind w:left="81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898E906A">
      <w:start w:val="1"/>
      <w:numFmt w:val="bullet"/>
      <w:lvlText w:val=""/>
      <w:lvlJc w:val="left"/>
      <w:pPr>
        <w:ind w:left="5040" w:hanging="360"/>
      </w:pPr>
      <w:rPr>
        <w:rFonts w:ascii="Symbol" w:hAnsi="Symbol" w:hint="default"/>
        <w:sz w:val="24"/>
        <w:szCs w:val="24"/>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723B5"/>
    <w:multiLevelType w:val="hybridMultilevel"/>
    <w:tmpl w:val="41F0291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791A2D17"/>
    <w:multiLevelType w:val="multilevel"/>
    <w:tmpl w:val="3F6A5770"/>
    <w:lvl w:ilvl="0">
      <w:start w:val="1"/>
      <w:numFmt w:val="bullet"/>
      <w:lvlText w:val=""/>
      <w:lvlJc w:val="left"/>
      <w:pPr>
        <w:ind w:left="720" w:hanging="360"/>
      </w:pPr>
      <w:rPr>
        <w:rFonts w:ascii="Symbol" w:hAnsi="Symbol" w:hint="default"/>
        <w:sz w:val="22"/>
        <w:szCs w:val="22"/>
      </w:rPr>
    </w:lvl>
    <w:lvl w:ilvl="1">
      <w:start w:val="1"/>
      <w:numFmt w:val="bullet"/>
      <w:lvlText w:val="●"/>
      <w:lvlJc w:val="left"/>
      <w:pPr>
        <w:ind w:left="1440" w:hanging="360"/>
      </w:pPr>
      <w:rPr>
        <w:rFonts w:ascii="Noto Sans Symbols" w:eastAsia="Noto Sans Symbols" w:hAnsi="Noto Sans Symbols" w:cs="Noto Sans Symbols"/>
        <w:b w:val="0"/>
        <w:color w:val="000000"/>
        <w:sz w:val="22"/>
        <w:szCs w:val="22"/>
      </w:rPr>
    </w:lvl>
    <w:lvl w:ilvl="2">
      <w:start w:val="1"/>
      <w:numFmt w:val="bullet"/>
      <w:lvlText w:val=""/>
      <w:lvlJc w:val="left"/>
      <w:pPr>
        <w:ind w:left="2160" w:hanging="360"/>
      </w:pPr>
      <w:rPr>
        <w:rFonts w:ascii="Symbol" w:hAnsi="Symbol" w:hint="default"/>
        <w:color w:val="000000"/>
        <w:sz w:val="22"/>
        <w:szCs w:val="22"/>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937179F"/>
    <w:multiLevelType w:val="multilevel"/>
    <w:tmpl w:val="ABD82A3E"/>
    <w:lvl w:ilvl="0">
      <w:start w:val="3"/>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7" w15:restartNumberingAfterBreak="0">
    <w:nsid w:val="799C2D99"/>
    <w:multiLevelType w:val="multilevel"/>
    <w:tmpl w:val="33AA6ADC"/>
    <w:lvl w:ilvl="0">
      <w:start w:val="1"/>
      <w:numFmt w:val="decimal"/>
      <w:lvlText w:val="%1."/>
      <w:lvlJc w:val="left"/>
      <w:pPr>
        <w:ind w:left="360" w:hanging="360"/>
      </w:pPr>
      <w:rPr>
        <w:rFonts w:hint="default"/>
        <w:b/>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righ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38"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39" w15:restartNumberingAfterBreak="0">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0" w15:restartNumberingAfterBreak="0">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1" w15:restartNumberingAfterBreak="0">
    <w:nsid w:val="7BF2541C"/>
    <w:multiLevelType w:val="hybridMultilevel"/>
    <w:tmpl w:val="11F09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88509A"/>
    <w:multiLevelType w:val="hybridMultilevel"/>
    <w:tmpl w:val="0FD836E6"/>
    <w:lvl w:ilvl="0" w:tplc="73A4CAE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13291"/>
    <w:multiLevelType w:val="hybridMultilevel"/>
    <w:tmpl w:val="718EE6F6"/>
    <w:lvl w:ilvl="0" w:tplc="1814375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8"/>
  </w:num>
  <w:num w:numId="3">
    <w:abstractNumId w:val="12"/>
  </w:num>
  <w:num w:numId="4">
    <w:abstractNumId w:val="16"/>
  </w:num>
  <w:num w:numId="5">
    <w:abstractNumId w:val="13"/>
  </w:num>
  <w:num w:numId="6">
    <w:abstractNumId w:val="23"/>
  </w:num>
  <w:num w:numId="7">
    <w:abstractNumId w:val="5"/>
  </w:num>
  <w:num w:numId="8">
    <w:abstractNumId w:val="7"/>
  </w:num>
  <w:num w:numId="9">
    <w:abstractNumId w:val="9"/>
  </w:num>
  <w:num w:numId="10">
    <w:abstractNumId w:val="10"/>
  </w:num>
  <w:num w:numId="11">
    <w:abstractNumId w:val="40"/>
  </w:num>
  <w:num w:numId="12">
    <w:abstractNumId w:val="25"/>
  </w:num>
  <w:num w:numId="13">
    <w:abstractNumId w:val="21"/>
  </w:num>
  <w:num w:numId="14">
    <w:abstractNumId w:val="39"/>
  </w:num>
  <w:num w:numId="15">
    <w:abstractNumId w:val="27"/>
  </w:num>
  <w:num w:numId="16">
    <w:abstractNumId w:val="1"/>
  </w:num>
  <w:num w:numId="17">
    <w:abstractNumId w:val="34"/>
  </w:num>
  <w:num w:numId="18">
    <w:abstractNumId w:val="19"/>
  </w:num>
  <w:num w:numId="19">
    <w:abstractNumId w:val="11"/>
  </w:num>
  <w:num w:numId="20">
    <w:abstractNumId w:val="3"/>
  </w:num>
  <w:num w:numId="21">
    <w:abstractNumId w:val="37"/>
  </w:num>
  <w:num w:numId="22">
    <w:abstractNumId w:val="36"/>
  </w:num>
  <w:num w:numId="23">
    <w:abstractNumId w:val="15"/>
  </w:num>
  <w:num w:numId="24">
    <w:abstractNumId w:val="43"/>
  </w:num>
  <w:num w:numId="25">
    <w:abstractNumId w:val="29"/>
  </w:num>
  <w:num w:numId="26">
    <w:abstractNumId w:val="31"/>
  </w:num>
  <w:num w:numId="27">
    <w:abstractNumId w:val="26"/>
  </w:num>
  <w:num w:numId="28">
    <w:abstractNumId w:val="4"/>
  </w:num>
  <w:num w:numId="29">
    <w:abstractNumId w:val="2"/>
  </w:num>
  <w:num w:numId="30">
    <w:abstractNumId w:val="18"/>
  </w:num>
  <w:num w:numId="31">
    <w:abstractNumId w:val="17"/>
  </w:num>
  <w:num w:numId="32">
    <w:abstractNumId w:val="14"/>
  </w:num>
  <w:num w:numId="33">
    <w:abstractNumId w:val="32"/>
  </w:num>
  <w:num w:numId="34">
    <w:abstractNumId w:val="8"/>
  </w:num>
  <w:num w:numId="35">
    <w:abstractNumId w:val="41"/>
  </w:num>
  <w:num w:numId="36">
    <w:abstractNumId w:val="30"/>
  </w:num>
  <w:num w:numId="37">
    <w:abstractNumId w:val="6"/>
  </w:num>
  <w:num w:numId="38">
    <w:abstractNumId w:val="35"/>
  </w:num>
  <w:num w:numId="39">
    <w:abstractNumId w:val="20"/>
  </w:num>
  <w:num w:numId="40">
    <w:abstractNumId w:val="0"/>
  </w:num>
  <w:num w:numId="41">
    <w:abstractNumId w:val="24"/>
  </w:num>
  <w:num w:numId="42">
    <w:abstractNumId w:val="42"/>
  </w:num>
  <w:num w:numId="43">
    <w:abstractNumId w:val="28"/>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4D"/>
    <w:rsid w:val="0000389A"/>
    <w:rsid w:val="00003B43"/>
    <w:rsid w:val="00004EE9"/>
    <w:rsid w:val="00006202"/>
    <w:rsid w:val="000076C9"/>
    <w:rsid w:val="000134AF"/>
    <w:rsid w:val="00013C9E"/>
    <w:rsid w:val="000154B6"/>
    <w:rsid w:val="00015D2E"/>
    <w:rsid w:val="00016D47"/>
    <w:rsid w:val="00020193"/>
    <w:rsid w:val="00021FBE"/>
    <w:rsid w:val="00025BA3"/>
    <w:rsid w:val="000278BE"/>
    <w:rsid w:val="000305CA"/>
    <w:rsid w:val="00030F21"/>
    <w:rsid w:val="000324A7"/>
    <w:rsid w:val="00032FE2"/>
    <w:rsid w:val="00034176"/>
    <w:rsid w:val="00035A16"/>
    <w:rsid w:val="000373AE"/>
    <w:rsid w:val="000405D4"/>
    <w:rsid w:val="000428DA"/>
    <w:rsid w:val="00042B62"/>
    <w:rsid w:val="00046C9B"/>
    <w:rsid w:val="00046D84"/>
    <w:rsid w:val="00047475"/>
    <w:rsid w:val="00051435"/>
    <w:rsid w:val="000529CB"/>
    <w:rsid w:val="00053335"/>
    <w:rsid w:val="0005497C"/>
    <w:rsid w:val="00056829"/>
    <w:rsid w:val="000578F3"/>
    <w:rsid w:val="00057E6D"/>
    <w:rsid w:val="00062CBF"/>
    <w:rsid w:val="00066577"/>
    <w:rsid w:val="00066A8D"/>
    <w:rsid w:val="0007025B"/>
    <w:rsid w:val="00071233"/>
    <w:rsid w:val="0007209A"/>
    <w:rsid w:val="000762E5"/>
    <w:rsid w:val="00076CB8"/>
    <w:rsid w:val="00080CBD"/>
    <w:rsid w:val="000839CE"/>
    <w:rsid w:val="0008514D"/>
    <w:rsid w:val="00091A92"/>
    <w:rsid w:val="00092C23"/>
    <w:rsid w:val="00093005"/>
    <w:rsid w:val="00093A40"/>
    <w:rsid w:val="00096D64"/>
    <w:rsid w:val="00096F73"/>
    <w:rsid w:val="000A2D17"/>
    <w:rsid w:val="000A3A19"/>
    <w:rsid w:val="000A5C2D"/>
    <w:rsid w:val="000B08B9"/>
    <w:rsid w:val="000B4D67"/>
    <w:rsid w:val="000B5475"/>
    <w:rsid w:val="000B7676"/>
    <w:rsid w:val="000C0908"/>
    <w:rsid w:val="000C1295"/>
    <w:rsid w:val="000C337F"/>
    <w:rsid w:val="000C3FF1"/>
    <w:rsid w:val="000C5479"/>
    <w:rsid w:val="000C6614"/>
    <w:rsid w:val="000C6CBF"/>
    <w:rsid w:val="000C786F"/>
    <w:rsid w:val="000D04BB"/>
    <w:rsid w:val="000D0FE4"/>
    <w:rsid w:val="000D1425"/>
    <w:rsid w:val="000E04BE"/>
    <w:rsid w:val="000E380C"/>
    <w:rsid w:val="000E4129"/>
    <w:rsid w:val="000E550A"/>
    <w:rsid w:val="000E789E"/>
    <w:rsid w:val="000E7CCE"/>
    <w:rsid w:val="000F04CA"/>
    <w:rsid w:val="000F05C1"/>
    <w:rsid w:val="000F2903"/>
    <w:rsid w:val="000F2B18"/>
    <w:rsid w:val="000F40A4"/>
    <w:rsid w:val="000F58F0"/>
    <w:rsid w:val="000F7556"/>
    <w:rsid w:val="00100756"/>
    <w:rsid w:val="001014A0"/>
    <w:rsid w:val="00104300"/>
    <w:rsid w:val="00104F41"/>
    <w:rsid w:val="0010634D"/>
    <w:rsid w:val="0010691E"/>
    <w:rsid w:val="00107A57"/>
    <w:rsid w:val="00111B00"/>
    <w:rsid w:val="00113629"/>
    <w:rsid w:val="00113F0B"/>
    <w:rsid w:val="001140BF"/>
    <w:rsid w:val="0011411A"/>
    <w:rsid w:val="001147A5"/>
    <w:rsid w:val="001153E5"/>
    <w:rsid w:val="00121425"/>
    <w:rsid w:val="001231DB"/>
    <w:rsid w:val="00123C87"/>
    <w:rsid w:val="001246AF"/>
    <w:rsid w:val="00125486"/>
    <w:rsid w:val="001300B0"/>
    <w:rsid w:val="001320EB"/>
    <w:rsid w:val="00132BBC"/>
    <w:rsid w:val="00135C82"/>
    <w:rsid w:val="00135ECB"/>
    <w:rsid w:val="0013753A"/>
    <w:rsid w:val="00140655"/>
    <w:rsid w:val="00140BF7"/>
    <w:rsid w:val="00141CC5"/>
    <w:rsid w:val="00143A57"/>
    <w:rsid w:val="00143DA9"/>
    <w:rsid w:val="0014465C"/>
    <w:rsid w:val="00146596"/>
    <w:rsid w:val="00146760"/>
    <w:rsid w:val="00150B93"/>
    <w:rsid w:val="00151A22"/>
    <w:rsid w:val="00153A9E"/>
    <w:rsid w:val="00154500"/>
    <w:rsid w:val="00154718"/>
    <w:rsid w:val="00154BC6"/>
    <w:rsid w:val="001551AF"/>
    <w:rsid w:val="00156CD5"/>
    <w:rsid w:val="00156F6F"/>
    <w:rsid w:val="001608C5"/>
    <w:rsid w:val="00160B5B"/>
    <w:rsid w:val="00162AE8"/>
    <w:rsid w:val="00162C51"/>
    <w:rsid w:val="0016441F"/>
    <w:rsid w:val="00164AA1"/>
    <w:rsid w:val="001661EB"/>
    <w:rsid w:val="00166751"/>
    <w:rsid w:val="00167AB5"/>
    <w:rsid w:val="00171708"/>
    <w:rsid w:val="00172110"/>
    <w:rsid w:val="001721B1"/>
    <w:rsid w:val="00172B1E"/>
    <w:rsid w:val="00172DA3"/>
    <w:rsid w:val="00176B27"/>
    <w:rsid w:val="0017753D"/>
    <w:rsid w:val="00180316"/>
    <w:rsid w:val="00183E63"/>
    <w:rsid w:val="00184D5D"/>
    <w:rsid w:val="00192824"/>
    <w:rsid w:val="001940FB"/>
    <w:rsid w:val="001A065E"/>
    <w:rsid w:val="001A1616"/>
    <w:rsid w:val="001A3AD5"/>
    <w:rsid w:val="001B1C60"/>
    <w:rsid w:val="001B32CA"/>
    <w:rsid w:val="001B57D8"/>
    <w:rsid w:val="001B79E4"/>
    <w:rsid w:val="001C3201"/>
    <w:rsid w:val="001C61CA"/>
    <w:rsid w:val="001C7C00"/>
    <w:rsid w:val="001D2837"/>
    <w:rsid w:val="001D58F4"/>
    <w:rsid w:val="001D7DB2"/>
    <w:rsid w:val="001E21C1"/>
    <w:rsid w:val="001E3554"/>
    <w:rsid w:val="001E5050"/>
    <w:rsid w:val="001E6BFA"/>
    <w:rsid w:val="001E7C79"/>
    <w:rsid w:val="001F3014"/>
    <w:rsid w:val="001F4E9E"/>
    <w:rsid w:val="001F6E48"/>
    <w:rsid w:val="002001B2"/>
    <w:rsid w:val="00201007"/>
    <w:rsid w:val="0020376E"/>
    <w:rsid w:val="002043E9"/>
    <w:rsid w:val="00210064"/>
    <w:rsid w:val="00210B80"/>
    <w:rsid w:val="00213181"/>
    <w:rsid w:val="00216887"/>
    <w:rsid w:val="00217337"/>
    <w:rsid w:val="00220304"/>
    <w:rsid w:val="00222C47"/>
    <w:rsid w:val="00222E91"/>
    <w:rsid w:val="002239E7"/>
    <w:rsid w:val="00230DA3"/>
    <w:rsid w:val="00231B3A"/>
    <w:rsid w:val="00232C7E"/>
    <w:rsid w:val="00233F31"/>
    <w:rsid w:val="00237A6A"/>
    <w:rsid w:val="0024145D"/>
    <w:rsid w:val="0024171F"/>
    <w:rsid w:val="00242549"/>
    <w:rsid w:val="00242EEF"/>
    <w:rsid w:val="002442D3"/>
    <w:rsid w:val="0024532F"/>
    <w:rsid w:val="002533CB"/>
    <w:rsid w:val="0026011E"/>
    <w:rsid w:val="00261ADB"/>
    <w:rsid w:val="00264739"/>
    <w:rsid w:val="0026654B"/>
    <w:rsid w:val="002712D3"/>
    <w:rsid w:val="00272C72"/>
    <w:rsid w:val="00275049"/>
    <w:rsid w:val="0027683A"/>
    <w:rsid w:val="00277B51"/>
    <w:rsid w:val="00283792"/>
    <w:rsid w:val="00286D09"/>
    <w:rsid w:val="00286DF1"/>
    <w:rsid w:val="0028766A"/>
    <w:rsid w:val="002913F1"/>
    <w:rsid w:val="0029387F"/>
    <w:rsid w:val="00293C3E"/>
    <w:rsid w:val="002942C2"/>
    <w:rsid w:val="00297747"/>
    <w:rsid w:val="002A13C5"/>
    <w:rsid w:val="002A36F3"/>
    <w:rsid w:val="002A5EC6"/>
    <w:rsid w:val="002A6639"/>
    <w:rsid w:val="002A6733"/>
    <w:rsid w:val="002A6A46"/>
    <w:rsid w:val="002A7AB1"/>
    <w:rsid w:val="002A7B29"/>
    <w:rsid w:val="002B0940"/>
    <w:rsid w:val="002B2105"/>
    <w:rsid w:val="002B7294"/>
    <w:rsid w:val="002B72FE"/>
    <w:rsid w:val="002C0724"/>
    <w:rsid w:val="002C3084"/>
    <w:rsid w:val="002C374C"/>
    <w:rsid w:val="002C39DD"/>
    <w:rsid w:val="002C4FEA"/>
    <w:rsid w:val="002C6BA3"/>
    <w:rsid w:val="002C7210"/>
    <w:rsid w:val="002D3160"/>
    <w:rsid w:val="002D32C1"/>
    <w:rsid w:val="002D62A5"/>
    <w:rsid w:val="002E153B"/>
    <w:rsid w:val="002E1AFE"/>
    <w:rsid w:val="002E48A7"/>
    <w:rsid w:val="002E633A"/>
    <w:rsid w:val="002E690C"/>
    <w:rsid w:val="002E75FF"/>
    <w:rsid w:val="002F0836"/>
    <w:rsid w:val="002F0C7A"/>
    <w:rsid w:val="002F1464"/>
    <w:rsid w:val="002F1EBE"/>
    <w:rsid w:val="002F42DA"/>
    <w:rsid w:val="002F4473"/>
    <w:rsid w:val="002F48A8"/>
    <w:rsid w:val="00303117"/>
    <w:rsid w:val="003075DD"/>
    <w:rsid w:val="003101E3"/>
    <w:rsid w:val="003102DC"/>
    <w:rsid w:val="003105EE"/>
    <w:rsid w:val="003124E5"/>
    <w:rsid w:val="00312A1D"/>
    <w:rsid w:val="00316E1A"/>
    <w:rsid w:val="003207A2"/>
    <w:rsid w:val="003243F9"/>
    <w:rsid w:val="0032445F"/>
    <w:rsid w:val="00325F55"/>
    <w:rsid w:val="0032677D"/>
    <w:rsid w:val="003322FB"/>
    <w:rsid w:val="00332BC1"/>
    <w:rsid w:val="00334439"/>
    <w:rsid w:val="00336712"/>
    <w:rsid w:val="00336C33"/>
    <w:rsid w:val="00342B76"/>
    <w:rsid w:val="00343A5D"/>
    <w:rsid w:val="003440B3"/>
    <w:rsid w:val="00344919"/>
    <w:rsid w:val="00344C0F"/>
    <w:rsid w:val="00344F53"/>
    <w:rsid w:val="0034598B"/>
    <w:rsid w:val="00350132"/>
    <w:rsid w:val="0035320B"/>
    <w:rsid w:val="0035791C"/>
    <w:rsid w:val="003613D5"/>
    <w:rsid w:val="0036376A"/>
    <w:rsid w:val="00364DA7"/>
    <w:rsid w:val="0036533B"/>
    <w:rsid w:val="00367E15"/>
    <w:rsid w:val="00370379"/>
    <w:rsid w:val="003716DB"/>
    <w:rsid w:val="003722C4"/>
    <w:rsid w:val="00372C0A"/>
    <w:rsid w:val="00372EB7"/>
    <w:rsid w:val="00374B24"/>
    <w:rsid w:val="00375E46"/>
    <w:rsid w:val="003764FC"/>
    <w:rsid w:val="00376784"/>
    <w:rsid w:val="00381C24"/>
    <w:rsid w:val="003825D9"/>
    <w:rsid w:val="003856A6"/>
    <w:rsid w:val="003875C3"/>
    <w:rsid w:val="00387B14"/>
    <w:rsid w:val="00392839"/>
    <w:rsid w:val="0039583D"/>
    <w:rsid w:val="00395E09"/>
    <w:rsid w:val="00396E55"/>
    <w:rsid w:val="00397047"/>
    <w:rsid w:val="003A3437"/>
    <w:rsid w:val="003A7456"/>
    <w:rsid w:val="003B0540"/>
    <w:rsid w:val="003B0944"/>
    <w:rsid w:val="003B4678"/>
    <w:rsid w:val="003B4AC9"/>
    <w:rsid w:val="003B5984"/>
    <w:rsid w:val="003C3EFB"/>
    <w:rsid w:val="003C792A"/>
    <w:rsid w:val="003C7963"/>
    <w:rsid w:val="003D2AC7"/>
    <w:rsid w:val="003D325B"/>
    <w:rsid w:val="003D36C5"/>
    <w:rsid w:val="003D4624"/>
    <w:rsid w:val="003D5B9D"/>
    <w:rsid w:val="003D6E44"/>
    <w:rsid w:val="003E0866"/>
    <w:rsid w:val="003E16B0"/>
    <w:rsid w:val="003E3D4A"/>
    <w:rsid w:val="003E4FB0"/>
    <w:rsid w:val="003E5243"/>
    <w:rsid w:val="003E6B39"/>
    <w:rsid w:val="003E7773"/>
    <w:rsid w:val="003E7A64"/>
    <w:rsid w:val="003F0BCE"/>
    <w:rsid w:val="003F1FBD"/>
    <w:rsid w:val="003F3B7B"/>
    <w:rsid w:val="003F4A74"/>
    <w:rsid w:val="003F5178"/>
    <w:rsid w:val="003F6990"/>
    <w:rsid w:val="003F7259"/>
    <w:rsid w:val="004101E5"/>
    <w:rsid w:val="004102A1"/>
    <w:rsid w:val="00412B90"/>
    <w:rsid w:val="004158EF"/>
    <w:rsid w:val="004175E3"/>
    <w:rsid w:val="00421C82"/>
    <w:rsid w:val="00424150"/>
    <w:rsid w:val="00426A84"/>
    <w:rsid w:val="00427631"/>
    <w:rsid w:val="00430A7A"/>
    <w:rsid w:val="0043243F"/>
    <w:rsid w:val="004333B0"/>
    <w:rsid w:val="00433CC7"/>
    <w:rsid w:val="004343DB"/>
    <w:rsid w:val="00436BD4"/>
    <w:rsid w:val="004402AF"/>
    <w:rsid w:val="00440D63"/>
    <w:rsid w:val="004422EE"/>
    <w:rsid w:val="004455EB"/>
    <w:rsid w:val="004509B6"/>
    <w:rsid w:val="00450A62"/>
    <w:rsid w:val="004525ED"/>
    <w:rsid w:val="00455DEE"/>
    <w:rsid w:val="004563B5"/>
    <w:rsid w:val="00463741"/>
    <w:rsid w:val="00466950"/>
    <w:rsid w:val="00471919"/>
    <w:rsid w:val="0047532B"/>
    <w:rsid w:val="00475A90"/>
    <w:rsid w:val="00475D12"/>
    <w:rsid w:val="00482612"/>
    <w:rsid w:val="00485FC0"/>
    <w:rsid w:val="0048702A"/>
    <w:rsid w:val="00487D4F"/>
    <w:rsid w:val="00487FEE"/>
    <w:rsid w:val="00491867"/>
    <w:rsid w:val="00492560"/>
    <w:rsid w:val="00494CAB"/>
    <w:rsid w:val="0049666D"/>
    <w:rsid w:val="00496671"/>
    <w:rsid w:val="00497100"/>
    <w:rsid w:val="004A1AE9"/>
    <w:rsid w:val="004A307B"/>
    <w:rsid w:val="004A366F"/>
    <w:rsid w:val="004A3A28"/>
    <w:rsid w:val="004A3DA7"/>
    <w:rsid w:val="004A57FC"/>
    <w:rsid w:val="004B3DDF"/>
    <w:rsid w:val="004C242A"/>
    <w:rsid w:val="004C2854"/>
    <w:rsid w:val="004C4A52"/>
    <w:rsid w:val="004C62E1"/>
    <w:rsid w:val="004C758D"/>
    <w:rsid w:val="004D1EDB"/>
    <w:rsid w:val="004D28BA"/>
    <w:rsid w:val="004D31CA"/>
    <w:rsid w:val="004D47A8"/>
    <w:rsid w:val="004D491C"/>
    <w:rsid w:val="004D6BFD"/>
    <w:rsid w:val="004E08BF"/>
    <w:rsid w:val="004E31C3"/>
    <w:rsid w:val="004E4C14"/>
    <w:rsid w:val="004E50B9"/>
    <w:rsid w:val="004E518A"/>
    <w:rsid w:val="004F1584"/>
    <w:rsid w:val="004F26ED"/>
    <w:rsid w:val="004F39C6"/>
    <w:rsid w:val="004F40CF"/>
    <w:rsid w:val="004F6CA2"/>
    <w:rsid w:val="00501618"/>
    <w:rsid w:val="00504B1D"/>
    <w:rsid w:val="00504DB2"/>
    <w:rsid w:val="005050BA"/>
    <w:rsid w:val="005065C9"/>
    <w:rsid w:val="005114F9"/>
    <w:rsid w:val="00511989"/>
    <w:rsid w:val="00511CC6"/>
    <w:rsid w:val="0051507A"/>
    <w:rsid w:val="005153DE"/>
    <w:rsid w:val="005154AE"/>
    <w:rsid w:val="00522024"/>
    <w:rsid w:val="0052247D"/>
    <w:rsid w:val="0052252E"/>
    <w:rsid w:val="00524648"/>
    <w:rsid w:val="00525E99"/>
    <w:rsid w:val="00526514"/>
    <w:rsid w:val="005272DA"/>
    <w:rsid w:val="0052760F"/>
    <w:rsid w:val="0053150C"/>
    <w:rsid w:val="00532E38"/>
    <w:rsid w:val="00533AD8"/>
    <w:rsid w:val="00533C26"/>
    <w:rsid w:val="005344DC"/>
    <w:rsid w:val="00542743"/>
    <w:rsid w:val="00544F1C"/>
    <w:rsid w:val="00546E4F"/>
    <w:rsid w:val="00546FD2"/>
    <w:rsid w:val="005477D8"/>
    <w:rsid w:val="00551677"/>
    <w:rsid w:val="00554607"/>
    <w:rsid w:val="00555BFE"/>
    <w:rsid w:val="00561E84"/>
    <w:rsid w:val="00562114"/>
    <w:rsid w:val="005626C7"/>
    <w:rsid w:val="00562EFB"/>
    <w:rsid w:val="005636EE"/>
    <w:rsid w:val="005650C1"/>
    <w:rsid w:val="00571448"/>
    <w:rsid w:val="0057149D"/>
    <w:rsid w:val="0057267F"/>
    <w:rsid w:val="0057320A"/>
    <w:rsid w:val="005769AE"/>
    <w:rsid w:val="00576A33"/>
    <w:rsid w:val="00576BB0"/>
    <w:rsid w:val="00576D6C"/>
    <w:rsid w:val="005803DB"/>
    <w:rsid w:val="0058168A"/>
    <w:rsid w:val="0058255F"/>
    <w:rsid w:val="005837E5"/>
    <w:rsid w:val="0058397A"/>
    <w:rsid w:val="005857A5"/>
    <w:rsid w:val="005863BA"/>
    <w:rsid w:val="00587E73"/>
    <w:rsid w:val="00591FAF"/>
    <w:rsid w:val="00594053"/>
    <w:rsid w:val="00594861"/>
    <w:rsid w:val="005A38CA"/>
    <w:rsid w:val="005A68CC"/>
    <w:rsid w:val="005A6C19"/>
    <w:rsid w:val="005A6DD4"/>
    <w:rsid w:val="005A762E"/>
    <w:rsid w:val="005A7789"/>
    <w:rsid w:val="005B0834"/>
    <w:rsid w:val="005B1DB5"/>
    <w:rsid w:val="005B2574"/>
    <w:rsid w:val="005B32A0"/>
    <w:rsid w:val="005B32BD"/>
    <w:rsid w:val="005B39F8"/>
    <w:rsid w:val="005B625C"/>
    <w:rsid w:val="005C0B2B"/>
    <w:rsid w:val="005C20EB"/>
    <w:rsid w:val="005C4EAA"/>
    <w:rsid w:val="005C519D"/>
    <w:rsid w:val="005C56D6"/>
    <w:rsid w:val="005C6203"/>
    <w:rsid w:val="005D2E95"/>
    <w:rsid w:val="005D3435"/>
    <w:rsid w:val="005D6692"/>
    <w:rsid w:val="005E0101"/>
    <w:rsid w:val="005E094B"/>
    <w:rsid w:val="005E2013"/>
    <w:rsid w:val="005E2B9B"/>
    <w:rsid w:val="005E3C48"/>
    <w:rsid w:val="005E46C8"/>
    <w:rsid w:val="005E6182"/>
    <w:rsid w:val="005E6D61"/>
    <w:rsid w:val="005E7FCB"/>
    <w:rsid w:val="005F1699"/>
    <w:rsid w:val="005F294E"/>
    <w:rsid w:val="005F3388"/>
    <w:rsid w:val="005F408E"/>
    <w:rsid w:val="005F66C5"/>
    <w:rsid w:val="006016FB"/>
    <w:rsid w:val="006020D3"/>
    <w:rsid w:val="00602AE2"/>
    <w:rsid w:val="00602CFC"/>
    <w:rsid w:val="006031D6"/>
    <w:rsid w:val="006035EF"/>
    <w:rsid w:val="006037A2"/>
    <w:rsid w:val="006047C1"/>
    <w:rsid w:val="00604E03"/>
    <w:rsid w:val="006063E1"/>
    <w:rsid w:val="00612C8D"/>
    <w:rsid w:val="006146A9"/>
    <w:rsid w:val="00614CE7"/>
    <w:rsid w:val="00616E9A"/>
    <w:rsid w:val="00620828"/>
    <w:rsid w:val="00620B36"/>
    <w:rsid w:val="00622B39"/>
    <w:rsid w:val="006232DB"/>
    <w:rsid w:val="0062346E"/>
    <w:rsid w:val="0062371C"/>
    <w:rsid w:val="006248DE"/>
    <w:rsid w:val="00625A26"/>
    <w:rsid w:val="00627409"/>
    <w:rsid w:val="00631031"/>
    <w:rsid w:val="00631E27"/>
    <w:rsid w:val="006320A9"/>
    <w:rsid w:val="00633E9F"/>
    <w:rsid w:val="0063459D"/>
    <w:rsid w:val="00634963"/>
    <w:rsid w:val="00635AAA"/>
    <w:rsid w:val="00636E59"/>
    <w:rsid w:val="00640585"/>
    <w:rsid w:val="00640C89"/>
    <w:rsid w:val="00640F05"/>
    <w:rsid w:val="00643D2C"/>
    <w:rsid w:val="0064493B"/>
    <w:rsid w:val="00647320"/>
    <w:rsid w:val="006475D8"/>
    <w:rsid w:val="00647720"/>
    <w:rsid w:val="0064787C"/>
    <w:rsid w:val="00651EE4"/>
    <w:rsid w:val="00655C0D"/>
    <w:rsid w:val="00660EBB"/>
    <w:rsid w:val="0066202C"/>
    <w:rsid w:val="006640C2"/>
    <w:rsid w:val="006663E0"/>
    <w:rsid w:val="00667703"/>
    <w:rsid w:val="006728D5"/>
    <w:rsid w:val="0067506B"/>
    <w:rsid w:val="00684BC9"/>
    <w:rsid w:val="0069720F"/>
    <w:rsid w:val="006A0A4D"/>
    <w:rsid w:val="006A340F"/>
    <w:rsid w:val="006A42DF"/>
    <w:rsid w:val="006B3817"/>
    <w:rsid w:val="006B7ACD"/>
    <w:rsid w:val="006C0161"/>
    <w:rsid w:val="006C077B"/>
    <w:rsid w:val="006C2888"/>
    <w:rsid w:val="006C4592"/>
    <w:rsid w:val="006C505B"/>
    <w:rsid w:val="006C6F25"/>
    <w:rsid w:val="006D08AA"/>
    <w:rsid w:val="006D1EDA"/>
    <w:rsid w:val="006D2F13"/>
    <w:rsid w:val="006D78EA"/>
    <w:rsid w:val="006E0212"/>
    <w:rsid w:val="006E1E6A"/>
    <w:rsid w:val="006E347B"/>
    <w:rsid w:val="006E35AB"/>
    <w:rsid w:val="006E3E49"/>
    <w:rsid w:val="006E4862"/>
    <w:rsid w:val="006E6A24"/>
    <w:rsid w:val="006E6C22"/>
    <w:rsid w:val="006E79D5"/>
    <w:rsid w:val="006F11AE"/>
    <w:rsid w:val="006F2AE9"/>
    <w:rsid w:val="0070436B"/>
    <w:rsid w:val="00704DD2"/>
    <w:rsid w:val="007056C7"/>
    <w:rsid w:val="00706321"/>
    <w:rsid w:val="00710C3F"/>
    <w:rsid w:val="00711068"/>
    <w:rsid w:val="00713D39"/>
    <w:rsid w:val="007141DD"/>
    <w:rsid w:val="0071453D"/>
    <w:rsid w:val="00714C48"/>
    <w:rsid w:val="00715A3C"/>
    <w:rsid w:val="007160D7"/>
    <w:rsid w:val="00720733"/>
    <w:rsid w:val="00720D18"/>
    <w:rsid w:val="007214BF"/>
    <w:rsid w:val="0072250B"/>
    <w:rsid w:val="0072646C"/>
    <w:rsid w:val="007265ED"/>
    <w:rsid w:val="00727D9C"/>
    <w:rsid w:val="00730A5F"/>
    <w:rsid w:val="00737CC5"/>
    <w:rsid w:val="00740197"/>
    <w:rsid w:val="00742FCC"/>
    <w:rsid w:val="00744DBB"/>
    <w:rsid w:val="0074522E"/>
    <w:rsid w:val="007457BE"/>
    <w:rsid w:val="00746CDE"/>
    <w:rsid w:val="007543FE"/>
    <w:rsid w:val="007545DC"/>
    <w:rsid w:val="00755665"/>
    <w:rsid w:val="00756241"/>
    <w:rsid w:val="007565DB"/>
    <w:rsid w:val="007619E8"/>
    <w:rsid w:val="00762949"/>
    <w:rsid w:val="0076438A"/>
    <w:rsid w:val="007646BF"/>
    <w:rsid w:val="0076669D"/>
    <w:rsid w:val="00767E9D"/>
    <w:rsid w:val="00773735"/>
    <w:rsid w:val="00773E88"/>
    <w:rsid w:val="00774328"/>
    <w:rsid w:val="00774A3A"/>
    <w:rsid w:val="00774BFA"/>
    <w:rsid w:val="00774DC8"/>
    <w:rsid w:val="00776394"/>
    <w:rsid w:val="00781914"/>
    <w:rsid w:val="00782E69"/>
    <w:rsid w:val="007901AF"/>
    <w:rsid w:val="007917EE"/>
    <w:rsid w:val="007933ED"/>
    <w:rsid w:val="007936FE"/>
    <w:rsid w:val="0079407D"/>
    <w:rsid w:val="00795692"/>
    <w:rsid w:val="00795BBE"/>
    <w:rsid w:val="007A0067"/>
    <w:rsid w:val="007A02DD"/>
    <w:rsid w:val="007A2483"/>
    <w:rsid w:val="007A284B"/>
    <w:rsid w:val="007A333D"/>
    <w:rsid w:val="007A58A3"/>
    <w:rsid w:val="007A6320"/>
    <w:rsid w:val="007B1E58"/>
    <w:rsid w:val="007B2D03"/>
    <w:rsid w:val="007B3378"/>
    <w:rsid w:val="007B4B64"/>
    <w:rsid w:val="007C01ED"/>
    <w:rsid w:val="007C0889"/>
    <w:rsid w:val="007C0894"/>
    <w:rsid w:val="007C0E8F"/>
    <w:rsid w:val="007C6484"/>
    <w:rsid w:val="007C6A18"/>
    <w:rsid w:val="007D0B14"/>
    <w:rsid w:val="007D3240"/>
    <w:rsid w:val="007D4B3F"/>
    <w:rsid w:val="007D6F88"/>
    <w:rsid w:val="007E05C7"/>
    <w:rsid w:val="007E41F3"/>
    <w:rsid w:val="007F1C7C"/>
    <w:rsid w:val="007F417E"/>
    <w:rsid w:val="007F6264"/>
    <w:rsid w:val="007F68C1"/>
    <w:rsid w:val="007F756B"/>
    <w:rsid w:val="008024EB"/>
    <w:rsid w:val="008043AC"/>
    <w:rsid w:val="00811917"/>
    <w:rsid w:val="008149CD"/>
    <w:rsid w:val="00814A1C"/>
    <w:rsid w:val="00816B4A"/>
    <w:rsid w:val="00816E66"/>
    <w:rsid w:val="00822688"/>
    <w:rsid w:val="00822E2E"/>
    <w:rsid w:val="008266A1"/>
    <w:rsid w:val="00826C63"/>
    <w:rsid w:val="0083483D"/>
    <w:rsid w:val="00835D82"/>
    <w:rsid w:val="00837D37"/>
    <w:rsid w:val="00841676"/>
    <w:rsid w:val="00841AE4"/>
    <w:rsid w:val="00841CE6"/>
    <w:rsid w:val="00842C7D"/>
    <w:rsid w:val="00843D9D"/>
    <w:rsid w:val="008452C7"/>
    <w:rsid w:val="00846660"/>
    <w:rsid w:val="008472A9"/>
    <w:rsid w:val="00853943"/>
    <w:rsid w:val="00854C29"/>
    <w:rsid w:val="008560EB"/>
    <w:rsid w:val="00856727"/>
    <w:rsid w:val="00863010"/>
    <w:rsid w:val="008635D1"/>
    <w:rsid w:val="0086369F"/>
    <w:rsid w:val="00865035"/>
    <w:rsid w:val="008657D9"/>
    <w:rsid w:val="008666B8"/>
    <w:rsid w:val="00867711"/>
    <w:rsid w:val="008745D3"/>
    <w:rsid w:val="00875082"/>
    <w:rsid w:val="008758D9"/>
    <w:rsid w:val="00875C7E"/>
    <w:rsid w:val="00876226"/>
    <w:rsid w:val="0088015A"/>
    <w:rsid w:val="00880609"/>
    <w:rsid w:val="008815D7"/>
    <w:rsid w:val="00882E94"/>
    <w:rsid w:val="00883872"/>
    <w:rsid w:val="0088456F"/>
    <w:rsid w:val="008847C1"/>
    <w:rsid w:val="008919A6"/>
    <w:rsid w:val="00891AE7"/>
    <w:rsid w:val="00893163"/>
    <w:rsid w:val="00893A3E"/>
    <w:rsid w:val="00893B34"/>
    <w:rsid w:val="00893C30"/>
    <w:rsid w:val="00895F99"/>
    <w:rsid w:val="00897FF9"/>
    <w:rsid w:val="008A14CB"/>
    <w:rsid w:val="008A1A9A"/>
    <w:rsid w:val="008A2123"/>
    <w:rsid w:val="008A2EF3"/>
    <w:rsid w:val="008A3A3B"/>
    <w:rsid w:val="008A4C5A"/>
    <w:rsid w:val="008A558C"/>
    <w:rsid w:val="008B04C5"/>
    <w:rsid w:val="008B23B5"/>
    <w:rsid w:val="008B2C29"/>
    <w:rsid w:val="008B51EA"/>
    <w:rsid w:val="008B655A"/>
    <w:rsid w:val="008B67AA"/>
    <w:rsid w:val="008C6269"/>
    <w:rsid w:val="008D0B3F"/>
    <w:rsid w:val="008D1504"/>
    <w:rsid w:val="008D2120"/>
    <w:rsid w:val="008D704B"/>
    <w:rsid w:val="008E05E9"/>
    <w:rsid w:val="008E10D6"/>
    <w:rsid w:val="008E23BF"/>
    <w:rsid w:val="008E26DB"/>
    <w:rsid w:val="008E314D"/>
    <w:rsid w:val="008E389A"/>
    <w:rsid w:val="008E4A91"/>
    <w:rsid w:val="008F1288"/>
    <w:rsid w:val="008F36C4"/>
    <w:rsid w:val="008F57D4"/>
    <w:rsid w:val="008F67CB"/>
    <w:rsid w:val="0090125C"/>
    <w:rsid w:val="00901ACA"/>
    <w:rsid w:val="00901BE8"/>
    <w:rsid w:val="00902263"/>
    <w:rsid w:val="00902877"/>
    <w:rsid w:val="00902C0D"/>
    <w:rsid w:val="009126D6"/>
    <w:rsid w:val="00915265"/>
    <w:rsid w:val="009171E7"/>
    <w:rsid w:val="00920314"/>
    <w:rsid w:val="0092040E"/>
    <w:rsid w:val="0092238A"/>
    <w:rsid w:val="00923484"/>
    <w:rsid w:val="00924692"/>
    <w:rsid w:val="00926ECE"/>
    <w:rsid w:val="009278E6"/>
    <w:rsid w:val="00930E09"/>
    <w:rsid w:val="00930EC3"/>
    <w:rsid w:val="00931979"/>
    <w:rsid w:val="009364B8"/>
    <w:rsid w:val="00936BC2"/>
    <w:rsid w:val="0094068C"/>
    <w:rsid w:val="00942DDF"/>
    <w:rsid w:val="00944F01"/>
    <w:rsid w:val="00945554"/>
    <w:rsid w:val="00953338"/>
    <w:rsid w:val="009551BB"/>
    <w:rsid w:val="0095682F"/>
    <w:rsid w:val="00956BEA"/>
    <w:rsid w:val="009573BC"/>
    <w:rsid w:val="00957EA2"/>
    <w:rsid w:val="009637D8"/>
    <w:rsid w:val="00963B9F"/>
    <w:rsid w:val="0096498C"/>
    <w:rsid w:val="00964F72"/>
    <w:rsid w:val="00965FF7"/>
    <w:rsid w:val="00966BF7"/>
    <w:rsid w:val="00972663"/>
    <w:rsid w:val="00976FDD"/>
    <w:rsid w:val="009770B2"/>
    <w:rsid w:val="00977C35"/>
    <w:rsid w:val="00980F9C"/>
    <w:rsid w:val="00981603"/>
    <w:rsid w:val="0098353A"/>
    <w:rsid w:val="00983630"/>
    <w:rsid w:val="00983C2F"/>
    <w:rsid w:val="009901A9"/>
    <w:rsid w:val="00991900"/>
    <w:rsid w:val="009943A1"/>
    <w:rsid w:val="00995B96"/>
    <w:rsid w:val="009970AE"/>
    <w:rsid w:val="0099732C"/>
    <w:rsid w:val="009A49AB"/>
    <w:rsid w:val="009A4A36"/>
    <w:rsid w:val="009A4AA7"/>
    <w:rsid w:val="009A5171"/>
    <w:rsid w:val="009A69D2"/>
    <w:rsid w:val="009A6ECD"/>
    <w:rsid w:val="009B1147"/>
    <w:rsid w:val="009B12D9"/>
    <w:rsid w:val="009B18F7"/>
    <w:rsid w:val="009B1B01"/>
    <w:rsid w:val="009B2CAA"/>
    <w:rsid w:val="009B3914"/>
    <w:rsid w:val="009B3D10"/>
    <w:rsid w:val="009B6784"/>
    <w:rsid w:val="009B6811"/>
    <w:rsid w:val="009B7D92"/>
    <w:rsid w:val="009C274A"/>
    <w:rsid w:val="009C2F10"/>
    <w:rsid w:val="009C6514"/>
    <w:rsid w:val="009C7EB6"/>
    <w:rsid w:val="009D0A24"/>
    <w:rsid w:val="009D4157"/>
    <w:rsid w:val="009D475E"/>
    <w:rsid w:val="009D7736"/>
    <w:rsid w:val="009D7F8D"/>
    <w:rsid w:val="009E024B"/>
    <w:rsid w:val="009E292F"/>
    <w:rsid w:val="009E6F71"/>
    <w:rsid w:val="009F10CD"/>
    <w:rsid w:val="009F1D0D"/>
    <w:rsid w:val="009F2268"/>
    <w:rsid w:val="009F35B3"/>
    <w:rsid w:val="009F467A"/>
    <w:rsid w:val="009F47A6"/>
    <w:rsid w:val="009F748B"/>
    <w:rsid w:val="00A01CD0"/>
    <w:rsid w:val="00A020BB"/>
    <w:rsid w:val="00A02C6A"/>
    <w:rsid w:val="00A03CE7"/>
    <w:rsid w:val="00A127E4"/>
    <w:rsid w:val="00A12DB9"/>
    <w:rsid w:val="00A136CB"/>
    <w:rsid w:val="00A155BC"/>
    <w:rsid w:val="00A24362"/>
    <w:rsid w:val="00A250C1"/>
    <w:rsid w:val="00A27C04"/>
    <w:rsid w:val="00A30720"/>
    <w:rsid w:val="00A3247D"/>
    <w:rsid w:val="00A32D69"/>
    <w:rsid w:val="00A335A6"/>
    <w:rsid w:val="00A403FE"/>
    <w:rsid w:val="00A42FCA"/>
    <w:rsid w:val="00A4332A"/>
    <w:rsid w:val="00A44246"/>
    <w:rsid w:val="00A4746D"/>
    <w:rsid w:val="00A55D37"/>
    <w:rsid w:val="00A55E45"/>
    <w:rsid w:val="00A62359"/>
    <w:rsid w:val="00A67878"/>
    <w:rsid w:val="00A707A3"/>
    <w:rsid w:val="00A70C29"/>
    <w:rsid w:val="00A71CE3"/>
    <w:rsid w:val="00A7235F"/>
    <w:rsid w:val="00A73F77"/>
    <w:rsid w:val="00A7596A"/>
    <w:rsid w:val="00A76449"/>
    <w:rsid w:val="00A76B8C"/>
    <w:rsid w:val="00A76EDE"/>
    <w:rsid w:val="00A80775"/>
    <w:rsid w:val="00A81333"/>
    <w:rsid w:val="00A818B5"/>
    <w:rsid w:val="00A82560"/>
    <w:rsid w:val="00A837A5"/>
    <w:rsid w:val="00A8395D"/>
    <w:rsid w:val="00A83E57"/>
    <w:rsid w:val="00A843DB"/>
    <w:rsid w:val="00A855CC"/>
    <w:rsid w:val="00A87A0C"/>
    <w:rsid w:val="00A9116F"/>
    <w:rsid w:val="00A91193"/>
    <w:rsid w:val="00A954B8"/>
    <w:rsid w:val="00A96EF8"/>
    <w:rsid w:val="00A97E49"/>
    <w:rsid w:val="00AA1255"/>
    <w:rsid w:val="00AB013B"/>
    <w:rsid w:val="00AB0B33"/>
    <w:rsid w:val="00AB48F6"/>
    <w:rsid w:val="00AC08CA"/>
    <w:rsid w:val="00AC6E55"/>
    <w:rsid w:val="00AD2FE7"/>
    <w:rsid w:val="00AD3D50"/>
    <w:rsid w:val="00AD6AF0"/>
    <w:rsid w:val="00AD6B0A"/>
    <w:rsid w:val="00AE305B"/>
    <w:rsid w:val="00AE3E9C"/>
    <w:rsid w:val="00AE4A29"/>
    <w:rsid w:val="00AE6B23"/>
    <w:rsid w:val="00AE7E84"/>
    <w:rsid w:val="00AF1BEE"/>
    <w:rsid w:val="00AF234E"/>
    <w:rsid w:val="00AF2F95"/>
    <w:rsid w:val="00AF3B6F"/>
    <w:rsid w:val="00AF7351"/>
    <w:rsid w:val="00B017CC"/>
    <w:rsid w:val="00B03F12"/>
    <w:rsid w:val="00B0468B"/>
    <w:rsid w:val="00B04878"/>
    <w:rsid w:val="00B07B19"/>
    <w:rsid w:val="00B10FBA"/>
    <w:rsid w:val="00B112C9"/>
    <w:rsid w:val="00B115E9"/>
    <w:rsid w:val="00B1162F"/>
    <w:rsid w:val="00B151A2"/>
    <w:rsid w:val="00B15FB5"/>
    <w:rsid w:val="00B174CA"/>
    <w:rsid w:val="00B21080"/>
    <w:rsid w:val="00B25F32"/>
    <w:rsid w:val="00B27A01"/>
    <w:rsid w:val="00B32CCD"/>
    <w:rsid w:val="00B33A28"/>
    <w:rsid w:val="00B3417B"/>
    <w:rsid w:val="00B3471A"/>
    <w:rsid w:val="00B3491E"/>
    <w:rsid w:val="00B365C7"/>
    <w:rsid w:val="00B427D3"/>
    <w:rsid w:val="00B44C08"/>
    <w:rsid w:val="00B47A88"/>
    <w:rsid w:val="00B54CD1"/>
    <w:rsid w:val="00B60229"/>
    <w:rsid w:val="00B60CAF"/>
    <w:rsid w:val="00B60ED2"/>
    <w:rsid w:val="00B61A08"/>
    <w:rsid w:val="00B62169"/>
    <w:rsid w:val="00B63B6C"/>
    <w:rsid w:val="00B64351"/>
    <w:rsid w:val="00B668BF"/>
    <w:rsid w:val="00B67B0A"/>
    <w:rsid w:val="00B72534"/>
    <w:rsid w:val="00B72C5B"/>
    <w:rsid w:val="00B7343E"/>
    <w:rsid w:val="00B755BA"/>
    <w:rsid w:val="00B75DDF"/>
    <w:rsid w:val="00B76427"/>
    <w:rsid w:val="00B77A77"/>
    <w:rsid w:val="00B80505"/>
    <w:rsid w:val="00B8185D"/>
    <w:rsid w:val="00B81A62"/>
    <w:rsid w:val="00B82E9C"/>
    <w:rsid w:val="00B86BC6"/>
    <w:rsid w:val="00B87FE4"/>
    <w:rsid w:val="00B93273"/>
    <w:rsid w:val="00B94195"/>
    <w:rsid w:val="00B95EBF"/>
    <w:rsid w:val="00B967D7"/>
    <w:rsid w:val="00BA47BF"/>
    <w:rsid w:val="00BA4B5E"/>
    <w:rsid w:val="00BA5573"/>
    <w:rsid w:val="00BA5D55"/>
    <w:rsid w:val="00BA629E"/>
    <w:rsid w:val="00BB3869"/>
    <w:rsid w:val="00BB4CA3"/>
    <w:rsid w:val="00BB626A"/>
    <w:rsid w:val="00BB65B0"/>
    <w:rsid w:val="00BB7590"/>
    <w:rsid w:val="00BB7726"/>
    <w:rsid w:val="00BB7F28"/>
    <w:rsid w:val="00BC074D"/>
    <w:rsid w:val="00BC0754"/>
    <w:rsid w:val="00BC3040"/>
    <w:rsid w:val="00BC3420"/>
    <w:rsid w:val="00BC352C"/>
    <w:rsid w:val="00BC55AB"/>
    <w:rsid w:val="00BD1CE1"/>
    <w:rsid w:val="00BD270E"/>
    <w:rsid w:val="00BD6B0E"/>
    <w:rsid w:val="00BD785A"/>
    <w:rsid w:val="00BD7D4B"/>
    <w:rsid w:val="00BE2208"/>
    <w:rsid w:val="00BE4EFB"/>
    <w:rsid w:val="00BE5A6F"/>
    <w:rsid w:val="00BE7AE8"/>
    <w:rsid w:val="00BF2B0F"/>
    <w:rsid w:val="00BF3CEC"/>
    <w:rsid w:val="00BF48DB"/>
    <w:rsid w:val="00BF5BD3"/>
    <w:rsid w:val="00BF6219"/>
    <w:rsid w:val="00BF6615"/>
    <w:rsid w:val="00BF6CC6"/>
    <w:rsid w:val="00BF7160"/>
    <w:rsid w:val="00C05195"/>
    <w:rsid w:val="00C05490"/>
    <w:rsid w:val="00C07B76"/>
    <w:rsid w:val="00C1094F"/>
    <w:rsid w:val="00C119B7"/>
    <w:rsid w:val="00C12688"/>
    <w:rsid w:val="00C13D89"/>
    <w:rsid w:val="00C168AF"/>
    <w:rsid w:val="00C2196D"/>
    <w:rsid w:val="00C235C8"/>
    <w:rsid w:val="00C24114"/>
    <w:rsid w:val="00C2755E"/>
    <w:rsid w:val="00C3299A"/>
    <w:rsid w:val="00C334A0"/>
    <w:rsid w:val="00C348DD"/>
    <w:rsid w:val="00C364B6"/>
    <w:rsid w:val="00C406C0"/>
    <w:rsid w:val="00C44F65"/>
    <w:rsid w:val="00C45A64"/>
    <w:rsid w:val="00C45E9E"/>
    <w:rsid w:val="00C51AA7"/>
    <w:rsid w:val="00C6000E"/>
    <w:rsid w:val="00C61F27"/>
    <w:rsid w:val="00C62BBA"/>
    <w:rsid w:val="00C644C1"/>
    <w:rsid w:val="00C65A4D"/>
    <w:rsid w:val="00C66816"/>
    <w:rsid w:val="00C71E9E"/>
    <w:rsid w:val="00C80512"/>
    <w:rsid w:val="00C80AA0"/>
    <w:rsid w:val="00C80B11"/>
    <w:rsid w:val="00C81B23"/>
    <w:rsid w:val="00C84BD3"/>
    <w:rsid w:val="00C85590"/>
    <w:rsid w:val="00C85CD0"/>
    <w:rsid w:val="00C86338"/>
    <w:rsid w:val="00C91E9B"/>
    <w:rsid w:val="00C94A0C"/>
    <w:rsid w:val="00C95D2F"/>
    <w:rsid w:val="00C96816"/>
    <w:rsid w:val="00C96E5A"/>
    <w:rsid w:val="00C97422"/>
    <w:rsid w:val="00C97A89"/>
    <w:rsid w:val="00CA0FE5"/>
    <w:rsid w:val="00CA16E6"/>
    <w:rsid w:val="00CA2AD4"/>
    <w:rsid w:val="00CA49A5"/>
    <w:rsid w:val="00CA5239"/>
    <w:rsid w:val="00CA5D7B"/>
    <w:rsid w:val="00CA62DD"/>
    <w:rsid w:val="00CA659A"/>
    <w:rsid w:val="00CB099D"/>
    <w:rsid w:val="00CB1C8F"/>
    <w:rsid w:val="00CB29D0"/>
    <w:rsid w:val="00CB2BBF"/>
    <w:rsid w:val="00CB3106"/>
    <w:rsid w:val="00CB3B0D"/>
    <w:rsid w:val="00CB47E0"/>
    <w:rsid w:val="00CB564A"/>
    <w:rsid w:val="00CB6545"/>
    <w:rsid w:val="00CB6F04"/>
    <w:rsid w:val="00CB7B9D"/>
    <w:rsid w:val="00CC052E"/>
    <w:rsid w:val="00CC1711"/>
    <w:rsid w:val="00CC3CFD"/>
    <w:rsid w:val="00CC44F7"/>
    <w:rsid w:val="00CC4C53"/>
    <w:rsid w:val="00CC5131"/>
    <w:rsid w:val="00CC63C4"/>
    <w:rsid w:val="00CD178B"/>
    <w:rsid w:val="00CD36A1"/>
    <w:rsid w:val="00CD47D3"/>
    <w:rsid w:val="00CD53A8"/>
    <w:rsid w:val="00CD6175"/>
    <w:rsid w:val="00CE218A"/>
    <w:rsid w:val="00CE5B33"/>
    <w:rsid w:val="00CE7291"/>
    <w:rsid w:val="00CE7B4E"/>
    <w:rsid w:val="00CE7B5D"/>
    <w:rsid w:val="00CF6BD3"/>
    <w:rsid w:val="00CF6DA3"/>
    <w:rsid w:val="00CF6E45"/>
    <w:rsid w:val="00D04621"/>
    <w:rsid w:val="00D05A95"/>
    <w:rsid w:val="00D06DD2"/>
    <w:rsid w:val="00D102A4"/>
    <w:rsid w:val="00D1072A"/>
    <w:rsid w:val="00D10F0C"/>
    <w:rsid w:val="00D11750"/>
    <w:rsid w:val="00D12C5E"/>
    <w:rsid w:val="00D140FB"/>
    <w:rsid w:val="00D14E17"/>
    <w:rsid w:val="00D2005F"/>
    <w:rsid w:val="00D21BCE"/>
    <w:rsid w:val="00D262CC"/>
    <w:rsid w:val="00D2738C"/>
    <w:rsid w:val="00D306EE"/>
    <w:rsid w:val="00D31CF0"/>
    <w:rsid w:val="00D35600"/>
    <w:rsid w:val="00D37401"/>
    <w:rsid w:val="00D43246"/>
    <w:rsid w:val="00D44133"/>
    <w:rsid w:val="00D46C89"/>
    <w:rsid w:val="00D4786E"/>
    <w:rsid w:val="00D50030"/>
    <w:rsid w:val="00D549BC"/>
    <w:rsid w:val="00D5630D"/>
    <w:rsid w:val="00D57AF3"/>
    <w:rsid w:val="00D604CF"/>
    <w:rsid w:val="00D61B20"/>
    <w:rsid w:val="00D628EF"/>
    <w:rsid w:val="00D6496E"/>
    <w:rsid w:val="00D64E6B"/>
    <w:rsid w:val="00D65E71"/>
    <w:rsid w:val="00D66D36"/>
    <w:rsid w:val="00D73EBA"/>
    <w:rsid w:val="00D7447D"/>
    <w:rsid w:val="00D77F09"/>
    <w:rsid w:val="00D800DA"/>
    <w:rsid w:val="00D801A9"/>
    <w:rsid w:val="00D82013"/>
    <w:rsid w:val="00D8293F"/>
    <w:rsid w:val="00D82E85"/>
    <w:rsid w:val="00D84E86"/>
    <w:rsid w:val="00D868C9"/>
    <w:rsid w:val="00D91A4D"/>
    <w:rsid w:val="00D92CE6"/>
    <w:rsid w:val="00D976C5"/>
    <w:rsid w:val="00DA0F8E"/>
    <w:rsid w:val="00DA1A4F"/>
    <w:rsid w:val="00DA372B"/>
    <w:rsid w:val="00DA6841"/>
    <w:rsid w:val="00DB0332"/>
    <w:rsid w:val="00DB07FF"/>
    <w:rsid w:val="00DB1B4C"/>
    <w:rsid w:val="00DB2CAB"/>
    <w:rsid w:val="00DB36A2"/>
    <w:rsid w:val="00DB603A"/>
    <w:rsid w:val="00DB7A1B"/>
    <w:rsid w:val="00DC066E"/>
    <w:rsid w:val="00DC2B10"/>
    <w:rsid w:val="00DC3EEE"/>
    <w:rsid w:val="00DC4812"/>
    <w:rsid w:val="00DC5AFC"/>
    <w:rsid w:val="00DC6BEA"/>
    <w:rsid w:val="00DC7EA6"/>
    <w:rsid w:val="00DD61D9"/>
    <w:rsid w:val="00DD62ED"/>
    <w:rsid w:val="00DD6B5C"/>
    <w:rsid w:val="00DD74EC"/>
    <w:rsid w:val="00DE695F"/>
    <w:rsid w:val="00DF0B3D"/>
    <w:rsid w:val="00DF0F4E"/>
    <w:rsid w:val="00DF0F80"/>
    <w:rsid w:val="00DF12AE"/>
    <w:rsid w:val="00DF1858"/>
    <w:rsid w:val="00DF2536"/>
    <w:rsid w:val="00DF2929"/>
    <w:rsid w:val="00DF2C8D"/>
    <w:rsid w:val="00DF3862"/>
    <w:rsid w:val="00DF4BD4"/>
    <w:rsid w:val="00DF7B8F"/>
    <w:rsid w:val="00E04F3D"/>
    <w:rsid w:val="00E062CE"/>
    <w:rsid w:val="00E06851"/>
    <w:rsid w:val="00E07116"/>
    <w:rsid w:val="00E078E6"/>
    <w:rsid w:val="00E11E75"/>
    <w:rsid w:val="00E11EB0"/>
    <w:rsid w:val="00E11EE9"/>
    <w:rsid w:val="00E14CC7"/>
    <w:rsid w:val="00E16625"/>
    <w:rsid w:val="00E1664C"/>
    <w:rsid w:val="00E20E4A"/>
    <w:rsid w:val="00E22B28"/>
    <w:rsid w:val="00E250DB"/>
    <w:rsid w:val="00E25B2F"/>
    <w:rsid w:val="00E262AA"/>
    <w:rsid w:val="00E26F83"/>
    <w:rsid w:val="00E3241C"/>
    <w:rsid w:val="00E36259"/>
    <w:rsid w:val="00E36D00"/>
    <w:rsid w:val="00E37156"/>
    <w:rsid w:val="00E410CE"/>
    <w:rsid w:val="00E41355"/>
    <w:rsid w:val="00E42100"/>
    <w:rsid w:val="00E4243E"/>
    <w:rsid w:val="00E425A7"/>
    <w:rsid w:val="00E43D09"/>
    <w:rsid w:val="00E44CC3"/>
    <w:rsid w:val="00E4631D"/>
    <w:rsid w:val="00E474BB"/>
    <w:rsid w:val="00E476B9"/>
    <w:rsid w:val="00E50670"/>
    <w:rsid w:val="00E510E1"/>
    <w:rsid w:val="00E51112"/>
    <w:rsid w:val="00E538A7"/>
    <w:rsid w:val="00E54ABB"/>
    <w:rsid w:val="00E561CF"/>
    <w:rsid w:val="00E567BA"/>
    <w:rsid w:val="00E56A93"/>
    <w:rsid w:val="00E60DA6"/>
    <w:rsid w:val="00E61226"/>
    <w:rsid w:val="00E618E0"/>
    <w:rsid w:val="00E61A80"/>
    <w:rsid w:val="00E62192"/>
    <w:rsid w:val="00E66651"/>
    <w:rsid w:val="00E6756E"/>
    <w:rsid w:val="00E71FCE"/>
    <w:rsid w:val="00E73FD3"/>
    <w:rsid w:val="00E82541"/>
    <w:rsid w:val="00E825F3"/>
    <w:rsid w:val="00E829C1"/>
    <w:rsid w:val="00E85770"/>
    <w:rsid w:val="00E8771E"/>
    <w:rsid w:val="00E9008D"/>
    <w:rsid w:val="00E9050D"/>
    <w:rsid w:val="00E90E41"/>
    <w:rsid w:val="00E9450A"/>
    <w:rsid w:val="00E9789A"/>
    <w:rsid w:val="00EA16D0"/>
    <w:rsid w:val="00EA2B96"/>
    <w:rsid w:val="00EA364D"/>
    <w:rsid w:val="00EA5033"/>
    <w:rsid w:val="00EA5781"/>
    <w:rsid w:val="00EA74F8"/>
    <w:rsid w:val="00EB095B"/>
    <w:rsid w:val="00EB0E3A"/>
    <w:rsid w:val="00EB2F2D"/>
    <w:rsid w:val="00EB6F15"/>
    <w:rsid w:val="00EC15E1"/>
    <w:rsid w:val="00EC33CB"/>
    <w:rsid w:val="00EC41E0"/>
    <w:rsid w:val="00EC6851"/>
    <w:rsid w:val="00ED140A"/>
    <w:rsid w:val="00ED354E"/>
    <w:rsid w:val="00ED3C14"/>
    <w:rsid w:val="00ED597D"/>
    <w:rsid w:val="00ED5FC6"/>
    <w:rsid w:val="00ED649B"/>
    <w:rsid w:val="00EE16EC"/>
    <w:rsid w:val="00EE261A"/>
    <w:rsid w:val="00EE3E3E"/>
    <w:rsid w:val="00EE3F4A"/>
    <w:rsid w:val="00EE41FF"/>
    <w:rsid w:val="00EE657E"/>
    <w:rsid w:val="00EE738F"/>
    <w:rsid w:val="00EF037D"/>
    <w:rsid w:val="00EF3EE3"/>
    <w:rsid w:val="00EF4649"/>
    <w:rsid w:val="00EF53F8"/>
    <w:rsid w:val="00EF556D"/>
    <w:rsid w:val="00EF60BE"/>
    <w:rsid w:val="00EF7799"/>
    <w:rsid w:val="00F02592"/>
    <w:rsid w:val="00F02802"/>
    <w:rsid w:val="00F0538E"/>
    <w:rsid w:val="00F05A89"/>
    <w:rsid w:val="00F076CF"/>
    <w:rsid w:val="00F12FF1"/>
    <w:rsid w:val="00F1395E"/>
    <w:rsid w:val="00F17B96"/>
    <w:rsid w:val="00F20858"/>
    <w:rsid w:val="00F220ED"/>
    <w:rsid w:val="00F2296B"/>
    <w:rsid w:val="00F23CE1"/>
    <w:rsid w:val="00F26A31"/>
    <w:rsid w:val="00F273B1"/>
    <w:rsid w:val="00F3083C"/>
    <w:rsid w:val="00F31D8C"/>
    <w:rsid w:val="00F32495"/>
    <w:rsid w:val="00F332F5"/>
    <w:rsid w:val="00F3523E"/>
    <w:rsid w:val="00F377BA"/>
    <w:rsid w:val="00F434EF"/>
    <w:rsid w:val="00F44BE1"/>
    <w:rsid w:val="00F45C82"/>
    <w:rsid w:val="00F47CE4"/>
    <w:rsid w:val="00F50041"/>
    <w:rsid w:val="00F50EA5"/>
    <w:rsid w:val="00F543FB"/>
    <w:rsid w:val="00F627EB"/>
    <w:rsid w:val="00F63733"/>
    <w:rsid w:val="00F64558"/>
    <w:rsid w:val="00F67918"/>
    <w:rsid w:val="00F71343"/>
    <w:rsid w:val="00F72953"/>
    <w:rsid w:val="00F739C6"/>
    <w:rsid w:val="00F77AB9"/>
    <w:rsid w:val="00F77AFB"/>
    <w:rsid w:val="00F8079A"/>
    <w:rsid w:val="00F8237B"/>
    <w:rsid w:val="00F82CB6"/>
    <w:rsid w:val="00F86289"/>
    <w:rsid w:val="00F8742E"/>
    <w:rsid w:val="00F92443"/>
    <w:rsid w:val="00F94CD0"/>
    <w:rsid w:val="00F95435"/>
    <w:rsid w:val="00F954B3"/>
    <w:rsid w:val="00F97315"/>
    <w:rsid w:val="00FA01C1"/>
    <w:rsid w:val="00FA1314"/>
    <w:rsid w:val="00FA2D50"/>
    <w:rsid w:val="00FA4C01"/>
    <w:rsid w:val="00FA4F0B"/>
    <w:rsid w:val="00FB15CF"/>
    <w:rsid w:val="00FB2D0B"/>
    <w:rsid w:val="00FB3D28"/>
    <w:rsid w:val="00FB3EB2"/>
    <w:rsid w:val="00FB5311"/>
    <w:rsid w:val="00FB70E8"/>
    <w:rsid w:val="00FC04B0"/>
    <w:rsid w:val="00FC20E9"/>
    <w:rsid w:val="00FC50CC"/>
    <w:rsid w:val="00FC7248"/>
    <w:rsid w:val="00FD1FC9"/>
    <w:rsid w:val="00FD226F"/>
    <w:rsid w:val="00FD411C"/>
    <w:rsid w:val="00FD69AC"/>
    <w:rsid w:val="00FD7D2D"/>
    <w:rsid w:val="00FE0DDF"/>
    <w:rsid w:val="00FE117B"/>
    <w:rsid w:val="00FE20BC"/>
    <w:rsid w:val="00FF1159"/>
    <w:rsid w:val="00FF3CC3"/>
    <w:rsid w:val="00FF491E"/>
    <w:rsid w:val="00FF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FBD3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rsid w:val="006C4592"/>
    <w:pPr>
      <w:keepNext/>
      <w:keepLines/>
      <w:spacing w:before="480" w:after="0" w:line="240" w:lineRule="auto"/>
      <w:outlineLvl w:val="0"/>
    </w:pPr>
    <w:rPr>
      <w:rFonts w:ascii="Calibri" w:eastAsia="Times New Roman" w:hAnsi="Calibri" w:cs="Times New Roman"/>
      <w:b/>
      <w:bCs/>
      <w:color w:val="345A8A"/>
      <w:sz w:val="32"/>
      <w:szCs w:val="32"/>
    </w:rPr>
  </w:style>
  <w:style w:type="paragraph" w:styleId="Heading2">
    <w:name w:val="heading 2"/>
    <w:basedOn w:val="Normal"/>
    <w:link w:val="Heading2Char"/>
    <w:uiPriority w:val="9"/>
    <w:rsid w:val="006C4592"/>
    <w:pPr>
      <w:spacing w:beforeLines="1" w:afterLines="1" w:after="0" w:line="240" w:lineRule="auto"/>
      <w:outlineLvl w:val="1"/>
    </w:pPr>
    <w:rPr>
      <w:rFonts w:ascii="Times" w:eastAsia="Times New Roman" w:hAnsi="Times"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semiHidden/>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79E4"/>
    <w:rPr>
      <w:color w:val="800080" w:themeColor="followedHyperlink"/>
      <w:u w:val="single"/>
    </w:rPr>
  </w:style>
  <w:style w:type="paragraph" w:styleId="FootnoteText">
    <w:name w:val="footnote text"/>
    <w:basedOn w:val="Normal"/>
    <w:link w:val="FootnoteTextChar"/>
    <w:uiPriority w:val="99"/>
    <w:unhideWhenUsed/>
    <w:rsid w:val="00CE218A"/>
    <w:pPr>
      <w:spacing w:after="0" w:line="240" w:lineRule="auto"/>
    </w:pPr>
    <w:rPr>
      <w:sz w:val="20"/>
      <w:szCs w:val="20"/>
    </w:rPr>
  </w:style>
  <w:style w:type="character" w:customStyle="1" w:styleId="FootnoteTextChar">
    <w:name w:val="Footnote Text Char"/>
    <w:basedOn w:val="DefaultParagraphFont"/>
    <w:link w:val="FootnoteText"/>
    <w:uiPriority w:val="99"/>
    <w:rsid w:val="00CE218A"/>
    <w:rPr>
      <w:rFonts w:asciiTheme="minorHAnsi" w:eastAsiaTheme="minorHAnsi" w:hAnsiTheme="minorHAnsi" w:cstheme="minorBidi"/>
    </w:rPr>
  </w:style>
  <w:style w:type="character" w:styleId="FootnoteReference">
    <w:name w:val="footnote reference"/>
    <w:basedOn w:val="DefaultParagraphFont"/>
    <w:uiPriority w:val="99"/>
    <w:unhideWhenUsed/>
    <w:rsid w:val="00CE218A"/>
    <w:rPr>
      <w:vertAlign w:val="superscript"/>
    </w:rPr>
  </w:style>
  <w:style w:type="character" w:customStyle="1" w:styleId="ListParagraphChar">
    <w:name w:val="List Paragraph Char"/>
    <w:link w:val="ListParagraph"/>
    <w:uiPriority w:val="34"/>
    <w:locked/>
    <w:rsid w:val="000E380C"/>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6C4592"/>
    <w:rPr>
      <w:rFonts w:ascii="Calibri" w:hAnsi="Calibri"/>
      <w:b/>
      <w:bCs/>
      <w:color w:val="345A8A"/>
      <w:sz w:val="32"/>
      <w:szCs w:val="32"/>
    </w:rPr>
  </w:style>
  <w:style w:type="character" w:customStyle="1" w:styleId="Heading2Char">
    <w:name w:val="Heading 2 Char"/>
    <w:basedOn w:val="DefaultParagraphFont"/>
    <w:link w:val="Heading2"/>
    <w:uiPriority w:val="9"/>
    <w:rsid w:val="006C4592"/>
    <w:rPr>
      <w:rFonts w:ascii="Times" w:hAnsi="Times"/>
      <w:b/>
      <w:sz w:val="36"/>
    </w:rPr>
  </w:style>
  <w:style w:type="paragraph" w:styleId="NormalWeb">
    <w:name w:val="Normal (Web)"/>
    <w:basedOn w:val="Normal"/>
    <w:uiPriority w:val="99"/>
    <w:rsid w:val="006C4592"/>
    <w:pPr>
      <w:spacing w:beforeLines="1" w:afterLines="1" w:after="0" w:line="240" w:lineRule="auto"/>
    </w:pPr>
    <w:rPr>
      <w:rFonts w:ascii="Times" w:eastAsia="Times New Roman" w:hAnsi="Times" w:cs="Times New Roman"/>
      <w:sz w:val="20"/>
      <w:szCs w:val="20"/>
    </w:rPr>
  </w:style>
  <w:style w:type="paragraph" w:customStyle="1" w:styleId="Normal1">
    <w:name w:val="Normal1"/>
    <w:rsid w:val="006C4592"/>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customStyle="1" w:styleId="apple-converted-space">
    <w:name w:val="apple-converted-space"/>
    <w:basedOn w:val="DefaultParagraphFont"/>
    <w:rsid w:val="006C4592"/>
  </w:style>
  <w:style w:type="paragraph" w:customStyle="1" w:styleId="Normal2">
    <w:name w:val="Normal2"/>
    <w:rsid w:val="00627409"/>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customStyle="1" w:styleId="p1">
    <w:name w:val="p1"/>
    <w:basedOn w:val="Normal"/>
    <w:rsid w:val="00343A5D"/>
    <w:pPr>
      <w:spacing w:after="0" w:line="255" w:lineRule="atLeast"/>
    </w:pPr>
    <w:rPr>
      <w:rFonts w:ascii="Times New Roman" w:eastAsia="Times New Roman" w:hAnsi="Times New Roman" w:cs="Times New Roman"/>
      <w:sz w:val="24"/>
      <w:szCs w:val="24"/>
    </w:rPr>
  </w:style>
  <w:style w:type="character" w:customStyle="1" w:styleId="s2">
    <w:name w:val="s2"/>
    <w:basedOn w:val="DefaultParagraphFont"/>
    <w:rsid w:val="00343A5D"/>
    <w:rPr>
      <w:shd w:val="clear" w:color="auto" w:fill="FFFB01"/>
    </w:rPr>
  </w:style>
  <w:style w:type="character" w:customStyle="1" w:styleId="s3">
    <w:name w:val="s3"/>
    <w:basedOn w:val="DefaultParagraphFont"/>
    <w:rsid w:val="00343A5D"/>
    <w:rPr>
      <w:color w:val="801B80"/>
      <w:u w:val="single"/>
    </w:rPr>
  </w:style>
  <w:style w:type="character" w:customStyle="1" w:styleId="s1">
    <w:name w:val="s1"/>
    <w:basedOn w:val="DefaultParagraphFont"/>
    <w:rsid w:val="00343A5D"/>
  </w:style>
  <w:style w:type="numbering" w:customStyle="1" w:styleId="NoList2">
    <w:name w:val="No List2"/>
    <w:next w:val="NoList"/>
    <w:uiPriority w:val="99"/>
    <w:semiHidden/>
    <w:unhideWhenUsed/>
    <w:rsid w:val="007A6320"/>
  </w:style>
  <w:style w:type="table" w:customStyle="1" w:styleId="TableGrid5">
    <w:name w:val="Table Grid5"/>
    <w:basedOn w:val="TableNormal"/>
    <w:next w:val="TableGrid"/>
    <w:uiPriority w:val="59"/>
    <w:rsid w:val="007A63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A63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A63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A6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A63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A63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A63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A63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A6320"/>
  </w:style>
  <w:style w:type="table" w:customStyle="1" w:styleId="TableGrid17">
    <w:name w:val="Table Grid17"/>
    <w:basedOn w:val="TableNormal"/>
    <w:uiPriority w:val="59"/>
    <w:rsid w:val="007A63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6320"/>
    <w:rPr>
      <w:rFonts w:asciiTheme="minorHAnsi" w:eastAsiaTheme="minorHAnsi" w:hAnsiTheme="minorHAnsi" w:cstheme="minorBidi"/>
      <w:sz w:val="22"/>
      <w:szCs w:val="22"/>
    </w:rPr>
  </w:style>
  <w:style w:type="table" w:customStyle="1" w:styleId="TableGrid22">
    <w:name w:val="Table Grid22"/>
    <w:basedOn w:val="TableNormal"/>
    <w:uiPriority w:val="59"/>
    <w:rsid w:val="0012548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2548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2548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05267">
      <w:bodyDiv w:val="1"/>
      <w:marLeft w:val="0"/>
      <w:marRight w:val="0"/>
      <w:marTop w:val="0"/>
      <w:marBottom w:val="0"/>
      <w:divBdr>
        <w:top w:val="none" w:sz="0" w:space="0" w:color="auto"/>
        <w:left w:val="none" w:sz="0" w:space="0" w:color="auto"/>
        <w:bottom w:val="none" w:sz="0" w:space="0" w:color="auto"/>
        <w:right w:val="none" w:sz="0" w:space="0" w:color="auto"/>
      </w:divBdr>
    </w:div>
    <w:div w:id="135922676">
      <w:bodyDiv w:val="1"/>
      <w:marLeft w:val="0"/>
      <w:marRight w:val="0"/>
      <w:marTop w:val="0"/>
      <w:marBottom w:val="0"/>
      <w:divBdr>
        <w:top w:val="none" w:sz="0" w:space="0" w:color="auto"/>
        <w:left w:val="none" w:sz="0" w:space="0" w:color="auto"/>
        <w:bottom w:val="none" w:sz="0" w:space="0" w:color="auto"/>
        <w:right w:val="none" w:sz="0" w:space="0" w:color="auto"/>
      </w:divBdr>
    </w:div>
    <w:div w:id="169100408">
      <w:bodyDiv w:val="1"/>
      <w:marLeft w:val="0"/>
      <w:marRight w:val="0"/>
      <w:marTop w:val="0"/>
      <w:marBottom w:val="0"/>
      <w:divBdr>
        <w:top w:val="none" w:sz="0" w:space="0" w:color="auto"/>
        <w:left w:val="none" w:sz="0" w:space="0" w:color="auto"/>
        <w:bottom w:val="none" w:sz="0" w:space="0" w:color="auto"/>
        <w:right w:val="none" w:sz="0" w:space="0" w:color="auto"/>
      </w:divBdr>
    </w:div>
    <w:div w:id="232012023">
      <w:bodyDiv w:val="1"/>
      <w:marLeft w:val="0"/>
      <w:marRight w:val="0"/>
      <w:marTop w:val="0"/>
      <w:marBottom w:val="0"/>
      <w:divBdr>
        <w:top w:val="none" w:sz="0" w:space="0" w:color="auto"/>
        <w:left w:val="none" w:sz="0" w:space="0" w:color="auto"/>
        <w:bottom w:val="none" w:sz="0" w:space="0" w:color="auto"/>
        <w:right w:val="none" w:sz="0" w:space="0" w:color="auto"/>
      </w:divBdr>
    </w:div>
    <w:div w:id="389184552">
      <w:bodyDiv w:val="1"/>
      <w:marLeft w:val="0"/>
      <w:marRight w:val="0"/>
      <w:marTop w:val="0"/>
      <w:marBottom w:val="0"/>
      <w:divBdr>
        <w:top w:val="none" w:sz="0" w:space="0" w:color="auto"/>
        <w:left w:val="none" w:sz="0" w:space="0" w:color="auto"/>
        <w:bottom w:val="none" w:sz="0" w:space="0" w:color="auto"/>
        <w:right w:val="none" w:sz="0" w:space="0" w:color="auto"/>
      </w:divBdr>
    </w:div>
    <w:div w:id="585068116">
      <w:bodyDiv w:val="1"/>
      <w:marLeft w:val="0"/>
      <w:marRight w:val="0"/>
      <w:marTop w:val="0"/>
      <w:marBottom w:val="0"/>
      <w:divBdr>
        <w:top w:val="none" w:sz="0" w:space="0" w:color="auto"/>
        <w:left w:val="none" w:sz="0" w:space="0" w:color="auto"/>
        <w:bottom w:val="none" w:sz="0" w:space="0" w:color="auto"/>
        <w:right w:val="none" w:sz="0" w:space="0" w:color="auto"/>
      </w:divBdr>
    </w:div>
    <w:div w:id="594090851">
      <w:bodyDiv w:val="1"/>
      <w:marLeft w:val="0"/>
      <w:marRight w:val="0"/>
      <w:marTop w:val="0"/>
      <w:marBottom w:val="0"/>
      <w:divBdr>
        <w:top w:val="none" w:sz="0" w:space="0" w:color="auto"/>
        <w:left w:val="none" w:sz="0" w:space="0" w:color="auto"/>
        <w:bottom w:val="none" w:sz="0" w:space="0" w:color="auto"/>
        <w:right w:val="none" w:sz="0" w:space="0" w:color="auto"/>
      </w:divBdr>
    </w:div>
    <w:div w:id="598489367">
      <w:bodyDiv w:val="1"/>
      <w:marLeft w:val="0"/>
      <w:marRight w:val="0"/>
      <w:marTop w:val="0"/>
      <w:marBottom w:val="0"/>
      <w:divBdr>
        <w:top w:val="none" w:sz="0" w:space="0" w:color="auto"/>
        <w:left w:val="none" w:sz="0" w:space="0" w:color="auto"/>
        <w:bottom w:val="none" w:sz="0" w:space="0" w:color="auto"/>
        <w:right w:val="none" w:sz="0" w:space="0" w:color="auto"/>
      </w:divBdr>
    </w:div>
    <w:div w:id="730158899">
      <w:bodyDiv w:val="1"/>
      <w:marLeft w:val="0"/>
      <w:marRight w:val="0"/>
      <w:marTop w:val="0"/>
      <w:marBottom w:val="0"/>
      <w:divBdr>
        <w:top w:val="none" w:sz="0" w:space="0" w:color="auto"/>
        <w:left w:val="none" w:sz="0" w:space="0" w:color="auto"/>
        <w:bottom w:val="none" w:sz="0" w:space="0" w:color="auto"/>
        <w:right w:val="none" w:sz="0" w:space="0" w:color="auto"/>
      </w:divBdr>
    </w:div>
    <w:div w:id="1085616318">
      <w:bodyDiv w:val="1"/>
      <w:marLeft w:val="0"/>
      <w:marRight w:val="0"/>
      <w:marTop w:val="0"/>
      <w:marBottom w:val="0"/>
      <w:divBdr>
        <w:top w:val="none" w:sz="0" w:space="0" w:color="auto"/>
        <w:left w:val="none" w:sz="0" w:space="0" w:color="auto"/>
        <w:bottom w:val="none" w:sz="0" w:space="0" w:color="auto"/>
        <w:right w:val="none" w:sz="0" w:space="0" w:color="auto"/>
      </w:divBdr>
    </w:div>
    <w:div w:id="1120149364">
      <w:bodyDiv w:val="1"/>
      <w:marLeft w:val="0"/>
      <w:marRight w:val="0"/>
      <w:marTop w:val="0"/>
      <w:marBottom w:val="0"/>
      <w:divBdr>
        <w:top w:val="none" w:sz="0" w:space="0" w:color="auto"/>
        <w:left w:val="none" w:sz="0" w:space="0" w:color="auto"/>
        <w:bottom w:val="none" w:sz="0" w:space="0" w:color="auto"/>
        <w:right w:val="none" w:sz="0" w:space="0" w:color="auto"/>
      </w:divBdr>
    </w:div>
    <w:div w:id="1412657751">
      <w:bodyDiv w:val="1"/>
      <w:marLeft w:val="0"/>
      <w:marRight w:val="0"/>
      <w:marTop w:val="0"/>
      <w:marBottom w:val="0"/>
      <w:divBdr>
        <w:top w:val="none" w:sz="0" w:space="0" w:color="auto"/>
        <w:left w:val="none" w:sz="0" w:space="0" w:color="auto"/>
        <w:bottom w:val="none" w:sz="0" w:space="0" w:color="auto"/>
        <w:right w:val="none" w:sz="0" w:space="0" w:color="auto"/>
      </w:divBdr>
    </w:div>
    <w:div w:id="1425150538">
      <w:bodyDiv w:val="1"/>
      <w:marLeft w:val="0"/>
      <w:marRight w:val="0"/>
      <w:marTop w:val="0"/>
      <w:marBottom w:val="0"/>
      <w:divBdr>
        <w:top w:val="none" w:sz="0" w:space="0" w:color="auto"/>
        <w:left w:val="none" w:sz="0" w:space="0" w:color="auto"/>
        <w:bottom w:val="none" w:sz="0" w:space="0" w:color="auto"/>
        <w:right w:val="none" w:sz="0" w:space="0" w:color="auto"/>
      </w:divBdr>
    </w:div>
    <w:div w:id="1437939373">
      <w:bodyDiv w:val="1"/>
      <w:marLeft w:val="0"/>
      <w:marRight w:val="0"/>
      <w:marTop w:val="0"/>
      <w:marBottom w:val="0"/>
      <w:divBdr>
        <w:top w:val="none" w:sz="0" w:space="0" w:color="auto"/>
        <w:left w:val="none" w:sz="0" w:space="0" w:color="auto"/>
        <w:bottom w:val="none" w:sz="0" w:space="0" w:color="auto"/>
        <w:right w:val="none" w:sz="0" w:space="0" w:color="auto"/>
      </w:divBdr>
    </w:div>
    <w:div w:id="1558781509">
      <w:bodyDiv w:val="1"/>
      <w:marLeft w:val="0"/>
      <w:marRight w:val="0"/>
      <w:marTop w:val="0"/>
      <w:marBottom w:val="0"/>
      <w:divBdr>
        <w:top w:val="none" w:sz="0" w:space="0" w:color="auto"/>
        <w:left w:val="none" w:sz="0" w:space="0" w:color="auto"/>
        <w:bottom w:val="none" w:sz="0" w:space="0" w:color="auto"/>
        <w:right w:val="none" w:sz="0" w:space="0" w:color="auto"/>
      </w:divBdr>
    </w:div>
    <w:div w:id="1633360449">
      <w:bodyDiv w:val="1"/>
      <w:marLeft w:val="0"/>
      <w:marRight w:val="0"/>
      <w:marTop w:val="0"/>
      <w:marBottom w:val="0"/>
      <w:divBdr>
        <w:top w:val="none" w:sz="0" w:space="0" w:color="auto"/>
        <w:left w:val="none" w:sz="0" w:space="0" w:color="auto"/>
        <w:bottom w:val="none" w:sz="0" w:space="0" w:color="auto"/>
        <w:right w:val="none" w:sz="0" w:space="0" w:color="auto"/>
      </w:divBdr>
    </w:div>
    <w:div w:id="1882745298">
      <w:bodyDiv w:val="1"/>
      <w:marLeft w:val="0"/>
      <w:marRight w:val="0"/>
      <w:marTop w:val="0"/>
      <w:marBottom w:val="0"/>
      <w:divBdr>
        <w:top w:val="none" w:sz="0" w:space="0" w:color="auto"/>
        <w:left w:val="none" w:sz="0" w:space="0" w:color="auto"/>
        <w:bottom w:val="none" w:sz="0" w:space="0" w:color="auto"/>
        <w:right w:val="none" w:sz="0" w:space="0" w:color="auto"/>
      </w:divBdr>
    </w:div>
    <w:div w:id="1911042590">
      <w:bodyDiv w:val="1"/>
      <w:marLeft w:val="0"/>
      <w:marRight w:val="0"/>
      <w:marTop w:val="0"/>
      <w:marBottom w:val="0"/>
      <w:divBdr>
        <w:top w:val="none" w:sz="0" w:space="0" w:color="auto"/>
        <w:left w:val="none" w:sz="0" w:space="0" w:color="auto"/>
        <w:bottom w:val="none" w:sz="0" w:space="0" w:color="auto"/>
        <w:right w:val="none" w:sz="0" w:space="0" w:color="auto"/>
      </w:divBdr>
      <w:divsChild>
        <w:div w:id="748229757">
          <w:marLeft w:val="0"/>
          <w:marRight w:val="0"/>
          <w:marTop w:val="0"/>
          <w:marBottom w:val="0"/>
          <w:divBdr>
            <w:top w:val="none" w:sz="0" w:space="0" w:color="auto"/>
            <w:left w:val="none" w:sz="0" w:space="0" w:color="auto"/>
            <w:bottom w:val="none" w:sz="0" w:space="0" w:color="auto"/>
            <w:right w:val="none" w:sz="0" w:space="0" w:color="auto"/>
          </w:divBdr>
        </w:div>
        <w:div w:id="185603963">
          <w:marLeft w:val="0"/>
          <w:marRight w:val="0"/>
          <w:marTop w:val="0"/>
          <w:marBottom w:val="0"/>
          <w:divBdr>
            <w:top w:val="none" w:sz="0" w:space="0" w:color="auto"/>
            <w:left w:val="none" w:sz="0" w:space="0" w:color="auto"/>
            <w:bottom w:val="none" w:sz="0" w:space="0" w:color="auto"/>
            <w:right w:val="none" w:sz="0" w:space="0" w:color="auto"/>
          </w:divBdr>
        </w:div>
        <w:div w:id="1480079350">
          <w:marLeft w:val="0"/>
          <w:marRight w:val="0"/>
          <w:marTop w:val="0"/>
          <w:marBottom w:val="0"/>
          <w:divBdr>
            <w:top w:val="none" w:sz="0" w:space="0" w:color="auto"/>
            <w:left w:val="none" w:sz="0" w:space="0" w:color="auto"/>
            <w:bottom w:val="none" w:sz="0" w:space="0" w:color="auto"/>
            <w:right w:val="none" w:sz="0" w:space="0" w:color="auto"/>
          </w:divBdr>
        </w:div>
        <w:div w:id="1805660673">
          <w:marLeft w:val="0"/>
          <w:marRight w:val="0"/>
          <w:marTop w:val="0"/>
          <w:marBottom w:val="0"/>
          <w:divBdr>
            <w:top w:val="none" w:sz="0" w:space="0" w:color="auto"/>
            <w:left w:val="none" w:sz="0" w:space="0" w:color="auto"/>
            <w:bottom w:val="none" w:sz="0" w:space="0" w:color="auto"/>
            <w:right w:val="none" w:sz="0" w:space="0" w:color="auto"/>
          </w:divBdr>
        </w:div>
        <w:div w:id="1764641905">
          <w:marLeft w:val="0"/>
          <w:marRight w:val="0"/>
          <w:marTop w:val="0"/>
          <w:marBottom w:val="0"/>
          <w:divBdr>
            <w:top w:val="none" w:sz="0" w:space="0" w:color="auto"/>
            <w:left w:val="none" w:sz="0" w:space="0" w:color="auto"/>
            <w:bottom w:val="none" w:sz="0" w:space="0" w:color="auto"/>
            <w:right w:val="none" w:sz="0" w:space="0" w:color="auto"/>
          </w:divBdr>
        </w:div>
        <w:div w:id="1023362525">
          <w:marLeft w:val="0"/>
          <w:marRight w:val="0"/>
          <w:marTop w:val="0"/>
          <w:marBottom w:val="0"/>
          <w:divBdr>
            <w:top w:val="none" w:sz="0" w:space="0" w:color="auto"/>
            <w:left w:val="none" w:sz="0" w:space="0" w:color="auto"/>
            <w:bottom w:val="none" w:sz="0" w:space="0" w:color="auto"/>
            <w:right w:val="none" w:sz="0" w:space="0" w:color="auto"/>
          </w:divBdr>
        </w:div>
        <w:div w:id="1245064422">
          <w:marLeft w:val="0"/>
          <w:marRight w:val="0"/>
          <w:marTop w:val="0"/>
          <w:marBottom w:val="0"/>
          <w:divBdr>
            <w:top w:val="none" w:sz="0" w:space="0" w:color="auto"/>
            <w:left w:val="none" w:sz="0" w:space="0" w:color="auto"/>
            <w:bottom w:val="none" w:sz="0" w:space="0" w:color="auto"/>
            <w:right w:val="none" w:sz="0" w:space="0" w:color="auto"/>
          </w:divBdr>
        </w:div>
        <w:div w:id="87117782">
          <w:marLeft w:val="0"/>
          <w:marRight w:val="0"/>
          <w:marTop w:val="0"/>
          <w:marBottom w:val="0"/>
          <w:divBdr>
            <w:top w:val="none" w:sz="0" w:space="0" w:color="auto"/>
            <w:left w:val="none" w:sz="0" w:space="0" w:color="auto"/>
            <w:bottom w:val="none" w:sz="0" w:space="0" w:color="auto"/>
            <w:right w:val="none" w:sz="0" w:space="0" w:color="auto"/>
          </w:divBdr>
        </w:div>
      </w:divsChild>
    </w:div>
    <w:div w:id="210961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yperlink" Target="http://www.doe.mass.edu/candi/impd/qrg-assessing-curriculum.pdf" TargetMode="External"/><Relationship Id="rId39" Type="http://schemas.openxmlformats.org/officeDocument/2006/relationships/hyperlink" Target="http://www.doe.mass.edu/edeval/guidebook/"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yperlink" Target="http://www.doe.mass.edu/acls/assessment/continuum.pdf" TargetMode="External"/><Relationship Id="rId42" Type="http://schemas.openxmlformats.org/officeDocument/2006/relationships/hyperlink" Target="http://www.doe.mass.edu/finance/statistics/ppx.html" TargetMode="Externa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footer" Target="footer1.xml"/><Relationship Id="rId25" Type="http://schemas.openxmlformats.org/officeDocument/2006/relationships/hyperlink" Target="http://www.doe.mass.edu/stem/" TargetMode="External"/><Relationship Id="rId33" Type="http://schemas.openxmlformats.org/officeDocument/2006/relationships/hyperlink" Target="http://www.doe.mass.edu/pd/standards.pdf" TargetMode="External"/><Relationship Id="rId38" Type="http://schemas.openxmlformats.org/officeDocument/2006/relationships/hyperlink" Target="http://www.doe.mass.edu/accountability/toolkit/district-data-toolkit.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mass.gov/edu/docs/ese/accountability/dart/walkthrough/continuum-practice.pdf"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cte/frameworks/?section=all" TargetMode="External"/><Relationship Id="rId32" Type="http://schemas.openxmlformats.org/officeDocument/2006/relationships/hyperlink" Target="http://www.doe.mass.edu/candi/observation/" TargetMode="External"/><Relationship Id="rId37" Type="http://schemas.openxmlformats.org/officeDocument/2006/relationships/hyperlink" Target="http://www.doe.mass.edu/edeval/ddm/webinar/PartI-GapAnalysis/pdf" TargetMode="Externa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mcas/parents/results-faq.html" TargetMode="External"/><Relationship Id="rId28" Type="http://schemas.openxmlformats.org/officeDocument/2006/relationships/hyperlink" Target="http://www.mass.gov/edu/docs/ese/accountability/dart/walkthrough/implementation-guide.docx" TargetMode="External"/><Relationship Id="rId36" Type="http://schemas.openxmlformats.org/officeDocument/2006/relationships/hyperlink" Target="http://www.doe.mass.edu/dart/"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www.doe.mass.edu/edeval/resources/calibration/too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mass.gov/edu/government/departments-and-boards/ese/programs/accountability/tools-and-resources/district-analysis-review-and-assistance/dart-for-districts-and-dart-for-schools.html" TargetMode="External"/><Relationship Id="rId27" Type="http://schemas.openxmlformats.org/officeDocument/2006/relationships/hyperlink" Target="http://www.doe.mass.edu/candi/impd/" TargetMode="External"/><Relationship Id="rId30" Type="http://schemas.openxmlformats.org/officeDocument/2006/relationships/hyperlink" Target="http://www.doe.mass.edu/edeval/resources/calibration/" TargetMode="External"/><Relationship Id="rId35" Type="http://schemas.openxmlformats.org/officeDocument/2006/relationships/hyperlink" Target="http://www.doe.mass.edu/edwin/analytics/" TargetMode="External"/><Relationship Id="rId43"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DESE-231-47466</_dlc_DocId>
    <_dlc_DocIdUrl xmlns="733efe1c-5bbe-4968-87dc-d400e65c879f">
      <Url>https://sharepoint.doemass.org/ese/webteam/cps/_layouts/DocIdRedir.aspx?ID=DESE-231-47466</Url>
      <Description>DESE-231-47466</Description>
    </_dlc_DocIdUrl>
    <_vti_RoutingExistingProperties xmlns="0a4e05da-b9bc-4326-ad73-01ef31b95567" xsi:nil="true"/>
    <_dlc_DocIdPersistId xmlns="733efe1c-5bbe-4968-87dc-d400e65c879f">true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0ABBD-A8A8-44EC-BB5D-97AE3643B631}">
  <ds:schemaRefs>
    <ds:schemaRef ds:uri="http://schemas.microsoft.com/sharepoint/v3/contenttype/forms"/>
  </ds:schemaRefs>
</ds:datastoreItem>
</file>

<file path=customXml/itemProps2.xml><?xml version="1.0" encoding="utf-8"?>
<ds:datastoreItem xmlns:ds="http://schemas.openxmlformats.org/officeDocument/2006/customXml" ds:itemID="{5030A343-2D0E-4F2E-AAD9-747A939CD34A}">
  <ds:schemaRefs>
    <ds:schemaRef ds:uri="http://schemas.microsoft.com/sharepoint/events"/>
  </ds:schemaRefs>
</ds:datastoreItem>
</file>

<file path=customXml/itemProps3.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1E5BE0A8-4BC0-4E88-9AFA-FC70F92BB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39ADAD-B799-48B1-A205-9A0612324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12445</Words>
  <Characters>70567</Characters>
  <Application>Microsoft Office Word</Application>
  <DocSecurity>0</DocSecurity>
  <Lines>2822</Lines>
  <Paragraphs>2075</Paragraphs>
  <ScaleCrop>false</ScaleCrop>
  <HeadingPairs>
    <vt:vector size="2" baseType="variant">
      <vt:variant>
        <vt:lpstr>Title</vt:lpstr>
      </vt:variant>
      <vt:variant>
        <vt:i4>1</vt:i4>
      </vt:variant>
    </vt:vector>
  </HeadingPairs>
  <TitlesOfParts>
    <vt:vector size="1" baseType="lpstr">
      <vt:lpstr>Cape Cod District Review Report - 2018</vt:lpstr>
    </vt:vector>
  </TitlesOfParts>
  <Company>Microsoft</Company>
  <LinksUpToDate>false</LinksUpToDate>
  <CharactersWithSpaces>80937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Cape Cod District Review Report - 2018</dc:title>
  <dc:subject>Cape Cod District Review Report - 2018</dc:subject>
  <dc:creator>Richane, Laura</dc:creator>
  <cp:lastModifiedBy>O'Brien-Driscoll, Courtney</cp:lastModifiedBy>
  <cp:revision>3</cp:revision>
  <cp:lastPrinted>2018-10-24T17:28:00Z</cp:lastPrinted>
  <dcterms:created xsi:type="dcterms:W3CDTF">2018-12-27T12:42:00Z</dcterms:created>
  <dcterms:modified xsi:type="dcterms:W3CDTF">2018-12-27T15:06:00Z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02f9d6c0-a3d4-4fd3-8eae-775f912440fb</vt:lpwstr>
  </property>
  <property fmtid="{D5CDD505-2E9C-101B-9397-08002B2CF9AE}" pid="5" name="metadate">
    <vt:lpwstr>Dec 27 2018</vt:lpwstr>
  </property>
</Properties>
</file>