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DF5CC" w14:textId="77777777"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Targeted</w:t>
      </w:r>
      <w:r w:rsidRPr="006F45C7">
        <w:rPr>
          <w:sz w:val="48"/>
          <w:szCs w:val="40"/>
        </w:rPr>
        <w:t xml:space="preserve"> </w:t>
      </w:r>
      <w:r w:rsidR="008E314D" w:rsidRPr="006F45C7">
        <w:rPr>
          <w:sz w:val="48"/>
          <w:szCs w:val="40"/>
        </w:rPr>
        <w:t xml:space="preserve">District Review Report </w:t>
      </w:r>
    </w:p>
    <w:p w14:paraId="052B8395" w14:textId="77777777" w:rsidR="008E314D" w:rsidRDefault="00107F1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Dudley-Charlton Regional School District</w:t>
      </w:r>
    </w:p>
    <w:p w14:paraId="716390E4"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1A2EDE">
        <w:rPr>
          <w:sz w:val="32"/>
          <w:szCs w:val="40"/>
        </w:rPr>
        <w:t>February 12–1</w:t>
      </w:r>
      <w:r w:rsidR="001B2495">
        <w:rPr>
          <w:sz w:val="32"/>
          <w:szCs w:val="40"/>
        </w:rPr>
        <w:t>4</w:t>
      </w:r>
      <w:r w:rsidR="001A2EDE">
        <w:rPr>
          <w:sz w:val="32"/>
          <w:szCs w:val="40"/>
        </w:rPr>
        <w:t>, 2018</w:t>
      </w:r>
    </w:p>
    <w:p w14:paraId="13BA69A6"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7173D1A7"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033EF765"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54BF053C" w14:textId="367FE468" w:rsidR="00971645" w:rsidRDefault="00CB2AC8">
      <w:pPr>
        <w:pStyle w:val="TOC1"/>
        <w:rPr>
          <w:rFonts w:eastAsiaTheme="minorEastAsia"/>
        </w:rPr>
      </w:pPr>
      <w:r>
        <w:fldChar w:fldCharType="begin"/>
      </w:r>
      <w:r w:rsidR="008E314D">
        <w:instrText xml:space="preserve"> TOC \h \z \t "Section,1" </w:instrText>
      </w:r>
      <w:r>
        <w:fldChar w:fldCharType="separate"/>
      </w:r>
      <w:hyperlink w:anchor="_Toc524438078" w:history="1">
        <w:r w:rsidR="00971645" w:rsidRPr="00EE423C">
          <w:rPr>
            <w:rStyle w:val="Hyperlink"/>
          </w:rPr>
          <w:t>Executive Summary</w:t>
        </w:r>
        <w:r w:rsidR="00971645">
          <w:rPr>
            <w:webHidden/>
          </w:rPr>
          <w:tab/>
        </w:r>
        <w:r w:rsidR="00971645">
          <w:rPr>
            <w:webHidden/>
          </w:rPr>
          <w:fldChar w:fldCharType="begin"/>
        </w:r>
        <w:r w:rsidR="00971645">
          <w:rPr>
            <w:webHidden/>
          </w:rPr>
          <w:instrText xml:space="preserve"> PAGEREF _Toc524438078 \h </w:instrText>
        </w:r>
        <w:r w:rsidR="00971645">
          <w:rPr>
            <w:webHidden/>
          </w:rPr>
        </w:r>
        <w:r w:rsidR="00971645">
          <w:rPr>
            <w:webHidden/>
          </w:rPr>
          <w:fldChar w:fldCharType="separate"/>
        </w:r>
        <w:r w:rsidR="00971645">
          <w:rPr>
            <w:webHidden/>
          </w:rPr>
          <w:t>1</w:t>
        </w:r>
        <w:r w:rsidR="00971645">
          <w:rPr>
            <w:webHidden/>
          </w:rPr>
          <w:fldChar w:fldCharType="end"/>
        </w:r>
      </w:hyperlink>
    </w:p>
    <w:p w14:paraId="3F38B333" w14:textId="0B17FE71" w:rsidR="00971645" w:rsidRDefault="001C3C52">
      <w:pPr>
        <w:pStyle w:val="TOC1"/>
        <w:rPr>
          <w:rFonts w:eastAsiaTheme="minorEastAsia"/>
        </w:rPr>
      </w:pPr>
      <w:hyperlink w:anchor="_Toc524438079" w:history="1">
        <w:r w:rsidR="00971645" w:rsidRPr="00EE423C">
          <w:rPr>
            <w:rStyle w:val="Hyperlink"/>
          </w:rPr>
          <w:t>Dudley-Charlton RSD Targeted District Review Overview</w:t>
        </w:r>
        <w:r w:rsidR="00971645">
          <w:rPr>
            <w:webHidden/>
          </w:rPr>
          <w:tab/>
        </w:r>
        <w:r w:rsidR="00971645">
          <w:rPr>
            <w:webHidden/>
          </w:rPr>
          <w:fldChar w:fldCharType="begin"/>
        </w:r>
        <w:r w:rsidR="00971645">
          <w:rPr>
            <w:webHidden/>
          </w:rPr>
          <w:instrText xml:space="preserve"> PAGEREF _Toc524438079 \h </w:instrText>
        </w:r>
        <w:r w:rsidR="00971645">
          <w:rPr>
            <w:webHidden/>
          </w:rPr>
        </w:r>
        <w:r w:rsidR="00971645">
          <w:rPr>
            <w:webHidden/>
          </w:rPr>
          <w:fldChar w:fldCharType="separate"/>
        </w:r>
        <w:r w:rsidR="00971645">
          <w:rPr>
            <w:webHidden/>
          </w:rPr>
          <w:t>4</w:t>
        </w:r>
        <w:r w:rsidR="00971645">
          <w:rPr>
            <w:webHidden/>
          </w:rPr>
          <w:fldChar w:fldCharType="end"/>
        </w:r>
      </w:hyperlink>
    </w:p>
    <w:p w14:paraId="7D3F94A6" w14:textId="205E5582" w:rsidR="00971645" w:rsidRDefault="001C3C52">
      <w:pPr>
        <w:pStyle w:val="TOC1"/>
        <w:rPr>
          <w:rFonts w:eastAsiaTheme="minorEastAsia"/>
        </w:rPr>
      </w:pPr>
      <w:hyperlink w:anchor="_Toc524438080" w:history="1">
        <w:r w:rsidR="00971645" w:rsidRPr="00EE423C">
          <w:rPr>
            <w:rStyle w:val="Hyperlink"/>
          </w:rPr>
          <w:t>Leadership and Governance</w:t>
        </w:r>
        <w:r w:rsidR="00971645">
          <w:rPr>
            <w:webHidden/>
          </w:rPr>
          <w:tab/>
        </w:r>
        <w:r w:rsidR="00971645">
          <w:rPr>
            <w:webHidden/>
          </w:rPr>
          <w:fldChar w:fldCharType="begin"/>
        </w:r>
        <w:r w:rsidR="00971645">
          <w:rPr>
            <w:webHidden/>
          </w:rPr>
          <w:instrText xml:space="preserve"> PAGEREF _Toc524438080 \h </w:instrText>
        </w:r>
        <w:r w:rsidR="00971645">
          <w:rPr>
            <w:webHidden/>
          </w:rPr>
        </w:r>
        <w:r w:rsidR="00971645">
          <w:rPr>
            <w:webHidden/>
          </w:rPr>
          <w:fldChar w:fldCharType="separate"/>
        </w:r>
        <w:r w:rsidR="00971645">
          <w:rPr>
            <w:webHidden/>
          </w:rPr>
          <w:t>16</w:t>
        </w:r>
        <w:r w:rsidR="00971645">
          <w:rPr>
            <w:webHidden/>
          </w:rPr>
          <w:fldChar w:fldCharType="end"/>
        </w:r>
      </w:hyperlink>
    </w:p>
    <w:p w14:paraId="0B369E71" w14:textId="3B67CAF4" w:rsidR="00971645" w:rsidRDefault="001C3C52">
      <w:pPr>
        <w:pStyle w:val="TOC1"/>
        <w:rPr>
          <w:rFonts w:eastAsiaTheme="minorEastAsia"/>
        </w:rPr>
      </w:pPr>
      <w:hyperlink w:anchor="_Toc524438081" w:history="1">
        <w:r w:rsidR="00971645" w:rsidRPr="00EE423C">
          <w:rPr>
            <w:rStyle w:val="Hyperlink"/>
          </w:rPr>
          <w:t>Instruction</w:t>
        </w:r>
        <w:r w:rsidR="00971645">
          <w:rPr>
            <w:webHidden/>
          </w:rPr>
          <w:tab/>
        </w:r>
        <w:r w:rsidR="00971645">
          <w:rPr>
            <w:webHidden/>
          </w:rPr>
          <w:fldChar w:fldCharType="begin"/>
        </w:r>
        <w:r w:rsidR="00971645">
          <w:rPr>
            <w:webHidden/>
          </w:rPr>
          <w:instrText xml:space="preserve"> PAGEREF _Toc524438081 \h </w:instrText>
        </w:r>
        <w:r w:rsidR="00971645">
          <w:rPr>
            <w:webHidden/>
          </w:rPr>
        </w:r>
        <w:r w:rsidR="00971645">
          <w:rPr>
            <w:webHidden/>
          </w:rPr>
          <w:fldChar w:fldCharType="separate"/>
        </w:r>
        <w:r w:rsidR="00971645">
          <w:rPr>
            <w:webHidden/>
          </w:rPr>
          <w:t>21</w:t>
        </w:r>
        <w:r w:rsidR="00971645">
          <w:rPr>
            <w:webHidden/>
          </w:rPr>
          <w:fldChar w:fldCharType="end"/>
        </w:r>
      </w:hyperlink>
    </w:p>
    <w:p w14:paraId="49690B86" w14:textId="41E26F95" w:rsidR="00971645" w:rsidRDefault="001C3C52">
      <w:pPr>
        <w:pStyle w:val="TOC1"/>
        <w:rPr>
          <w:rFonts w:eastAsiaTheme="minorEastAsia"/>
        </w:rPr>
      </w:pPr>
      <w:hyperlink w:anchor="_Toc524438082" w:history="1">
        <w:r w:rsidR="00971645" w:rsidRPr="00EE423C">
          <w:rPr>
            <w:rStyle w:val="Hyperlink"/>
          </w:rPr>
          <w:t>Human Resources and Professional Development</w:t>
        </w:r>
        <w:r w:rsidR="00971645">
          <w:rPr>
            <w:webHidden/>
          </w:rPr>
          <w:tab/>
        </w:r>
        <w:r w:rsidR="00971645">
          <w:rPr>
            <w:webHidden/>
          </w:rPr>
          <w:fldChar w:fldCharType="begin"/>
        </w:r>
        <w:r w:rsidR="00971645">
          <w:rPr>
            <w:webHidden/>
          </w:rPr>
          <w:instrText xml:space="preserve"> PAGEREF _Toc524438082 \h </w:instrText>
        </w:r>
        <w:r w:rsidR="00971645">
          <w:rPr>
            <w:webHidden/>
          </w:rPr>
        </w:r>
        <w:r w:rsidR="00971645">
          <w:rPr>
            <w:webHidden/>
          </w:rPr>
          <w:fldChar w:fldCharType="separate"/>
        </w:r>
        <w:r w:rsidR="00971645">
          <w:rPr>
            <w:webHidden/>
          </w:rPr>
          <w:t>27</w:t>
        </w:r>
        <w:r w:rsidR="00971645">
          <w:rPr>
            <w:webHidden/>
          </w:rPr>
          <w:fldChar w:fldCharType="end"/>
        </w:r>
      </w:hyperlink>
    </w:p>
    <w:p w14:paraId="5DEBEF8A" w14:textId="08FE9682" w:rsidR="00971645" w:rsidRDefault="001C3C52">
      <w:pPr>
        <w:pStyle w:val="TOC1"/>
        <w:rPr>
          <w:rFonts w:eastAsiaTheme="minorEastAsia"/>
        </w:rPr>
      </w:pPr>
      <w:hyperlink w:anchor="_Toc524438083" w:history="1">
        <w:r w:rsidR="00971645" w:rsidRPr="00EE423C">
          <w:rPr>
            <w:rStyle w:val="Hyperlink"/>
          </w:rPr>
          <w:t>Financial and Asset Management</w:t>
        </w:r>
        <w:r w:rsidR="00971645">
          <w:rPr>
            <w:webHidden/>
          </w:rPr>
          <w:tab/>
        </w:r>
        <w:r w:rsidR="00971645">
          <w:rPr>
            <w:webHidden/>
          </w:rPr>
          <w:fldChar w:fldCharType="begin"/>
        </w:r>
        <w:r w:rsidR="00971645">
          <w:rPr>
            <w:webHidden/>
          </w:rPr>
          <w:instrText xml:space="preserve"> PAGEREF _Toc524438083 \h </w:instrText>
        </w:r>
        <w:r w:rsidR="00971645">
          <w:rPr>
            <w:webHidden/>
          </w:rPr>
        </w:r>
        <w:r w:rsidR="00971645">
          <w:rPr>
            <w:webHidden/>
          </w:rPr>
          <w:fldChar w:fldCharType="separate"/>
        </w:r>
        <w:r w:rsidR="00971645">
          <w:rPr>
            <w:webHidden/>
          </w:rPr>
          <w:t>33</w:t>
        </w:r>
        <w:r w:rsidR="00971645">
          <w:rPr>
            <w:webHidden/>
          </w:rPr>
          <w:fldChar w:fldCharType="end"/>
        </w:r>
      </w:hyperlink>
    </w:p>
    <w:p w14:paraId="3F51757F" w14:textId="33F5300D" w:rsidR="00971645" w:rsidRDefault="001C3C52">
      <w:pPr>
        <w:pStyle w:val="TOC1"/>
        <w:rPr>
          <w:rFonts w:eastAsiaTheme="minorEastAsia"/>
        </w:rPr>
      </w:pPr>
      <w:hyperlink w:anchor="_Toc524438084" w:history="1">
        <w:r w:rsidR="00971645" w:rsidRPr="00EE423C">
          <w:rPr>
            <w:rStyle w:val="Hyperlink"/>
          </w:rPr>
          <w:t>Appendix A: Review Team, Activities, Schedule, Site Visit</w:t>
        </w:r>
        <w:r w:rsidR="00971645">
          <w:rPr>
            <w:webHidden/>
          </w:rPr>
          <w:tab/>
        </w:r>
        <w:r w:rsidR="00971645">
          <w:rPr>
            <w:webHidden/>
          </w:rPr>
          <w:fldChar w:fldCharType="begin"/>
        </w:r>
        <w:r w:rsidR="00971645">
          <w:rPr>
            <w:webHidden/>
          </w:rPr>
          <w:instrText xml:space="preserve"> PAGEREF _Toc524438084 \h </w:instrText>
        </w:r>
        <w:r w:rsidR="00971645">
          <w:rPr>
            <w:webHidden/>
          </w:rPr>
        </w:r>
        <w:r w:rsidR="00971645">
          <w:rPr>
            <w:webHidden/>
          </w:rPr>
          <w:fldChar w:fldCharType="separate"/>
        </w:r>
        <w:r w:rsidR="00971645">
          <w:rPr>
            <w:webHidden/>
          </w:rPr>
          <w:t>38</w:t>
        </w:r>
        <w:r w:rsidR="00971645">
          <w:rPr>
            <w:webHidden/>
          </w:rPr>
          <w:fldChar w:fldCharType="end"/>
        </w:r>
      </w:hyperlink>
    </w:p>
    <w:p w14:paraId="33156659" w14:textId="7204F426" w:rsidR="00971645" w:rsidRDefault="001C3C52">
      <w:pPr>
        <w:pStyle w:val="TOC1"/>
        <w:rPr>
          <w:rFonts w:eastAsiaTheme="minorEastAsia"/>
        </w:rPr>
      </w:pPr>
      <w:hyperlink w:anchor="_Toc524438085" w:history="1">
        <w:r w:rsidR="00971645" w:rsidRPr="00EE423C">
          <w:rPr>
            <w:rStyle w:val="Hyperlink"/>
          </w:rPr>
          <w:t>Appendix B: Enrollment, Attendance, Expenditures</w:t>
        </w:r>
        <w:r w:rsidR="00971645">
          <w:rPr>
            <w:webHidden/>
          </w:rPr>
          <w:tab/>
        </w:r>
        <w:r w:rsidR="00971645">
          <w:rPr>
            <w:webHidden/>
          </w:rPr>
          <w:fldChar w:fldCharType="begin"/>
        </w:r>
        <w:r w:rsidR="00971645">
          <w:rPr>
            <w:webHidden/>
          </w:rPr>
          <w:instrText xml:space="preserve"> PAGEREF _Toc524438085 \h </w:instrText>
        </w:r>
        <w:r w:rsidR="00971645">
          <w:rPr>
            <w:webHidden/>
          </w:rPr>
        </w:r>
        <w:r w:rsidR="00971645">
          <w:rPr>
            <w:webHidden/>
          </w:rPr>
          <w:fldChar w:fldCharType="separate"/>
        </w:r>
        <w:r w:rsidR="00971645">
          <w:rPr>
            <w:webHidden/>
          </w:rPr>
          <w:t>40</w:t>
        </w:r>
        <w:r w:rsidR="00971645">
          <w:rPr>
            <w:webHidden/>
          </w:rPr>
          <w:fldChar w:fldCharType="end"/>
        </w:r>
      </w:hyperlink>
    </w:p>
    <w:p w14:paraId="57043CAC" w14:textId="0A376C15" w:rsidR="00971645" w:rsidRDefault="001C3C52">
      <w:pPr>
        <w:pStyle w:val="TOC1"/>
        <w:rPr>
          <w:rFonts w:eastAsiaTheme="minorEastAsia"/>
        </w:rPr>
      </w:pPr>
      <w:hyperlink w:anchor="_Toc524438086" w:history="1">
        <w:r w:rsidR="00971645" w:rsidRPr="00EE423C">
          <w:rPr>
            <w:rStyle w:val="Hyperlink"/>
          </w:rPr>
          <w:t>Appendix C: Instructional Inventory</w:t>
        </w:r>
        <w:r w:rsidR="00971645">
          <w:rPr>
            <w:webHidden/>
          </w:rPr>
          <w:tab/>
        </w:r>
        <w:r w:rsidR="00971645">
          <w:rPr>
            <w:webHidden/>
          </w:rPr>
          <w:fldChar w:fldCharType="begin"/>
        </w:r>
        <w:r w:rsidR="00971645">
          <w:rPr>
            <w:webHidden/>
          </w:rPr>
          <w:instrText xml:space="preserve"> PAGEREF _Toc524438086 \h </w:instrText>
        </w:r>
        <w:r w:rsidR="00971645">
          <w:rPr>
            <w:webHidden/>
          </w:rPr>
        </w:r>
        <w:r w:rsidR="00971645">
          <w:rPr>
            <w:webHidden/>
          </w:rPr>
          <w:fldChar w:fldCharType="separate"/>
        </w:r>
        <w:r w:rsidR="00971645">
          <w:rPr>
            <w:webHidden/>
          </w:rPr>
          <w:t>44</w:t>
        </w:r>
        <w:r w:rsidR="00971645">
          <w:rPr>
            <w:webHidden/>
          </w:rPr>
          <w:fldChar w:fldCharType="end"/>
        </w:r>
      </w:hyperlink>
    </w:p>
    <w:p w14:paraId="1FBDE103" w14:textId="40B4020A" w:rsidR="008E314D" w:rsidRDefault="00CB2AC8" w:rsidP="00820B16">
      <w:pPr>
        <w:pStyle w:val="TOC1"/>
      </w:pPr>
      <w:r>
        <w:fldChar w:fldCharType="end"/>
      </w:r>
      <w:r w:rsidR="008E314D" w:rsidRPr="006F45C7">
        <w:t>Massachusetts Department of Elementary and Secondary Education</w:t>
      </w:r>
    </w:p>
    <w:p w14:paraId="526DF68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5F9742A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48E3ED0F" w14:textId="77777777" w:rsidR="008E314D" w:rsidRDefault="001C3C52"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6B0A38BB" w14:textId="77777777"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14:paraId="022F4770"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71B07E5A" wp14:editId="1AEC490B">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AD43D92"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4AF87C" w14:textId="4E539B5C"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EB34D4">
        <w:t>rey C. Riley</w:t>
      </w:r>
    </w:p>
    <w:p w14:paraId="362B93ED" w14:textId="1F976219" w:rsidR="008E314D" w:rsidRDefault="008E314D" w:rsidP="008571B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D9B1CAC" w14:textId="228CA798" w:rsidR="00C0497E" w:rsidRPr="008571B3" w:rsidRDefault="00C0497E" w:rsidP="00C0497E">
      <w:pPr>
        <w:tabs>
          <w:tab w:val="left" w:pos="360"/>
          <w:tab w:val="left" w:pos="720"/>
          <w:tab w:val="left" w:pos="1080"/>
          <w:tab w:val="left" w:pos="1440"/>
          <w:tab w:val="left" w:pos="1800"/>
          <w:tab w:val="left" w:pos="2160"/>
          <w:tab w:val="left" w:pos="2520"/>
          <w:tab w:val="left" w:pos="2880"/>
        </w:tabs>
        <w:jc w:val="center"/>
        <w:rPr>
          <w:b/>
        </w:rPr>
      </w:pPr>
      <w:r w:rsidRPr="008571B3">
        <w:rPr>
          <w:b/>
        </w:rPr>
        <w:t xml:space="preserve">Published </w:t>
      </w:r>
      <w:r w:rsidR="00100717">
        <w:rPr>
          <w:b/>
        </w:rPr>
        <w:t>October</w:t>
      </w:r>
      <w:r w:rsidRPr="008571B3">
        <w:rPr>
          <w:b/>
        </w:rPr>
        <w:t xml:space="preserve"> 2018</w:t>
      </w:r>
    </w:p>
    <w:p w14:paraId="40D6ADB6" w14:textId="77777777" w:rsidR="008E314D" w:rsidRDefault="008E314D" w:rsidP="008571B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6D2E4F4"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41622F">
        <w:t>2018</w:t>
      </w:r>
      <w:r w:rsidR="00544F1C">
        <w:t xml:space="preserve"> </w:t>
      </w:r>
      <w:r w:rsidR="008E314D">
        <w:t xml:space="preserve">Massachusetts Department of </w:t>
      </w:r>
      <w:r w:rsidR="008E314D" w:rsidRPr="00440BAB">
        <w:t xml:space="preserve">Elementary and Secondary </w:t>
      </w:r>
      <w:r w:rsidR="008E314D">
        <w:t>Education</w:t>
      </w:r>
    </w:p>
    <w:p w14:paraId="63A6233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77A1756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0822DA40"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C1B824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66173A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39F68D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75852A3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10B239D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0625C5B" w14:textId="77777777" w:rsidR="008E314D" w:rsidRDefault="001C3C5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787DC1B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B7D34D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D61E2B7"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75BAF8B2" wp14:editId="20E3AC5E">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0F437DEB"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524438078"/>
      <w:bookmarkStart w:id="2" w:name="_Toc350870260"/>
      <w:r w:rsidRPr="007C01ED">
        <w:lastRenderedPageBreak/>
        <w:t>Executive Summary</w:t>
      </w:r>
      <w:bookmarkEnd w:id="1"/>
    </w:p>
    <w:p w14:paraId="183DF32C" w14:textId="2AA9072A" w:rsidR="00270F9C" w:rsidRDefault="00270F9C" w:rsidP="00270F9C">
      <w:r>
        <w:t>The Dudley-Charlton Regional School District, located in central Massachusetts on the Rhode Island border, serves approximately 4</w:t>
      </w:r>
      <w:r w:rsidR="007D01D2">
        <w:t>,</w:t>
      </w:r>
      <w:r>
        <w:t>000 students in 4 elementary schools, 2 middle schools, and 1 high school.</w:t>
      </w:r>
      <w:r w:rsidR="007D01D2">
        <w:rPr>
          <w:rStyle w:val="FootnoteReference"/>
        </w:rPr>
        <w:footnoteReference w:id="1"/>
      </w:r>
      <w:r>
        <w:t xml:space="preserve"> </w:t>
      </w:r>
      <w:r w:rsidR="007D01D2">
        <w:t xml:space="preserve">The number of central </w:t>
      </w:r>
      <w:r>
        <w:t xml:space="preserve">office leaders has been mostly stable </w:t>
      </w:r>
      <w:r w:rsidR="007D01D2">
        <w:t>in recent</w:t>
      </w:r>
      <w:r>
        <w:t xml:space="preserve"> years.</w:t>
      </w:r>
      <w:r w:rsidR="00E05F80">
        <w:rPr>
          <w:rStyle w:val="FootnoteReference"/>
        </w:rPr>
        <w:footnoteReference w:id="2"/>
      </w:r>
      <w:r>
        <w:t xml:space="preserve">  The seven-member school committee, </w:t>
      </w:r>
      <w:r w:rsidR="007D01D2">
        <w:t xml:space="preserve">three members </w:t>
      </w:r>
      <w:r>
        <w:t xml:space="preserve">from Dudley and </w:t>
      </w:r>
      <w:r w:rsidR="007D01D2">
        <w:t xml:space="preserve">four </w:t>
      </w:r>
      <w:r>
        <w:t>from Charlton, has experienced some recent turnover, with three members being elected since 2017.  The number of members from each town is based on student enrollment.</w:t>
      </w:r>
    </w:p>
    <w:p w14:paraId="1BA690D0" w14:textId="549BC6E5" w:rsidR="00270F9C" w:rsidRDefault="00270F9C" w:rsidP="00270F9C">
      <w:r>
        <w:t>The superintendent</w:t>
      </w:r>
      <w:r w:rsidR="00E05F80">
        <w:t>, the school committee, the teachers’ association, and town officials have</w:t>
      </w:r>
      <w:r>
        <w:t xml:space="preserve"> created a </w:t>
      </w:r>
      <w:r w:rsidR="00E05F80">
        <w:t xml:space="preserve">culture of collaboration, transparency, </w:t>
      </w:r>
      <w:r>
        <w:t xml:space="preserve">and trust.  This culture of collaboration has </w:t>
      </w:r>
      <w:r w:rsidR="00E05F80">
        <w:t xml:space="preserve">contributed </w:t>
      </w:r>
      <w:r>
        <w:t xml:space="preserve">to high levels of morale among teachers and administrators and </w:t>
      </w:r>
      <w:r w:rsidR="0058036C">
        <w:t xml:space="preserve">has </w:t>
      </w:r>
      <w:r w:rsidR="007D01D2">
        <w:t xml:space="preserve">enabled </w:t>
      </w:r>
      <w:r>
        <w:t xml:space="preserve">the district to work with </w:t>
      </w:r>
      <w:r w:rsidR="007D01D2">
        <w:t xml:space="preserve">school </w:t>
      </w:r>
      <w:r>
        <w:t xml:space="preserve">committee members and town leaders to ameliorate budget shortfalls. </w:t>
      </w:r>
    </w:p>
    <w:p w14:paraId="600E4D62" w14:textId="182896BB" w:rsidR="00270F9C" w:rsidRPr="00313B23" w:rsidRDefault="00270F9C" w:rsidP="00270F9C">
      <w:r>
        <w:t xml:space="preserve">For example, while the towns of </w:t>
      </w:r>
      <w:r w:rsidRPr="00A336D4">
        <w:t>Dudley and Charlton</w:t>
      </w:r>
      <w:r w:rsidRPr="001B15BB">
        <w:t xml:space="preserve"> </w:t>
      </w:r>
      <w:r>
        <w:t>have a positive relationship with the</w:t>
      </w:r>
      <w:r w:rsidRPr="001B15BB">
        <w:t xml:space="preserve"> district</w:t>
      </w:r>
      <w:r>
        <w:t>,</w:t>
      </w:r>
      <w:r w:rsidRPr="001B15BB">
        <w:t xml:space="preserve"> </w:t>
      </w:r>
      <w:r w:rsidRPr="001B15BB">
        <w:rPr>
          <w:rFonts w:ascii="Calibri" w:eastAsia="Times New Roman" w:hAnsi="Calibri" w:cs="Calibri"/>
        </w:rPr>
        <w:t>the towns</w:t>
      </w:r>
      <w:r>
        <w:rPr>
          <w:rFonts w:ascii="Calibri" w:eastAsia="Times New Roman" w:hAnsi="Calibri" w:cs="Calibri"/>
        </w:rPr>
        <w:t>’</w:t>
      </w:r>
      <w:r w:rsidRPr="001B15BB">
        <w:rPr>
          <w:rFonts w:ascii="Calibri" w:eastAsia="Times New Roman" w:hAnsi="Calibri" w:cs="Calibri"/>
        </w:rPr>
        <w:t xml:space="preserve"> </w:t>
      </w:r>
      <w:r>
        <w:rPr>
          <w:rFonts w:ascii="Calibri" w:eastAsia="Times New Roman" w:hAnsi="Calibri" w:cs="Calibri"/>
        </w:rPr>
        <w:t xml:space="preserve">approved regional assessments to fund the district’s budget have </w:t>
      </w:r>
      <w:r w:rsidRPr="001B15BB">
        <w:rPr>
          <w:rFonts w:ascii="Calibri" w:eastAsia="Times New Roman" w:hAnsi="Calibri" w:cs="Calibri"/>
        </w:rPr>
        <w:t>only minimally exceed</w:t>
      </w:r>
      <w:r>
        <w:rPr>
          <w:rFonts w:ascii="Calibri" w:eastAsia="Times New Roman" w:hAnsi="Calibri" w:cs="Calibri"/>
        </w:rPr>
        <w:t>ed</w:t>
      </w:r>
      <w:r w:rsidRPr="001B15BB">
        <w:rPr>
          <w:rFonts w:ascii="Calibri" w:eastAsia="Times New Roman" w:hAnsi="Calibri" w:cs="Calibri"/>
        </w:rPr>
        <w:t xml:space="preserve"> the required net school spending </w:t>
      </w:r>
      <w:r w:rsidR="0058036C">
        <w:rPr>
          <w:rFonts w:ascii="Calibri" w:eastAsia="Times New Roman" w:hAnsi="Calibri" w:cs="Calibri"/>
        </w:rPr>
        <w:t xml:space="preserve">(NSS) </w:t>
      </w:r>
      <w:r w:rsidRPr="001B15BB">
        <w:rPr>
          <w:rFonts w:ascii="Calibri" w:eastAsia="Times New Roman" w:hAnsi="Calibri" w:cs="Calibri"/>
        </w:rPr>
        <w:t>level</w:t>
      </w:r>
      <w:r w:rsidR="007D01D2">
        <w:rPr>
          <w:rFonts w:ascii="Calibri" w:eastAsia="Times New Roman" w:hAnsi="Calibri" w:cs="Calibri"/>
        </w:rPr>
        <w:t>, by 2.2 percent in fiscal year 2017,</w:t>
      </w:r>
      <w:r>
        <w:rPr>
          <w:rFonts w:ascii="Calibri" w:eastAsia="Times New Roman" w:hAnsi="Calibri" w:cs="Calibri"/>
        </w:rPr>
        <w:t xml:space="preserve"> compared </w:t>
      </w:r>
      <w:r w:rsidR="0058036C">
        <w:rPr>
          <w:rFonts w:ascii="Calibri" w:eastAsia="Times New Roman" w:hAnsi="Calibri" w:cs="Calibri"/>
        </w:rPr>
        <w:t xml:space="preserve">with </w:t>
      </w:r>
      <w:r w:rsidR="007D01D2">
        <w:rPr>
          <w:rFonts w:ascii="Calibri" w:eastAsia="Times New Roman" w:hAnsi="Calibri" w:cs="Calibri"/>
        </w:rPr>
        <w:t>the statewide average of 24 percent</w:t>
      </w:r>
      <w:r>
        <w:rPr>
          <w:rFonts w:ascii="Calibri" w:eastAsia="Times New Roman" w:hAnsi="Calibri" w:cs="Calibri"/>
        </w:rPr>
        <w:t xml:space="preserve">. The major reason for this </w:t>
      </w:r>
      <w:r w:rsidR="0058036C">
        <w:rPr>
          <w:rFonts w:ascii="Calibri" w:eastAsia="Times New Roman" w:hAnsi="Calibri" w:cs="Calibri"/>
        </w:rPr>
        <w:t xml:space="preserve">limited </w:t>
      </w:r>
      <w:r>
        <w:rPr>
          <w:rFonts w:ascii="Calibri" w:eastAsia="Times New Roman" w:hAnsi="Calibri" w:cs="Calibri"/>
        </w:rPr>
        <w:t xml:space="preserve">funding </w:t>
      </w:r>
      <w:r w:rsidR="0058036C">
        <w:rPr>
          <w:rFonts w:ascii="Calibri" w:eastAsia="Times New Roman" w:hAnsi="Calibri" w:cs="Calibri"/>
        </w:rPr>
        <w:t xml:space="preserve">beyond the required NSS level was </w:t>
      </w:r>
      <w:r>
        <w:rPr>
          <w:rFonts w:ascii="Calibri" w:eastAsia="Times New Roman" w:hAnsi="Calibri" w:cs="Calibri"/>
        </w:rPr>
        <w:t>restrictions in the towns</w:t>
      </w:r>
      <w:r w:rsidR="007D01D2">
        <w:rPr>
          <w:rFonts w:ascii="Calibri" w:eastAsia="Times New Roman" w:hAnsi="Calibri" w:cs="Calibri"/>
        </w:rPr>
        <w:t>’</w:t>
      </w:r>
      <w:r>
        <w:rPr>
          <w:rFonts w:ascii="Calibri" w:eastAsia="Times New Roman" w:hAnsi="Calibri" w:cs="Calibri"/>
        </w:rPr>
        <w:t xml:space="preserve"> </w:t>
      </w:r>
      <w:r w:rsidR="00100717">
        <w:rPr>
          <w:rFonts w:ascii="Calibri" w:eastAsia="Times New Roman" w:hAnsi="Calibri" w:cs="Calibri"/>
        </w:rPr>
        <w:t>Proposition 2</w:t>
      </w:r>
      <w:r w:rsidR="007D01D2">
        <w:rPr>
          <w:rFonts w:ascii="Calibri" w:eastAsia="Times New Roman" w:hAnsi="Calibri" w:cs="Calibri"/>
        </w:rPr>
        <w:t xml:space="preserve">½ </w:t>
      </w:r>
      <w:r>
        <w:rPr>
          <w:rFonts w:ascii="Calibri" w:eastAsia="Times New Roman" w:hAnsi="Calibri" w:cs="Calibri"/>
        </w:rPr>
        <w:t>levy limits</w:t>
      </w:r>
      <w:r w:rsidR="007D01D2">
        <w:rPr>
          <w:rFonts w:ascii="Calibri" w:eastAsia="Times New Roman" w:hAnsi="Calibri" w:cs="Calibri"/>
        </w:rPr>
        <w:t>, which means that increases for schools and other town services were not possible without an override</w:t>
      </w:r>
      <w:r>
        <w:rPr>
          <w:rFonts w:ascii="Calibri" w:eastAsia="Times New Roman" w:hAnsi="Calibri" w:cs="Calibri"/>
        </w:rPr>
        <w:t>.  Facing a budget shortfall in the 2018</w:t>
      </w:r>
      <w:r w:rsidR="0058036C">
        <w:rPr>
          <w:rFonts w:ascii="Calibri" w:eastAsia="Times New Roman" w:hAnsi="Calibri" w:cs="Calibri"/>
        </w:rPr>
        <w:t>–</w:t>
      </w:r>
      <w:r>
        <w:rPr>
          <w:rFonts w:ascii="Calibri" w:eastAsia="Times New Roman" w:hAnsi="Calibri" w:cs="Calibri"/>
        </w:rPr>
        <w:t xml:space="preserve">2019 school year, the superintendent and both school committees embarked on a campaign to put a </w:t>
      </w:r>
      <w:r w:rsidR="0058036C">
        <w:rPr>
          <w:rFonts w:ascii="Calibri" w:eastAsia="Times New Roman" w:hAnsi="Calibri" w:cs="Calibri"/>
        </w:rPr>
        <w:t>$</w:t>
      </w:r>
      <w:r>
        <w:rPr>
          <w:rFonts w:ascii="Calibri" w:eastAsia="Times New Roman" w:hAnsi="Calibri" w:cs="Calibri"/>
        </w:rPr>
        <w:t>1.5</w:t>
      </w:r>
      <w:r w:rsidR="0058036C">
        <w:rPr>
          <w:rFonts w:ascii="Calibri" w:eastAsia="Times New Roman" w:hAnsi="Calibri" w:cs="Calibri"/>
        </w:rPr>
        <w:t xml:space="preserve"> </w:t>
      </w:r>
      <w:r>
        <w:rPr>
          <w:rFonts w:ascii="Calibri" w:eastAsia="Times New Roman" w:hAnsi="Calibri" w:cs="Calibri"/>
        </w:rPr>
        <w:t xml:space="preserve">million- override on the ballot </w:t>
      </w:r>
      <w:r w:rsidR="0058036C">
        <w:rPr>
          <w:rFonts w:ascii="Calibri" w:eastAsia="Times New Roman" w:hAnsi="Calibri" w:cs="Calibri"/>
        </w:rPr>
        <w:t>in the</w:t>
      </w:r>
      <w:r>
        <w:rPr>
          <w:rFonts w:ascii="Calibri" w:eastAsia="Times New Roman" w:hAnsi="Calibri" w:cs="Calibri"/>
        </w:rPr>
        <w:t xml:space="preserve"> spring</w:t>
      </w:r>
      <w:r w:rsidR="0058036C">
        <w:rPr>
          <w:rFonts w:ascii="Calibri" w:eastAsia="Times New Roman" w:hAnsi="Calibri" w:cs="Calibri"/>
        </w:rPr>
        <w:t xml:space="preserve"> 2017</w:t>
      </w:r>
      <w:r>
        <w:rPr>
          <w:rFonts w:ascii="Calibri" w:eastAsia="Times New Roman" w:hAnsi="Calibri" w:cs="Calibri"/>
        </w:rPr>
        <w:t xml:space="preserve">.  </w:t>
      </w:r>
      <w:r w:rsidR="0058036C">
        <w:rPr>
          <w:rFonts w:ascii="Calibri" w:eastAsia="Times New Roman" w:hAnsi="Calibri" w:cs="Calibri"/>
        </w:rPr>
        <w:t>On</w:t>
      </w:r>
      <w:r>
        <w:rPr>
          <w:rFonts w:ascii="Calibri" w:eastAsia="Times New Roman" w:hAnsi="Calibri" w:cs="Calibri"/>
        </w:rPr>
        <w:t xml:space="preserve"> April</w:t>
      </w:r>
      <w:r w:rsidR="0058036C">
        <w:rPr>
          <w:rFonts w:ascii="Calibri" w:eastAsia="Times New Roman" w:hAnsi="Calibri" w:cs="Calibri"/>
        </w:rPr>
        <w:t xml:space="preserve"> 3</w:t>
      </w:r>
      <w:r>
        <w:rPr>
          <w:rFonts w:ascii="Calibri" w:eastAsia="Times New Roman" w:hAnsi="Calibri" w:cs="Calibri"/>
        </w:rPr>
        <w:t xml:space="preserve">, </w:t>
      </w:r>
      <w:r w:rsidR="0058036C">
        <w:rPr>
          <w:rFonts w:ascii="Calibri" w:eastAsia="Times New Roman" w:hAnsi="Calibri" w:cs="Calibri"/>
        </w:rPr>
        <w:t xml:space="preserve">2018, </w:t>
      </w:r>
      <w:r>
        <w:rPr>
          <w:rFonts w:ascii="Calibri" w:eastAsia="Times New Roman" w:hAnsi="Calibri" w:cs="Calibri"/>
        </w:rPr>
        <w:t xml:space="preserve">voters in </w:t>
      </w:r>
      <w:r w:rsidR="00B216AB">
        <w:rPr>
          <w:rFonts w:ascii="Calibri" w:eastAsia="Times New Roman" w:hAnsi="Calibri" w:cs="Calibri"/>
        </w:rPr>
        <w:t>Dudley and Charlton</w:t>
      </w:r>
      <w:r>
        <w:rPr>
          <w:rFonts w:ascii="Calibri" w:eastAsia="Times New Roman" w:hAnsi="Calibri" w:cs="Calibri"/>
        </w:rPr>
        <w:t xml:space="preserve"> approved </w:t>
      </w:r>
      <w:r w:rsidR="00100717">
        <w:rPr>
          <w:rFonts w:ascii="Calibri" w:eastAsia="Times New Roman" w:hAnsi="Calibri" w:cs="Calibri"/>
        </w:rPr>
        <w:t>a Proposition 2</w:t>
      </w:r>
      <w:r w:rsidR="0058036C">
        <w:rPr>
          <w:rFonts w:ascii="Calibri" w:eastAsia="Times New Roman" w:hAnsi="Calibri" w:cs="Calibri"/>
        </w:rPr>
        <w:t xml:space="preserve">½ </w:t>
      </w:r>
      <w:r>
        <w:rPr>
          <w:rFonts w:ascii="Calibri" w:eastAsia="Times New Roman" w:hAnsi="Calibri" w:cs="Calibri"/>
        </w:rPr>
        <w:t>override</w:t>
      </w:r>
      <w:r w:rsidR="0058036C">
        <w:rPr>
          <w:rFonts w:ascii="Calibri" w:eastAsia="Times New Roman" w:hAnsi="Calibri" w:cs="Calibri"/>
        </w:rPr>
        <w:t xml:space="preserve"> totaling more than $3 million for the regional school district (see the Financial and Asset Management section)</w:t>
      </w:r>
      <w:r>
        <w:rPr>
          <w:rFonts w:ascii="Calibri" w:eastAsia="Times New Roman" w:hAnsi="Calibri" w:cs="Calibri"/>
        </w:rPr>
        <w:t>.</w:t>
      </w:r>
    </w:p>
    <w:p w14:paraId="240062E7" w14:textId="77777777" w:rsidR="00270F9C" w:rsidRPr="00E215F5" w:rsidRDefault="00270F9C" w:rsidP="00A336D4"/>
    <w:p w14:paraId="32936E02" w14:textId="77777777" w:rsidR="00A336D4" w:rsidRPr="00C0497E" w:rsidRDefault="00A336D4" w:rsidP="00A336D4">
      <w:pPr>
        <w:tabs>
          <w:tab w:val="left" w:pos="360"/>
          <w:tab w:val="left" w:pos="720"/>
          <w:tab w:val="left" w:pos="1080"/>
          <w:tab w:val="left" w:pos="1440"/>
          <w:tab w:val="left" w:pos="1800"/>
          <w:tab w:val="left" w:pos="2160"/>
        </w:tabs>
        <w:rPr>
          <w:b/>
          <w:sz w:val="28"/>
          <w:szCs w:val="28"/>
        </w:rPr>
      </w:pPr>
      <w:r w:rsidRPr="00C0497E">
        <w:rPr>
          <w:b/>
          <w:sz w:val="28"/>
          <w:szCs w:val="28"/>
        </w:rPr>
        <w:t>Instruction</w:t>
      </w:r>
    </w:p>
    <w:p w14:paraId="6C286CF5" w14:textId="377582F2" w:rsidR="002F046F" w:rsidRPr="00F636FD" w:rsidRDefault="002F046F" w:rsidP="002F046F">
      <w:pPr>
        <w:tabs>
          <w:tab w:val="left" w:pos="360"/>
          <w:tab w:val="left" w:pos="720"/>
          <w:tab w:val="left" w:pos="1080"/>
          <w:tab w:val="left" w:pos="1440"/>
          <w:tab w:val="left" w:pos="1800"/>
          <w:tab w:val="left" w:pos="2160"/>
        </w:tabs>
        <w:rPr>
          <w:rFonts w:eastAsia="Times New Roman" w:cs="Times New Roman"/>
        </w:rPr>
      </w:pPr>
      <w:r w:rsidRPr="00F636FD">
        <w:rPr>
          <w:rFonts w:eastAsia="Times New Roman" w:cs="Times New Roman"/>
        </w:rPr>
        <w:t xml:space="preserve">The team observed </w:t>
      </w:r>
      <w:r w:rsidR="00212302">
        <w:rPr>
          <w:rFonts w:eastAsia="Times New Roman" w:cs="Times New Roman"/>
        </w:rPr>
        <w:t>59</w:t>
      </w:r>
      <w:r w:rsidR="00212302" w:rsidRPr="00F636FD">
        <w:rPr>
          <w:rFonts w:eastAsia="Times New Roman" w:cs="Times New Roman"/>
        </w:rPr>
        <w:t xml:space="preserve"> </w:t>
      </w:r>
      <w:r w:rsidRPr="00F636FD">
        <w:rPr>
          <w:rFonts w:eastAsia="Times New Roman" w:cs="Times New Roman"/>
        </w:rPr>
        <w:t>classes throughout the district: 19 at the high school, 23 at the 2 middle schools (grades 5</w:t>
      </w:r>
      <w:r w:rsidR="004F30C0">
        <w:rPr>
          <w:rFonts w:eastAsia="Times New Roman" w:cs="Times New Roman"/>
        </w:rPr>
        <w:t>–</w:t>
      </w:r>
      <w:r w:rsidRPr="00F636FD">
        <w:rPr>
          <w:rFonts w:eastAsia="Times New Roman" w:cs="Times New Roman"/>
        </w:rPr>
        <w:t xml:space="preserve">8) and </w:t>
      </w:r>
      <w:r w:rsidR="00212302" w:rsidRPr="00F636FD">
        <w:rPr>
          <w:rFonts w:eastAsia="Times New Roman" w:cs="Times New Roman"/>
        </w:rPr>
        <w:t>1</w:t>
      </w:r>
      <w:r w:rsidR="00212302">
        <w:rPr>
          <w:rFonts w:eastAsia="Times New Roman" w:cs="Times New Roman"/>
        </w:rPr>
        <w:t>7</w:t>
      </w:r>
      <w:r w:rsidR="00212302" w:rsidRPr="00F636FD">
        <w:rPr>
          <w:rFonts w:eastAsia="Times New Roman" w:cs="Times New Roman"/>
        </w:rPr>
        <w:t xml:space="preserve"> </w:t>
      </w:r>
      <w:r w:rsidRPr="00F636FD">
        <w:rPr>
          <w:rFonts w:eastAsia="Times New Roman" w:cs="Times New Roman"/>
        </w:rPr>
        <w:t>at the 4 elementary schools (2 grades P</w:t>
      </w:r>
      <w:r w:rsidR="004F30C0">
        <w:rPr>
          <w:rFonts w:eastAsia="Times New Roman" w:cs="Times New Roman"/>
        </w:rPr>
        <w:t>re-</w:t>
      </w:r>
      <w:r w:rsidRPr="00F636FD">
        <w:rPr>
          <w:rFonts w:eastAsia="Times New Roman" w:cs="Times New Roman"/>
        </w:rPr>
        <w:t>K</w:t>
      </w:r>
      <w:r w:rsidR="004F30C0">
        <w:rPr>
          <w:rFonts w:eastAsia="Times New Roman" w:cs="Times New Roman"/>
        </w:rPr>
        <w:t>–</w:t>
      </w:r>
      <w:r w:rsidRPr="00F636FD">
        <w:rPr>
          <w:rFonts w:eastAsia="Times New Roman" w:cs="Times New Roman"/>
        </w:rPr>
        <w:t>1, 2 grades 2</w:t>
      </w:r>
      <w:r w:rsidR="004F30C0">
        <w:rPr>
          <w:rFonts w:eastAsia="Times New Roman" w:cs="Times New Roman"/>
        </w:rPr>
        <w:t>–</w:t>
      </w:r>
      <w:r w:rsidRPr="00F636FD">
        <w:rPr>
          <w:rFonts w:eastAsia="Times New Roman" w:cs="Times New Roman"/>
        </w:rPr>
        <w:t xml:space="preserve">4). The team observed 27 ELA classes, 17 mathematics classes, </w:t>
      </w:r>
      <w:r w:rsidR="00E33BDA" w:rsidRPr="00F636FD">
        <w:rPr>
          <w:rFonts w:eastAsia="Times New Roman" w:cs="Times New Roman"/>
        </w:rPr>
        <w:t>1</w:t>
      </w:r>
      <w:r w:rsidR="00E33BDA">
        <w:rPr>
          <w:rFonts w:eastAsia="Times New Roman" w:cs="Times New Roman"/>
        </w:rPr>
        <w:t>4</w:t>
      </w:r>
      <w:r w:rsidR="00E33BDA" w:rsidRPr="00F636FD">
        <w:rPr>
          <w:rFonts w:eastAsia="Times New Roman" w:cs="Times New Roman"/>
        </w:rPr>
        <w:t xml:space="preserve"> </w:t>
      </w:r>
      <w:r w:rsidRPr="00F636FD">
        <w:rPr>
          <w:rFonts w:eastAsia="Times New Roman" w:cs="Times New Roman"/>
        </w:rPr>
        <w:t>science classes</w:t>
      </w:r>
      <w:r w:rsidR="004F30C0">
        <w:rPr>
          <w:rFonts w:eastAsia="Times New Roman" w:cs="Times New Roman"/>
        </w:rPr>
        <w:t>,</w:t>
      </w:r>
      <w:r w:rsidRPr="00F636FD">
        <w:rPr>
          <w:rFonts w:eastAsia="Times New Roman" w:cs="Times New Roman"/>
        </w:rPr>
        <w:t xml:space="preserve"> and 1 class in </w:t>
      </w:r>
      <w:r w:rsidR="00E33BDA">
        <w:rPr>
          <w:rFonts w:eastAsia="Times New Roman" w:cs="Times New Roman"/>
        </w:rPr>
        <w:t>an</w:t>
      </w:r>
      <w:r w:rsidRPr="00F636FD">
        <w:rPr>
          <w:rFonts w:eastAsia="Times New Roman" w:cs="Times New Roman"/>
        </w:rPr>
        <w:t>other subject area (</w:t>
      </w:r>
      <w:r w:rsidR="00E33BDA">
        <w:rPr>
          <w:rFonts w:eastAsia="Times New Roman" w:cs="Times New Roman"/>
        </w:rPr>
        <w:t>h</w:t>
      </w:r>
      <w:r w:rsidR="00E33BDA" w:rsidRPr="00F636FD">
        <w:rPr>
          <w:rFonts w:eastAsia="Times New Roman" w:cs="Times New Roman"/>
        </w:rPr>
        <w:t>ealth</w:t>
      </w:r>
      <w:r w:rsidRPr="00F636FD">
        <w:rPr>
          <w:rFonts w:eastAsia="Times New Roman" w:cs="Times New Roman"/>
        </w:rPr>
        <w:t xml:space="preserve">). The observations were approximately 20 minutes in length. All review team members collected data using ESE’s Instructional Inventory, a tool for recording observed characteristics of standards-based teaching. This data is presented in Appendix C. </w:t>
      </w:r>
    </w:p>
    <w:p w14:paraId="4F833E65" w14:textId="2DAC7E0B" w:rsidR="00602CFC" w:rsidRPr="004F30C0" w:rsidRDefault="002F046F" w:rsidP="00602CFC">
      <w:pPr>
        <w:tabs>
          <w:tab w:val="left" w:pos="270"/>
        </w:tabs>
        <w:autoSpaceDE w:val="0"/>
        <w:autoSpaceDN w:val="0"/>
        <w:adjustRightInd w:val="0"/>
        <w:rPr>
          <w:b/>
        </w:rPr>
      </w:pPr>
      <w:r>
        <w:t xml:space="preserve"> </w:t>
      </w:r>
      <w:r w:rsidR="004F30C0">
        <w:t>Districtwide in observed classrooms, team members noted high levels of teachers’ knowledge, a positive classroom climate, and overall positive behaviors by the students that made classrooms conducive to teaching and learning.</w:t>
      </w:r>
      <w:r w:rsidR="004F30C0">
        <w:rPr>
          <w:b/>
        </w:rPr>
        <w:t xml:space="preserve">  </w:t>
      </w:r>
      <w:r w:rsidR="004F30C0">
        <w:t>However</w:t>
      </w:r>
      <w:r w:rsidR="008F1288" w:rsidRPr="008F1288">
        <w:t xml:space="preserve">, </w:t>
      </w:r>
      <w:r>
        <w:t>the quality of instruction varied,</w:t>
      </w:r>
      <w:r w:rsidR="008F1288" w:rsidRPr="008F1288">
        <w:t xml:space="preserve"> instruction was not </w:t>
      </w:r>
      <w:r w:rsidR="008F1288" w:rsidRPr="008F1288">
        <w:lastRenderedPageBreak/>
        <w:t>appropriately differentiated to account for differences in the learning needs of all students</w:t>
      </w:r>
      <w:r>
        <w:t xml:space="preserve">, and teachers did not </w:t>
      </w:r>
      <w:r w:rsidR="004F30C0">
        <w:t xml:space="preserve">consistently </w:t>
      </w:r>
      <w:r>
        <w:t xml:space="preserve">engage students in challenging tasks that required </w:t>
      </w:r>
      <w:r w:rsidR="004F30C0">
        <w:t>higher-</w:t>
      </w:r>
      <w:r>
        <w:t>order thinking skills</w:t>
      </w:r>
      <w:r w:rsidR="008F1288" w:rsidRPr="008F1288">
        <w:t xml:space="preserve">.   </w:t>
      </w:r>
    </w:p>
    <w:p w14:paraId="78FD94F6" w14:textId="71EC0644" w:rsidR="00602CFC" w:rsidRDefault="00602CFC" w:rsidP="00602CFC">
      <w:pPr>
        <w:tabs>
          <w:tab w:val="left" w:pos="270"/>
        </w:tabs>
        <w:autoSpaceDE w:val="0"/>
        <w:autoSpaceDN w:val="0"/>
        <w:adjustRightInd w:val="0"/>
        <w:rPr>
          <w:b/>
        </w:rPr>
      </w:pPr>
    </w:p>
    <w:p w14:paraId="33488D44" w14:textId="77777777" w:rsidR="007C01ED" w:rsidRPr="007C01ED" w:rsidRDefault="007C01ED" w:rsidP="007C01ED">
      <w:pPr>
        <w:rPr>
          <w:b/>
          <w:sz w:val="28"/>
        </w:rPr>
      </w:pPr>
      <w:r w:rsidRPr="007C01ED">
        <w:rPr>
          <w:b/>
          <w:sz w:val="28"/>
        </w:rPr>
        <w:t>Strengths</w:t>
      </w:r>
    </w:p>
    <w:p w14:paraId="6B8D7C4A" w14:textId="5EFA76D0" w:rsidR="00B25B02" w:rsidRDefault="00E0278E" w:rsidP="00C0497E">
      <w:pPr>
        <w:pStyle w:val="ListParagraph"/>
        <w:numPr>
          <w:ilvl w:val="0"/>
          <w:numId w:val="46"/>
        </w:numPr>
        <w:ind w:left="360"/>
        <w:contextualSpacing w:val="0"/>
      </w:pPr>
      <w:r w:rsidRPr="00E0278E">
        <w:t>The superintendent, the school committee, the teachers’ association, and town officials have created a culture of collaboration, transparency, and trust. There is a high level of morale among administrative and teaching staff.</w:t>
      </w:r>
      <w:r w:rsidR="00B25B02">
        <w:t xml:space="preserve"> </w:t>
      </w:r>
    </w:p>
    <w:p w14:paraId="1C95776D" w14:textId="15E28199" w:rsidR="007D07A2" w:rsidRPr="00C0497E" w:rsidRDefault="00B25B02" w:rsidP="00C0497E">
      <w:pPr>
        <w:pStyle w:val="ListParagraph"/>
        <w:numPr>
          <w:ilvl w:val="0"/>
          <w:numId w:val="46"/>
        </w:numPr>
        <w:tabs>
          <w:tab w:val="left" w:pos="360"/>
          <w:tab w:val="left" w:pos="720"/>
          <w:tab w:val="left" w:pos="1080"/>
          <w:tab w:val="left" w:pos="1440"/>
          <w:tab w:val="left" w:pos="1800"/>
        </w:tabs>
        <w:ind w:left="360"/>
        <w:contextualSpacing w:val="0"/>
      </w:pPr>
      <w:r w:rsidRPr="00C0497E">
        <w:rPr>
          <w:rFonts w:eastAsia="Times New Roman" w:cs="Times New Roman"/>
        </w:rPr>
        <w:t>In most observed classes, team members noted a high incidence of teachers’ knowledge of the subject matter, of classroom routines and positive supports in place to ensure that students behave appropriately, and of a positive classroom climate that is conducive to teaching and learning.</w:t>
      </w:r>
      <w:r w:rsidRPr="00F636FD">
        <w:rPr>
          <w:rFonts w:eastAsia="Times New Roman" w:cs="Times New Roman"/>
          <w:b/>
        </w:rPr>
        <w:t xml:space="preserve"> </w:t>
      </w:r>
      <w:r w:rsidR="007D07A2" w:rsidRPr="00C0497E">
        <w:t xml:space="preserve">The district has developed a culture of professional growth for teachers through timely observations and evaluations that include recommendations to improve pedagogy. </w:t>
      </w:r>
    </w:p>
    <w:p w14:paraId="343DBD14" w14:textId="56F60640" w:rsidR="005C3E63" w:rsidRPr="000720B9" w:rsidRDefault="00F859C1" w:rsidP="00C0497E">
      <w:pPr>
        <w:pStyle w:val="ListParagraph"/>
        <w:numPr>
          <w:ilvl w:val="6"/>
          <w:numId w:val="46"/>
        </w:numPr>
        <w:tabs>
          <w:tab w:val="left" w:pos="360"/>
          <w:tab w:val="left" w:pos="720"/>
          <w:tab w:val="left" w:pos="1080"/>
          <w:tab w:val="left" w:pos="1440"/>
          <w:tab w:val="left" w:pos="1800"/>
          <w:tab w:val="left" w:pos="2160"/>
        </w:tabs>
        <w:ind w:left="360"/>
        <w:contextualSpacing w:val="0"/>
        <w:rPr>
          <w:rFonts w:cstheme="minorHAnsi"/>
        </w:rPr>
      </w:pPr>
      <w:r w:rsidRPr="000720B9">
        <w:rPr>
          <w:rFonts w:cstheme="minorHAnsi"/>
        </w:rPr>
        <w:t>The district has developed a professional development program</w:t>
      </w:r>
      <w:r w:rsidR="00F05AAB">
        <w:rPr>
          <w:rFonts w:cstheme="minorHAnsi"/>
        </w:rPr>
        <w:t>,</w:t>
      </w:r>
      <w:r w:rsidRPr="000720B9">
        <w:rPr>
          <w:rFonts w:cstheme="minorHAnsi"/>
        </w:rPr>
        <w:t xml:space="preserve"> which is aligned with district and school priorities and supports teachers throughout their careers. </w:t>
      </w:r>
    </w:p>
    <w:p w14:paraId="7EFAA10F" w14:textId="26EB4923" w:rsidR="00495759" w:rsidRDefault="009C2499" w:rsidP="00C0497E">
      <w:pPr>
        <w:pStyle w:val="ListParagraph"/>
        <w:numPr>
          <w:ilvl w:val="0"/>
          <w:numId w:val="46"/>
        </w:numPr>
        <w:ind w:left="360"/>
        <w:contextualSpacing w:val="0"/>
      </w:pPr>
      <w:r w:rsidRPr="00C0497E">
        <w:rPr>
          <w:rFonts w:ascii="Calibri" w:eastAsia="Times New Roman" w:hAnsi="Calibri" w:cs="Calibri"/>
        </w:rPr>
        <w:t>The towns of Dudley and Charlton and the district have a positive working relationship, which has contributed to a collaborative budget process and a budget that meets required net school spending</w:t>
      </w:r>
      <w:r w:rsidRPr="00C0497E">
        <w:rPr>
          <w:rFonts w:eastAsia="Times New Roman" w:cs="Times New Roman"/>
        </w:rPr>
        <w:t>.</w:t>
      </w:r>
    </w:p>
    <w:p w14:paraId="62881A23" w14:textId="4A9FF933" w:rsidR="007C01ED" w:rsidRPr="00F25D39" w:rsidRDefault="00F25D39" w:rsidP="00C0497E">
      <w:pPr>
        <w:pStyle w:val="ListParagraph"/>
        <w:numPr>
          <w:ilvl w:val="0"/>
          <w:numId w:val="46"/>
        </w:numPr>
        <w:ind w:left="360"/>
        <w:contextualSpacing w:val="0"/>
      </w:pPr>
      <w:r w:rsidRPr="00F25D39">
        <w:rPr>
          <w:rFonts w:eastAsia="Times New Roman" w:cs="Times New Roman"/>
        </w:rPr>
        <w:t xml:space="preserve">The district </w:t>
      </w:r>
      <w:r w:rsidRPr="00F25D39">
        <w:rPr>
          <w:rFonts w:ascii="Calibri" w:eastAsia="Times New Roman" w:hAnsi="Calibri" w:cs="Calibri"/>
        </w:rPr>
        <w:t>has developed a capital improvement plan for the future status of its aging buildings</w:t>
      </w:r>
      <w:r w:rsidRPr="00F25D39">
        <w:rPr>
          <w:rFonts w:eastAsia="Times New Roman" w:cs="Times New Roman"/>
        </w:rPr>
        <w:t>. The buildings are generally in good condition.</w:t>
      </w:r>
    </w:p>
    <w:p w14:paraId="7CF424AE" w14:textId="77777777" w:rsidR="00271B95" w:rsidRPr="006F2D05" w:rsidRDefault="00271B95" w:rsidP="00C0497E"/>
    <w:p w14:paraId="1A5F8C81" w14:textId="04BC4A89" w:rsidR="007C01ED" w:rsidRDefault="00602AE2" w:rsidP="00D24F93">
      <w:pPr>
        <w:rPr>
          <w:b/>
          <w:sz w:val="28"/>
        </w:rPr>
      </w:pPr>
      <w:r>
        <w:rPr>
          <w:b/>
          <w:sz w:val="28"/>
        </w:rPr>
        <w:t>Challenges and Areas for</w:t>
      </w:r>
      <w:r w:rsidR="007C01ED" w:rsidRPr="007C01ED">
        <w:rPr>
          <w:b/>
          <w:sz w:val="28"/>
        </w:rPr>
        <w:t xml:space="preserve"> Growth</w:t>
      </w:r>
    </w:p>
    <w:p w14:paraId="441EDD28" w14:textId="4B4B7EA6" w:rsidR="002942BD" w:rsidRPr="002942BD" w:rsidRDefault="002942BD" w:rsidP="00C0497E">
      <w:pPr>
        <w:pStyle w:val="ListParagraph"/>
        <w:numPr>
          <w:ilvl w:val="6"/>
          <w:numId w:val="47"/>
        </w:numPr>
        <w:tabs>
          <w:tab w:val="left" w:pos="360"/>
          <w:tab w:val="left" w:pos="720"/>
          <w:tab w:val="left" w:pos="1080"/>
          <w:tab w:val="left" w:pos="1440"/>
          <w:tab w:val="left" w:pos="1800"/>
        </w:tabs>
        <w:ind w:left="360"/>
        <w:contextualSpacing w:val="0"/>
        <w:rPr>
          <w:i/>
        </w:rPr>
      </w:pPr>
      <w:r w:rsidRPr="002942BD">
        <w:t xml:space="preserve">The district’s planning documents do not provide a clearly defined vision for improvement for the district as a whole and for each school individually.  The planning documents focus largely on structural improvement such as technology, staffing, and committee work and not on student achievement and instructional practice. </w:t>
      </w:r>
    </w:p>
    <w:p w14:paraId="1F05F942" w14:textId="50AFF717" w:rsidR="009C36A2" w:rsidRPr="009C36A2" w:rsidRDefault="009C36A2" w:rsidP="00C0497E">
      <w:pPr>
        <w:pStyle w:val="ListParagraph"/>
        <w:numPr>
          <w:ilvl w:val="6"/>
          <w:numId w:val="47"/>
        </w:numPr>
        <w:tabs>
          <w:tab w:val="left" w:pos="360"/>
          <w:tab w:val="left" w:pos="720"/>
          <w:tab w:val="left" w:pos="1080"/>
          <w:tab w:val="left" w:pos="1440"/>
          <w:tab w:val="left" w:pos="1800"/>
        </w:tabs>
        <w:ind w:left="360"/>
        <w:contextualSpacing w:val="0"/>
        <w:rPr>
          <w:rFonts w:eastAsia="Times New Roman" w:cs="Times New Roman"/>
          <w:b/>
          <w:i/>
        </w:rPr>
      </w:pPr>
      <w:r w:rsidRPr="00C0497E">
        <w:rPr>
          <w:rFonts w:eastAsia="Times New Roman" w:cs="Times New Roman"/>
        </w:rPr>
        <w:t>In observed lessons, the quality of instruction varied across levels, especially in students engaging in higher-order thinking, students communicating their ideas and thinking with each other, student engagement in challenging tasks regardless of learning needs, and teachers’ use of a variety of instructional strategies.</w:t>
      </w:r>
    </w:p>
    <w:p w14:paraId="1F0CF34B" w14:textId="08B24DC1" w:rsidR="00DB6A25" w:rsidRDefault="00056A6D" w:rsidP="00C0497E">
      <w:pPr>
        <w:pStyle w:val="ListParagraph"/>
        <w:numPr>
          <w:ilvl w:val="6"/>
          <w:numId w:val="47"/>
        </w:numPr>
        <w:tabs>
          <w:tab w:val="left" w:pos="360"/>
          <w:tab w:val="left" w:pos="720"/>
          <w:tab w:val="left" w:pos="1080"/>
          <w:tab w:val="left" w:pos="1440"/>
          <w:tab w:val="left" w:pos="1800"/>
          <w:tab w:val="left" w:pos="2160"/>
        </w:tabs>
        <w:ind w:left="360"/>
        <w:contextualSpacing w:val="0"/>
        <w:jc w:val="both"/>
      </w:pPr>
      <w:r w:rsidRPr="00526F06">
        <w:t>The district has not developed an evaluation process for administrators that enhances professional growth and includes recommendations for improvement.</w:t>
      </w:r>
    </w:p>
    <w:p w14:paraId="4F2B4FFA" w14:textId="3EC3288F" w:rsidR="00271B95" w:rsidRPr="004B4D3C" w:rsidRDefault="00526F06" w:rsidP="00C0497E">
      <w:pPr>
        <w:pStyle w:val="ListParagraph"/>
        <w:numPr>
          <w:ilvl w:val="6"/>
          <w:numId w:val="47"/>
        </w:numPr>
        <w:ind w:left="360"/>
        <w:contextualSpacing w:val="0"/>
      </w:pPr>
      <w:r w:rsidRPr="00526F06">
        <w:rPr>
          <w:rFonts w:ascii="Calibri" w:eastAsia="Times New Roman" w:hAnsi="Calibri" w:cs="Calibri"/>
        </w:rPr>
        <w:lastRenderedPageBreak/>
        <w:t>The budget document does not contains trend data or a summary or narrative highlighting the district’s goals.</w:t>
      </w:r>
    </w:p>
    <w:p w14:paraId="4240899A" w14:textId="77777777" w:rsidR="004B4D3C" w:rsidRPr="00526F06" w:rsidRDefault="004B4D3C" w:rsidP="004B4D3C">
      <w:pPr>
        <w:pStyle w:val="ListParagraph"/>
        <w:ind w:left="360"/>
        <w:contextualSpacing w:val="0"/>
      </w:pPr>
    </w:p>
    <w:p w14:paraId="6EF3B9BC" w14:textId="77777777" w:rsidR="007C01ED" w:rsidRPr="007C01ED" w:rsidRDefault="007C01ED" w:rsidP="00D24F93">
      <w:pPr>
        <w:rPr>
          <w:b/>
          <w:sz w:val="28"/>
        </w:rPr>
      </w:pPr>
      <w:r w:rsidRPr="007C01ED">
        <w:rPr>
          <w:b/>
          <w:sz w:val="28"/>
        </w:rPr>
        <w:t>Recommendations</w:t>
      </w:r>
    </w:p>
    <w:p w14:paraId="566D8B07" w14:textId="3DAF6F4D" w:rsidR="00F30FD0" w:rsidRPr="00210D16" w:rsidRDefault="00F30FD0" w:rsidP="00C0497E">
      <w:pPr>
        <w:pStyle w:val="ListParagraph"/>
        <w:numPr>
          <w:ilvl w:val="6"/>
          <w:numId w:val="48"/>
        </w:numPr>
        <w:tabs>
          <w:tab w:val="left" w:pos="360"/>
          <w:tab w:val="left" w:pos="720"/>
          <w:tab w:val="left" w:pos="1080"/>
          <w:tab w:val="left" w:pos="1440"/>
          <w:tab w:val="left" w:pos="1800"/>
        </w:tabs>
        <w:ind w:left="360"/>
        <w:contextualSpacing w:val="0"/>
        <w:rPr>
          <w:b/>
          <w:i/>
        </w:rPr>
      </w:pPr>
      <w:r>
        <w:t>The district should use a participatory process to revise its planning documents and make them more data- and goal-driven.</w:t>
      </w:r>
    </w:p>
    <w:p w14:paraId="15CA495E" w14:textId="0E4DB3F8" w:rsidR="00095DD4" w:rsidRPr="00095DD4" w:rsidRDefault="00BB44C8" w:rsidP="00C0497E">
      <w:pPr>
        <w:pStyle w:val="ListParagraph"/>
        <w:numPr>
          <w:ilvl w:val="6"/>
          <w:numId w:val="48"/>
        </w:numPr>
        <w:tabs>
          <w:tab w:val="left" w:pos="360"/>
          <w:tab w:val="left" w:pos="720"/>
          <w:tab w:val="left" w:pos="1080"/>
          <w:tab w:val="left" w:pos="1440"/>
          <w:tab w:val="left" w:pos="1800"/>
        </w:tabs>
        <w:ind w:left="360"/>
        <w:contextualSpacing w:val="0"/>
        <w:rPr>
          <w:rFonts w:eastAsia="Times New Roman" w:cs="Times New Roman"/>
        </w:rPr>
      </w:pPr>
      <w:r w:rsidRPr="00C0497E">
        <w:rPr>
          <w:rFonts w:eastAsia="Times New Roman" w:cs="Times New Roman"/>
        </w:rPr>
        <w:t xml:space="preserve">The district should improve instruction by building teachers’ capacity to engage students in higher- order thinking, to allow students to communicate their ideas and thinking with each other, to engage all students in challenging tasks regardless of learning needs, and to use a variety of instructional strategies. </w:t>
      </w:r>
      <w:r w:rsidRPr="00F636FD">
        <w:rPr>
          <w:rFonts w:eastAsia="Times New Roman" w:cs="Times New Roman"/>
          <w:b/>
        </w:rPr>
        <w:t xml:space="preserve"> </w:t>
      </w:r>
    </w:p>
    <w:p w14:paraId="4CD11870" w14:textId="6BB96BC2" w:rsidR="00F73682" w:rsidRPr="008E5C6D" w:rsidRDefault="008E5C6D" w:rsidP="00C0497E">
      <w:pPr>
        <w:pStyle w:val="ListParagraph"/>
        <w:numPr>
          <w:ilvl w:val="6"/>
          <w:numId w:val="48"/>
        </w:numPr>
        <w:tabs>
          <w:tab w:val="left" w:pos="360"/>
          <w:tab w:val="left" w:pos="720"/>
          <w:tab w:val="left" w:pos="1080"/>
          <w:tab w:val="left" w:pos="1440"/>
          <w:tab w:val="left" w:pos="1800"/>
        </w:tabs>
        <w:ind w:left="360"/>
        <w:contextualSpacing w:val="0"/>
        <w:rPr>
          <w:rFonts w:eastAsia="Times New Roman" w:cs="Times New Roman"/>
          <w:i/>
        </w:rPr>
      </w:pPr>
      <w:r w:rsidRPr="008E5C6D">
        <w:t xml:space="preserve">The district should ensure that all administrators develop SMART goals as part of the educator evaluation system and that they receive frequent growth-oriented feedback.   </w:t>
      </w:r>
      <w:r>
        <w:t xml:space="preserve"> </w:t>
      </w:r>
    </w:p>
    <w:p w14:paraId="682A7D7C" w14:textId="36F1DE94" w:rsidR="00F73682" w:rsidRPr="00C0497E" w:rsidRDefault="00526F06" w:rsidP="00C0497E">
      <w:pPr>
        <w:pStyle w:val="ListParagraph"/>
        <w:numPr>
          <w:ilvl w:val="6"/>
          <w:numId w:val="48"/>
        </w:numPr>
        <w:tabs>
          <w:tab w:val="left" w:pos="360"/>
          <w:tab w:val="left" w:pos="720"/>
          <w:tab w:val="left" w:pos="1080"/>
          <w:tab w:val="left" w:pos="1440"/>
          <w:tab w:val="left" w:pos="1800"/>
        </w:tabs>
        <w:ind w:left="360"/>
        <w:contextualSpacing w:val="0"/>
        <w:rPr>
          <w:rFonts w:eastAsia="Times New Roman" w:cs="Times New Roman"/>
          <w:i/>
        </w:rPr>
      </w:pPr>
      <w:r w:rsidRPr="00C0497E">
        <w:rPr>
          <w:rFonts w:ascii="Calibri" w:eastAsia="Times New Roman" w:hAnsi="Calibri" w:cs="Calibri"/>
        </w:rPr>
        <w:t xml:space="preserve">The district should construct public budget documents that are transparent and complete. The budget should be clearly aligned </w:t>
      </w:r>
      <w:r w:rsidR="00D7058D">
        <w:rPr>
          <w:rFonts w:ascii="Calibri" w:eastAsia="Times New Roman" w:hAnsi="Calibri" w:cs="Calibri"/>
        </w:rPr>
        <w:t>with</w:t>
      </w:r>
      <w:r w:rsidRPr="00C0497E">
        <w:rPr>
          <w:rFonts w:ascii="Calibri" w:eastAsia="Times New Roman" w:hAnsi="Calibri" w:cs="Calibri"/>
        </w:rPr>
        <w:t xml:space="preserve"> the district and school improvement plan goals</w:t>
      </w:r>
      <w:r w:rsidRPr="00C0497E">
        <w:rPr>
          <w:rFonts w:eastAsia="Times New Roman" w:cs="Times New Roman"/>
        </w:rPr>
        <w:t xml:space="preserve">. </w:t>
      </w:r>
    </w:p>
    <w:p w14:paraId="26C55D52" w14:textId="77777777" w:rsidR="008E314D" w:rsidRDefault="00E566F5"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24438079"/>
      <w:r>
        <w:lastRenderedPageBreak/>
        <w:t>Dudley-Charlton RSD</w:t>
      </w:r>
      <w:r w:rsidR="008E314D" w:rsidRPr="00E93DC7">
        <w:t xml:space="preserve"> </w:t>
      </w:r>
      <w:r w:rsidR="00216887">
        <w:t>Targeted</w:t>
      </w:r>
      <w:r w:rsidR="00216887" w:rsidRPr="00E93DC7">
        <w:t xml:space="preserve"> </w:t>
      </w:r>
      <w:r w:rsidR="008E314D" w:rsidRPr="00E93DC7">
        <w:t>District Review Overview</w:t>
      </w:r>
      <w:bookmarkEnd w:id="2"/>
      <w:bookmarkEnd w:id="3"/>
    </w:p>
    <w:p w14:paraId="7C99E55B"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027E7F84" w14:textId="499FB60C" w:rsidR="00EB34D4" w:rsidRPr="0083346C" w:rsidRDefault="006E7A4E" w:rsidP="00EB34D4">
      <w:pPr>
        <w:tabs>
          <w:tab w:val="left" w:pos="360"/>
          <w:tab w:val="left" w:pos="720"/>
          <w:tab w:val="left" w:pos="1080"/>
          <w:tab w:val="left" w:pos="1440"/>
          <w:tab w:val="left" w:pos="1800"/>
          <w:tab w:val="left" w:pos="2160"/>
          <w:tab w:val="left" w:pos="2520"/>
          <w:tab w:val="left" w:pos="2880"/>
        </w:tabs>
        <w:rPr>
          <w:b/>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93397D" w:rsidRPr="0093397D">
        <w:rPr>
          <w:vertAlign w:val="superscript"/>
        </w:rPr>
        <w:t>th</w:t>
      </w:r>
      <w:r>
        <w:t xml:space="preserve"> percentile or above receive a targeted review, while lower-performing districts receive a comprehensive review.</w:t>
      </w:r>
      <w:r>
        <w:rPr>
          <w:rStyle w:val="FootnoteReference"/>
        </w:rPr>
        <w:footnoteReference w:id="3"/>
      </w:r>
      <w:r>
        <w:t xml:space="preserve"> Reviews</w:t>
      </w:r>
      <w:r w:rsidRPr="00E06B74">
        <w:t xml:space="preserve"> consid</w:t>
      </w:r>
      <w:r>
        <w:t xml:space="preserve">er carefully the effectiveness </w:t>
      </w:r>
      <w:r w:rsidRPr="00E06B74">
        <w:t>of systemwide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 —and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w:t>
      </w:r>
      <w:r w:rsidR="00BF4D0C">
        <w:t>to identify technical assistance and other resources to provide to the district</w:t>
      </w:r>
      <w:r>
        <w:t xml:space="preserve">. </w:t>
      </w:r>
      <w:r w:rsidR="00EB34D4" w:rsidRPr="005B7AB2">
        <w:t xml:space="preserve">This targeted review by the Office of District Reviews and Monitoring focused on the following standards: </w:t>
      </w:r>
      <w:r w:rsidR="00EB34D4">
        <w:t>Leadership</w:t>
      </w:r>
      <w:r w:rsidR="00EB34D4" w:rsidRPr="005B7AB2">
        <w:t xml:space="preserve"> and </w:t>
      </w:r>
      <w:r w:rsidR="00EB34D4">
        <w:t>Governance</w:t>
      </w:r>
      <w:r w:rsidR="00EB34D4" w:rsidRPr="005B7AB2">
        <w:t xml:space="preserve">, </w:t>
      </w:r>
      <w:r w:rsidR="00EB34D4">
        <w:t>Human Resources and Professional Development</w:t>
      </w:r>
      <w:r w:rsidR="00EB34D4" w:rsidRPr="005B7AB2">
        <w:t xml:space="preserve">, and </w:t>
      </w:r>
      <w:r w:rsidR="00EB34D4">
        <w:t>Financial and Asset Management</w:t>
      </w:r>
      <w:r w:rsidR="00EB34D4" w:rsidRPr="005B7AB2">
        <w:t>.</w:t>
      </w:r>
    </w:p>
    <w:p w14:paraId="3700DAB5" w14:textId="77777777" w:rsidR="006E7A4E" w:rsidRDefault="006E7A4E" w:rsidP="006E7A4E">
      <w:pPr>
        <w:tabs>
          <w:tab w:val="left" w:pos="360"/>
          <w:tab w:val="left" w:pos="720"/>
          <w:tab w:val="left" w:pos="1080"/>
          <w:tab w:val="left" w:pos="1440"/>
          <w:tab w:val="left" w:pos="1800"/>
          <w:tab w:val="left" w:pos="2160"/>
          <w:tab w:val="left" w:pos="2520"/>
          <w:tab w:val="left" w:pos="2880"/>
        </w:tabs>
      </w:pPr>
    </w:p>
    <w:p w14:paraId="36D314F7"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5AD81EF2" w14:textId="75767778"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903E7D">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3028143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0C9D3856" w14:textId="05C1168D"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E566F5">
        <w:t>Dudley-Charlton Regional School District</w:t>
      </w:r>
      <w:r w:rsidRPr="00E06B74">
        <w:t xml:space="preserve"> was conducted from </w:t>
      </w:r>
      <w:r w:rsidR="005C1BA2" w:rsidRPr="005C1BA2">
        <w:t>February 12–1</w:t>
      </w:r>
      <w:r w:rsidR="001B2495">
        <w:t>4</w:t>
      </w:r>
      <w:r w:rsidR="005C1BA2" w:rsidRPr="005C1BA2">
        <w:t>, 2018</w:t>
      </w:r>
      <w:r w:rsidRPr="005C1BA2">
        <w:t>.</w:t>
      </w:r>
      <w:r w:rsidRPr="00E06B74">
        <w:t xml:space="preserve"> The site visit included </w:t>
      </w:r>
      <w:r w:rsidR="00394A38">
        <w:t xml:space="preserve">approximately 22 </w:t>
      </w:r>
      <w:r w:rsidRPr="00E06B74">
        <w:t xml:space="preserve">hours of interviews and focus groups with </w:t>
      </w:r>
      <w:r>
        <w:t>approximately</w:t>
      </w:r>
      <w:r w:rsidR="00C05490">
        <w:t xml:space="preserve"> </w:t>
      </w:r>
      <w:r w:rsidR="00394A38">
        <w:t xml:space="preserve">75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t xml:space="preserve"> </w:t>
      </w:r>
      <w:r w:rsidR="001B2495" w:rsidRPr="001B2495">
        <w:t>students,</w:t>
      </w:r>
      <w:r w:rsidR="001B2495">
        <w:rPr>
          <w:color w:val="C00000"/>
        </w:rPr>
        <w:t xml:space="preserve"> </w:t>
      </w:r>
      <w:r w:rsidR="002C6198" w:rsidRPr="008571B3">
        <w:lastRenderedPageBreak/>
        <w:t xml:space="preserve">students’ families, </w:t>
      </w:r>
      <w:r>
        <w:t>and</w:t>
      </w:r>
      <w:r w:rsidRPr="00E06B74">
        <w:t xml:space="preserve"> teachers’ association representatives. The review team conducted </w:t>
      </w:r>
      <w:r w:rsidR="003260F4">
        <w:t xml:space="preserve">3 </w:t>
      </w:r>
      <w:r w:rsidRPr="00E06B74">
        <w:t xml:space="preserve">focus groups with </w:t>
      </w:r>
      <w:r w:rsidR="003260F4">
        <w:t xml:space="preserve">11 </w:t>
      </w:r>
      <w:r w:rsidR="00C05490">
        <w:t>elementary-</w:t>
      </w:r>
      <w:r w:rsidRPr="00E06B74">
        <w:t xml:space="preserve">school teachers, </w:t>
      </w:r>
      <w:r w:rsidR="003260F4">
        <w:t>14</w:t>
      </w:r>
      <w:r w:rsidRPr="00E06B74">
        <w:t xml:space="preserve"> </w:t>
      </w:r>
      <w:r w:rsidR="00C05490" w:rsidRPr="00E06B74">
        <w:t>middle</w:t>
      </w:r>
      <w:r w:rsidR="00C05490">
        <w:t>-</w:t>
      </w:r>
      <w:r w:rsidRPr="00E06B74">
        <w:t xml:space="preserve">school teachers, and </w:t>
      </w:r>
      <w:r w:rsidR="003260F4">
        <w:t>4</w:t>
      </w:r>
      <w:r w:rsidRPr="00E06B74">
        <w:t xml:space="preserve"> </w:t>
      </w:r>
      <w:r w:rsidR="00C05490" w:rsidRPr="00E06B74">
        <w:t>high</w:t>
      </w:r>
      <w:r w:rsidR="00C05490">
        <w:t>-</w:t>
      </w:r>
      <w:r w:rsidRPr="00E06B74">
        <w:t xml:space="preserve">school teachers. </w:t>
      </w:r>
    </w:p>
    <w:p w14:paraId="0686FC5C" w14:textId="79604CBF"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21D86">
        <w:t>attendance</w:t>
      </w:r>
      <w:r>
        <w:t>, and e</w:t>
      </w:r>
      <w:r w:rsidRPr="00F872D5">
        <w:t>xpenditures</w:t>
      </w:r>
      <w:r>
        <w:t xml:space="preserve">. </w:t>
      </w:r>
      <w:r w:rsidRPr="00E06B74">
        <w:t xml:space="preserve">The team </w:t>
      </w:r>
      <w:r>
        <w:t>observed classroom instructional practice in</w:t>
      </w:r>
      <w:r w:rsidR="00D65E71">
        <w:t xml:space="preserve"> </w:t>
      </w:r>
      <w:r w:rsidR="00212302">
        <w:t xml:space="preserve">59 </w:t>
      </w:r>
      <w:r>
        <w:t xml:space="preserve">classrooms in </w:t>
      </w:r>
      <w:r w:rsidR="001B2495">
        <w:t>7</w:t>
      </w:r>
      <w:r w:rsidRPr="00E06B74">
        <w:t xml:space="preserve"> schools. </w:t>
      </w:r>
      <w:r>
        <w:t xml:space="preserve">The team collected data using </w:t>
      </w:r>
      <w:r w:rsidR="008E537B">
        <w:t>ESE’s I</w:t>
      </w:r>
      <w:r w:rsidR="008E537B" w:rsidRPr="00AE2098">
        <w:t xml:space="preserve">nstructional </w:t>
      </w:r>
      <w:r w:rsidR="008E537B">
        <w:t>I</w:t>
      </w:r>
      <w:r w:rsidR="008E537B"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038C02FB"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6C9595BE" w14:textId="3C9D03BF" w:rsidR="00877821" w:rsidRPr="00C0497E" w:rsidRDefault="00DE5522" w:rsidP="00C0497E">
      <w:pPr>
        <w:pStyle w:val="CommentText"/>
        <w:spacing w:line="276" w:lineRule="auto"/>
        <w:rPr>
          <w:sz w:val="22"/>
          <w:szCs w:val="22"/>
        </w:rPr>
      </w:pPr>
      <w:r w:rsidRPr="00C0497E">
        <w:rPr>
          <w:sz w:val="22"/>
          <w:szCs w:val="22"/>
        </w:rPr>
        <w:t xml:space="preserve">Both </w:t>
      </w:r>
      <w:r w:rsidR="00E566F5" w:rsidRPr="00C0497E">
        <w:rPr>
          <w:sz w:val="22"/>
          <w:szCs w:val="22"/>
        </w:rPr>
        <w:t>Dudley</w:t>
      </w:r>
      <w:r w:rsidRPr="00C0497E">
        <w:rPr>
          <w:sz w:val="22"/>
          <w:szCs w:val="22"/>
        </w:rPr>
        <w:t xml:space="preserve"> and </w:t>
      </w:r>
      <w:r w:rsidR="00E566F5" w:rsidRPr="00C0497E">
        <w:rPr>
          <w:sz w:val="22"/>
          <w:szCs w:val="22"/>
        </w:rPr>
        <w:t xml:space="preserve">Charlton </w:t>
      </w:r>
      <w:r w:rsidR="008E314D" w:rsidRPr="00C0497E">
        <w:rPr>
          <w:sz w:val="22"/>
          <w:szCs w:val="22"/>
        </w:rPr>
        <w:t>ha</w:t>
      </w:r>
      <w:r w:rsidRPr="00C0497E">
        <w:rPr>
          <w:sz w:val="22"/>
          <w:szCs w:val="22"/>
        </w:rPr>
        <w:t>ve</w:t>
      </w:r>
      <w:r w:rsidR="008E314D" w:rsidRPr="00C0497E">
        <w:rPr>
          <w:sz w:val="22"/>
          <w:szCs w:val="22"/>
        </w:rPr>
        <w:t xml:space="preserve"> a </w:t>
      </w:r>
      <w:r w:rsidRPr="00C0497E">
        <w:rPr>
          <w:sz w:val="22"/>
          <w:szCs w:val="22"/>
        </w:rPr>
        <w:t>town manager</w:t>
      </w:r>
      <w:r w:rsidR="008E314D" w:rsidRPr="00C0497E">
        <w:rPr>
          <w:sz w:val="22"/>
          <w:szCs w:val="22"/>
        </w:rPr>
        <w:t xml:space="preserve"> form of government and the chair of the school committee is </w:t>
      </w:r>
      <w:r w:rsidRPr="00C0497E">
        <w:rPr>
          <w:sz w:val="22"/>
          <w:szCs w:val="22"/>
        </w:rPr>
        <w:t>elected</w:t>
      </w:r>
      <w:r w:rsidR="008E314D" w:rsidRPr="00C0497E">
        <w:rPr>
          <w:sz w:val="22"/>
          <w:szCs w:val="22"/>
        </w:rPr>
        <w:t xml:space="preserve">. The </w:t>
      </w:r>
      <w:r w:rsidR="008E537B" w:rsidRPr="00C0497E">
        <w:rPr>
          <w:sz w:val="22"/>
          <w:szCs w:val="22"/>
        </w:rPr>
        <w:t xml:space="preserve">seven </w:t>
      </w:r>
      <w:r w:rsidR="008E314D" w:rsidRPr="00C0497E">
        <w:rPr>
          <w:sz w:val="22"/>
          <w:szCs w:val="22"/>
        </w:rPr>
        <w:t xml:space="preserve">members of the school committee meet </w:t>
      </w:r>
      <w:r w:rsidRPr="00C0497E">
        <w:rPr>
          <w:sz w:val="22"/>
          <w:szCs w:val="22"/>
        </w:rPr>
        <w:t>approximately bi-monthly during the school year.</w:t>
      </w:r>
      <w:r w:rsidR="000C5E70" w:rsidRPr="00C0497E">
        <w:rPr>
          <w:sz w:val="22"/>
          <w:szCs w:val="22"/>
        </w:rPr>
        <w:t xml:space="preserve"> </w:t>
      </w:r>
      <w:r w:rsidR="00877821" w:rsidRPr="00C0497E">
        <w:rPr>
          <w:sz w:val="22"/>
          <w:szCs w:val="22"/>
        </w:rPr>
        <w:t>Three members represent Charlton and three represent Dudley with the seventh member representing the town with the greater population, currently Charlton.</w:t>
      </w:r>
    </w:p>
    <w:p w14:paraId="1B38AA1A" w14:textId="17700623"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9C29EB">
        <w:t>July 28, 2014</w:t>
      </w:r>
      <w:r w:rsidRPr="00E06B74">
        <w:t>. The district leadership team include</w:t>
      </w:r>
      <w:r>
        <w:t>s</w:t>
      </w:r>
      <w:r w:rsidR="00BF2B0F">
        <w:t xml:space="preserve"> </w:t>
      </w:r>
      <w:r w:rsidR="0019506F">
        <w:t>the superintendent</w:t>
      </w:r>
      <w:r w:rsidR="00E05F80">
        <w:t xml:space="preserve">; </w:t>
      </w:r>
      <w:r w:rsidR="0019506F">
        <w:t>the director of curriculum and student assessment</w:t>
      </w:r>
      <w:r w:rsidR="00E05F80">
        <w:t xml:space="preserve">; </w:t>
      </w:r>
      <w:r w:rsidR="0019506F">
        <w:t xml:space="preserve">the </w:t>
      </w:r>
      <w:r w:rsidR="00C332E4">
        <w:t>science, technology, engineering, art, and math (</w:t>
      </w:r>
      <w:r w:rsidR="0019506F">
        <w:t>STEAM</w:t>
      </w:r>
      <w:r w:rsidR="00C332E4">
        <w:t>)</w:t>
      </w:r>
      <w:r w:rsidR="0019506F">
        <w:t xml:space="preserve"> director</w:t>
      </w:r>
      <w:r w:rsidR="00E05F80">
        <w:t xml:space="preserve">; </w:t>
      </w:r>
      <w:r w:rsidR="0039310B">
        <w:t>the information technology director</w:t>
      </w:r>
      <w:r w:rsidR="00E05F80">
        <w:t>;</w:t>
      </w:r>
      <w:r w:rsidR="0039310B">
        <w:t xml:space="preserve"> </w:t>
      </w:r>
      <w:r w:rsidR="003D133C">
        <w:t xml:space="preserve">and </w:t>
      </w:r>
      <w:r w:rsidR="0019506F">
        <w:t>the director of operations and finance</w:t>
      </w:r>
      <w:r w:rsidR="003D133C">
        <w:t>.</w:t>
      </w:r>
      <w:r w:rsidR="0019506F">
        <w:t xml:space="preserve"> </w:t>
      </w:r>
      <w:r w:rsidRPr="00E06B74">
        <w:t xml:space="preserve"> Central office positions </w:t>
      </w:r>
      <w:r>
        <w:t xml:space="preserve">have been </w:t>
      </w:r>
      <w:r w:rsidRPr="0019506F">
        <w:t>mostly stable</w:t>
      </w:r>
      <w:r w:rsidR="00E82541">
        <w:t xml:space="preserve"> </w:t>
      </w:r>
      <w:r w:rsidRPr="0058168A">
        <w:t>in number</w:t>
      </w:r>
      <w:r w:rsidRPr="00E06B74">
        <w:t xml:space="preserve"> over the past </w:t>
      </w:r>
      <w:r w:rsidR="008E537B">
        <w:t>five</w:t>
      </w:r>
      <w:r w:rsidR="00104944">
        <w:t xml:space="preserve"> </w:t>
      </w:r>
      <w:r w:rsidRPr="00E06B74">
        <w:t xml:space="preserve">years. The district </w:t>
      </w:r>
      <w:r>
        <w:t>has</w:t>
      </w:r>
      <w:r w:rsidR="00BF2B0F">
        <w:t xml:space="preserve"> </w:t>
      </w:r>
      <w:r w:rsidR="008E537B">
        <w:t xml:space="preserve">seven </w:t>
      </w:r>
      <w:r w:rsidRPr="00E06B74">
        <w:t xml:space="preserve">principals </w:t>
      </w:r>
      <w:r>
        <w:t>leading</w:t>
      </w:r>
      <w:r w:rsidR="00BF2B0F">
        <w:t xml:space="preserve"> </w:t>
      </w:r>
      <w:r w:rsidR="00A77BBD">
        <w:t xml:space="preserve">seven </w:t>
      </w:r>
      <w:r w:rsidRPr="00E06B74">
        <w:t xml:space="preserve">schools. </w:t>
      </w:r>
      <w:r>
        <w:t xml:space="preserve">There are </w:t>
      </w:r>
      <w:r w:rsidR="008E537B">
        <w:t xml:space="preserve">four </w:t>
      </w:r>
      <w:r w:rsidR="009F14FF">
        <w:t>assistant principals</w:t>
      </w:r>
      <w:r w:rsidRPr="00E06B74">
        <w:t xml:space="preserve">. </w:t>
      </w:r>
      <w:r w:rsidR="00E25B2F">
        <w:t xml:space="preserve">In </w:t>
      </w:r>
      <w:r w:rsidR="00544F1C">
        <w:t>2017</w:t>
      </w:r>
      <w:r w:rsidR="008E537B">
        <w:t>–2018,</w:t>
      </w:r>
      <w:r w:rsidR="00E25B2F">
        <w:t xml:space="preserve"> t</w:t>
      </w:r>
      <w:r w:rsidRPr="00E06B74">
        <w:t xml:space="preserve">here </w:t>
      </w:r>
      <w:r w:rsidR="00E25B2F">
        <w:t>we</w:t>
      </w:r>
      <w:r>
        <w:t>re</w:t>
      </w:r>
      <w:r w:rsidRPr="00E06B74">
        <w:t xml:space="preserve"> </w:t>
      </w:r>
      <w:r w:rsidR="001B3673">
        <w:t>258</w:t>
      </w:r>
      <w:r w:rsidRPr="00E06B74">
        <w:t xml:space="preserve"> teachers in the district.</w:t>
      </w:r>
    </w:p>
    <w:p w14:paraId="67E25812" w14:textId="2EB43750"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9B7D92">
        <w:t>2017</w:t>
      </w:r>
      <w:r w:rsidR="008E537B">
        <w:t>–2018</w:t>
      </w:r>
      <w:r w:rsidR="009B7D92">
        <w:t xml:space="preserve"> </w:t>
      </w:r>
      <w:r>
        <w:t>school year,</w:t>
      </w:r>
      <w:r w:rsidR="008E314D">
        <w:t xml:space="preserve"> </w:t>
      </w:r>
      <w:r w:rsidR="00771C86">
        <w:t xml:space="preserve">3,925 </w:t>
      </w:r>
      <w:r w:rsidR="008E314D">
        <w:t>s</w:t>
      </w:r>
      <w:r w:rsidR="008E314D" w:rsidRPr="00E06B74">
        <w:t>tudent</w:t>
      </w:r>
      <w:r w:rsidR="008E314D">
        <w:t>s</w:t>
      </w:r>
      <w:r w:rsidR="00CC4C53">
        <w:t xml:space="preserve"> </w:t>
      </w:r>
      <w:r w:rsidR="008E314D">
        <w:t xml:space="preserve">were enrolled in the district’s </w:t>
      </w:r>
      <w:r w:rsidR="00DE5522">
        <w:t xml:space="preserve">7 </w:t>
      </w:r>
      <w:r w:rsidR="008E314D">
        <w:t>schools:</w:t>
      </w:r>
    </w:p>
    <w:p w14:paraId="174E745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E566F5">
        <w:rPr>
          <w:rFonts w:ascii="Calibri" w:eastAsia="Calibri" w:hAnsi="Calibri" w:cs="Times New Roman"/>
          <w:b/>
          <w:sz w:val="20"/>
        </w:rPr>
        <w:t>Dudley-Charlton Regional School District</w:t>
      </w:r>
      <w:r w:rsidR="00FC2B87">
        <w:rPr>
          <w:rFonts w:ascii="Calibri" w:eastAsia="Calibri" w:hAnsi="Calibri" w:cs="Times New Roman"/>
          <w:b/>
          <w:sz w:val="20"/>
        </w:rPr>
        <w:t>,</w:t>
      </w:r>
    </w:p>
    <w:p w14:paraId="37D17A95" w14:textId="52BABE0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2017</w:t>
      </w:r>
      <w:r w:rsidR="008E537B">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Dudley-Charlton Regional School District"/>
        <w:tblDescription w:val="School Type, Grades Served, and Enrollment, 2017–2018 (As of October 1, 2017)&#10;"/>
      </w:tblPr>
      <w:tblGrid>
        <w:gridCol w:w="3618"/>
        <w:gridCol w:w="1890"/>
        <w:gridCol w:w="1710"/>
        <w:gridCol w:w="1638"/>
      </w:tblGrid>
      <w:tr w:rsidR="008E314D" w:rsidRPr="00AA1E10" w14:paraId="090BA354" w14:textId="77777777" w:rsidTr="001B3673">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A586537" w14:textId="61199EDC" w:rsidR="008E314D" w:rsidRDefault="008E314D" w:rsidP="008E537B">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2C2FECF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71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45A173B3"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63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DE082ED"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728397F9" w14:textId="77777777" w:rsidTr="001B3673">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E859034" w14:textId="5F4D209B" w:rsidR="008E314D" w:rsidRPr="008377D6" w:rsidRDefault="001C3C52" w:rsidP="00544F1C">
            <w:pPr>
              <w:tabs>
                <w:tab w:val="left" w:pos="360"/>
                <w:tab w:val="left" w:pos="720"/>
                <w:tab w:val="left" w:pos="1080"/>
                <w:tab w:val="left" w:pos="1440"/>
                <w:tab w:val="left" w:pos="1800"/>
                <w:tab w:val="left" w:pos="2160"/>
                <w:tab w:val="left" w:pos="2520"/>
                <w:tab w:val="left" w:pos="2880"/>
              </w:tabs>
              <w:rPr>
                <w:bCs/>
                <w:sz w:val="20"/>
                <w:szCs w:val="20"/>
              </w:rPr>
            </w:pPr>
            <w:hyperlink r:id="rId18" w:history="1">
              <w:r w:rsidR="001B3673" w:rsidRPr="00C0497E">
                <w:rPr>
                  <w:sz w:val="20"/>
                  <w:szCs w:val="20"/>
                </w:rPr>
                <w:t>Dudley Elementary</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4F9E7B2" w14:textId="10CF9CC9" w:rsidR="008E314D" w:rsidRDefault="001B3673" w:rsidP="001B3673">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ES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23A521D" w14:textId="2EF04938" w:rsidR="008E314D" w:rsidRDefault="001B3673" w:rsidP="0073312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733122">
              <w:rPr>
                <w:color w:val="000000"/>
                <w:sz w:val="20"/>
                <w:szCs w:val="20"/>
              </w:rPr>
              <w:t>–</w:t>
            </w:r>
            <w:r>
              <w:rPr>
                <w:color w:val="000000"/>
                <w:sz w:val="20"/>
                <w:szCs w:val="20"/>
              </w:rPr>
              <w:t>4</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26CC9BA" w14:textId="547A64E6" w:rsidR="008E314D" w:rsidRDefault="001B3673"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391</w:t>
            </w:r>
          </w:p>
        </w:tc>
      </w:tr>
      <w:tr w:rsidR="008E314D" w:rsidRPr="00AA1E10" w14:paraId="137C8B91" w14:textId="77777777" w:rsidTr="001B3673">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D6A0D2A" w14:textId="6CEAE369" w:rsidR="008E314D" w:rsidRPr="00C0497E" w:rsidRDefault="001B3673"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C0497E">
              <w:rPr>
                <w:color w:val="000000"/>
                <w:sz w:val="20"/>
                <w:szCs w:val="20"/>
              </w:rPr>
              <w:t>Charlton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887D8B4" w14:textId="1157D072" w:rsidR="008E314D" w:rsidRDefault="001B3673" w:rsidP="001B3673">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E914010" w14:textId="5335C761" w:rsidR="008E314D" w:rsidRDefault="001B3673" w:rsidP="008E53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8E537B">
              <w:rPr>
                <w:color w:val="000000"/>
                <w:sz w:val="20"/>
                <w:szCs w:val="20"/>
              </w:rPr>
              <w:t>–</w:t>
            </w:r>
            <w:r>
              <w:rPr>
                <w:color w:val="000000"/>
                <w:sz w:val="20"/>
                <w:szCs w:val="20"/>
              </w:rPr>
              <w:t>1</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5539B60" w14:textId="2C60E4C2" w:rsidR="008E314D" w:rsidRDefault="001B3673" w:rsidP="001B367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345</w:t>
            </w:r>
          </w:p>
        </w:tc>
      </w:tr>
      <w:tr w:rsidR="008E314D" w:rsidRPr="00AA1E10" w14:paraId="3AD92B9C" w14:textId="77777777" w:rsidTr="001B3673">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C02FD6A" w14:textId="67150A87" w:rsidR="008E314D" w:rsidRPr="008377D6" w:rsidRDefault="001C3C52" w:rsidP="00350132">
            <w:pPr>
              <w:tabs>
                <w:tab w:val="left" w:pos="360"/>
                <w:tab w:val="left" w:pos="720"/>
                <w:tab w:val="left" w:pos="1080"/>
                <w:tab w:val="left" w:pos="1440"/>
                <w:tab w:val="left" w:pos="1800"/>
                <w:tab w:val="left" w:pos="2160"/>
                <w:tab w:val="left" w:pos="2520"/>
                <w:tab w:val="left" w:pos="2880"/>
              </w:tabs>
              <w:rPr>
                <w:sz w:val="20"/>
                <w:szCs w:val="20"/>
              </w:rPr>
            </w:pPr>
            <w:hyperlink r:id="rId19" w:history="1">
              <w:r w:rsidR="001B3673" w:rsidRPr="00C0497E">
                <w:rPr>
                  <w:sz w:val="20"/>
                  <w:szCs w:val="20"/>
                </w:rPr>
                <w:t>Heritage School</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9C086C8" w14:textId="5AA3DBA2" w:rsidR="008E314D" w:rsidRDefault="001B367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9FF4DC5" w14:textId="512EAC81" w:rsidR="008E314D" w:rsidRDefault="001B3673" w:rsidP="0073312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w:t>
            </w:r>
            <w:r w:rsidR="00733122">
              <w:rPr>
                <w:color w:val="000000"/>
                <w:sz w:val="20"/>
                <w:szCs w:val="20"/>
              </w:rPr>
              <w:t>–</w:t>
            </w:r>
            <w:r>
              <w:rPr>
                <w:color w:val="000000"/>
                <w:sz w:val="20"/>
                <w:szCs w:val="20"/>
              </w:rPr>
              <w:t>4</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257515E" w14:textId="24A2B371" w:rsidR="008E314D" w:rsidRDefault="001B3673" w:rsidP="001B367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480</w:t>
            </w:r>
          </w:p>
        </w:tc>
      </w:tr>
      <w:tr w:rsidR="008E314D" w:rsidRPr="00AA1E10" w14:paraId="0A9B7BC2" w14:textId="77777777" w:rsidTr="001B3673">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86ADCCF" w14:textId="76FBC7DC" w:rsidR="008E314D" w:rsidRPr="008377D6" w:rsidRDefault="001C3C52" w:rsidP="00350132">
            <w:pPr>
              <w:tabs>
                <w:tab w:val="left" w:pos="360"/>
                <w:tab w:val="left" w:pos="720"/>
                <w:tab w:val="left" w:pos="1080"/>
                <w:tab w:val="left" w:pos="1440"/>
                <w:tab w:val="left" w:pos="1800"/>
                <w:tab w:val="left" w:pos="2160"/>
                <w:tab w:val="left" w:pos="2520"/>
                <w:tab w:val="left" w:pos="2880"/>
              </w:tabs>
              <w:rPr>
                <w:sz w:val="20"/>
                <w:szCs w:val="20"/>
              </w:rPr>
            </w:pPr>
            <w:hyperlink r:id="rId20" w:history="1">
              <w:r w:rsidR="001B3673" w:rsidRPr="00C0497E">
                <w:rPr>
                  <w:sz w:val="20"/>
                  <w:szCs w:val="20"/>
                </w:rPr>
                <w:t>Mason Road School</w:t>
              </w:r>
            </w:hyperlink>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6A5C291" w14:textId="472C25CA" w:rsidR="008E314D" w:rsidRDefault="001B3673"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0263EEB" w14:textId="069CA9A8" w:rsidR="008E314D" w:rsidRDefault="001B3673" w:rsidP="008E53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r w:rsidR="008E537B">
              <w:rPr>
                <w:color w:val="000000"/>
                <w:sz w:val="20"/>
                <w:szCs w:val="20"/>
              </w:rPr>
              <w:t>–</w:t>
            </w:r>
            <w:r>
              <w:rPr>
                <w:color w:val="000000"/>
                <w:sz w:val="20"/>
                <w:szCs w:val="20"/>
              </w:rPr>
              <w:t>1</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6489C27" w14:textId="6E7D2982" w:rsidR="008E314D" w:rsidRDefault="001B3673" w:rsidP="001B367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276</w:t>
            </w:r>
          </w:p>
        </w:tc>
      </w:tr>
      <w:tr w:rsidR="001B3673" w:rsidRPr="00AA1E10" w14:paraId="154E76C3" w14:textId="77777777" w:rsidTr="001B3673">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07BE022" w14:textId="71DAE138" w:rsidR="001B3673" w:rsidRPr="00C0497E" w:rsidRDefault="001B3673"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C0497E">
              <w:rPr>
                <w:color w:val="000000"/>
                <w:sz w:val="20"/>
                <w:szCs w:val="20"/>
              </w:rPr>
              <w:t>Dudley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B5231BF" w14:textId="24E6EE6D" w:rsidR="001B3673" w:rsidRDefault="002131C7" w:rsidP="002131C7">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B4B4B79" w14:textId="43254EE0" w:rsidR="001B3673" w:rsidRDefault="002131C7" w:rsidP="0073312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733122">
              <w:rPr>
                <w:color w:val="000000"/>
                <w:sz w:val="20"/>
                <w:szCs w:val="20"/>
              </w:rPr>
              <w:t>–</w:t>
            </w:r>
            <w:r>
              <w:rPr>
                <w:color w:val="000000"/>
                <w:sz w:val="20"/>
                <w:szCs w:val="20"/>
              </w:rPr>
              <w:t>8</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29B27B2" w14:textId="083FED61" w:rsidR="001B3673" w:rsidRDefault="002131C7" w:rsidP="002131C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574</w:t>
            </w:r>
          </w:p>
        </w:tc>
      </w:tr>
      <w:tr w:rsidR="008E314D" w:rsidRPr="00AA1E10" w14:paraId="762D36B6" w14:textId="77777777" w:rsidTr="001B3673">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9E7710F" w14:textId="6F279DAB" w:rsidR="008E314D" w:rsidRPr="00C0497E" w:rsidRDefault="001B3673"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C0497E">
              <w:rPr>
                <w:color w:val="000000"/>
                <w:sz w:val="20"/>
                <w:szCs w:val="20"/>
              </w:rPr>
              <w:t>Charlton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EE90D0A" w14:textId="421D3031" w:rsidR="008E314D" w:rsidRDefault="002131C7"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MS</w:t>
            </w:r>
          </w:p>
        </w:tc>
        <w:tc>
          <w:tcPr>
            <w:tcW w:w="171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DA60224" w14:textId="094FADBD" w:rsidR="008E314D" w:rsidRDefault="002131C7" w:rsidP="0073312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733122">
              <w:rPr>
                <w:color w:val="000000"/>
                <w:sz w:val="20"/>
                <w:szCs w:val="20"/>
              </w:rPr>
              <w:t>–</w:t>
            </w:r>
            <w:r>
              <w:rPr>
                <w:color w:val="000000"/>
                <w:sz w:val="20"/>
                <w:szCs w:val="20"/>
              </w:rPr>
              <w:t>8</w:t>
            </w:r>
          </w:p>
        </w:tc>
        <w:tc>
          <w:tcPr>
            <w:tcW w:w="163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4ACD9D3" w14:textId="7BF92F70" w:rsidR="008E314D" w:rsidRDefault="002131C7" w:rsidP="002131C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691</w:t>
            </w:r>
          </w:p>
        </w:tc>
      </w:tr>
      <w:tr w:rsidR="008E314D" w:rsidRPr="00AA1E10" w14:paraId="41026780" w14:textId="77777777" w:rsidTr="001B3673">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F98D3C3" w14:textId="0A6D3430" w:rsidR="008E314D" w:rsidRPr="00C0497E" w:rsidRDefault="002131C7"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C0497E">
              <w:rPr>
                <w:color w:val="000000"/>
                <w:sz w:val="20"/>
                <w:szCs w:val="20"/>
              </w:rPr>
              <w:t>Shepherd Hill Regional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500AC31" w14:textId="3E30C39C" w:rsidR="008E314D" w:rsidRDefault="002131C7" w:rsidP="00350132">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HS</w:t>
            </w:r>
          </w:p>
        </w:tc>
        <w:tc>
          <w:tcPr>
            <w:tcW w:w="171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65DAB129" w14:textId="50C8CE47" w:rsidR="008E314D" w:rsidRDefault="002131C7" w:rsidP="0073312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733122">
              <w:rPr>
                <w:color w:val="000000"/>
                <w:sz w:val="20"/>
                <w:szCs w:val="20"/>
              </w:rPr>
              <w:t>–</w:t>
            </w:r>
            <w:r>
              <w:rPr>
                <w:color w:val="000000"/>
                <w:sz w:val="20"/>
                <w:szCs w:val="20"/>
              </w:rPr>
              <w:t>12</w:t>
            </w:r>
          </w:p>
        </w:tc>
        <w:tc>
          <w:tcPr>
            <w:tcW w:w="163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1CB582D" w14:textId="3354D44A" w:rsidR="008E314D" w:rsidRDefault="002131C7" w:rsidP="002131C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771C86">
              <w:rPr>
                <w:color w:val="000000"/>
                <w:sz w:val="20"/>
                <w:szCs w:val="20"/>
              </w:rPr>
              <w:t>,</w:t>
            </w:r>
            <w:r>
              <w:rPr>
                <w:color w:val="000000"/>
                <w:sz w:val="20"/>
                <w:szCs w:val="20"/>
              </w:rPr>
              <w:t>168</w:t>
            </w:r>
          </w:p>
        </w:tc>
      </w:tr>
      <w:tr w:rsidR="008E314D" w:rsidRPr="00AA1E10" w14:paraId="0E56C740" w14:textId="77777777" w:rsidTr="001B3673">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4497956"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61C097EE" w14:textId="2D195C32" w:rsidR="008E314D" w:rsidRDefault="001B367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w:t>
            </w:r>
            <w:r w:rsidR="008E314D" w:rsidRPr="006A6ABE">
              <w:rPr>
                <w:b/>
                <w:bCs/>
                <w:color w:val="000000"/>
                <w:sz w:val="20"/>
                <w:szCs w:val="20"/>
              </w:rPr>
              <w:t xml:space="preserve"> schools</w:t>
            </w:r>
          </w:p>
        </w:tc>
        <w:tc>
          <w:tcPr>
            <w:tcW w:w="171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4916E70" w14:textId="429E507C" w:rsidR="008E314D" w:rsidRDefault="001B3673" w:rsidP="0073312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733122">
              <w:rPr>
                <w:b/>
                <w:bCs/>
                <w:color w:val="000000"/>
                <w:sz w:val="20"/>
                <w:szCs w:val="20"/>
              </w:rPr>
              <w:t>–</w:t>
            </w:r>
            <w:r>
              <w:rPr>
                <w:b/>
                <w:bCs/>
                <w:color w:val="000000"/>
                <w:sz w:val="20"/>
                <w:szCs w:val="20"/>
              </w:rPr>
              <w:t>12</w:t>
            </w:r>
          </w:p>
        </w:tc>
        <w:tc>
          <w:tcPr>
            <w:tcW w:w="163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A468485" w14:textId="5D0DB8A6" w:rsidR="008E314D" w:rsidRPr="00820B16" w:rsidRDefault="001B367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820B16">
              <w:rPr>
                <w:b/>
                <w:bCs/>
                <w:color w:val="000000"/>
                <w:sz w:val="20"/>
                <w:szCs w:val="20"/>
              </w:rPr>
              <w:t>3,925</w:t>
            </w:r>
          </w:p>
        </w:tc>
      </w:tr>
      <w:tr w:rsidR="008E314D" w:rsidRPr="00AA1E10" w14:paraId="0B65081A"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2268910" w14:textId="2F13F03F" w:rsidR="008E314D" w:rsidRDefault="008E314D" w:rsidP="00544F1C">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2131C7">
              <w:rPr>
                <w:color w:val="000000"/>
                <w:sz w:val="20"/>
                <w:szCs w:val="20"/>
              </w:rPr>
              <w:t>7</w:t>
            </w:r>
          </w:p>
        </w:tc>
      </w:tr>
    </w:tbl>
    <w:p w14:paraId="74ED21C6" w14:textId="77777777" w:rsidR="00C30EFE" w:rsidRDefault="00C30EFE" w:rsidP="001B2495"/>
    <w:p w14:paraId="59980ED0" w14:textId="328D61C9" w:rsidR="00EB34D4" w:rsidRDefault="00EB34D4" w:rsidP="001B2495">
      <w:r>
        <w:t xml:space="preserve">Between 2014 and 2018 overall student enrollment decreased by </w:t>
      </w:r>
      <w:r w:rsidR="00771C86">
        <w:t>2.9</w:t>
      </w:r>
      <w:r>
        <w:t xml:space="preserve"> percent. </w:t>
      </w:r>
      <w:r w:rsidRPr="00AE2098">
        <w:t xml:space="preserve">Enrollment figures by race/ethnicity and high needs populations (i.e., students with disabilities, </w:t>
      </w:r>
      <w:r>
        <w:t>economically disadvantaged students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14:paraId="3C243431" w14:textId="53F913EE" w:rsidR="001B2495" w:rsidRDefault="001B2495" w:rsidP="001B2495">
      <w:pPr>
        <w:rPr>
          <w:rFonts w:ascii="Calibri" w:hAnsi="Calibri" w:cs="Calibri"/>
        </w:rPr>
      </w:pPr>
      <w:r>
        <w:t xml:space="preserve">Total in-district per-pupil expenditures were lower than the median in-district </w:t>
      </w:r>
      <w:r w:rsidR="00771C86">
        <w:t>per-</w:t>
      </w:r>
      <w:r>
        <w:t xml:space="preserve">pupil expenditures for </w:t>
      </w:r>
      <w:r w:rsidR="00C438D6">
        <w:t xml:space="preserve">32 </w:t>
      </w:r>
      <w:r>
        <w:t>K</w:t>
      </w:r>
      <w:r w:rsidR="00771C86">
        <w:t>–</w:t>
      </w:r>
      <w:r>
        <w:t>12 district</w:t>
      </w:r>
      <w:r w:rsidR="00C438D6">
        <w:t>s</w:t>
      </w:r>
      <w:r>
        <w:t xml:space="preserve"> of similar size </w:t>
      </w:r>
      <w:r w:rsidR="00C438D6">
        <w:t xml:space="preserve">(3,000–3,999 students) </w:t>
      </w:r>
      <w:r>
        <w:t>in fiscal year 2016:  $11,</w:t>
      </w:r>
      <w:r w:rsidR="00771C86">
        <w:t xml:space="preserve">157 </w:t>
      </w:r>
      <w:r>
        <w:t>as compared with $13,919</w:t>
      </w:r>
      <w:r w:rsidR="00F02A99">
        <w:t xml:space="preserve"> </w:t>
      </w:r>
      <w:r w:rsidR="00F02A99" w:rsidRPr="00DA18A8">
        <w:t xml:space="preserve">(see </w:t>
      </w:r>
      <w:hyperlink r:id="rId21" w:history="1">
        <w:r w:rsidR="00F02A99" w:rsidRPr="00DA18A8">
          <w:rPr>
            <w:rStyle w:val="Hyperlink"/>
          </w:rPr>
          <w:t>District Analysis and Review Tool Detail: Staffing and Finance</w:t>
        </w:r>
      </w:hyperlink>
      <w:r w:rsidR="00F02A99">
        <w:rPr>
          <w:rStyle w:val="Hyperlink"/>
        </w:rPr>
        <w:t>)</w:t>
      </w:r>
      <w:r>
        <w:t xml:space="preserve">. Actual net school spending has been above what is required by the Chapter 70 state education aid program, as shown in Table </w:t>
      </w:r>
      <w:r w:rsidR="00EB34D4">
        <w:t xml:space="preserve">B3 </w:t>
      </w:r>
      <w:r>
        <w:t>in Appendix B.</w:t>
      </w:r>
    </w:p>
    <w:p w14:paraId="53F2FF03" w14:textId="77777777" w:rsidR="001B2495" w:rsidRDefault="001B2495" w:rsidP="001B2495"/>
    <w:p w14:paraId="2C2DED4F" w14:textId="24BB1015"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2287B94C" w14:textId="41321618" w:rsidR="00EB34D4" w:rsidRPr="00EB34D4" w:rsidRDefault="00EB34D4" w:rsidP="00EB34D4">
      <w:pPr>
        <w:spacing w:after="0"/>
        <w:rPr>
          <w:rFonts w:cs="Times New Roman"/>
        </w:rPr>
      </w:pPr>
      <w:r w:rsidRPr="00EB34D4">
        <w:rPr>
          <w:rFonts w:cs="Times New Roman"/>
          <w:b/>
        </w:rPr>
        <w:t>Note:</w:t>
      </w:r>
      <w:r w:rsidRPr="00EB34D4">
        <w:rPr>
          <w:rFonts w:cs="Times New Roman"/>
        </w:rPr>
        <w:t xml:space="preserve"> The Next-Generation MCAS assessment is administered to grades 3</w:t>
      </w:r>
      <w:r w:rsidR="008377D6">
        <w:rPr>
          <w:rFonts w:cs="Times New Roman"/>
        </w:rPr>
        <w:t>–</w:t>
      </w:r>
      <w:r w:rsidRPr="00EB34D4">
        <w:rPr>
          <w:rFonts w:cs="Times New Roman"/>
        </w:rPr>
        <w:t xml:space="preserve">8 in English language arts (ELA) and mathematics; it was administered for the first time in 2017. (For more information, see </w:t>
      </w:r>
      <w:hyperlink r:id="rId22" w:history="1">
        <w:r w:rsidRPr="00EB34D4">
          <w:rPr>
            <w:rFonts w:cs="Times New Roman"/>
            <w:color w:val="0000FF" w:themeColor="hyperlink"/>
            <w:u w:val="single"/>
          </w:rPr>
          <w:t>http://www.doe.mass.edu/mcas/parents/results-faq.html</w:t>
        </w:r>
      </w:hyperlink>
      <w:r w:rsidRPr="00EB34D4">
        <w:rPr>
          <w:rFonts w:cs="Times New Roman"/>
        </w:rPr>
        <w:t xml:space="preserve">.) The MCAS </w:t>
      </w:r>
      <w:r w:rsidR="008377D6">
        <w:rPr>
          <w:rFonts w:cs="Times New Roman"/>
        </w:rPr>
        <w:t xml:space="preserve">assessment </w:t>
      </w:r>
      <w:r w:rsidRPr="00EB34D4">
        <w:rPr>
          <w:rFonts w:cs="Times New Roman"/>
        </w:rPr>
        <w:t>is administered to grades 5 and 8 in science and to grade 10 in ELA, math, and science. Data from the two assessments are presented separately because the tests are different and cannot be compared.</w:t>
      </w:r>
    </w:p>
    <w:p w14:paraId="4BDC66D6" w14:textId="77777777" w:rsidR="00EB34D4" w:rsidRPr="00EB34D4" w:rsidRDefault="00EB34D4" w:rsidP="00EB34D4">
      <w:pPr>
        <w:spacing w:after="0"/>
        <w:rPr>
          <w:rFonts w:cs="Times New Roman"/>
        </w:rPr>
      </w:pPr>
    </w:p>
    <w:p w14:paraId="4479C06B" w14:textId="4E82915B" w:rsidR="00EB34D4" w:rsidRPr="00EB34D4" w:rsidRDefault="00EB34D4" w:rsidP="00EB34D4">
      <w:pPr>
        <w:spacing w:after="0"/>
        <w:rPr>
          <w:rFonts w:cs="Times New Roman"/>
          <w:b/>
        </w:rPr>
      </w:pPr>
      <w:r w:rsidRPr="00EB34D4">
        <w:rPr>
          <w:rFonts w:cs="Times New Roman"/>
          <w:b/>
        </w:rPr>
        <w:t xml:space="preserve">The average scaled score on the Next- Generation MCAS </w:t>
      </w:r>
      <w:r w:rsidR="00F750E9">
        <w:rPr>
          <w:rFonts w:cs="Times New Roman"/>
          <w:b/>
        </w:rPr>
        <w:t xml:space="preserve">assessment </w:t>
      </w:r>
      <w:r w:rsidRPr="00EB34D4">
        <w:rPr>
          <w:rFonts w:cs="Times New Roman"/>
          <w:b/>
        </w:rPr>
        <w:t>for all students was above the state rate by 2.2 points in ELA and by 2.0 points in math.</w:t>
      </w:r>
    </w:p>
    <w:p w14:paraId="0DD79D65" w14:textId="77777777" w:rsidR="00EB34D4" w:rsidRPr="00EB34D4" w:rsidRDefault="00EB34D4" w:rsidP="00EB34D4">
      <w:pPr>
        <w:spacing w:after="0"/>
        <w:rPr>
          <w:rFonts w:cs="Times New Roman"/>
        </w:rPr>
      </w:pPr>
    </w:p>
    <w:tbl>
      <w:tblPr>
        <w:tblStyle w:val="TableGrid5"/>
        <w:tblW w:w="0" w:type="auto"/>
        <w:tblLook w:val="04A0" w:firstRow="1" w:lastRow="0" w:firstColumn="1" w:lastColumn="0" w:noHBand="0" w:noVBand="1"/>
        <w:tblCaption w:val="Table 2: Dudley-Charlton Regional School District"/>
        <w:tblDescription w:val="Next-Generation MCAS ELA and Math Average Scaled Score (SS) Grades 3–8, 2017"/>
      </w:tblPr>
      <w:tblGrid>
        <w:gridCol w:w="1169"/>
        <w:gridCol w:w="1366"/>
        <w:gridCol w:w="1365"/>
        <w:gridCol w:w="1365"/>
        <w:gridCol w:w="1365"/>
        <w:gridCol w:w="1365"/>
        <w:gridCol w:w="1365"/>
      </w:tblGrid>
      <w:tr w:rsidR="00EB34D4" w:rsidRPr="00EB34D4" w14:paraId="4C595AC2" w14:textId="77777777" w:rsidTr="006C78ED">
        <w:trPr>
          <w:tblHeader/>
        </w:trPr>
        <w:tc>
          <w:tcPr>
            <w:tcW w:w="9576" w:type="dxa"/>
            <w:gridSpan w:val="7"/>
            <w:tcBorders>
              <w:top w:val="nil"/>
              <w:left w:val="nil"/>
              <w:right w:val="nil"/>
            </w:tcBorders>
          </w:tcPr>
          <w:p w14:paraId="23BDDAF9" w14:textId="1DBB32F3" w:rsidR="00EB34D4" w:rsidRPr="00EB34D4" w:rsidRDefault="00EB34D4" w:rsidP="00CE0FFA">
            <w:pPr>
              <w:spacing w:after="0" w:line="240" w:lineRule="auto"/>
              <w:jc w:val="center"/>
              <w:rPr>
                <w:rFonts w:cs="Times New Roman"/>
                <w:b/>
                <w:sz w:val="20"/>
                <w:szCs w:val="20"/>
              </w:rPr>
            </w:pPr>
            <w:r w:rsidRPr="00EB34D4">
              <w:rPr>
                <w:rFonts w:cs="Times New Roman"/>
                <w:b/>
                <w:sz w:val="20"/>
                <w:szCs w:val="20"/>
              </w:rPr>
              <w:t>Table 2: Dudley-Charlton R</w:t>
            </w:r>
            <w:r w:rsidR="00F750E9">
              <w:rPr>
                <w:rFonts w:cs="Times New Roman"/>
                <w:b/>
                <w:sz w:val="20"/>
                <w:szCs w:val="20"/>
              </w:rPr>
              <w:t xml:space="preserve">egional </w:t>
            </w:r>
            <w:r w:rsidRPr="00EB34D4">
              <w:rPr>
                <w:rFonts w:cs="Times New Roman"/>
                <w:b/>
                <w:sz w:val="20"/>
                <w:szCs w:val="20"/>
              </w:rPr>
              <w:t>S</w:t>
            </w:r>
            <w:r w:rsidR="00F750E9">
              <w:rPr>
                <w:rFonts w:cs="Times New Roman"/>
                <w:b/>
                <w:sz w:val="20"/>
                <w:szCs w:val="20"/>
              </w:rPr>
              <w:t xml:space="preserve">chool </w:t>
            </w:r>
            <w:r w:rsidRPr="00EB34D4">
              <w:rPr>
                <w:rFonts w:cs="Times New Roman"/>
                <w:b/>
                <w:sz w:val="20"/>
                <w:szCs w:val="20"/>
              </w:rPr>
              <w:t>D</w:t>
            </w:r>
            <w:r w:rsidR="00F750E9">
              <w:rPr>
                <w:rFonts w:cs="Times New Roman"/>
                <w:b/>
                <w:sz w:val="20"/>
                <w:szCs w:val="20"/>
              </w:rPr>
              <w:t>istrict</w:t>
            </w:r>
          </w:p>
          <w:p w14:paraId="45864D89" w14:textId="77C69687" w:rsidR="00EB34D4" w:rsidRPr="00EB34D4" w:rsidRDefault="00EB34D4" w:rsidP="00EF501C">
            <w:pPr>
              <w:spacing w:after="0" w:line="240" w:lineRule="auto"/>
              <w:jc w:val="center"/>
              <w:rPr>
                <w:rFonts w:cs="Times New Roman"/>
                <w:sz w:val="20"/>
                <w:szCs w:val="20"/>
              </w:rPr>
            </w:pPr>
            <w:r w:rsidRPr="00EB34D4">
              <w:rPr>
                <w:rFonts w:cs="Times New Roman"/>
                <w:b/>
                <w:sz w:val="20"/>
                <w:szCs w:val="20"/>
              </w:rPr>
              <w:t xml:space="preserve">Next-Generation MCAS ELA and Math Average Scaled Score </w:t>
            </w:r>
            <w:r w:rsidR="00F750E9">
              <w:rPr>
                <w:rFonts w:cs="Times New Roman"/>
                <w:b/>
                <w:sz w:val="20"/>
                <w:szCs w:val="20"/>
              </w:rPr>
              <w:t xml:space="preserve">(SS) </w:t>
            </w:r>
            <w:r w:rsidRPr="00EB34D4">
              <w:rPr>
                <w:rFonts w:cs="Times New Roman"/>
                <w:b/>
                <w:sz w:val="20"/>
                <w:szCs w:val="20"/>
              </w:rPr>
              <w:t>Grades 3</w:t>
            </w:r>
            <w:r w:rsidR="00F750E9">
              <w:rPr>
                <w:rFonts w:cs="Times New Roman"/>
                <w:b/>
                <w:sz w:val="20"/>
                <w:szCs w:val="20"/>
              </w:rPr>
              <w:t>–</w:t>
            </w:r>
            <w:r w:rsidRPr="00EB34D4">
              <w:rPr>
                <w:rFonts w:cs="Times New Roman"/>
                <w:b/>
                <w:sz w:val="20"/>
                <w:szCs w:val="20"/>
              </w:rPr>
              <w:t>8, 2017</w:t>
            </w:r>
          </w:p>
        </w:tc>
      </w:tr>
      <w:tr w:rsidR="00EB34D4" w:rsidRPr="00EB34D4" w14:paraId="6BA90BFF" w14:textId="77777777" w:rsidTr="006C78ED">
        <w:trPr>
          <w:tblHeader/>
        </w:trPr>
        <w:tc>
          <w:tcPr>
            <w:tcW w:w="1188" w:type="dxa"/>
            <w:shd w:val="clear" w:color="auto" w:fill="D9D9D9" w:themeFill="background1" w:themeFillShade="D9"/>
          </w:tcPr>
          <w:p w14:paraId="1AFBA416" w14:textId="25F4D82A" w:rsidR="00EB34D4" w:rsidRPr="00C0497E" w:rsidRDefault="00EB34D4" w:rsidP="00EB34D4">
            <w:pPr>
              <w:spacing w:after="0" w:line="240" w:lineRule="auto"/>
              <w:rPr>
                <w:rFonts w:cs="Times New Roman"/>
                <w:b/>
                <w:sz w:val="20"/>
                <w:szCs w:val="20"/>
              </w:rPr>
            </w:pPr>
            <w:r w:rsidRPr="00C0497E">
              <w:rPr>
                <w:rFonts w:cs="Times New Roman"/>
                <w:b/>
                <w:sz w:val="20"/>
                <w:szCs w:val="20"/>
              </w:rPr>
              <w:t>Group</w:t>
            </w:r>
          </w:p>
        </w:tc>
        <w:tc>
          <w:tcPr>
            <w:tcW w:w="1398" w:type="dxa"/>
            <w:shd w:val="clear" w:color="auto" w:fill="D9D9D9" w:themeFill="background1" w:themeFillShade="D9"/>
          </w:tcPr>
          <w:p w14:paraId="42D2B124"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1398" w:type="dxa"/>
            <w:shd w:val="clear" w:color="auto" w:fill="D9D9D9" w:themeFill="background1" w:themeFillShade="D9"/>
          </w:tcPr>
          <w:p w14:paraId="27E2810E"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ELA SS</w:t>
            </w:r>
          </w:p>
        </w:tc>
        <w:tc>
          <w:tcPr>
            <w:tcW w:w="1398" w:type="dxa"/>
            <w:shd w:val="clear" w:color="auto" w:fill="D9D9D9" w:themeFill="background1" w:themeFillShade="D9"/>
          </w:tcPr>
          <w:p w14:paraId="377DBACC"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SS</w:t>
            </w:r>
          </w:p>
        </w:tc>
        <w:tc>
          <w:tcPr>
            <w:tcW w:w="1398" w:type="dxa"/>
            <w:shd w:val="clear" w:color="auto" w:fill="D9D9D9" w:themeFill="background1" w:themeFillShade="D9"/>
          </w:tcPr>
          <w:p w14:paraId="6D73ED3D"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1398" w:type="dxa"/>
            <w:shd w:val="clear" w:color="auto" w:fill="D9D9D9" w:themeFill="background1" w:themeFillShade="D9"/>
          </w:tcPr>
          <w:p w14:paraId="136121CB"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Math SS</w:t>
            </w:r>
          </w:p>
        </w:tc>
        <w:tc>
          <w:tcPr>
            <w:tcW w:w="1398" w:type="dxa"/>
            <w:shd w:val="clear" w:color="auto" w:fill="D9D9D9" w:themeFill="background1" w:themeFillShade="D9"/>
          </w:tcPr>
          <w:p w14:paraId="105A1A21"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SS</w:t>
            </w:r>
          </w:p>
        </w:tc>
      </w:tr>
      <w:tr w:rsidR="00EB34D4" w:rsidRPr="00EB34D4" w14:paraId="4F69A78E" w14:textId="77777777" w:rsidTr="00A80484">
        <w:tc>
          <w:tcPr>
            <w:tcW w:w="1188" w:type="dxa"/>
          </w:tcPr>
          <w:p w14:paraId="4F3E35B0"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High Needs</w:t>
            </w:r>
          </w:p>
        </w:tc>
        <w:tc>
          <w:tcPr>
            <w:tcW w:w="1398" w:type="dxa"/>
          </w:tcPr>
          <w:p w14:paraId="209E8B1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599</w:t>
            </w:r>
          </w:p>
        </w:tc>
        <w:tc>
          <w:tcPr>
            <w:tcW w:w="1398" w:type="dxa"/>
          </w:tcPr>
          <w:p w14:paraId="7D4B99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489.6</w:t>
            </w:r>
          </w:p>
        </w:tc>
        <w:tc>
          <w:tcPr>
            <w:tcW w:w="1398" w:type="dxa"/>
          </w:tcPr>
          <w:p w14:paraId="58570A4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488.5</w:t>
            </w:r>
          </w:p>
        </w:tc>
        <w:tc>
          <w:tcPr>
            <w:tcW w:w="1398" w:type="dxa"/>
          </w:tcPr>
          <w:p w14:paraId="1E3265C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599</w:t>
            </w:r>
          </w:p>
        </w:tc>
        <w:tc>
          <w:tcPr>
            <w:tcW w:w="1398" w:type="dxa"/>
          </w:tcPr>
          <w:p w14:paraId="0E76E27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489.6</w:t>
            </w:r>
          </w:p>
        </w:tc>
        <w:tc>
          <w:tcPr>
            <w:tcW w:w="1398" w:type="dxa"/>
          </w:tcPr>
          <w:p w14:paraId="01DB26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488.1</w:t>
            </w:r>
          </w:p>
        </w:tc>
      </w:tr>
      <w:tr w:rsidR="00EB34D4" w:rsidRPr="00EB34D4" w14:paraId="21BA0C26" w14:textId="77777777" w:rsidTr="00A80484">
        <w:tc>
          <w:tcPr>
            <w:tcW w:w="1188" w:type="dxa"/>
            <w:shd w:val="clear" w:color="auto" w:fill="D9D9D9" w:themeFill="background1" w:themeFillShade="D9"/>
          </w:tcPr>
          <w:p w14:paraId="234DC157"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Econ. Dis.</w:t>
            </w:r>
          </w:p>
        </w:tc>
        <w:tc>
          <w:tcPr>
            <w:tcW w:w="1398" w:type="dxa"/>
            <w:shd w:val="clear" w:color="auto" w:fill="D9D9D9" w:themeFill="background1" w:themeFillShade="D9"/>
          </w:tcPr>
          <w:p w14:paraId="78FEED6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414</w:t>
            </w:r>
          </w:p>
        </w:tc>
        <w:tc>
          <w:tcPr>
            <w:tcW w:w="1398" w:type="dxa"/>
            <w:shd w:val="clear" w:color="auto" w:fill="D9D9D9" w:themeFill="background1" w:themeFillShade="D9"/>
          </w:tcPr>
          <w:p w14:paraId="66E6C7E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493.6</w:t>
            </w:r>
          </w:p>
        </w:tc>
        <w:tc>
          <w:tcPr>
            <w:tcW w:w="1398" w:type="dxa"/>
            <w:shd w:val="clear" w:color="auto" w:fill="D9D9D9" w:themeFill="background1" w:themeFillShade="D9"/>
          </w:tcPr>
          <w:p w14:paraId="3E91002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489.2</w:t>
            </w:r>
          </w:p>
        </w:tc>
        <w:tc>
          <w:tcPr>
            <w:tcW w:w="1398" w:type="dxa"/>
            <w:shd w:val="clear" w:color="auto" w:fill="D9D9D9" w:themeFill="background1" w:themeFillShade="D9"/>
          </w:tcPr>
          <w:p w14:paraId="5BBFBA5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414</w:t>
            </w:r>
          </w:p>
        </w:tc>
        <w:tc>
          <w:tcPr>
            <w:tcW w:w="1398" w:type="dxa"/>
            <w:shd w:val="clear" w:color="auto" w:fill="D9D9D9" w:themeFill="background1" w:themeFillShade="D9"/>
          </w:tcPr>
          <w:p w14:paraId="655BDA0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492.9</w:t>
            </w:r>
          </w:p>
        </w:tc>
        <w:tc>
          <w:tcPr>
            <w:tcW w:w="1398" w:type="dxa"/>
            <w:shd w:val="clear" w:color="auto" w:fill="D9D9D9" w:themeFill="background1" w:themeFillShade="D9"/>
          </w:tcPr>
          <w:p w14:paraId="0FC8B45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488.1</w:t>
            </w:r>
          </w:p>
        </w:tc>
      </w:tr>
      <w:tr w:rsidR="00EB34D4" w:rsidRPr="00EB34D4" w14:paraId="25C59001" w14:textId="77777777" w:rsidTr="00A80484">
        <w:tc>
          <w:tcPr>
            <w:tcW w:w="1188" w:type="dxa"/>
          </w:tcPr>
          <w:p w14:paraId="7970D249"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SWD</w:t>
            </w:r>
          </w:p>
        </w:tc>
        <w:tc>
          <w:tcPr>
            <w:tcW w:w="1398" w:type="dxa"/>
          </w:tcPr>
          <w:p w14:paraId="78403B7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271</w:t>
            </w:r>
          </w:p>
        </w:tc>
        <w:tc>
          <w:tcPr>
            <w:tcW w:w="1398" w:type="dxa"/>
          </w:tcPr>
          <w:p w14:paraId="53365BA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478.6</w:t>
            </w:r>
          </w:p>
        </w:tc>
        <w:tc>
          <w:tcPr>
            <w:tcW w:w="1398" w:type="dxa"/>
          </w:tcPr>
          <w:p w14:paraId="67673FF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480.0</w:t>
            </w:r>
          </w:p>
        </w:tc>
        <w:tc>
          <w:tcPr>
            <w:tcW w:w="1398" w:type="dxa"/>
          </w:tcPr>
          <w:p w14:paraId="7F0E55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271</w:t>
            </w:r>
          </w:p>
        </w:tc>
        <w:tc>
          <w:tcPr>
            <w:tcW w:w="1398" w:type="dxa"/>
          </w:tcPr>
          <w:p w14:paraId="63DFD28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478.5</w:t>
            </w:r>
          </w:p>
        </w:tc>
        <w:tc>
          <w:tcPr>
            <w:tcW w:w="1398" w:type="dxa"/>
          </w:tcPr>
          <w:p w14:paraId="1C9BF2F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479.8</w:t>
            </w:r>
          </w:p>
        </w:tc>
      </w:tr>
      <w:tr w:rsidR="00EB34D4" w:rsidRPr="00EB34D4" w14:paraId="59A6AC6F" w14:textId="77777777" w:rsidTr="00A80484">
        <w:tc>
          <w:tcPr>
            <w:tcW w:w="1188" w:type="dxa"/>
            <w:shd w:val="clear" w:color="auto" w:fill="D9D9D9" w:themeFill="background1" w:themeFillShade="D9"/>
          </w:tcPr>
          <w:p w14:paraId="273243C4" w14:textId="7012F23B" w:rsidR="00EB34D4" w:rsidRPr="00EB34D4" w:rsidRDefault="00EB34D4" w:rsidP="00EB34D4">
            <w:pPr>
              <w:spacing w:after="0" w:line="240" w:lineRule="auto"/>
              <w:rPr>
                <w:rFonts w:cs="Times New Roman"/>
                <w:sz w:val="20"/>
                <w:szCs w:val="20"/>
              </w:rPr>
            </w:pPr>
            <w:r w:rsidRPr="00EB34D4">
              <w:rPr>
                <w:rFonts w:cs="Times New Roman"/>
                <w:sz w:val="20"/>
                <w:szCs w:val="20"/>
              </w:rPr>
              <w:t>ELL</w:t>
            </w:r>
            <w:r>
              <w:rPr>
                <w:rFonts w:cs="Times New Roman"/>
                <w:sz w:val="20"/>
                <w:szCs w:val="20"/>
              </w:rPr>
              <w:t>s</w:t>
            </w:r>
          </w:p>
        </w:tc>
        <w:tc>
          <w:tcPr>
            <w:tcW w:w="1398" w:type="dxa"/>
            <w:shd w:val="clear" w:color="auto" w:fill="D9D9D9" w:themeFill="background1" w:themeFillShade="D9"/>
          </w:tcPr>
          <w:p w14:paraId="4E5E82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1398" w:type="dxa"/>
            <w:shd w:val="clear" w:color="auto" w:fill="D9D9D9" w:themeFill="background1" w:themeFillShade="D9"/>
          </w:tcPr>
          <w:p w14:paraId="1AAF3FD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488.2</w:t>
            </w:r>
          </w:p>
        </w:tc>
        <w:tc>
          <w:tcPr>
            <w:tcW w:w="1398" w:type="dxa"/>
            <w:shd w:val="clear" w:color="auto" w:fill="D9D9D9" w:themeFill="background1" w:themeFillShade="D9"/>
          </w:tcPr>
          <w:p w14:paraId="50316AF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484.9</w:t>
            </w:r>
          </w:p>
        </w:tc>
        <w:tc>
          <w:tcPr>
            <w:tcW w:w="1398" w:type="dxa"/>
            <w:shd w:val="clear" w:color="auto" w:fill="D9D9D9" w:themeFill="background1" w:themeFillShade="D9"/>
          </w:tcPr>
          <w:p w14:paraId="12E10DE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1398" w:type="dxa"/>
            <w:shd w:val="clear" w:color="auto" w:fill="D9D9D9" w:themeFill="background1" w:themeFillShade="D9"/>
          </w:tcPr>
          <w:p w14:paraId="5EDF02A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491.6</w:t>
            </w:r>
          </w:p>
        </w:tc>
        <w:tc>
          <w:tcPr>
            <w:tcW w:w="1398" w:type="dxa"/>
            <w:shd w:val="clear" w:color="auto" w:fill="D9D9D9" w:themeFill="background1" w:themeFillShade="D9"/>
          </w:tcPr>
          <w:p w14:paraId="2C7683A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486.8</w:t>
            </w:r>
          </w:p>
        </w:tc>
      </w:tr>
      <w:tr w:rsidR="00EB34D4" w:rsidRPr="00EB34D4" w14:paraId="164B9DA2" w14:textId="77777777" w:rsidTr="00A80484">
        <w:tc>
          <w:tcPr>
            <w:tcW w:w="1188" w:type="dxa"/>
            <w:tcBorders>
              <w:bottom w:val="single" w:sz="4" w:space="0" w:color="auto"/>
            </w:tcBorders>
          </w:tcPr>
          <w:p w14:paraId="6A3212B0" w14:textId="1889BEF1" w:rsidR="00EB34D4" w:rsidRPr="00EB34D4" w:rsidRDefault="00EB34D4" w:rsidP="00EB34D4">
            <w:pPr>
              <w:spacing w:after="0" w:line="240" w:lineRule="auto"/>
              <w:rPr>
                <w:rFonts w:cs="Times New Roman"/>
                <w:sz w:val="20"/>
                <w:szCs w:val="20"/>
              </w:rPr>
            </w:pPr>
            <w:r w:rsidRPr="00EB34D4">
              <w:rPr>
                <w:rFonts w:cs="Times New Roman"/>
                <w:sz w:val="20"/>
                <w:szCs w:val="20"/>
              </w:rPr>
              <w:t>A</w:t>
            </w:r>
            <w:r>
              <w:rPr>
                <w:rFonts w:cs="Times New Roman"/>
                <w:sz w:val="20"/>
                <w:szCs w:val="20"/>
              </w:rPr>
              <w:t>ll</w:t>
            </w:r>
          </w:p>
        </w:tc>
        <w:tc>
          <w:tcPr>
            <w:tcW w:w="1398" w:type="dxa"/>
            <w:tcBorders>
              <w:bottom w:val="single" w:sz="4" w:space="0" w:color="auto"/>
            </w:tcBorders>
          </w:tcPr>
          <w:p w14:paraId="1E03C72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1398" w:type="dxa"/>
            <w:tcBorders>
              <w:bottom w:val="single" w:sz="4" w:space="0" w:color="auto"/>
            </w:tcBorders>
          </w:tcPr>
          <w:p w14:paraId="11FBD5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501.3</w:t>
            </w:r>
          </w:p>
        </w:tc>
        <w:tc>
          <w:tcPr>
            <w:tcW w:w="1398" w:type="dxa"/>
            <w:tcBorders>
              <w:bottom w:val="single" w:sz="4" w:space="0" w:color="auto"/>
            </w:tcBorders>
          </w:tcPr>
          <w:p w14:paraId="052CCC3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499.1</w:t>
            </w:r>
          </w:p>
        </w:tc>
        <w:tc>
          <w:tcPr>
            <w:tcW w:w="1398" w:type="dxa"/>
            <w:tcBorders>
              <w:bottom w:val="single" w:sz="4" w:space="0" w:color="auto"/>
            </w:tcBorders>
          </w:tcPr>
          <w:p w14:paraId="22A29F9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1398" w:type="dxa"/>
            <w:tcBorders>
              <w:bottom w:val="single" w:sz="4" w:space="0" w:color="auto"/>
            </w:tcBorders>
          </w:tcPr>
          <w:p w14:paraId="53D210C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500.8</w:t>
            </w:r>
          </w:p>
        </w:tc>
        <w:tc>
          <w:tcPr>
            <w:tcW w:w="1398" w:type="dxa"/>
            <w:tcBorders>
              <w:bottom w:val="single" w:sz="4" w:space="0" w:color="auto"/>
            </w:tcBorders>
          </w:tcPr>
          <w:p w14:paraId="3CDA1B0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498.8</w:t>
            </w:r>
          </w:p>
        </w:tc>
      </w:tr>
      <w:tr w:rsidR="00EB34D4" w:rsidRPr="00EB34D4" w14:paraId="6D1C317A" w14:textId="77777777" w:rsidTr="00A80484">
        <w:tc>
          <w:tcPr>
            <w:tcW w:w="9576" w:type="dxa"/>
            <w:gridSpan w:val="7"/>
            <w:tcBorders>
              <w:left w:val="nil"/>
              <w:bottom w:val="nil"/>
              <w:right w:val="nil"/>
            </w:tcBorders>
          </w:tcPr>
          <w:p w14:paraId="6DEB0B44" w14:textId="3CBEE432" w:rsidR="00EB34D4" w:rsidRPr="00EB34D4" w:rsidRDefault="00EB34D4" w:rsidP="00C0497E">
            <w:pPr>
              <w:spacing w:before="60" w:after="0" w:line="240" w:lineRule="auto"/>
              <w:rPr>
                <w:rFonts w:ascii="Calibri" w:hAnsi="Calibri"/>
                <w:sz w:val="18"/>
                <w:szCs w:val="18"/>
              </w:rPr>
            </w:pPr>
            <w:r w:rsidRPr="00EB34D4">
              <w:rPr>
                <w:rFonts w:ascii="Calibri" w:hAnsi="Calibri"/>
                <w:sz w:val="18"/>
                <w:szCs w:val="18"/>
              </w:rPr>
              <w:t>Next Generation MCAS Achievement Levels: 440</w:t>
            </w:r>
            <w:r w:rsidR="00791961">
              <w:rPr>
                <w:rFonts w:ascii="Calibri" w:hAnsi="Calibri"/>
                <w:sz w:val="18"/>
                <w:szCs w:val="18"/>
              </w:rPr>
              <w:t>–</w:t>
            </w:r>
            <w:r w:rsidRPr="00EB34D4">
              <w:rPr>
                <w:rFonts w:ascii="Calibri" w:hAnsi="Calibri"/>
                <w:sz w:val="18"/>
                <w:szCs w:val="18"/>
              </w:rPr>
              <w:t>470 Not Meeting Expectations; 470</w:t>
            </w:r>
            <w:r w:rsidR="00791961">
              <w:rPr>
                <w:rFonts w:ascii="Calibri" w:hAnsi="Calibri"/>
                <w:sz w:val="18"/>
                <w:szCs w:val="18"/>
              </w:rPr>
              <w:t>–</w:t>
            </w:r>
            <w:r w:rsidRPr="00EB34D4">
              <w:rPr>
                <w:rFonts w:ascii="Calibri" w:hAnsi="Calibri"/>
                <w:sz w:val="18"/>
                <w:szCs w:val="18"/>
              </w:rPr>
              <w:t>500 Partially Meeting Expectations; 500</w:t>
            </w:r>
            <w:r w:rsidR="00791961">
              <w:rPr>
                <w:rFonts w:ascii="Calibri" w:hAnsi="Calibri"/>
                <w:sz w:val="18"/>
                <w:szCs w:val="18"/>
              </w:rPr>
              <w:t>–</w:t>
            </w:r>
            <w:r w:rsidRPr="00EB34D4">
              <w:rPr>
                <w:rFonts w:ascii="Calibri" w:hAnsi="Calibri"/>
                <w:sz w:val="18"/>
                <w:szCs w:val="18"/>
              </w:rPr>
              <w:t>530 Meeting Expectations; 530</w:t>
            </w:r>
            <w:r w:rsidR="00791961">
              <w:rPr>
                <w:rFonts w:ascii="Calibri" w:hAnsi="Calibri"/>
                <w:sz w:val="18"/>
                <w:szCs w:val="18"/>
              </w:rPr>
              <w:t>–</w:t>
            </w:r>
            <w:r w:rsidRPr="00EB34D4">
              <w:rPr>
                <w:rFonts w:ascii="Calibri" w:hAnsi="Calibri"/>
                <w:sz w:val="18"/>
                <w:szCs w:val="18"/>
              </w:rPr>
              <w:t>560 Exceeding Expectations</w:t>
            </w:r>
          </w:p>
        </w:tc>
      </w:tr>
    </w:tbl>
    <w:p w14:paraId="6DA3063C" w14:textId="77777777" w:rsidR="00EB34D4" w:rsidRPr="00EB34D4" w:rsidRDefault="00EB34D4" w:rsidP="00EB34D4">
      <w:pPr>
        <w:spacing w:after="0"/>
        <w:rPr>
          <w:rFonts w:cs="Times New Roman"/>
        </w:rPr>
      </w:pPr>
    </w:p>
    <w:p w14:paraId="223321D0" w14:textId="77777777" w:rsidR="00EB34D4" w:rsidRPr="00EB34D4" w:rsidRDefault="00EB34D4" w:rsidP="00EB34D4">
      <w:pPr>
        <w:spacing w:after="0"/>
        <w:rPr>
          <w:rFonts w:cs="Times New Roman"/>
        </w:rPr>
      </w:pPr>
    </w:p>
    <w:p w14:paraId="1EA4DF56" w14:textId="02452052" w:rsidR="00EB34D4" w:rsidRPr="00EB34D4" w:rsidRDefault="00EB34D4" w:rsidP="00EB34D4">
      <w:pPr>
        <w:spacing w:after="0"/>
        <w:rPr>
          <w:rFonts w:cs="Times New Roman"/>
          <w:b/>
        </w:rPr>
      </w:pPr>
      <w:r w:rsidRPr="00EB34D4">
        <w:rPr>
          <w:rFonts w:cs="Times New Roman"/>
          <w:b/>
        </w:rPr>
        <w:t xml:space="preserve">The percentage of students meeting or exceeding expectations on the Next-Generation MCAS </w:t>
      </w:r>
      <w:r w:rsidR="00791961">
        <w:rPr>
          <w:rFonts w:cs="Times New Roman"/>
          <w:b/>
        </w:rPr>
        <w:t xml:space="preserve">assessment </w:t>
      </w:r>
      <w:r w:rsidRPr="00EB34D4">
        <w:rPr>
          <w:rFonts w:cs="Times New Roman"/>
          <w:b/>
        </w:rPr>
        <w:t>in grades 3</w:t>
      </w:r>
      <w:r w:rsidR="00791961">
        <w:rPr>
          <w:rFonts w:cs="Times New Roman"/>
          <w:b/>
        </w:rPr>
        <w:t>–</w:t>
      </w:r>
      <w:r w:rsidRPr="00EB34D4">
        <w:rPr>
          <w:rFonts w:cs="Times New Roman"/>
          <w:b/>
        </w:rPr>
        <w:t>8 was above the state rate by 6 percentage points in ELA (55 percent vs</w:t>
      </w:r>
      <w:r w:rsidR="00791961">
        <w:rPr>
          <w:rFonts w:cs="Times New Roman"/>
          <w:b/>
        </w:rPr>
        <w:t>.</w:t>
      </w:r>
      <w:r w:rsidRPr="00EB34D4">
        <w:rPr>
          <w:rFonts w:cs="Times New Roman"/>
          <w:b/>
        </w:rPr>
        <w:t xml:space="preserve"> 49 percent) and above the state rate by 4 percentage points in math (52 percent vs</w:t>
      </w:r>
      <w:r w:rsidR="00791961">
        <w:rPr>
          <w:rFonts w:cs="Times New Roman"/>
          <w:b/>
        </w:rPr>
        <w:t>.</w:t>
      </w:r>
      <w:r w:rsidRPr="00EB34D4">
        <w:rPr>
          <w:rFonts w:cs="Times New Roman"/>
          <w:b/>
        </w:rPr>
        <w:t xml:space="preserve"> 48 percent).</w:t>
      </w:r>
    </w:p>
    <w:p w14:paraId="3618B79E" w14:textId="3A3A16FE" w:rsidR="00EB34D4" w:rsidRPr="00EB34D4" w:rsidRDefault="00791961" w:rsidP="00C0497E">
      <w:pPr>
        <w:numPr>
          <w:ilvl w:val="0"/>
          <w:numId w:val="51"/>
        </w:numPr>
        <w:spacing w:after="0"/>
        <w:contextualSpacing/>
        <w:rPr>
          <w:rFonts w:cs="Times New Roman"/>
        </w:rPr>
      </w:pPr>
      <w:r>
        <w:rPr>
          <w:rFonts w:cs="Times New Roman"/>
        </w:rPr>
        <w:t>I</w:t>
      </w:r>
      <w:r w:rsidRPr="00EB34D4">
        <w:rPr>
          <w:rFonts w:cs="Times New Roman"/>
        </w:rPr>
        <w:t>n ELA</w:t>
      </w:r>
      <w:r>
        <w:rPr>
          <w:rFonts w:cs="Times New Roman"/>
        </w:rPr>
        <w:t>,</w:t>
      </w:r>
      <w:r w:rsidRPr="00EB34D4">
        <w:rPr>
          <w:rFonts w:cs="Times New Roman"/>
        </w:rPr>
        <w:t xml:space="preserve"> </w:t>
      </w:r>
      <w:r>
        <w:rPr>
          <w:rFonts w:cs="Times New Roman"/>
        </w:rPr>
        <w:t>t</w:t>
      </w:r>
      <w:r w:rsidRPr="00EB34D4">
        <w:rPr>
          <w:rFonts w:cs="Times New Roman"/>
        </w:rPr>
        <w:t xml:space="preserve">he </w:t>
      </w:r>
      <w:r w:rsidR="00EB34D4" w:rsidRPr="00EB34D4">
        <w:rPr>
          <w:rFonts w:cs="Times New Roman"/>
        </w:rPr>
        <w:t xml:space="preserve">percentage of students meeting or exceeding expectations was </w:t>
      </w:r>
      <w:r>
        <w:rPr>
          <w:rFonts w:cs="Times New Roman"/>
        </w:rPr>
        <w:t>above</w:t>
      </w:r>
      <w:r w:rsidRPr="00EB34D4">
        <w:rPr>
          <w:rFonts w:cs="Times New Roman"/>
        </w:rPr>
        <w:t xml:space="preserve"> </w:t>
      </w:r>
      <w:r w:rsidR="00EB34D4" w:rsidRPr="00EB34D4">
        <w:rPr>
          <w:rFonts w:cs="Times New Roman"/>
        </w:rPr>
        <w:t>the state rate for high needs students, economically disadvantaged students, and English language learners by 4 to 9 percentage points, and below the state rate by 4 percentage points for students with disabilities.</w:t>
      </w:r>
    </w:p>
    <w:p w14:paraId="6D48E5EA" w14:textId="4105FEC4" w:rsidR="00EB34D4" w:rsidRPr="00EB34D4" w:rsidRDefault="00791961" w:rsidP="00C0497E">
      <w:pPr>
        <w:numPr>
          <w:ilvl w:val="0"/>
          <w:numId w:val="51"/>
        </w:numPr>
        <w:spacing w:after="0"/>
        <w:contextualSpacing/>
        <w:rPr>
          <w:rFonts w:cs="Times New Roman"/>
        </w:rPr>
      </w:pPr>
      <w:r>
        <w:rPr>
          <w:rFonts w:cs="Times New Roman"/>
        </w:rPr>
        <w:lastRenderedPageBreak/>
        <w:t>In math, t</w:t>
      </w:r>
      <w:r w:rsidRPr="00EB34D4">
        <w:rPr>
          <w:rFonts w:cs="Times New Roman"/>
        </w:rPr>
        <w:t xml:space="preserve">he </w:t>
      </w:r>
      <w:r w:rsidR="00EB34D4" w:rsidRPr="00EB34D4">
        <w:rPr>
          <w:rFonts w:cs="Times New Roman"/>
        </w:rPr>
        <w:t xml:space="preserve">percentage of students meeting or exceeding expectation was </w:t>
      </w:r>
      <w:r>
        <w:rPr>
          <w:rFonts w:cs="Times New Roman"/>
        </w:rPr>
        <w:t>above</w:t>
      </w:r>
      <w:r w:rsidRPr="00EB34D4">
        <w:rPr>
          <w:rFonts w:cs="Times New Roman"/>
        </w:rPr>
        <w:t xml:space="preserve"> </w:t>
      </w:r>
      <w:r w:rsidR="00EB34D4" w:rsidRPr="00EB34D4">
        <w:rPr>
          <w:rFonts w:cs="Times New Roman"/>
        </w:rPr>
        <w:t>the state rate for high needs students, economically disadvantaged students</w:t>
      </w:r>
      <w:r>
        <w:rPr>
          <w:rFonts w:cs="Times New Roman"/>
        </w:rPr>
        <w:t>,</w:t>
      </w:r>
      <w:r w:rsidR="00EB34D4" w:rsidRPr="00EB34D4">
        <w:rPr>
          <w:rFonts w:cs="Times New Roman"/>
        </w:rPr>
        <w:t xml:space="preserve"> and English language learners by 2 to 8 percentage points, and below the state rate by 4 percentage points for students with disabilities.</w:t>
      </w:r>
    </w:p>
    <w:tbl>
      <w:tblPr>
        <w:tblStyle w:val="TableGrid5"/>
        <w:tblW w:w="0" w:type="auto"/>
        <w:tblLook w:val="04A0" w:firstRow="1" w:lastRow="0" w:firstColumn="1" w:lastColumn="0" w:noHBand="0" w:noVBand="1"/>
        <w:tblCaption w:val="Table 3: Dudley-Charlton Regional School District"/>
        <w:tblDescription w:val="Next-Generation MCAS ELA and Math Percent Meeting or Exceeding (M/E) Expectations Grades 3–8, 2017 "/>
      </w:tblPr>
      <w:tblGrid>
        <w:gridCol w:w="1110"/>
        <w:gridCol w:w="724"/>
        <w:gridCol w:w="974"/>
        <w:gridCol w:w="986"/>
        <w:gridCol w:w="1352"/>
        <w:gridCol w:w="886"/>
        <w:gridCol w:w="990"/>
        <w:gridCol w:w="986"/>
        <w:gridCol w:w="1352"/>
      </w:tblGrid>
      <w:tr w:rsidR="00EB34D4" w:rsidRPr="00EB34D4" w14:paraId="0D77AC06" w14:textId="77777777" w:rsidTr="006C78ED">
        <w:trPr>
          <w:tblHeader/>
        </w:trPr>
        <w:tc>
          <w:tcPr>
            <w:tcW w:w="9360" w:type="dxa"/>
            <w:gridSpan w:val="9"/>
            <w:tcBorders>
              <w:top w:val="nil"/>
              <w:left w:val="nil"/>
              <w:right w:val="nil"/>
            </w:tcBorders>
          </w:tcPr>
          <w:p w14:paraId="7BB19247" w14:textId="77777777"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t xml:space="preserve">Table 3: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57F28225" w14:textId="1E0B7CDF" w:rsidR="00EB34D4" w:rsidRPr="00EB34D4" w:rsidRDefault="00EB34D4" w:rsidP="00791961">
            <w:pPr>
              <w:spacing w:after="0" w:line="240" w:lineRule="auto"/>
              <w:jc w:val="center"/>
              <w:rPr>
                <w:rFonts w:cs="Times New Roman"/>
                <w:sz w:val="20"/>
                <w:szCs w:val="20"/>
              </w:rPr>
            </w:pPr>
            <w:r w:rsidRPr="00EB34D4">
              <w:rPr>
                <w:rFonts w:cs="Times New Roman"/>
                <w:b/>
                <w:sz w:val="20"/>
                <w:szCs w:val="20"/>
              </w:rPr>
              <w:t xml:space="preserve">Next-Generation MCAS ELA and Math Percent Meeting or Exceeding </w:t>
            </w:r>
            <w:r w:rsidR="00791961">
              <w:rPr>
                <w:rFonts w:cs="Times New Roman"/>
                <w:b/>
                <w:sz w:val="20"/>
                <w:szCs w:val="20"/>
              </w:rPr>
              <w:t xml:space="preserve">(M/E) </w:t>
            </w:r>
            <w:r w:rsidRPr="00EB34D4">
              <w:rPr>
                <w:rFonts w:cs="Times New Roman"/>
                <w:b/>
                <w:sz w:val="20"/>
                <w:szCs w:val="20"/>
              </w:rPr>
              <w:t>Expectations Grades 3</w:t>
            </w:r>
            <w:r w:rsidR="00791961">
              <w:rPr>
                <w:rFonts w:cs="Times New Roman"/>
                <w:b/>
                <w:sz w:val="20"/>
                <w:szCs w:val="20"/>
              </w:rPr>
              <w:t>–</w:t>
            </w:r>
            <w:r w:rsidRPr="00EB34D4">
              <w:rPr>
                <w:rFonts w:cs="Times New Roman"/>
                <w:b/>
                <w:sz w:val="20"/>
                <w:szCs w:val="20"/>
              </w:rPr>
              <w:t xml:space="preserve">8, 2017 </w:t>
            </w:r>
          </w:p>
        </w:tc>
      </w:tr>
      <w:tr w:rsidR="00EB34D4" w:rsidRPr="00EB34D4" w14:paraId="01BE126A" w14:textId="77777777" w:rsidTr="006C78ED">
        <w:trPr>
          <w:tblHeader/>
        </w:trPr>
        <w:tc>
          <w:tcPr>
            <w:tcW w:w="1110" w:type="dxa"/>
            <w:shd w:val="clear" w:color="auto" w:fill="D9D9D9" w:themeFill="background1" w:themeFillShade="D9"/>
          </w:tcPr>
          <w:p w14:paraId="430F08D8" w14:textId="77D376EC" w:rsidR="00EB34D4" w:rsidRPr="00C0497E" w:rsidRDefault="00EB34D4" w:rsidP="00C0497E">
            <w:pPr>
              <w:spacing w:after="0" w:line="240" w:lineRule="auto"/>
              <w:rPr>
                <w:rFonts w:cs="Times New Roman"/>
                <w:b/>
                <w:sz w:val="20"/>
                <w:szCs w:val="20"/>
              </w:rPr>
            </w:pPr>
            <w:r w:rsidRPr="00C0497E">
              <w:rPr>
                <w:rFonts w:cs="Times New Roman"/>
                <w:b/>
                <w:sz w:val="20"/>
                <w:szCs w:val="20"/>
              </w:rPr>
              <w:t>Group</w:t>
            </w:r>
          </w:p>
        </w:tc>
        <w:tc>
          <w:tcPr>
            <w:tcW w:w="724" w:type="dxa"/>
            <w:shd w:val="clear" w:color="auto" w:fill="D9D9D9" w:themeFill="background1" w:themeFillShade="D9"/>
          </w:tcPr>
          <w:p w14:paraId="32D315D2"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974" w:type="dxa"/>
            <w:shd w:val="clear" w:color="auto" w:fill="D9D9D9" w:themeFill="background1" w:themeFillShade="D9"/>
          </w:tcPr>
          <w:p w14:paraId="66F8DA7A"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ELA M/E</w:t>
            </w:r>
          </w:p>
        </w:tc>
        <w:tc>
          <w:tcPr>
            <w:tcW w:w="986" w:type="dxa"/>
            <w:shd w:val="clear" w:color="auto" w:fill="D9D9D9" w:themeFill="background1" w:themeFillShade="D9"/>
          </w:tcPr>
          <w:p w14:paraId="73E25535"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M/E</w:t>
            </w:r>
          </w:p>
        </w:tc>
        <w:tc>
          <w:tcPr>
            <w:tcW w:w="1352" w:type="dxa"/>
            <w:shd w:val="clear" w:color="auto" w:fill="D9D9D9" w:themeFill="background1" w:themeFillShade="D9"/>
          </w:tcPr>
          <w:p w14:paraId="4CEBB8C1"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Above/Below State</w:t>
            </w:r>
          </w:p>
        </w:tc>
        <w:tc>
          <w:tcPr>
            <w:tcW w:w="886" w:type="dxa"/>
            <w:shd w:val="clear" w:color="auto" w:fill="D9D9D9" w:themeFill="background1" w:themeFillShade="D9"/>
          </w:tcPr>
          <w:p w14:paraId="0A1BB08A"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990" w:type="dxa"/>
            <w:shd w:val="clear" w:color="auto" w:fill="D9D9D9" w:themeFill="background1" w:themeFillShade="D9"/>
          </w:tcPr>
          <w:p w14:paraId="63504B3D"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Math M/E</w:t>
            </w:r>
          </w:p>
        </w:tc>
        <w:tc>
          <w:tcPr>
            <w:tcW w:w="986" w:type="dxa"/>
            <w:shd w:val="clear" w:color="auto" w:fill="D9D9D9" w:themeFill="background1" w:themeFillShade="D9"/>
          </w:tcPr>
          <w:p w14:paraId="1A634A57"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M/E</w:t>
            </w:r>
          </w:p>
        </w:tc>
        <w:tc>
          <w:tcPr>
            <w:tcW w:w="1352" w:type="dxa"/>
            <w:shd w:val="clear" w:color="auto" w:fill="D9D9D9" w:themeFill="background1" w:themeFillShade="D9"/>
          </w:tcPr>
          <w:p w14:paraId="6E27A3A6"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Above/Below State</w:t>
            </w:r>
          </w:p>
        </w:tc>
      </w:tr>
      <w:tr w:rsidR="00EB34D4" w:rsidRPr="00EB34D4" w14:paraId="702F8987" w14:textId="77777777" w:rsidTr="007A5DD0">
        <w:tc>
          <w:tcPr>
            <w:tcW w:w="1110" w:type="dxa"/>
          </w:tcPr>
          <w:p w14:paraId="73D530C4"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High Needs</w:t>
            </w:r>
          </w:p>
        </w:tc>
        <w:tc>
          <w:tcPr>
            <w:tcW w:w="724" w:type="dxa"/>
          </w:tcPr>
          <w:p w14:paraId="54BCBB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599</w:t>
            </w:r>
          </w:p>
        </w:tc>
        <w:tc>
          <w:tcPr>
            <w:tcW w:w="974" w:type="dxa"/>
          </w:tcPr>
          <w:p w14:paraId="6768745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w:t>
            </w:r>
          </w:p>
        </w:tc>
        <w:tc>
          <w:tcPr>
            <w:tcW w:w="986" w:type="dxa"/>
          </w:tcPr>
          <w:p w14:paraId="2D43411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1352" w:type="dxa"/>
          </w:tcPr>
          <w:p w14:paraId="0825A86A" w14:textId="39C23E6B"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c>
          <w:tcPr>
            <w:tcW w:w="886" w:type="dxa"/>
          </w:tcPr>
          <w:p w14:paraId="27BAAA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599</w:t>
            </w:r>
          </w:p>
        </w:tc>
        <w:tc>
          <w:tcPr>
            <w:tcW w:w="990" w:type="dxa"/>
          </w:tcPr>
          <w:p w14:paraId="3F37281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986" w:type="dxa"/>
          </w:tcPr>
          <w:p w14:paraId="420A5F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1352" w:type="dxa"/>
          </w:tcPr>
          <w:p w14:paraId="22ECC432" w14:textId="6BE16CAE"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2</w:t>
            </w:r>
          </w:p>
        </w:tc>
      </w:tr>
      <w:tr w:rsidR="00EB34D4" w:rsidRPr="00EB34D4" w14:paraId="6461F6B6" w14:textId="77777777" w:rsidTr="007A5DD0">
        <w:tc>
          <w:tcPr>
            <w:tcW w:w="1110" w:type="dxa"/>
            <w:shd w:val="clear" w:color="auto" w:fill="D9D9D9" w:themeFill="background1" w:themeFillShade="D9"/>
          </w:tcPr>
          <w:p w14:paraId="6ABBF84D"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Econ. Dis.</w:t>
            </w:r>
          </w:p>
        </w:tc>
        <w:tc>
          <w:tcPr>
            <w:tcW w:w="724" w:type="dxa"/>
            <w:shd w:val="clear" w:color="auto" w:fill="D9D9D9" w:themeFill="background1" w:themeFillShade="D9"/>
          </w:tcPr>
          <w:p w14:paraId="4831905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414</w:t>
            </w:r>
          </w:p>
        </w:tc>
        <w:tc>
          <w:tcPr>
            <w:tcW w:w="974" w:type="dxa"/>
            <w:shd w:val="clear" w:color="auto" w:fill="D9D9D9" w:themeFill="background1" w:themeFillShade="D9"/>
          </w:tcPr>
          <w:p w14:paraId="307B48C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38%</w:t>
            </w:r>
          </w:p>
        </w:tc>
        <w:tc>
          <w:tcPr>
            <w:tcW w:w="986" w:type="dxa"/>
            <w:shd w:val="clear" w:color="auto" w:fill="D9D9D9" w:themeFill="background1" w:themeFillShade="D9"/>
          </w:tcPr>
          <w:p w14:paraId="04A4A93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1352" w:type="dxa"/>
            <w:shd w:val="clear" w:color="auto" w:fill="D9D9D9" w:themeFill="background1" w:themeFillShade="D9"/>
          </w:tcPr>
          <w:p w14:paraId="3BFCFE39" w14:textId="421338EF"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9</w:t>
            </w:r>
          </w:p>
        </w:tc>
        <w:tc>
          <w:tcPr>
            <w:tcW w:w="886" w:type="dxa"/>
            <w:shd w:val="clear" w:color="auto" w:fill="D9D9D9" w:themeFill="background1" w:themeFillShade="D9"/>
          </w:tcPr>
          <w:p w14:paraId="73B1969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414</w:t>
            </w:r>
          </w:p>
        </w:tc>
        <w:tc>
          <w:tcPr>
            <w:tcW w:w="990" w:type="dxa"/>
            <w:shd w:val="clear" w:color="auto" w:fill="D9D9D9" w:themeFill="background1" w:themeFillShade="D9"/>
          </w:tcPr>
          <w:p w14:paraId="7EEBF0E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w:t>
            </w:r>
          </w:p>
        </w:tc>
        <w:tc>
          <w:tcPr>
            <w:tcW w:w="986" w:type="dxa"/>
            <w:shd w:val="clear" w:color="auto" w:fill="D9D9D9" w:themeFill="background1" w:themeFillShade="D9"/>
          </w:tcPr>
          <w:p w14:paraId="3C86C9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1352" w:type="dxa"/>
            <w:shd w:val="clear" w:color="auto" w:fill="D9D9D9" w:themeFill="background1" w:themeFillShade="D9"/>
          </w:tcPr>
          <w:p w14:paraId="19FB9A7A" w14:textId="767C0E0D"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8</w:t>
            </w:r>
          </w:p>
        </w:tc>
      </w:tr>
      <w:tr w:rsidR="00EB34D4" w:rsidRPr="00EB34D4" w14:paraId="3B84D73D" w14:textId="77777777" w:rsidTr="007A5DD0">
        <w:tc>
          <w:tcPr>
            <w:tcW w:w="1110" w:type="dxa"/>
          </w:tcPr>
          <w:p w14:paraId="1D428D65"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SWD</w:t>
            </w:r>
          </w:p>
        </w:tc>
        <w:tc>
          <w:tcPr>
            <w:tcW w:w="724" w:type="dxa"/>
          </w:tcPr>
          <w:p w14:paraId="1D3717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271</w:t>
            </w:r>
          </w:p>
        </w:tc>
        <w:tc>
          <w:tcPr>
            <w:tcW w:w="974" w:type="dxa"/>
          </w:tcPr>
          <w:p w14:paraId="657B88B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w:t>
            </w:r>
          </w:p>
        </w:tc>
        <w:tc>
          <w:tcPr>
            <w:tcW w:w="986" w:type="dxa"/>
          </w:tcPr>
          <w:p w14:paraId="4F38A3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13%</w:t>
            </w:r>
          </w:p>
        </w:tc>
        <w:tc>
          <w:tcPr>
            <w:tcW w:w="1352" w:type="dxa"/>
          </w:tcPr>
          <w:p w14:paraId="4AD804BB" w14:textId="1033F1C6"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c>
          <w:tcPr>
            <w:tcW w:w="886" w:type="dxa"/>
          </w:tcPr>
          <w:p w14:paraId="5C3A538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271</w:t>
            </w:r>
          </w:p>
        </w:tc>
        <w:tc>
          <w:tcPr>
            <w:tcW w:w="990" w:type="dxa"/>
          </w:tcPr>
          <w:p w14:paraId="44A404F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w:t>
            </w:r>
          </w:p>
        </w:tc>
        <w:tc>
          <w:tcPr>
            <w:tcW w:w="986" w:type="dxa"/>
          </w:tcPr>
          <w:p w14:paraId="636043A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14%</w:t>
            </w:r>
          </w:p>
        </w:tc>
        <w:tc>
          <w:tcPr>
            <w:tcW w:w="1352" w:type="dxa"/>
          </w:tcPr>
          <w:p w14:paraId="7F109DDB" w14:textId="33CF05E2"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r>
      <w:tr w:rsidR="00EB34D4" w:rsidRPr="00EB34D4" w14:paraId="16988F45" w14:textId="77777777" w:rsidTr="007A5DD0">
        <w:tc>
          <w:tcPr>
            <w:tcW w:w="1110" w:type="dxa"/>
            <w:shd w:val="clear" w:color="auto" w:fill="D9D9D9" w:themeFill="background1" w:themeFillShade="D9"/>
          </w:tcPr>
          <w:p w14:paraId="72422296" w14:textId="5848FB93" w:rsidR="00EB34D4" w:rsidRPr="00EB34D4" w:rsidRDefault="00EB34D4" w:rsidP="00EB34D4">
            <w:pPr>
              <w:spacing w:after="0" w:line="240" w:lineRule="auto"/>
              <w:rPr>
                <w:rFonts w:cs="Times New Roman"/>
                <w:sz w:val="20"/>
                <w:szCs w:val="20"/>
              </w:rPr>
            </w:pPr>
            <w:r w:rsidRPr="00EB34D4">
              <w:rPr>
                <w:rFonts w:cs="Times New Roman"/>
                <w:sz w:val="20"/>
                <w:szCs w:val="20"/>
              </w:rPr>
              <w:t>ELL</w:t>
            </w:r>
            <w:r>
              <w:rPr>
                <w:rFonts w:cs="Times New Roman"/>
                <w:sz w:val="20"/>
                <w:szCs w:val="20"/>
              </w:rPr>
              <w:t>s</w:t>
            </w:r>
          </w:p>
        </w:tc>
        <w:tc>
          <w:tcPr>
            <w:tcW w:w="724" w:type="dxa"/>
            <w:shd w:val="clear" w:color="auto" w:fill="D9D9D9" w:themeFill="background1" w:themeFillShade="D9"/>
          </w:tcPr>
          <w:p w14:paraId="6E35D61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974" w:type="dxa"/>
            <w:shd w:val="clear" w:color="auto" w:fill="D9D9D9" w:themeFill="background1" w:themeFillShade="D9"/>
          </w:tcPr>
          <w:p w14:paraId="226420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w:t>
            </w:r>
          </w:p>
        </w:tc>
        <w:tc>
          <w:tcPr>
            <w:tcW w:w="986" w:type="dxa"/>
            <w:shd w:val="clear" w:color="auto" w:fill="D9D9D9" w:themeFill="background1" w:themeFillShade="D9"/>
          </w:tcPr>
          <w:p w14:paraId="762D925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23%</w:t>
            </w:r>
          </w:p>
        </w:tc>
        <w:tc>
          <w:tcPr>
            <w:tcW w:w="1352" w:type="dxa"/>
            <w:shd w:val="clear" w:color="auto" w:fill="D9D9D9" w:themeFill="background1" w:themeFillShade="D9"/>
          </w:tcPr>
          <w:p w14:paraId="4D551A95" w14:textId="2821777C"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9</w:t>
            </w:r>
          </w:p>
        </w:tc>
        <w:tc>
          <w:tcPr>
            <w:tcW w:w="886" w:type="dxa"/>
            <w:shd w:val="clear" w:color="auto" w:fill="D9D9D9" w:themeFill="background1" w:themeFillShade="D9"/>
          </w:tcPr>
          <w:p w14:paraId="54E9987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990" w:type="dxa"/>
            <w:shd w:val="clear" w:color="auto" w:fill="D9D9D9" w:themeFill="background1" w:themeFillShade="D9"/>
          </w:tcPr>
          <w:p w14:paraId="208B4BB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w:t>
            </w:r>
          </w:p>
        </w:tc>
        <w:tc>
          <w:tcPr>
            <w:tcW w:w="986" w:type="dxa"/>
            <w:shd w:val="clear" w:color="auto" w:fill="D9D9D9" w:themeFill="background1" w:themeFillShade="D9"/>
          </w:tcPr>
          <w:p w14:paraId="1AE3E18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w:t>
            </w:r>
          </w:p>
        </w:tc>
        <w:tc>
          <w:tcPr>
            <w:tcW w:w="1352" w:type="dxa"/>
            <w:shd w:val="clear" w:color="auto" w:fill="D9D9D9" w:themeFill="background1" w:themeFillShade="D9"/>
          </w:tcPr>
          <w:p w14:paraId="334FC72B" w14:textId="26F1955B"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r>
      <w:tr w:rsidR="00EB34D4" w:rsidRPr="00EB34D4" w14:paraId="3AFE0FB9" w14:textId="77777777" w:rsidTr="007A5DD0">
        <w:tc>
          <w:tcPr>
            <w:tcW w:w="1110" w:type="dxa"/>
          </w:tcPr>
          <w:p w14:paraId="75BD0AF4" w14:textId="1CFB9E93" w:rsidR="00EB34D4" w:rsidRPr="00EB34D4" w:rsidRDefault="00EB34D4" w:rsidP="00EB34D4">
            <w:pPr>
              <w:spacing w:after="0" w:line="240" w:lineRule="auto"/>
              <w:rPr>
                <w:rFonts w:cs="Times New Roman"/>
                <w:sz w:val="20"/>
                <w:szCs w:val="20"/>
              </w:rPr>
            </w:pPr>
            <w:r w:rsidRPr="00EB34D4">
              <w:rPr>
                <w:rFonts w:cs="Times New Roman"/>
                <w:sz w:val="20"/>
                <w:szCs w:val="20"/>
              </w:rPr>
              <w:t>A</w:t>
            </w:r>
            <w:r>
              <w:rPr>
                <w:rFonts w:cs="Times New Roman"/>
                <w:sz w:val="20"/>
                <w:szCs w:val="20"/>
              </w:rPr>
              <w:t>ll</w:t>
            </w:r>
          </w:p>
        </w:tc>
        <w:tc>
          <w:tcPr>
            <w:tcW w:w="724" w:type="dxa"/>
          </w:tcPr>
          <w:p w14:paraId="705A18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974" w:type="dxa"/>
          </w:tcPr>
          <w:p w14:paraId="4B58488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986" w:type="dxa"/>
          </w:tcPr>
          <w:p w14:paraId="14E2BB8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352" w:type="dxa"/>
          </w:tcPr>
          <w:p w14:paraId="59421AFD" w14:textId="7BFF310F"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6</w:t>
            </w:r>
          </w:p>
        </w:tc>
        <w:tc>
          <w:tcPr>
            <w:tcW w:w="886" w:type="dxa"/>
          </w:tcPr>
          <w:p w14:paraId="581245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990" w:type="dxa"/>
          </w:tcPr>
          <w:p w14:paraId="4FEF3E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986" w:type="dxa"/>
          </w:tcPr>
          <w:p w14:paraId="282BE25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352" w:type="dxa"/>
          </w:tcPr>
          <w:p w14:paraId="369631B7" w14:textId="080A0D7B"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r>
    </w:tbl>
    <w:p w14:paraId="3FAE08AB" w14:textId="77777777" w:rsidR="00EB34D4" w:rsidRPr="00EB34D4" w:rsidRDefault="00EB34D4" w:rsidP="00EB34D4">
      <w:pPr>
        <w:spacing w:after="0"/>
        <w:rPr>
          <w:rFonts w:cs="Times New Roman"/>
        </w:rPr>
      </w:pPr>
    </w:p>
    <w:p w14:paraId="128F6782" w14:textId="77777777" w:rsidR="00EB34D4" w:rsidRPr="00EB34D4" w:rsidRDefault="00EB34D4" w:rsidP="00EB34D4">
      <w:pPr>
        <w:spacing w:after="0"/>
        <w:rPr>
          <w:rFonts w:cs="Times New Roman"/>
        </w:rPr>
      </w:pPr>
    </w:p>
    <w:p w14:paraId="2282A279" w14:textId="6E4F2B9E" w:rsidR="00EB34D4" w:rsidRPr="00EB34D4" w:rsidRDefault="00EB34D4" w:rsidP="00EB34D4">
      <w:pPr>
        <w:spacing w:after="0"/>
        <w:rPr>
          <w:rFonts w:cs="Times New Roman"/>
          <w:b/>
        </w:rPr>
      </w:pPr>
      <w:r w:rsidRPr="00EB34D4">
        <w:rPr>
          <w:rFonts w:cs="Times New Roman"/>
          <w:b/>
        </w:rPr>
        <w:t xml:space="preserve">The percentage of students scoring proficient or advanced on the MCAS </w:t>
      </w:r>
      <w:r w:rsidR="00074E0B">
        <w:rPr>
          <w:rFonts w:cs="Times New Roman"/>
          <w:b/>
        </w:rPr>
        <w:t xml:space="preserve">assessment </w:t>
      </w:r>
      <w:r w:rsidRPr="00EB34D4">
        <w:rPr>
          <w:rFonts w:cs="Times New Roman"/>
          <w:b/>
        </w:rPr>
        <w:t>in 10</w:t>
      </w:r>
      <w:r w:rsidRPr="00EB34D4">
        <w:rPr>
          <w:rFonts w:cs="Times New Roman"/>
          <w:b/>
          <w:vertAlign w:val="superscript"/>
        </w:rPr>
        <w:t>th</w:t>
      </w:r>
      <w:r w:rsidRPr="00EB34D4">
        <w:rPr>
          <w:rFonts w:cs="Times New Roman"/>
          <w:b/>
        </w:rPr>
        <w:t xml:space="preserve"> grade was 4 and 1 percentage points above the state rate in ELA and math, respectively.</w:t>
      </w:r>
    </w:p>
    <w:p w14:paraId="089FB0EF" w14:textId="35C93830" w:rsidR="00EB34D4" w:rsidRPr="00EB34D4" w:rsidRDefault="00EB34D4" w:rsidP="00C0497E">
      <w:pPr>
        <w:numPr>
          <w:ilvl w:val="0"/>
          <w:numId w:val="51"/>
        </w:numPr>
        <w:spacing w:after="0"/>
        <w:contextualSpacing/>
        <w:rPr>
          <w:rFonts w:cs="Times New Roman"/>
        </w:rPr>
      </w:pPr>
      <w:r w:rsidRPr="00EB34D4">
        <w:rPr>
          <w:rFonts w:cs="Times New Roman"/>
        </w:rPr>
        <w:t>In ELA</w:t>
      </w:r>
      <w:r w:rsidR="00074E0B">
        <w:rPr>
          <w:rFonts w:cs="Times New Roman"/>
        </w:rPr>
        <w:t>,</w:t>
      </w:r>
      <w:r w:rsidRPr="00EB34D4">
        <w:rPr>
          <w:rFonts w:cs="Times New Roman"/>
        </w:rPr>
        <w:t xml:space="preserve"> the percentage of students scoring proficient or advanced was above the state rate by 3 and 8 percentage points for high needs students and economically disadvantaged students, </w:t>
      </w:r>
      <w:r w:rsidR="00074E0B">
        <w:rPr>
          <w:rFonts w:cs="Times New Roman"/>
        </w:rPr>
        <w:t xml:space="preserve">respectively, </w:t>
      </w:r>
      <w:r w:rsidRPr="00EB34D4">
        <w:rPr>
          <w:rFonts w:cs="Times New Roman"/>
        </w:rPr>
        <w:t>and below the state rate by 8 percentage points for students with disabilities.</w:t>
      </w:r>
    </w:p>
    <w:p w14:paraId="71538468" w14:textId="3CB2522A" w:rsidR="00EB34D4" w:rsidRPr="00EB34D4" w:rsidRDefault="00EB34D4" w:rsidP="00C0497E">
      <w:pPr>
        <w:numPr>
          <w:ilvl w:val="0"/>
          <w:numId w:val="51"/>
        </w:numPr>
        <w:spacing w:after="0"/>
        <w:contextualSpacing/>
        <w:rPr>
          <w:rFonts w:cs="Times New Roman"/>
        </w:rPr>
      </w:pPr>
      <w:r w:rsidRPr="00EB34D4">
        <w:rPr>
          <w:rFonts w:cs="Times New Roman"/>
        </w:rPr>
        <w:t>In math</w:t>
      </w:r>
      <w:r w:rsidR="00074E0B">
        <w:rPr>
          <w:rFonts w:cs="Times New Roman"/>
        </w:rPr>
        <w:t>,</w:t>
      </w:r>
      <w:r w:rsidRPr="00EB34D4">
        <w:rPr>
          <w:rFonts w:cs="Times New Roman"/>
        </w:rPr>
        <w:t xml:space="preserve"> the percentage of students scoring proficient or advanced was below the state rate by 1 and 18 percentage points for high needs students and students with disabilities</w:t>
      </w:r>
      <w:r w:rsidR="00074E0B">
        <w:rPr>
          <w:rFonts w:cs="Times New Roman"/>
        </w:rPr>
        <w:t>, respectively,</w:t>
      </w:r>
      <w:r w:rsidRPr="00EB34D4">
        <w:rPr>
          <w:rFonts w:cs="Times New Roman"/>
        </w:rPr>
        <w:t xml:space="preserve"> and above the state rate by 4 percentage points for economically disadvantaged students.</w:t>
      </w:r>
    </w:p>
    <w:p w14:paraId="2C0B83D7" w14:textId="77777777" w:rsidR="00EB34D4" w:rsidRPr="00EB34D4" w:rsidRDefault="00EB34D4" w:rsidP="00EB34D4">
      <w:pPr>
        <w:spacing w:after="0"/>
        <w:rPr>
          <w:rFonts w:cs="Times New Roman"/>
        </w:rPr>
      </w:pPr>
    </w:p>
    <w:tbl>
      <w:tblPr>
        <w:tblStyle w:val="TableGrid5"/>
        <w:tblW w:w="0" w:type="auto"/>
        <w:tblLook w:val="04A0" w:firstRow="1" w:lastRow="0" w:firstColumn="1" w:lastColumn="0" w:noHBand="0" w:noVBand="1"/>
        <w:tblCaption w:val="Table 4: Dudley-Charlton Regional School District"/>
        <w:tblDescription w:val="MCAS ELA and Math Percent Scoring Proficient or Advanced in Grade 10, 2017"/>
      </w:tblPr>
      <w:tblGrid>
        <w:gridCol w:w="1115"/>
        <w:gridCol w:w="712"/>
        <w:gridCol w:w="977"/>
        <w:gridCol w:w="991"/>
        <w:gridCol w:w="1352"/>
        <w:gridCol w:w="876"/>
        <w:gridCol w:w="994"/>
        <w:gridCol w:w="991"/>
        <w:gridCol w:w="1352"/>
      </w:tblGrid>
      <w:tr w:rsidR="00EB34D4" w:rsidRPr="00EB34D4" w14:paraId="20BC86CA" w14:textId="77777777" w:rsidTr="006C78ED">
        <w:trPr>
          <w:tblHeader/>
        </w:trPr>
        <w:tc>
          <w:tcPr>
            <w:tcW w:w="9576" w:type="dxa"/>
            <w:gridSpan w:val="9"/>
            <w:tcBorders>
              <w:top w:val="nil"/>
              <w:left w:val="nil"/>
              <w:right w:val="nil"/>
            </w:tcBorders>
          </w:tcPr>
          <w:p w14:paraId="0438123E" w14:textId="77777777"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t xml:space="preserve">Table 4: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C3BE491" w14:textId="38B49EAD" w:rsidR="00EB34D4" w:rsidRPr="00EB34D4" w:rsidRDefault="00EB34D4" w:rsidP="00EB34D4">
            <w:pPr>
              <w:spacing w:after="0" w:line="240" w:lineRule="auto"/>
              <w:jc w:val="center"/>
              <w:rPr>
                <w:rFonts w:cs="Times New Roman"/>
                <w:sz w:val="20"/>
                <w:szCs w:val="20"/>
              </w:rPr>
            </w:pPr>
            <w:r w:rsidRPr="00EB34D4">
              <w:rPr>
                <w:rFonts w:cs="Times New Roman"/>
                <w:b/>
                <w:sz w:val="20"/>
                <w:szCs w:val="20"/>
              </w:rPr>
              <w:t>MCAS ELA and Math Percent Scoring Proficient or Advanced in Grade 10, 2017</w:t>
            </w:r>
          </w:p>
        </w:tc>
      </w:tr>
      <w:tr w:rsidR="00EB34D4" w:rsidRPr="00EB34D4" w14:paraId="10C97BAD" w14:textId="77777777" w:rsidTr="006C78ED">
        <w:trPr>
          <w:tblHeader/>
        </w:trPr>
        <w:tc>
          <w:tcPr>
            <w:tcW w:w="1150" w:type="dxa"/>
            <w:shd w:val="clear" w:color="auto" w:fill="D9D9D9" w:themeFill="background1" w:themeFillShade="D9"/>
          </w:tcPr>
          <w:p w14:paraId="7B8BAD73" w14:textId="413D5696" w:rsidR="00EB34D4" w:rsidRPr="00C0497E" w:rsidRDefault="00EB34D4" w:rsidP="00EB34D4">
            <w:pPr>
              <w:spacing w:after="0" w:line="240" w:lineRule="auto"/>
              <w:rPr>
                <w:rFonts w:cs="Times New Roman"/>
                <w:b/>
                <w:sz w:val="20"/>
                <w:szCs w:val="20"/>
              </w:rPr>
            </w:pPr>
            <w:r w:rsidRPr="00C0497E">
              <w:rPr>
                <w:rFonts w:cs="Times New Roman"/>
                <w:b/>
                <w:sz w:val="20"/>
                <w:szCs w:val="20"/>
              </w:rPr>
              <w:t>Group</w:t>
            </w:r>
          </w:p>
        </w:tc>
        <w:tc>
          <w:tcPr>
            <w:tcW w:w="730" w:type="dxa"/>
            <w:shd w:val="clear" w:color="auto" w:fill="D9D9D9" w:themeFill="background1" w:themeFillShade="D9"/>
          </w:tcPr>
          <w:p w14:paraId="388A0C37"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1015" w:type="dxa"/>
            <w:shd w:val="clear" w:color="auto" w:fill="D9D9D9" w:themeFill="background1" w:themeFillShade="D9"/>
          </w:tcPr>
          <w:p w14:paraId="23036223"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ELA</w:t>
            </w:r>
          </w:p>
        </w:tc>
        <w:tc>
          <w:tcPr>
            <w:tcW w:w="1022" w:type="dxa"/>
            <w:shd w:val="clear" w:color="auto" w:fill="D9D9D9" w:themeFill="background1" w:themeFillShade="D9"/>
          </w:tcPr>
          <w:p w14:paraId="53D8AF7B"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w:t>
            </w:r>
          </w:p>
        </w:tc>
        <w:tc>
          <w:tcPr>
            <w:tcW w:w="1352" w:type="dxa"/>
            <w:shd w:val="clear" w:color="auto" w:fill="D9D9D9" w:themeFill="background1" w:themeFillShade="D9"/>
          </w:tcPr>
          <w:p w14:paraId="3AD0E890"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Above/Below State</w:t>
            </w:r>
          </w:p>
        </w:tc>
        <w:tc>
          <w:tcPr>
            <w:tcW w:w="909" w:type="dxa"/>
            <w:shd w:val="clear" w:color="auto" w:fill="D9D9D9" w:themeFill="background1" w:themeFillShade="D9"/>
          </w:tcPr>
          <w:p w14:paraId="7B769ED8"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w:t>
            </w:r>
          </w:p>
        </w:tc>
        <w:tc>
          <w:tcPr>
            <w:tcW w:w="1024" w:type="dxa"/>
            <w:shd w:val="clear" w:color="auto" w:fill="D9D9D9" w:themeFill="background1" w:themeFillShade="D9"/>
          </w:tcPr>
          <w:p w14:paraId="10B8D010"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Math</w:t>
            </w:r>
          </w:p>
        </w:tc>
        <w:tc>
          <w:tcPr>
            <w:tcW w:w="1022" w:type="dxa"/>
            <w:shd w:val="clear" w:color="auto" w:fill="D9D9D9" w:themeFill="background1" w:themeFillShade="D9"/>
          </w:tcPr>
          <w:p w14:paraId="1D12B893"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w:t>
            </w:r>
          </w:p>
        </w:tc>
        <w:tc>
          <w:tcPr>
            <w:tcW w:w="1352" w:type="dxa"/>
            <w:shd w:val="clear" w:color="auto" w:fill="D9D9D9" w:themeFill="background1" w:themeFillShade="D9"/>
          </w:tcPr>
          <w:p w14:paraId="723FB32B"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Above/Below State</w:t>
            </w:r>
          </w:p>
        </w:tc>
      </w:tr>
      <w:tr w:rsidR="00EB34D4" w:rsidRPr="00EB34D4" w14:paraId="03CC14CC" w14:textId="77777777" w:rsidTr="002F6619">
        <w:tc>
          <w:tcPr>
            <w:tcW w:w="1150" w:type="dxa"/>
          </w:tcPr>
          <w:p w14:paraId="1C9A437D"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High Needs</w:t>
            </w:r>
          </w:p>
        </w:tc>
        <w:tc>
          <w:tcPr>
            <w:tcW w:w="730" w:type="dxa"/>
          </w:tcPr>
          <w:p w14:paraId="651BC94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61</w:t>
            </w:r>
          </w:p>
        </w:tc>
        <w:tc>
          <w:tcPr>
            <w:tcW w:w="1015" w:type="dxa"/>
          </w:tcPr>
          <w:p w14:paraId="7604C15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82%</w:t>
            </w:r>
          </w:p>
        </w:tc>
        <w:tc>
          <w:tcPr>
            <w:tcW w:w="1022" w:type="dxa"/>
          </w:tcPr>
          <w:p w14:paraId="2F79202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c>
          <w:tcPr>
            <w:tcW w:w="1352" w:type="dxa"/>
          </w:tcPr>
          <w:p w14:paraId="54D48A4F" w14:textId="04B3D312"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3</w:t>
            </w:r>
          </w:p>
        </w:tc>
        <w:tc>
          <w:tcPr>
            <w:tcW w:w="909" w:type="dxa"/>
          </w:tcPr>
          <w:p w14:paraId="78CACD5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c>
          <w:tcPr>
            <w:tcW w:w="1024" w:type="dxa"/>
          </w:tcPr>
          <w:p w14:paraId="173572B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1022" w:type="dxa"/>
          </w:tcPr>
          <w:p w14:paraId="787F32D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352" w:type="dxa"/>
          </w:tcPr>
          <w:p w14:paraId="42CE6A2D" w14:textId="01B5138A"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-1</w:t>
            </w:r>
          </w:p>
        </w:tc>
      </w:tr>
      <w:tr w:rsidR="00EB34D4" w:rsidRPr="00EB34D4" w14:paraId="7E449014" w14:textId="77777777" w:rsidTr="002F6619">
        <w:tc>
          <w:tcPr>
            <w:tcW w:w="1150" w:type="dxa"/>
            <w:shd w:val="clear" w:color="auto" w:fill="D9D9D9" w:themeFill="background1" w:themeFillShade="D9"/>
          </w:tcPr>
          <w:p w14:paraId="47467E6C"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Econ. Dis.</w:t>
            </w:r>
          </w:p>
        </w:tc>
        <w:tc>
          <w:tcPr>
            <w:tcW w:w="730" w:type="dxa"/>
            <w:shd w:val="clear" w:color="auto" w:fill="D9D9D9" w:themeFill="background1" w:themeFillShade="D9"/>
          </w:tcPr>
          <w:p w14:paraId="766CC46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1015" w:type="dxa"/>
            <w:shd w:val="clear" w:color="auto" w:fill="D9D9D9" w:themeFill="background1" w:themeFillShade="D9"/>
          </w:tcPr>
          <w:p w14:paraId="45B8AFF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89%</w:t>
            </w:r>
          </w:p>
        </w:tc>
        <w:tc>
          <w:tcPr>
            <w:tcW w:w="1022" w:type="dxa"/>
            <w:shd w:val="clear" w:color="auto" w:fill="D9D9D9" w:themeFill="background1" w:themeFillShade="D9"/>
          </w:tcPr>
          <w:p w14:paraId="59426D5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w:t>
            </w:r>
          </w:p>
        </w:tc>
        <w:tc>
          <w:tcPr>
            <w:tcW w:w="1352" w:type="dxa"/>
            <w:shd w:val="clear" w:color="auto" w:fill="D9D9D9" w:themeFill="background1" w:themeFillShade="D9"/>
          </w:tcPr>
          <w:p w14:paraId="6468A22D" w14:textId="1ABB38E0"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8</w:t>
            </w:r>
          </w:p>
        </w:tc>
        <w:tc>
          <w:tcPr>
            <w:tcW w:w="909" w:type="dxa"/>
            <w:shd w:val="clear" w:color="auto" w:fill="D9D9D9" w:themeFill="background1" w:themeFillShade="D9"/>
          </w:tcPr>
          <w:p w14:paraId="1D228BD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1024" w:type="dxa"/>
            <w:shd w:val="clear" w:color="auto" w:fill="D9D9D9" w:themeFill="background1" w:themeFillShade="D9"/>
          </w:tcPr>
          <w:p w14:paraId="515A80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64%</w:t>
            </w:r>
          </w:p>
        </w:tc>
        <w:tc>
          <w:tcPr>
            <w:tcW w:w="1022" w:type="dxa"/>
            <w:shd w:val="clear" w:color="auto" w:fill="D9D9D9" w:themeFill="background1" w:themeFillShade="D9"/>
          </w:tcPr>
          <w:p w14:paraId="180F1B2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c>
          <w:tcPr>
            <w:tcW w:w="1352" w:type="dxa"/>
            <w:shd w:val="clear" w:color="auto" w:fill="D9D9D9" w:themeFill="background1" w:themeFillShade="D9"/>
          </w:tcPr>
          <w:p w14:paraId="16921BE3" w14:textId="1B81B582"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r>
      <w:tr w:rsidR="00EB34D4" w:rsidRPr="00EB34D4" w14:paraId="12323E1A" w14:textId="77777777" w:rsidTr="002F6619">
        <w:tc>
          <w:tcPr>
            <w:tcW w:w="1150" w:type="dxa"/>
          </w:tcPr>
          <w:p w14:paraId="27584D72"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SWD</w:t>
            </w:r>
          </w:p>
        </w:tc>
        <w:tc>
          <w:tcPr>
            <w:tcW w:w="730" w:type="dxa"/>
          </w:tcPr>
          <w:p w14:paraId="019FE3C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15" w:type="dxa"/>
          </w:tcPr>
          <w:p w14:paraId="6DF15F0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c>
          <w:tcPr>
            <w:tcW w:w="1022" w:type="dxa"/>
          </w:tcPr>
          <w:p w14:paraId="5FD8137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68%</w:t>
            </w:r>
          </w:p>
        </w:tc>
        <w:tc>
          <w:tcPr>
            <w:tcW w:w="1352" w:type="dxa"/>
          </w:tcPr>
          <w:p w14:paraId="7F6FCC50" w14:textId="5A1CF552"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-8</w:t>
            </w:r>
          </w:p>
        </w:tc>
        <w:tc>
          <w:tcPr>
            <w:tcW w:w="909" w:type="dxa"/>
          </w:tcPr>
          <w:p w14:paraId="7EFE249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24" w:type="dxa"/>
          </w:tcPr>
          <w:p w14:paraId="76CE23F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24%</w:t>
            </w:r>
          </w:p>
        </w:tc>
        <w:tc>
          <w:tcPr>
            <w:tcW w:w="1022" w:type="dxa"/>
          </w:tcPr>
          <w:p w14:paraId="5D47CC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w:t>
            </w:r>
          </w:p>
        </w:tc>
        <w:tc>
          <w:tcPr>
            <w:tcW w:w="1352" w:type="dxa"/>
          </w:tcPr>
          <w:p w14:paraId="267FDC46" w14:textId="23FC345D"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-18</w:t>
            </w:r>
          </w:p>
        </w:tc>
      </w:tr>
      <w:tr w:rsidR="00EB34D4" w:rsidRPr="00EB34D4" w14:paraId="42DD3B15" w14:textId="77777777" w:rsidTr="002F6619">
        <w:tc>
          <w:tcPr>
            <w:tcW w:w="1150" w:type="dxa"/>
            <w:shd w:val="clear" w:color="auto" w:fill="D9D9D9" w:themeFill="background1" w:themeFillShade="D9"/>
          </w:tcPr>
          <w:p w14:paraId="2C8528AA" w14:textId="41DEE6AE" w:rsidR="00EB34D4" w:rsidRPr="00EB34D4" w:rsidRDefault="00EB34D4" w:rsidP="00EB34D4">
            <w:pPr>
              <w:spacing w:after="0" w:line="240" w:lineRule="auto"/>
              <w:rPr>
                <w:rFonts w:cs="Times New Roman"/>
                <w:sz w:val="20"/>
                <w:szCs w:val="20"/>
              </w:rPr>
            </w:pPr>
            <w:r w:rsidRPr="00EB34D4">
              <w:rPr>
                <w:rFonts w:cs="Times New Roman"/>
                <w:sz w:val="20"/>
                <w:szCs w:val="20"/>
              </w:rPr>
              <w:t>ELL</w:t>
            </w:r>
            <w:r>
              <w:rPr>
                <w:rFonts w:cs="Times New Roman"/>
                <w:sz w:val="20"/>
                <w:szCs w:val="20"/>
              </w:rPr>
              <w:t>s</w:t>
            </w:r>
          </w:p>
        </w:tc>
        <w:tc>
          <w:tcPr>
            <w:tcW w:w="730" w:type="dxa"/>
            <w:shd w:val="clear" w:color="auto" w:fill="D9D9D9" w:themeFill="background1" w:themeFillShade="D9"/>
          </w:tcPr>
          <w:p w14:paraId="0B75C49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w:t>
            </w:r>
          </w:p>
        </w:tc>
        <w:tc>
          <w:tcPr>
            <w:tcW w:w="1015" w:type="dxa"/>
            <w:shd w:val="clear" w:color="auto" w:fill="D9D9D9" w:themeFill="background1" w:themeFillShade="D9"/>
          </w:tcPr>
          <w:p w14:paraId="4003D5F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22" w:type="dxa"/>
            <w:shd w:val="clear" w:color="auto" w:fill="D9D9D9" w:themeFill="background1" w:themeFillShade="D9"/>
          </w:tcPr>
          <w:p w14:paraId="6E33F09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w:t>
            </w:r>
          </w:p>
        </w:tc>
        <w:tc>
          <w:tcPr>
            <w:tcW w:w="1352" w:type="dxa"/>
            <w:shd w:val="clear" w:color="auto" w:fill="D9D9D9" w:themeFill="background1" w:themeFillShade="D9"/>
          </w:tcPr>
          <w:p w14:paraId="59A0DF5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09" w:type="dxa"/>
            <w:shd w:val="clear" w:color="auto" w:fill="D9D9D9" w:themeFill="background1" w:themeFillShade="D9"/>
          </w:tcPr>
          <w:p w14:paraId="0BA4DF6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w:t>
            </w:r>
          </w:p>
        </w:tc>
        <w:tc>
          <w:tcPr>
            <w:tcW w:w="1024" w:type="dxa"/>
            <w:shd w:val="clear" w:color="auto" w:fill="D9D9D9" w:themeFill="background1" w:themeFillShade="D9"/>
          </w:tcPr>
          <w:p w14:paraId="4F1B413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22" w:type="dxa"/>
            <w:shd w:val="clear" w:color="auto" w:fill="D9D9D9" w:themeFill="background1" w:themeFillShade="D9"/>
          </w:tcPr>
          <w:p w14:paraId="63A2C4A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w:t>
            </w:r>
          </w:p>
        </w:tc>
        <w:tc>
          <w:tcPr>
            <w:tcW w:w="1352" w:type="dxa"/>
            <w:shd w:val="clear" w:color="auto" w:fill="D9D9D9" w:themeFill="background1" w:themeFillShade="D9"/>
          </w:tcPr>
          <w:p w14:paraId="765F58C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632E3CA5" w14:textId="77777777" w:rsidTr="002F6619">
        <w:tc>
          <w:tcPr>
            <w:tcW w:w="1150" w:type="dxa"/>
          </w:tcPr>
          <w:p w14:paraId="3C30736A" w14:textId="1D71AB01" w:rsidR="00EB34D4" w:rsidRPr="00EB34D4" w:rsidRDefault="00EB34D4" w:rsidP="00EB34D4">
            <w:pPr>
              <w:spacing w:after="0" w:line="240" w:lineRule="auto"/>
              <w:rPr>
                <w:rFonts w:cs="Times New Roman"/>
                <w:sz w:val="20"/>
                <w:szCs w:val="20"/>
              </w:rPr>
            </w:pPr>
            <w:r w:rsidRPr="00EB34D4">
              <w:rPr>
                <w:rFonts w:cs="Times New Roman"/>
                <w:sz w:val="20"/>
                <w:szCs w:val="20"/>
              </w:rPr>
              <w:t>A</w:t>
            </w:r>
            <w:r>
              <w:rPr>
                <w:rFonts w:cs="Times New Roman"/>
                <w:sz w:val="20"/>
                <w:szCs w:val="20"/>
              </w:rPr>
              <w:t>ll</w:t>
            </w:r>
          </w:p>
        </w:tc>
        <w:tc>
          <w:tcPr>
            <w:tcW w:w="730" w:type="dxa"/>
          </w:tcPr>
          <w:p w14:paraId="29C87AB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263</w:t>
            </w:r>
          </w:p>
        </w:tc>
        <w:tc>
          <w:tcPr>
            <w:tcW w:w="1015" w:type="dxa"/>
          </w:tcPr>
          <w:p w14:paraId="0B192D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w:t>
            </w:r>
          </w:p>
        </w:tc>
        <w:tc>
          <w:tcPr>
            <w:tcW w:w="1022" w:type="dxa"/>
          </w:tcPr>
          <w:p w14:paraId="6001D15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w:t>
            </w:r>
          </w:p>
        </w:tc>
        <w:tc>
          <w:tcPr>
            <w:tcW w:w="1352" w:type="dxa"/>
          </w:tcPr>
          <w:p w14:paraId="40C84D05" w14:textId="2CBA0953"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4</w:t>
            </w:r>
          </w:p>
        </w:tc>
        <w:tc>
          <w:tcPr>
            <w:tcW w:w="909" w:type="dxa"/>
          </w:tcPr>
          <w:p w14:paraId="5F3F99E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262</w:t>
            </w:r>
          </w:p>
        </w:tc>
        <w:tc>
          <w:tcPr>
            <w:tcW w:w="1024" w:type="dxa"/>
          </w:tcPr>
          <w:p w14:paraId="2600DC2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80%</w:t>
            </w:r>
          </w:p>
        </w:tc>
        <w:tc>
          <w:tcPr>
            <w:tcW w:w="1022" w:type="dxa"/>
          </w:tcPr>
          <w:p w14:paraId="0A0ADA2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c>
          <w:tcPr>
            <w:tcW w:w="1352" w:type="dxa"/>
          </w:tcPr>
          <w:p w14:paraId="5D60BC8C" w14:textId="78048553"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1</w:t>
            </w:r>
          </w:p>
        </w:tc>
      </w:tr>
    </w:tbl>
    <w:p w14:paraId="7FD97475" w14:textId="77777777" w:rsidR="00EB34D4" w:rsidRPr="00EB34D4" w:rsidRDefault="00EB34D4" w:rsidP="00EB34D4">
      <w:pPr>
        <w:spacing w:after="0"/>
        <w:rPr>
          <w:rFonts w:cs="Times New Roman"/>
        </w:rPr>
      </w:pPr>
    </w:p>
    <w:p w14:paraId="5455A9A2" w14:textId="77777777" w:rsidR="00EB34D4" w:rsidRPr="00EB34D4" w:rsidRDefault="00EB34D4" w:rsidP="00EB34D4">
      <w:pPr>
        <w:spacing w:after="0"/>
        <w:rPr>
          <w:rFonts w:cs="Times New Roman"/>
        </w:rPr>
      </w:pPr>
    </w:p>
    <w:p w14:paraId="755992E0" w14:textId="0300FC7D" w:rsidR="00EB34D4" w:rsidRDefault="00EB34D4" w:rsidP="00EB34D4">
      <w:pPr>
        <w:spacing w:after="0"/>
        <w:rPr>
          <w:rFonts w:cs="Times New Roman"/>
          <w:b/>
        </w:rPr>
      </w:pPr>
      <w:r w:rsidRPr="00EB34D4">
        <w:rPr>
          <w:rFonts w:cs="Times New Roman"/>
          <w:b/>
        </w:rPr>
        <w:t xml:space="preserve">Between 2014 and 2017, science proficiency for all students improved by </w:t>
      </w:r>
      <w:r w:rsidR="00074E0B">
        <w:rPr>
          <w:rFonts w:cs="Times New Roman"/>
          <w:b/>
        </w:rPr>
        <w:t>1</w:t>
      </w:r>
      <w:r w:rsidR="00074E0B" w:rsidRPr="00EB34D4">
        <w:rPr>
          <w:rFonts w:cs="Times New Roman"/>
          <w:b/>
        </w:rPr>
        <w:t xml:space="preserve"> </w:t>
      </w:r>
      <w:r w:rsidRPr="00EB34D4">
        <w:rPr>
          <w:rFonts w:cs="Times New Roman"/>
          <w:b/>
        </w:rPr>
        <w:t xml:space="preserve">percentage point and improved by 3 and 7 percentage points for high needs students and English language learners, </w:t>
      </w:r>
      <w:r w:rsidR="00074E0B">
        <w:rPr>
          <w:rFonts w:cs="Times New Roman"/>
          <w:b/>
        </w:rPr>
        <w:t xml:space="preserve">respectively, </w:t>
      </w:r>
      <w:r w:rsidRPr="00EB34D4">
        <w:rPr>
          <w:rFonts w:cs="Times New Roman"/>
          <w:b/>
        </w:rPr>
        <w:t>and declined by 6 percentage points for students with disabilities.</w:t>
      </w:r>
    </w:p>
    <w:p w14:paraId="2A4BA48A" w14:textId="03B2AE5B" w:rsidR="00074E0B" w:rsidRDefault="00074E0B" w:rsidP="00EB34D4">
      <w:pPr>
        <w:spacing w:after="0"/>
        <w:rPr>
          <w:rFonts w:cs="Times New Roman"/>
          <w:b/>
        </w:rPr>
      </w:pPr>
    </w:p>
    <w:p w14:paraId="78D78291" w14:textId="4FC15AD8" w:rsidR="00074E0B" w:rsidRDefault="00074E0B" w:rsidP="00EB34D4">
      <w:pPr>
        <w:spacing w:after="0"/>
        <w:rPr>
          <w:rFonts w:cs="Times New Roman"/>
          <w:b/>
        </w:rPr>
      </w:pPr>
    </w:p>
    <w:p w14:paraId="47C6FE04" w14:textId="55F35324" w:rsidR="00934426" w:rsidRDefault="00934426" w:rsidP="00EB34D4">
      <w:pPr>
        <w:spacing w:after="0"/>
        <w:rPr>
          <w:rFonts w:cs="Times New Roman"/>
          <w:b/>
        </w:rPr>
      </w:pPr>
    </w:p>
    <w:p w14:paraId="72C963D1" w14:textId="3A83A23F" w:rsidR="00934426" w:rsidRDefault="00934426" w:rsidP="00EB34D4">
      <w:pPr>
        <w:spacing w:after="0"/>
        <w:rPr>
          <w:rFonts w:cs="Times New Roman"/>
          <w:b/>
        </w:rPr>
      </w:pPr>
    </w:p>
    <w:p w14:paraId="66F42C4B" w14:textId="41F612A3" w:rsidR="00934426" w:rsidRDefault="00934426" w:rsidP="00EB34D4">
      <w:pPr>
        <w:spacing w:after="0"/>
        <w:rPr>
          <w:rFonts w:cs="Times New Roman"/>
          <w:b/>
        </w:rPr>
      </w:pPr>
    </w:p>
    <w:tbl>
      <w:tblPr>
        <w:tblStyle w:val="TableGrid5"/>
        <w:tblW w:w="0" w:type="auto"/>
        <w:tblLook w:val="04A0" w:firstRow="1" w:lastRow="0" w:firstColumn="1" w:lastColumn="0" w:noHBand="0" w:noVBand="1"/>
        <w:tblCaption w:val="Table 5: Dudley-Charlton Regional School District"/>
        <w:tblDescription w:val="MCAS Science Percent Scoring Proficient or Advanced in Grades 5, 8, and 10, 2014–2017"/>
      </w:tblPr>
      <w:tblGrid>
        <w:gridCol w:w="1238"/>
        <w:gridCol w:w="1163"/>
        <w:gridCol w:w="1157"/>
        <w:gridCol w:w="1157"/>
        <w:gridCol w:w="1157"/>
        <w:gridCol w:w="1087"/>
        <w:gridCol w:w="1237"/>
        <w:gridCol w:w="1164"/>
      </w:tblGrid>
      <w:tr w:rsidR="00EB34D4" w:rsidRPr="00EB34D4" w14:paraId="04F58FEE" w14:textId="77777777" w:rsidTr="006C78ED">
        <w:trPr>
          <w:tblHeader/>
        </w:trPr>
        <w:tc>
          <w:tcPr>
            <w:tcW w:w="9360" w:type="dxa"/>
            <w:gridSpan w:val="8"/>
            <w:tcBorders>
              <w:top w:val="nil"/>
              <w:left w:val="nil"/>
              <w:right w:val="nil"/>
            </w:tcBorders>
          </w:tcPr>
          <w:p w14:paraId="7F562BE5" w14:textId="77777777"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lastRenderedPageBreak/>
              <w:t xml:space="preserve">Table 5: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52BF037C" w14:textId="57E2EC46" w:rsidR="00EB34D4" w:rsidRPr="00EB34D4" w:rsidRDefault="00EB34D4" w:rsidP="00DB4581">
            <w:pPr>
              <w:spacing w:after="0" w:line="240" w:lineRule="auto"/>
              <w:jc w:val="center"/>
              <w:rPr>
                <w:rFonts w:cs="Times New Roman"/>
                <w:sz w:val="20"/>
                <w:szCs w:val="20"/>
              </w:rPr>
            </w:pPr>
            <w:r w:rsidRPr="00EB34D4">
              <w:rPr>
                <w:rFonts w:cs="Times New Roman"/>
                <w:b/>
                <w:sz w:val="20"/>
                <w:szCs w:val="20"/>
              </w:rPr>
              <w:t>MCAS Science Percent Scoring Proficient or Advanced in Grades 5, 8, and 10, 2014</w:t>
            </w:r>
            <w:r w:rsidR="00DB4581">
              <w:rPr>
                <w:rFonts w:cs="Times New Roman"/>
                <w:b/>
                <w:sz w:val="20"/>
                <w:szCs w:val="20"/>
              </w:rPr>
              <w:t>–</w:t>
            </w:r>
            <w:r w:rsidRPr="00EB34D4">
              <w:rPr>
                <w:rFonts w:cs="Times New Roman"/>
                <w:b/>
                <w:sz w:val="20"/>
                <w:szCs w:val="20"/>
              </w:rPr>
              <w:t>2017</w:t>
            </w:r>
          </w:p>
        </w:tc>
      </w:tr>
      <w:tr w:rsidR="006049CD" w:rsidRPr="00EB34D4" w14:paraId="632E5B96" w14:textId="77777777" w:rsidTr="006C78ED">
        <w:trPr>
          <w:tblHeader/>
        </w:trPr>
        <w:tc>
          <w:tcPr>
            <w:tcW w:w="1238" w:type="dxa"/>
            <w:shd w:val="clear" w:color="auto" w:fill="D9D9D9" w:themeFill="background1" w:themeFillShade="D9"/>
            <w:vAlign w:val="center"/>
          </w:tcPr>
          <w:p w14:paraId="5B9F55CE" w14:textId="4D851B2F" w:rsidR="00EB34D4" w:rsidRPr="00C0497E" w:rsidRDefault="00EB34D4" w:rsidP="00EB34D4">
            <w:pPr>
              <w:spacing w:after="0" w:line="240" w:lineRule="auto"/>
              <w:rPr>
                <w:rFonts w:cs="Times New Roman"/>
                <w:b/>
                <w:sz w:val="20"/>
                <w:szCs w:val="20"/>
              </w:rPr>
            </w:pPr>
            <w:r w:rsidRPr="00C0497E">
              <w:rPr>
                <w:rFonts w:cs="Times New Roman"/>
                <w:b/>
                <w:sz w:val="20"/>
                <w:szCs w:val="20"/>
              </w:rPr>
              <w:t>Group</w:t>
            </w:r>
          </w:p>
        </w:tc>
        <w:tc>
          <w:tcPr>
            <w:tcW w:w="1163" w:type="dxa"/>
            <w:shd w:val="clear" w:color="auto" w:fill="D9D9D9" w:themeFill="background1" w:themeFillShade="D9"/>
            <w:vAlign w:val="center"/>
          </w:tcPr>
          <w:p w14:paraId="0AABB075"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 (2017)</w:t>
            </w:r>
          </w:p>
        </w:tc>
        <w:tc>
          <w:tcPr>
            <w:tcW w:w="1157" w:type="dxa"/>
            <w:shd w:val="clear" w:color="auto" w:fill="D9D9D9" w:themeFill="background1" w:themeFillShade="D9"/>
            <w:vAlign w:val="center"/>
          </w:tcPr>
          <w:p w14:paraId="779D2C34"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2014</w:t>
            </w:r>
          </w:p>
        </w:tc>
        <w:tc>
          <w:tcPr>
            <w:tcW w:w="1157" w:type="dxa"/>
            <w:shd w:val="clear" w:color="auto" w:fill="D9D9D9" w:themeFill="background1" w:themeFillShade="D9"/>
            <w:vAlign w:val="center"/>
          </w:tcPr>
          <w:p w14:paraId="63B5AD77"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2015</w:t>
            </w:r>
          </w:p>
        </w:tc>
        <w:tc>
          <w:tcPr>
            <w:tcW w:w="1157" w:type="dxa"/>
            <w:shd w:val="clear" w:color="auto" w:fill="D9D9D9" w:themeFill="background1" w:themeFillShade="D9"/>
            <w:vAlign w:val="center"/>
          </w:tcPr>
          <w:p w14:paraId="4BCCA1B2"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2016</w:t>
            </w:r>
          </w:p>
        </w:tc>
        <w:tc>
          <w:tcPr>
            <w:tcW w:w="1087" w:type="dxa"/>
            <w:shd w:val="clear" w:color="auto" w:fill="D9D9D9" w:themeFill="background1" w:themeFillShade="D9"/>
            <w:vAlign w:val="center"/>
          </w:tcPr>
          <w:p w14:paraId="0463FFFC"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2017</w:t>
            </w:r>
          </w:p>
        </w:tc>
        <w:tc>
          <w:tcPr>
            <w:tcW w:w="1237" w:type="dxa"/>
            <w:shd w:val="clear" w:color="auto" w:fill="D9D9D9" w:themeFill="background1" w:themeFillShade="D9"/>
            <w:vAlign w:val="center"/>
          </w:tcPr>
          <w:p w14:paraId="0B60239E" w14:textId="5988AC4F" w:rsidR="00EB34D4" w:rsidRPr="00EB34D4" w:rsidRDefault="00EB34D4" w:rsidP="00100717">
            <w:pPr>
              <w:spacing w:after="0" w:line="240" w:lineRule="auto"/>
              <w:jc w:val="center"/>
              <w:rPr>
                <w:rFonts w:cs="Times New Roman"/>
                <w:b/>
                <w:sz w:val="20"/>
                <w:szCs w:val="20"/>
              </w:rPr>
            </w:pPr>
            <w:r w:rsidRPr="00EB34D4">
              <w:rPr>
                <w:rFonts w:cs="Times New Roman"/>
                <w:b/>
                <w:sz w:val="20"/>
                <w:szCs w:val="20"/>
              </w:rPr>
              <w:t xml:space="preserve">4-yr </w:t>
            </w:r>
            <w:r w:rsidR="00100717">
              <w:rPr>
                <w:rFonts w:cs="Times New Roman"/>
                <w:b/>
                <w:sz w:val="20"/>
                <w:szCs w:val="20"/>
              </w:rPr>
              <w:t>C</w:t>
            </w:r>
            <w:r w:rsidRPr="00EB34D4">
              <w:rPr>
                <w:rFonts w:cs="Times New Roman"/>
                <w:b/>
                <w:sz w:val="20"/>
                <w:szCs w:val="20"/>
              </w:rPr>
              <w:t>hange</w:t>
            </w:r>
          </w:p>
        </w:tc>
        <w:tc>
          <w:tcPr>
            <w:tcW w:w="1164" w:type="dxa"/>
            <w:shd w:val="clear" w:color="auto" w:fill="D9D9D9" w:themeFill="background1" w:themeFillShade="D9"/>
          </w:tcPr>
          <w:p w14:paraId="0243194D"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(2017)</w:t>
            </w:r>
          </w:p>
        </w:tc>
      </w:tr>
      <w:tr w:rsidR="00EB34D4" w:rsidRPr="00EB34D4" w14:paraId="36BA006D" w14:textId="77777777" w:rsidTr="008D0DCD">
        <w:tc>
          <w:tcPr>
            <w:tcW w:w="1238" w:type="dxa"/>
          </w:tcPr>
          <w:p w14:paraId="047C87AD"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High Needs</w:t>
            </w:r>
          </w:p>
        </w:tc>
        <w:tc>
          <w:tcPr>
            <w:tcW w:w="1163" w:type="dxa"/>
          </w:tcPr>
          <w:p w14:paraId="386DBDD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251</w:t>
            </w:r>
          </w:p>
        </w:tc>
        <w:tc>
          <w:tcPr>
            <w:tcW w:w="1157" w:type="dxa"/>
          </w:tcPr>
          <w:p w14:paraId="651860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34%</w:t>
            </w:r>
          </w:p>
        </w:tc>
        <w:tc>
          <w:tcPr>
            <w:tcW w:w="1157" w:type="dxa"/>
          </w:tcPr>
          <w:p w14:paraId="734983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1157" w:type="dxa"/>
          </w:tcPr>
          <w:p w14:paraId="6634CE4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1087" w:type="dxa"/>
          </w:tcPr>
          <w:p w14:paraId="12DB5EA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37%</w:t>
            </w:r>
          </w:p>
        </w:tc>
        <w:tc>
          <w:tcPr>
            <w:tcW w:w="1237" w:type="dxa"/>
          </w:tcPr>
          <w:p w14:paraId="04CBF29C" w14:textId="378F215C"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3</w:t>
            </w:r>
          </w:p>
        </w:tc>
        <w:tc>
          <w:tcPr>
            <w:tcW w:w="1164" w:type="dxa"/>
          </w:tcPr>
          <w:p w14:paraId="1F27036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w:t>
            </w:r>
          </w:p>
        </w:tc>
      </w:tr>
      <w:tr w:rsidR="00EB34D4" w:rsidRPr="00EB34D4" w14:paraId="6F79F0DA" w14:textId="77777777" w:rsidTr="008D0DCD">
        <w:tc>
          <w:tcPr>
            <w:tcW w:w="1238" w:type="dxa"/>
            <w:shd w:val="clear" w:color="auto" w:fill="D9D9D9" w:themeFill="background1" w:themeFillShade="D9"/>
          </w:tcPr>
          <w:p w14:paraId="18AF1B0F"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Econ. Dis.</w:t>
            </w:r>
          </w:p>
        </w:tc>
        <w:tc>
          <w:tcPr>
            <w:tcW w:w="1163" w:type="dxa"/>
            <w:shd w:val="clear" w:color="auto" w:fill="D9D9D9" w:themeFill="background1" w:themeFillShade="D9"/>
          </w:tcPr>
          <w:p w14:paraId="10ADD08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184</w:t>
            </w:r>
          </w:p>
        </w:tc>
        <w:tc>
          <w:tcPr>
            <w:tcW w:w="1157" w:type="dxa"/>
            <w:shd w:val="clear" w:color="auto" w:fill="D9D9D9" w:themeFill="background1" w:themeFillShade="D9"/>
          </w:tcPr>
          <w:p w14:paraId="7725F98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57" w:type="dxa"/>
            <w:shd w:val="clear" w:color="auto" w:fill="D9D9D9" w:themeFill="background1" w:themeFillShade="D9"/>
          </w:tcPr>
          <w:p w14:paraId="06E371A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157" w:type="dxa"/>
            <w:shd w:val="clear" w:color="auto" w:fill="D9D9D9" w:themeFill="background1" w:themeFillShade="D9"/>
          </w:tcPr>
          <w:p w14:paraId="5E8B44C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w:t>
            </w:r>
          </w:p>
        </w:tc>
        <w:tc>
          <w:tcPr>
            <w:tcW w:w="1087" w:type="dxa"/>
            <w:shd w:val="clear" w:color="auto" w:fill="D9D9D9" w:themeFill="background1" w:themeFillShade="D9"/>
          </w:tcPr>
          <w:p w14:paraId="1FDA092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1237" w:type="dxa"/>
            <w:shd w:val="clear" w:color="auto" w:fill="D9D9D9" w:themeFill="background1" w:themeFillShade="D9"/>
          </w:tcPr>
          <w:p w14:paraId="0A9D802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64" w:type="dxa"/>
            <w:shd w:val="clear" w:color="auto" w:fill="D9D9D9" w:themeFill="background1" w:themeFillShade="D9"/>
          </w:tcPr>
          <w:p w14:paraId="574AE68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w:t>
            </w:r>
          </w:p>
        </w:tc>
      </w:tr>
      <w:tr w:rsidR="00EB34D4" w:rsidRPr="00EB34D4" w14:paraId="2F099D4D" w14:textId="77777777" w:rsidTr="008D0DCD">
        <w:tc>
          <w:tcPr>
            <w:tcW w:w="1238" w:type="dxa"/>
          </w:tcPr>
          <w:p w14:paraId="3419BD0D" w14:textId="77777777" w:rsidR="00EB34D4" w:rsidRPr="00EB34D4" w:rsidRDefault="00EB34D4" w:rsidP="00EB34D4">
            <w:pPr>
              <w:spacing w:after="0" w:line="240" w:lineRule="auto"/>
              <w:rPr>
                <w:rFonts w:cs="Times New Roman"/>
                <w:sz w:val="20"/>
                <w:szCs w:val="20"/>
              </w:rPr>
            </w:pPr>
            <w:r w:rsidRPr="00EB34D4">
              <w:rPr>
                <w:rFonts w:cs="Times New Roman"/>
                <w:sz w:val="20"/>
                <w:szCs w:val="20"/>
              </w:rPr>
              <w:t>SWD</w:t>
            </w:r>
          </w:p>
        </w:tc>
        <w:tc>
          <w:tcPr>
            <w:tcW w:w="1163" w:type="dxa"/>
          </w:tcPr>
          <w:p w14:paraId="5A767E4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106</w:t>
            </w:r>
          </w:p>
        </w:tc>
        <w:tc>
          <w:tcPr>
            <w:tcW w:w="1157" w:type="dxa"/>
          </w:tcPr>
          <w:p w14:paraId="0ED657F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17%</w:t>
            </w:r>
          </w:p>
        </w:tc>
        <w:tc>
          <w:tcPr>
            <w:tcW w:w="1157" w:type="dxa"/>
          </w:tcPr>
          <w:p w14:paraId="4FFA264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c>
          <w:tcPr>
            <w:tcW w:w="1157" w:type="dxa"/>
          </w:tcPr>
          <w:p w14:paraId="4A9A5EE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1087" w:type="dxa"/>
          </w:tcPr>
          <w:p w14:paraId="1F38D01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1237" w:type="dxa"/>
          </w:tcPr>
          <w:p w14:paraId="6192DC76" w14:textId="08FF8E6F"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-6</w:t>
            </w:r>
          </w:p>
        </w:tc>
        <w:tc>
          <w:tcPr>
            <w:tcW w:w="1164" w:type="dxa"/>
          </w:tcPr>
          <w:p w14:paraId="5A2095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21%</w:t>
            </w:r>
          </w:p>
        </w:tc>
      </w:tr>
      <w:tr w:rsidR="00EB34D4" w:rsidRPr="00EB34D4" w14:paraId="463FDCBE" w14:textId="77777777" w:rsidTr="008D0DCD">
        <w:tc>
          <w:tcPr>
            <w:tcW w:w="1238" w:type="dxa"/>
            <w:shd w:val="clear" w:color="auto" w:fill="D9D9D9" w:themeFill="background1" w:themeFillShade="D9"/>
          </w:tcPr>
          <w:p w14:paraId="1EE4548A" w14:textId="22F8BB10" w:rsidR="00EB34D4" w:rsidRPr="00EB34D4" w:rsidRDefault="00EB34D4" w:rsidP="00EB34D4">
            <w:pPr>
              <w:spacing w:after="0" w:line="240" w:lineRule="auto"/>
              <w:rPr>
                <w:rFonts w:cs="Times New Roman"/>
                <w:sz w:val="20"/>
                <w:szCs w:val="20"/>
              </w:rPr>
            </w:pPr>
            <w:r w:rsidRPr="00EB34D4">
              <w:rPr>
                <w:rFonts w:cs="Times New Roman"/>
                <w:sz w:val="20"/>
                <w:szCs w:val="20"/>
              </w:rPr>
              <w:t>ELL</w:t>
            </w:r>
            <w:r>
              <w:rPr>
                <w:rFonts w:cs="Times New Roman"/>
                <w:sz w:val="20"/>
                <w:szCs w:val="20"/>
              </w:rPr>
              <w:t>s</w:t>
            </w:r>
          </w:p>
        </w:tc>
        <w:tc>
          <w:tcPr>
            <w:tcW w:w="1163" w:type="dxa"/>
            <w:shd w:val="clear" w:color="auto" w:fill="D9D9D9" w:themeFill="background1" w:themeFillShade="D9"/>
          </w:tcPr>
          <w:p w14:paraId="388BE32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22</w:t>
            </w:r>
          </w:p>
        </w:tc>
        <w:tc>
          <w:tcPr>
            <w:tcW w:w="1157" w:type="dxa"/>
            <w:shd w:val="clear" w:color="auto" w:fill="D9D9D9" w:themeFill="background1" w:themeFillShade="D9"/>
          </w:tcPr>
          <w:p w14:paraId="6995879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1157" w:type="dxa"/>
            <w:shd w:val="clear" w:color="auto" w:fill="D9D9D9" w:themeFill="background1" w:themeFillShade="D9"/>
          </w:tcPr>
          <w:p w14:paraId="288059F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18%</w:t>
            </w:r>
          </w:p>
        </w:tc>
        <w:tc>
          <w:tcPr>
            <w:tcW w:w="1157" w:type="dxa"/>
            <w:shd w:val="clear" w:color="auto" w:fill="D9D9D9" w:themeFill="background1" w:themeFillShade="D9"/>
          </w:tcPr>
          <w:p w14:paraId="5F0840F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1087" w:type="dxa"/>
            <w:shd w:val="clear" w:color="auto" w:fill="D9D9D9" w:themeFill="background1" w:themeFillShade="D9"/>
          </w:tcPr>
          <w:p w14:paraId="5AB0C3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36%</w:t>
            </w:r>
          </w:p>
        </w:tc>
        <w:tc>
          <w:tcPr>
            <w:tcW w:w="1237" w:type="dxa"/>
            <w:shd w:val="clear" w:color="auto" w:fill="D9D9D9" w:themeFill="background1" w:themeFillShade="D9"/>
          </w:tcPr>
          <w:p w14:paraId="4A577683" w14:textId="4F07DACA"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7</w:t>
            </w:r>
          </w:p>
        </w:tc>
        <w:tc>
          <w:tcPr>
            <w:tcW w:w="1164" w:type="dxa"/>
            <w:shd w:val="clear" w:color="auto" w:fill="D9D9D9" w:themeFill="background1" w:themeFillShade="D9"/>
          </w:tcPr>
          <w:p w14:paraId="186A6F6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r>
      <w:tr w:rsidR="00EB34D4" w:rsidRPr="00EB34D4" w14:paraId="5A80ABA5" w14:textId="77777777" w:rsidTr="008D0DCD">
        <w:tc>
          <w:tcPr>
            <w:tcW w:w="1238" w:type="dxa"/>
          </w:tcPr>
          <w:p w14:paraId="1B042C35" w14:textId="7B616680" w:rsidR="00EB34D4" w:rsidRPr="00EB34D4" w:rsidRDefault="00EB34D4" w:rsidP="00EB34D4">
            <w:pPr>
              <w:spacing w:after="0" w:line="240" w:lineRule="auto"/>
              <w:rPr>
                <w:rFonts w:cs="Times New Roman"/>
                <w:sz w:val="20"/>
                <w:szCs w:val="20"/>
              </w:rPr>
            </w:pPr>
            <w:r w:rsidRPr="00EB34D4">
              <w:rPr>
                <w:rFonts w:cs="Times New Roman"/>
                <w:sz w:val="20"/>
                <w:szCs w:val="20"/>
              </w:rPr>
              <w:t>A</w:t>
            </w:r>
            <w:r>
              <w:rPr>
                <w:rFonts w:cs="Times New Roman"/>
                <w:sz w:val="20"/>
                <w:szCs w:val="20"/>
              </w:rPr>
              <w:t>ll</w:t>
            </w:r>
          </w:p>
        </w:tc>
        <w:tc>
          <w:tcPr>
            <w:tcW w:w="1163" w:type="dxa"/>
          </w:tcPr>
          <w:p w14:paraId="0A20B62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914</w:t>
            </w:r>
          </w:p>
        </w:tc>
        <w:tc>
          <w:tcPr>
            <w:tcW w:w="1157" w:type="dxa"/>
          </w:tcPr>
          <w:p w14:paraId="23F9129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157" w:type="dxa"/>
          </w:tcPr>
          <w:p w14:paraId="254C1B6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63%</w:t>
            </w:r>
          </w:p>
        </w:tc>
        <w:tc>
          <w:tcPr>
            <w:tcW w:w="1157" w:type="dxa"/>
          </w:tcPr>
          <w:p w14:paraId="73C5113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1087" w:type="dxa"/>
          </w:tcPr>
          <w:p w14:paraId="6A335FE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w:t>
            </w:r>
          </w:p>
        </w:tc>
        <w:tc>
          <w:tcPr>
            <w:tcW w:w="1237" w:type="dxa"/>
          </w:tcPr>
          <w:p w14:paraId="4FF2D571" w14:textId="62A624A6" w:rsidR="00EB34D4" w:rsidRPr="00EB34D4" w:rsidRDefault="00EB34D4" w:rsidP="00074E0B">
            <w:pPr>
              <w:spacing w:after="0" w:line="240" w:lineRule="auto"/>
              <w:jc w:val="center"/>
              <w:rPr>
                <w:rFonts w:ascii="Calibri" w:hAnsi="Calibri"/>
                <w:sz w:val="20"/>
                <w:szCs w:val="20"/>
              </w:rPr>
            </w:pPr>
            <w:r w:rsidRPr="00EB34D4">
              <w:rPr>
                <w:rFonts w:ascii="Calibri" w:hAnsi="Calibri"/>
                <w:sz w:val="20"/>
                <w:szCs w:val="20"/>
              </w:rPr>
              <w:t>1</w:t>
            </w:r>
          </w:p>
        </w:tc>
        <w:tc>
          <w:tcPr>
            <w:tcW w:w="1164" w:type="dxa"/>
          </w:tcPr>
          <w:p w14:paraId="31F3368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w:t>
            </w:r>
          </w:p>
        </w:tc>
      </w:tr>
    </w:tbl>
    <w:p w14:paraId="1545AC6A" w14:textId="77777777" w:rsidR="00EB34D4" w:rsidRPr="00EB34D4" w:rsidRDefault="00EB34D4" w:rsidP="00EB34D4">
      <w:pPr>
        <w:spacing w:after="0"/>
        <w:rPr>
          <w:rFonts w:cs="Times New Roman"/>
        </w:rPr>
      </w:pPr>
    </w:p>
    <w:p w14:paraId="2CF41F53" w14:textId="77777777" w:rsidR="00EB34D4" w:rsidRPr="00EB34D4" w:rsidRDefault="00EB34D4" w:rsidP="00EB34D4">
      <w:pPr>
        <w:spacing w:after="0"/>
        <w:rPr>
          <w:rFonts w:cs="Times New Roman"/>
        </w:rPr>
      </w:pPr>
    </w:p>
    <w:p w14:paraId="2C626B33" w14:textId="0D32130B" w:rsidR="00EB34D4" w:rsidRPr="00EB34D4" w:rsidRDefault="00EB34D4" w:rsidP="00EB34D4">
      <w:pPr>
        <w:spacing w:after="0" w:line="240" w:lineRule="auto"/>
        <w:rPr>
          <w:rFonts w:eastAsia="Times New Roman" w:cs="Times New Roman"/>
          <w:b/>
        </w:rPr>
      </w:pPr>
      <w:r w:rsidRPr="00EB34D4">
        <w:rPr>
          <w:rFonts w:eastAsia="Times New Roman" w:cs="Times New Roman"/>
          <w:b/>
        </w:rPr>
        <w:t xml:space="preserve">In ELA, the percentage of students meeting or exceeding expectations on the Next-Generation MCAS </w:t>
      </w:r>
      <w:r w:rsidR="00DB4581">
        <w:rPr>
          <w:rFonts w:eastAsia="Times New Roman" w:cs="Times New Roman"/>
          <w:b/>
        </w:rPr>
        <w:t xml:space="preserve">assessment </w:t>
      </w:r>
      <w:r w:rsidRPr="00EB34D4">
        <w:rPr>
          <w:rFonts w:eastAsia="Times New Roman" w:cs="Times New Roman"/>
          <w:b/>
        </w:rPr>
        <w:t>was 6 percentage points above the state rate in grades 3</w:t>
      </w:r>
      <w:r w:rsidR="00DB4581">
        <w:rPr>
          <w:rFonts w:eastAsia="Times New Roman" w:cs="Times New Roman"/>
          <w:b/>
        </w:rPr>
        <w:t>–</w:t>
      </w:r>
      <w:r w:rsidRPr="00EB34D4">
        <w:rPr>
          <w:rFonts w:eastAsia="Times New Roman" w:cs="Times New Roman"/>
          <w:b/>
        </w:rPr>
        <w:t>8 as a whole and 5 to 9 percentage point</w:t>
      </w:r>
      <w:r w:rsidR="00DB4581">
        <w:rPr>
          <w:rFonts w:eastAsia="Times New Roman" w:cs="Times New Roman"/>
          <w:b/>
        </w:rPr>
        <w:t>s</w:t>
      </w:r>
      <w:r w:rsidRPr="00EB34D4">
        <w:rPr>
          <w:rFonts w:eastAsia="Times New Roman" w:cs="Times New Roman"/>
          <w:b/>
        </w:rPr>
        <w:t xml:space="preserve"> </w:t>
      </w:r>
      <w:r w:rsidR="00DB4581">
        <w:rPr>
          <w:rFonts w:eastAsia="Times New Roman" w:cs="Times New Roman"/>
          <w:b/>
        </w:rPr>
        <w:t xml:space="preserve">above the state rate </w:t>
      </w:r>
      <w:r w:rsidRPr="00EB34D4">
        <w:rPr>
          <w:rFonts w:eastAsia="Times New Roman" w:cs="Times New Roman"/>
          <w:b/>
        </w:rPr>
        <w:t>in the 3</w:t>
      </w:r>
      <w:r w:rsidRPr="00EB34D4">
        <w:rPr>
          <w:rFonts w:eastAsia="Times New Roman" w:cs="Times New Roman"/>
          <w:b/>
          <w:vertAlign w:val="superscript"/>
        </w:rPr>
        <w:t>rd</w:t>
      </w:r>
      <w:r w:rsidRPr="00EB34D4">
        <w:rPr>
          <w:rFonts w:eastAsia="Times New Roman" w:cs="Times New Roman"/>
          <w:b/>
        </w:rPr>
        <w:t xml:space="preserve"> through 7</w:t>
      </w:r>
      <w:r w:rsidRPr="00EB34D4">
        <w:rPr>
          <w:rFonts w:eastAsia="Times New Roman" w:cs="Times New Roman"/>
          <w:b/>
          <w:vertAlign w:val="superscript"/>
        </w:rPr>
        <w:t>th</w:t>
      </w:r>
      <w:r w:rsidRPr="00EB34D4">
        <w:rPr>
          <w:rFonts w:eastAsia="Times New Roman" w:cs="Times New Roman"/>
          <w:b/>
        </w:rPr>
        <w:t xml:space="preserve"> grades, and equal to the state rate in the 8</w:t>
      </w:r>
      <w:r w:rsidRPr="00EB34D4">
        <w:rPr>
          <w:rFonts w:eastAsia="Times New Roman" w:cs="Times New Roman"/>
          <w:b/>
          <w:vertAlign w:val="superscript"/>
        </w:rPr>
        <w:t>th</w:t>
      </w:r>
      <w:r w:rsidRPr="00EB34D4">
        <w:rPr>
          <w:rFonts w:eastAsia="Times New Roman" w:cs="Times New Roman"/>
          <w:b/>
        </w:rPr>
        <w:t xml:space="preserve"> grade.</w:t>
      </w:r>
    </w:p>
    <w:p w14:paraId="56B75845" w14:textId="77777777" w:rsidR="00EB34D4" w:rsidRPr="00EB34D4" w:rsidRDefault="00EB34D4" w:rsidP="00EB34D4">
      <w:pPr>
        <w:spacing w:after="0" w:line="240" w:lineRule="auto"/>
        <w:rPr>
          <w:rFonts w:eastAsia="Times New Roman" w:cs="Times New Roman"/>
        </w:rPr>
      </w:pPr>
    </w:p>
    <w:p w14:paraId="52C2399D" w14:textId="13E2DC9D" w:rsidR="00EB34D4" w:rsidRPr="00EB34D4" w:rsidRDefault="00EB34D4" w:rsidP="00EB34D4">
      <w:pPr>
        <w:spacing w:after="0" w:line="240" w:lineRule="auto"/>
        <w:contextualSpacing/>
        <w:rPr>
          <w:rFonts w:eastAsia="Times New Roman" w:cs="Times New Roman"/>
        </w:rPr>
      </w:pPr>
      <w:r w:rsidRPr="00EB34D4">
        <w:rPr>
          <w:rFonts w:eastAsia="Times New Roman" w:cs="Times New Roman"/>
          <w:b/>
        </w:rPr>
        <w:t xml:space="preserve">In math, the percentage of students meeting or exceeding expectations on the Next-Generation MCAS </w:t>
      </w:r>
      <w:r w:rsidR="00DB4581">
        <w:rPr>
          <w:rFonts w:eastAsia="Times New Roman" w:cs="Times New Roman"/>
          <w:b/>
        </w:rPr>
        <w:t xml:space="preserve">assessment </w:t>
      </w:r>
      <w:r w:rsidRPr="00EB34D4">
        <w:rPr>
          <w:rFonts w:eastAsia="Times New Roman" w:cs="Times New Roman"/>
          <w:b/>
        </w:rPr>
        <w:t>was 4 percentage points above the state rate in grades 3</w:t>
      </w:r>
      <w:r w:rsidR="00DB4581">
        <w:rPr>
          <w:rFonts w:eastAsia="Times New Roman" w:cs="Times New Roman"/>
          <w:b/>
        </w:rPr>
        <w:t>–</w:t>
      </w:r>
      <w:r w:rsidRPr="00EB34D4">
        <w:rPr>
          <w:rFonts w:eastAsia="Times New Roman" w:cs="Times New Roman"/>
          <w:b/>
        </w:rPr>
        <w:t xml:space="preserve">8 as a whole and 5 to 13 percentage points </w:t>
      </w:r>
      <w:r w:rsidR="00DB4581">
        <w:rPr>
          <w:rFonts w:eastAsia="Times New Roman" w:cs="Times New Roman"/>
          <w:b/>
        </w:rPr>
        <w:t xml:space="preserve">above the state rate </w:t>
      </w:r>
      <w:r w:rsidRPr="00EB34D4">
        <w:rPr>
          <w:rFonts w:eastAsia="Times New Roman" w:cs="Times New Roman"/>
          <w:b/>
        </w:rPr>
        <w:t>in the 4</w:t>
      </w:r>
      <w:r w:rsidRPr="00EB34D4">
        <w:rPr>
          <w:rFonts w:eastAsia="Times New Roman" w:cs="Times New Roman"/>
          <w:b/>
          <w:vertAlign w:val="superscript"/>
        </w:rPr>
        <w:t>th</w:t>
      </w:r>
      <w:r w:rsidRPr="00EB34D4">
        <w:rPr>
          <w:rFonts w:eastAsia="Times New Roman" w:cs="Times New Roman"/>
          <w:b/>
        </w:rPr>
        <w:t xml:space="preserve"> through 7</w:t>
      </w:r>
      <w:r w:rsidRPr="00EB34D4">
        <w:rPr>
          <w:rFonts w:eastAsia="Times New Roman" w:cs="Times New Roman"/>
          <w:b/>
          <w:vertAlign w:val="superscript"/>
        </w:rPr>
        <w:t>th</w:t>
      </w:r>
      <w:r w:rsidRPr="00EB34D4">
        <w:rPr>
          <w:rFonts w:eastAsia="Times New Roman" w:cs="Times New Roman"/>
          <w:b/>
        </w:rPr>
        <w:t xml:space="preserve"> grades, equal to the state rate in the 3</w:t>
      </w:r>
      <w:r w:rsidRPr="00EB34D4">
        <w:rPr>
          <w:rFonts w:eastAsia="Times New Roman" w:cs="Times New Roman"/>
          <w:b/>
          <w:vertAlign w:val="superscript"/>
        </w:rPr>
        <w:t>rd</w:t>
      </w:r>
      <w:r w:rsidRPr="00EB34D4">
        <w:rPr>
          <w:rFonts w:eastAsia="Times New Roman" w:cs="Times New Roman"/>
          <w:b/>
        </w:rPr>
        <w:t xml:space="preserve"> grade, and 3 percentage points below the state </w:t>
      </w:r>
      <w:r w:rsidR="00DB4581">
        <w:rPr>
          <w:rFonts w:eastAsia="Times New Roman" w:cs="Times New Roman"/>
          <w:b/>
        </w:rPr>
        <w:t xml:space="preserve">rate </w:t>
      </w:r>
      <w:r w:rsidRPr="00EB34D4">
        <w:rPr>
          <w:rFonts w:eastAsia="Times New Roman" w:cs="Times New Roman"/>
          <w:b/>
        </w:rPr>
        <w:t>in the 8</w:t>
      </w:r>
      <w:r w:rsidRPr="00EB34D4">
        <w:rPr>
          <w:rFonts w:eastAsia="Times New Roman" w:cs="Times New Roman"/>
          <w:b/>
          <w:vertAlign w:val="superscript"/>
        </w:rPr>
        <w:t>th</w:t>
      </w:r>
      <w:r w:rsidRPr="00EB34D4">
        <w:rPr>
          <w:rFonts w:eastAsia="Times New Roman" w:cs="Times New Roman"/>
          <w:b/>
        </w:rPr>
        <w:t xml:space="preserve"> grade.</w:t>
      </w:r>
    </w:p>
    <w:p w14:paraId="0029211E" w14:textId="77777777" w:rsidR="00EB34D4" w:rsidRPr="00EB34D4" w:rsidRDefault="00EB34D4" w:rsidP="00EB34D4">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6: Dudley-Charlton Regional School District"/>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EB34D4" w:rsidRPr="00EB34D4" w14:paraId="5A126317" w14:textId="77777777" w:rsidTr="006C78ED">
        <w:trPr>
          <w:tblHeader/>
        </w:trPr>
        <w:tc>
          <w:tcPr>
            <w:tcW w:w="9576" w:type="dxa"/>
            <w:gridSpan w:val="9"/>
            <w:tcBorders>
              <w:top w:val="nil"/>
              <w:left w:val="nil"/>
              <w:right w:val="nil"/>
            </w:tcBorders>
          </w:tcPr>
          <w:p w14:paraId="71E3ACB2"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6: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6668B5C6" w14:textId="0136216C" w:rsidR="00EB34D4" w:rsidRPr="00EB34D4" w:rsidRDefault="00EB34D4" w:rsidP="00DB4581">
            <w:pPr>
              <w:spacing w:after="0" w:line="240" w:lineRule="auto"/>
              <w:jc w:val="center"/>
              <w:rPr>
                <w:b/>
                <w:sz w:val="20"/>
                <w:szCs w:val="20"/>
              </w:rPr>
            </w:pPr>
            <w:r w:rsidRPr="00EB34D4">
              <w:rPr>
                <w:b/>
                <w:sz w:val="20"/>
                <w:szCs w:val="20"/>
              </w:rPr>
              <w:t xml:space="preserve">Next-Generation MCAS ELA and Math Percent Meeting or Exceeding </w:t>
            </w:r>
            <w:r w:rsidR="00DB4581">
              <w:rPr>
                <w:b/>
                <w:sz w:val="20"/>
                <w:szCs w:val="20"/>
              </w:rPr>
              <w:t xml:space="preserve">(M/E) </w:t>
            </w:r>
            <w:r w:rsidRPr="00EB34D4">
              <w:rPr>
                <w:b/>
                <w:sz w:val="20"/>
                <w:szCs w:val="20"/>
              </w:rPr>
              <w:t>Expectations in Grades 3</w:t>
            </w:r>
            <w:r w:rsidR="00DB4581">
              <w:rPr>
                <w:b/>
                <w:sz w:val="20"/>
                <w:szCs w:val="20"/>
              </w:rPr>
              <w:t>–</w:t>
            </w:r>
            <w:r w:rsidRPr="00EB34D4">
              <w:rPr>
                <w:b/>
                <w:sz w:val="20"/>
                <w:szCs w:val="20"/>
              </w:rPr>
              <w:t>8, 2017</w:t>
            </w:r>
          </w:p>
        </w:tc>
      </w:tr>
      <w:tr w:rsidR="00EB34D4" w:rsidRPr="00EB34D4" w14:paraId="5A54E3E4" w14:textId="77777777" w:rsidTr="006C78ED">
        <w:trPr>
          <w:tblHeader/>
        </w:trPr>
        <w:tc>
          <w:tcPr>
            <w:tcW w:w="738" w:type="dxa"/>
            <w:shd w:val="clear" w:color="auto" w:fill="D9D9D9" w:themeFill="background1" w:themeFillShade="D9"/>
          </w:tcPr>
          <w:p w14:paraId="0E70545B" w14:textId="77777777" w:rsidR="00EB34D4" w:rsidRPr="00EB34D4" w:rsidRDefault="00EB34D4" w:rsidP="00C0497E">
            <w:pPr>
              <w:spacing w:after="0" w:line="240" w:lineRule="auto"/>
              <w:rPr>
                <w:b/>
                <w:sz w:val="20"/>
                <w:szCs w:val="20"/>
              </w:rPr>
            </w:pPr>
            <w:r w:rsidRPr="00EB34D4">
              <w:rPr>
                <w:b/>
                <w:sz w:val="20"/>
                <w:szCs w:val="20"/>
              </w:rPr>
              <w:t>Grade</w:t>
            </w:r>
          </w:p>
        </w:tc>
        <w:tc>
          <w:tcPr>
            <w:tcW w:w="1104" w:type="dxa"/>
            <w:shd w:val="clear" w:color="auto" w:fill="D9D9D9" w:themeFill="background1" w:themeFillShade="D9"/>
          </w:tcPr>
          <w:p w14:paraId="0660E939" w14:textId="77777777" w:rsidR="00EB34D4" w:rsidRPr="00EB34D4" w:rsidRDefault="00EB34D4" w:rsidP="00EB34D4">
            <w:pPr>
              <w:spacing w:after="0" w:line="240" w:lineRule="auto"/>
              <w:jc w:val="center"/>
              <w:rPr>
                <w:b/>
                <w:sz w:val="20"/>
                <w:szCs w:val="20"/>
              </w:rPr>
            </w:pPr>
            <w:r w:rsidRPr="00EB34D4">
              <w:rPr>
                <w:b/>
                <w:sz w:val="20"/>
                <w:szCs w:val="20"/>
              </w:rPr>
              <w:t>N</w:t>
            </w:r>
          </w:p>
        </w:tc>
        <w:tc>
          <w:tcPr>
            <w:tcW w:w="1105" w:type="dxa"/>
            <w:shd w:val="clear" w:color="auto" w:fill="D9D9D9" w:themeFill="background1" w:themeFillShade="D9"/>
          </w:tcPr>
          <w:p w14:paraId="4EDFF218" w14:textId="77777777" w:rsidR="00EB34D4" w:rsidRPr="00EB34D4" w:rsidRDefault="00EB34D4" w:rsidP="00EB34D4">
            <w:pPr>
              <w:spacing w:after="0" w:line="240" w:lineRule="auto"/>
              <w:jc w:val="center"/>
              <w:rPr>
                <w:b/>
                <w:sz w:val="20"/>
                <w:szCs w:val="20"/>
              </w:rPr>
            </w:pPr>
            <w:r w:rsidRPr="00EB34D4">
              <w:rPr>
                <w:b/>
                <w:sz w:val="20"/>
                <w:szCs w:val="20"/>
              </w:rPr>
              <w:t>ELA M/E</w:t>
            </w:r>
          </w:p>
        </w:tc>
        <w:tc>
          <w:tcPr>
            <w:tcW w:w="1105" w:type="dxa"/>
            <w:shd w:val="clear" w:color="auto" w:fill="D9D9D9" w:themeFill="background1" w:themeFillShade="D9"/>
          </w:tcPr>
          <w:p w14:paraId="00575A04" w14:textId="77777777" w:rsidR="00EB34D4" w:rsidRPr="00EB34D4" w:rsidRDefault="00EB34D4" w:rsidP="00EB34D4">
            <w:pPr>
              <w:spacing w:after="0" w:line="240" w:lineRule="auto"/>
              <w:jc w:val="center"/>
              <w:rPr>
                <w:b/>
                <w:sz w:val="20"/>
                <w:szCs w:val="20"/>
              </w:rPr>
            </w:pPr>
            <w:r w:rsidRPr="00EB34D4">
              <w:rPr>
                <w:b/>
                <w:sz w:val="20"/>
                <w:szCs w:val="20"/>
              </w:rPr>
              <w:t>State ELA</w:t>
            </w:r>
          </w:p>
        </w:tc>
        <w:tc>
          <w:tcPr>
            <w:tcW w:w="1105" w:type="dxa"/>
            <w:shd w:val="clear" w:color="auto" w:fill="D9D9D9" w:themeFill="background1" w:themeFillShade="D9"/>
          </w:tcPr>
          <w:p w14:paraId="3224F005" w14:textId="77777777" w:rsidR="00EB34D4" w:rsidRPr="00EB34D4" w:rsidRDefault="00EB34D4" w:rsidP="00EB34D4">
            <w:pPr>
              <w:spacing w:after="0" w:line="240" w:lineRule="auto"/>
              <w:jc w:val="center"/>
              <w:rPr>
                <w:b/>
                <w:sz w:val="20"/>
                <w:szCs w:val="20"/>
              </w:rPr>
            </w:pPr>
            <w:r w:rsidRPr="00EB34D4">
              <w:rPr>
                <w:b/>
                <w:sz w:val="20"/>
                <w:szCs w:val="20"/>
              </w:rPr>
              <w:t>Difference</w:t>
            </w:r>
          </w:p>
        </w:tc>
        <w:tc>
          <w:tcPr>
            <w:tcW w:w="1071" w:type="dxa"/>
            <w:shd w:val="clear" w:color="auto" w:fill="D9D9D9" w:themeFill="background1" w:themeFillShade="D9"/>
          </w:tcPr>
          <w:p w14:paraId="4E18BBDF" w14:textId="77777777" w:rsidR="00EB34D4" w:rsidRPr="00EB34D4" w:rsidRDefault="00EB34D4" w:rsidP="00EB34D4">
            <w:pPr>
              <w:spacing w:after="0" w:line="240" w:lineRule="auto"/>
              <w:jc w:val="center"/>
              <w:rPr>
                <w:b/>
                <w:sz w:val="20"/>
                <w:szCs w:val="20"/>
              </w:rPr>
            </w:pPr>
            <w:r w:rsidRPr="00EB34D4">
              <w:rPr>
                <w:b/>
                <w:sz w:val="20"/>
                <w:szCs w:val="20"/>
              </w:rPr>
              <w:t>N</w:t>
            </w:r>
          </w:p>
        </w:tc>
        <w:tc>
          <w:tcPr>
            <w:tcW w:w="1080" w:type="dxa"/>
            <w:shd w:val="clear" w:color="auto" w:fill="D9D9D9" w:themeFill="background1" w:themeFillShade="D9"/>
          </w:tcPr>
          <w:p w14:paraId="25EC29E3" w14:textId="77777777" w:rsidR="00EB34D4" w:rsidRPr="00EB34D4" w:rsidRDefault="00EB34D4" w:rsidP="00EB34D4">
            <w:pPr>
              <w:spacing w:after="0" w:line="240" w:lineRule="auto"/>
              <w:jc w:val="center"/>
              <w:rPr>
                <w:b/>
                <w:sz w:val="20"/>
                <w:szCs w:val="20"/>
              </w:rPr>
            </w:pPr>
            <w:r w:rsidRPr="00EB34D4">
              <w:rPr>
                <w:b/>
                <w:sz w:val="20"/>
                <w:szCs w:val="20"/>
              </w:rPr>
              <w:t>Math M/E</w:t>
            </w:r>
          </w:p>
        </w:tc>
        <w:tc>
          <w:tcPr>
            <w:tcW w:w="1163" w:type="dxa"/>
            <w:shd w:val="clear" w:color="auto" w:fill="D9D9D9" w:themeFill="background1" w:themeFillShade="D9"/>
          </w:tcPr>
          <w:p w14:paraId="700FB511" w14:textId="77777777" w:rsidR="00EB34D4" w:rsidRPr="00EB34D4" w:rsidRDefault="00EB34D4" w:rsidP="00EB34D4">
            <w:pPr>
              <w:spacing w:after="0" w:line="240" w:lineRule="auto"/>
              <w:jc w:val="center"/>
              <w:rPr>
                <w:b/>
                <w:sz w:val="20"/>
                <w:szCs w:val="20"/>
              </w:rPr>
            </w:pPr>
            <w:r w:rsidRPr="00EB34D4">
              <w:rPr>
                <w:b/>
                <w:sz w:val="20"/>
                <w:szCs w:val="20"/>
              </w:rPr>
              <w:t>State Math</w:t>
            </w:r>
          </w:p>
        </w:tc>
        <w:tc>
          <w:tcPr>
            <w:tcW w:w="1105" w:type="dxa"/>
            <w:shd w:val="clear" w:color="auto" w:fill="D9D9D9" w:themeFill="background1" w:themeFillShade="D9"/>
          </w:tcPr>
          <w:p w14:paraId="25A23195" w14:textId="77777777" w:rsidR="00EB34D4" w:rsidRPr="00EB34D4" w:rsidRDefault="00EB34D4" w:rsidP="00EB34D4">
            <w:pPr>
              <w:spacing w:after="0" w:line="240" w:lineRule="auto"/>
              <w:jc w:val="center"/>
              <w:rPr>
                <w:b/>
                <w:sz w:val="20"/>
                <w:szCs w:val="20"/>
              </w:rPr>
            </w:pPr>
            <w:r w:rsidRPr="00EB34D4">
              <w:rPr>
                <w:b/>
                <w:sz w:val="20"/>
                <w:szCs w:val="20"/>
              </w:rPr>
              <w:t>Difference</w:t>
            </w:r>
          </w:p>
        </w:tc>
      </w:tr>
      <w:tr w:rsidR="00EB34D4" w:rsidRPr="00EB34D4" w14:paraId="7047D7E7" w14:textId="77777777" w:rsidTr="008D0DCD">
        <w:tc>
          <w:tcPr>
            <w:tcW w:w="738" w:type="dxa"/>
          </w:tcPr>
          <w:p w14:paraId="05B7759A" w14:textId="77777777" w:rsidR="00EB34D4" w:rsidRPr="00EB34D4" w:rsidRDefault="00EB34D4" w:rsidP="00C0497E">
            <w:pPr>
              <w:spacing w:after="0" w:line="240" w:lineRule="auto"/>
              <w:rPr>
                <w:sz w:val="20"/>
                <w:szCs w:val="20"/>
              </w:rPr>
            </w:pPr>
            <w:r w:rsidRPr="00EB34D4">
              <w:rPr>
                <w:sz w:val="20"/>
                <w:szCs w:val="20"/>
              </w:rPr>
              <w:t>3</w:t>
            </w:r>
          </w:p>
        </w:tc>
        <w:tc>
          <w:tcPr>
            <w:tcW w:w="1104" w:type="dxa"/>
          </w:tcPr>
          <w:p w14:paraId="6A274B4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303</w:t>
            </w:r>
          </w:p>
        </w:tc>
        <w:tc>
          <w:tcPr>
            <w:tcW w:w="1105" w:type="dxa"/>
          </w:tcPr>
          <w:p w14:paraId="007F63F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w:t>
            </w:r>
          </w:p>
        </w:tc>
        <w:tc>
          <w:tcPr>
            <w:tcW w:w="1105" w:type="dxa"/>
          </w:tcPr>
          <w:p w14:paraId="322BDD8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1105" w:type="dxa"/>
          </w:tcPr>
          <w:p w14:paraId="57DDED6A" w14:textId="14ACCA0F"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6</w:t>
            </w:r>
          </w:p>
        </w:tc>
        <w:tc>
          <w:tcPr>
            <w:tcW w:w="1071" w:type="dxa"/>
          </w:tcPr>
          <w:p w14:paraId="77E9E66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303</w:t>
            </w:r>
          </w:p>
        </w:tc>
        <w:tc>
          <w:tcPr>
            <w:tcW w:w="1080" w:type="dxa"/>
          </w:tcPr>
          <w:p w14:paraId="63387B9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63" w:type="dxa"/>
          </w:tcPr>
          <w:p w14:paraId="08EB4ED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tcPr>
          <w:p w14:paraId="463B696A" w14:textId="43D0602A"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0</w:t>
            </w:r>
          </w:p>
        </w:tc>
      </w:tr>
      <w:tr w:rsidR="00EB34D4" w:rsidRPr="00EB34D4" w14:paraId="7C45115C" w14:textId="77777777" w:rsidTr="008D0DCD">
        <w:tc>
          <w:tcPr>
            <w:tcW w:w="738" w:type="dxa"/>
            <w:shd w:val="clear" w:color="auto" w:fill="D9D9D9" w:themeFill="background1" w:themeFillShade="D9"/>
          </w:tcPr>
          <w:p w14:paraId="0F32B54D" w14:textId="77777777" w:rsidR="00EB34D4" w:rsidRPr="00EB34D4" w:rsidRDefault="00EB34D4" w:rsidP="00C0497E">
            <w:pPr>
              <w:spacing w:after="0" w:line="240" w:lineRule="auto"/>
              <w:rPr>
                <w:sz w:val="20"/>
                <w:szCs w:val="20"/>
              </w:rPr>
            </w:pPr>
            <w:r w:rsidRPr="00EB34D4">
              <w:rPr>
                <w:sz w:val="20"/>
                <w:szCs w:val="20"/>
              </w:rPr>
              <w:t>4</w:t>
            </w:r>
          </w:p>
        </w:tc>
        <w:tc>
          <w:tcPr>
            <w:tcW w:w="1104" w:type="dxa"/>
            <w:shd w:val="clear" w:color="auto" w:fill="D9D9D9" w:themeFill="background1" w:themeFillShade="D9"/>
          </w:tcPr>
          <w:p w14:paraId="2762128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279</w:t>
            </w:r>
          </w:p>
        </w:tc>
        <w:tc>
          <w:tcPr>
            <w:tcW w:w="1105" w:type="dxa"/>
            <w:shd w:val="clear" w:color="auto" w:fill="D9D9D9" w:themeFill="background1" w:themeFillShade="D9"/>
          </w:tcPr>
          <w:p w14:paraId="786DB0C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54%</w:t>
            </w:r>
          </w:p>
        </w:tc>
        <w:tc>
          <w:tcPr>
            <w:tcW w:w="1105" w:type="dxa"/>
            <w:shd w:val="clear" w:color="auto" w:fill="D9D9D9" w:themeFill="background1" w:themeFillShade="D9"/>
          </w:tcPr>
          <w:p w14:paraId="232416D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105" w:type="dxa"/>
            <w:shd w:val="clear" w:color="auto" w:fill="D9D9D9" w:themeFill="background1" w:themeFillShade="D9"/>
          </w:tcPr>
          <w:p w14:paraId="3A8E0243" w14:textId="2C0611E0"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6</w:t>
            </w:r>
          </w:p>
        </w:tc>
        <w:tc>
          <w:tcPr>
            <w:tcW w:w="1071" w:type="dxa"/>
            <w:shd w:val="clear" w:color="auto" w:fill="D9D9D9" w:themeFill="background1" w:themeFillShade="D9"/>
          </w:tcPr>
          <w:p w14:paraId="74F9A65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279</w:t>
            </w:r>
          </w:p>
        </w:tc>
        <w:tc>
          <w:tcPr>
            <w:tcW w:w="1080" w:type="dxa"/>
            <w:shd w:val="clear" w:color="auto" w:fill="D9D9D9" w:themeFill="background1" w:themeFillShade="D9"/>
          </w:tcPr>
          <w:p w14:paraId="286F6E4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62%</w:t>
            </w:r>
          </w:p>
        </w:tc>
        <w:tc>
          <w:tcPr>
            <w:tcW w:w="1163" w:type="dxa"/>
            <w:shd w:val="clear" w:color="auto" w:fill="D9D9D9" w:themeFill="background1" w:themeFillShade="D9"/>
          </w:tcPr>
          <w:p w14:paraId="55E6CB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shd w:val="clear" w:color="auto" w:fill="D9D9D9" w:themeFill="background1" w:themeFillShade="D9"/>
          </w:tcPr>
          <w:p w14:paraId="120C4879" w14:textId="7FE87BAA"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13</w:t>
            </w:r>
          </w:p>
        </w:tc>
      </w:tr>
      <w:tr w:rsidR="00EB34D4" w:rsidRPr="00EB34D4" w14:paraId="4AE64997" w14:textId="77777777" w:rsidTr="008D0DCD">
        <w:tc>
          <w:tcPr>
            <w:tcW w:w="738" w:type="dxa"/>
          </w:tcPr>
          <w:p w14:paraId="00B7FA99" w14:textId="77777777" w:rsidR="00EB34D4" w:rsidRPr="00EB34D4" w:rsidRDefault="00EB34D4" w:rsidP="00C0497E">
            <w:pPr>
              <w:spacing w:after="0" w:line="240" w:lineRule="auto"/>
              <w:rPr>
                <w:sz w:val="20"/>
                <w:szCs w:val="20"/>
              </w:rPr>
            </w:pPr>
            <w:r w:rsidRPr="00EB34D4">
              <w:rPr>
                <w:sz w:val="20"/>
                <w:szCs w:val="20"/>
              </w:rPr>
              <w:t>5</w:t>
            </w:r>
          </w:p>
        </w:tc>
        <w:tc>
          <w:tcPr>
            <w:tcW w:w="1104" w:type="dxa"/>
          </w:tcPr>
          <w:p w14:paraId="2D1582F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289</w:t>
            </w:r>
          </w:p>
        </w:tc>
        <w:tc>
          <w:tcPr>
            <w:tcW w:w="1105" w:type="dxa"/>
          </w:tcPr>
          <w:p w14:paraId="2D4D3CB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105" w:type="dxa"/>
          </w:tcPr>
          <w:p w14:paraId="071EB2F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tcPr>
          <w:p w14:paraId="3FC4DA07" w14:textId="14DD18EE"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9</w:t>
            </w:r>
          </w:p>
        </w:tc>
        <w:tc>
          <w:tcPr>
            <w:tcW w:w="1071" w:type="dxa"/>
          </w:tcPr>
          <w:p w14:paraId="7DED1F6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289</w:t>
            </w:r>
          </w:p>
        </w:tc>
        <w:tc>
          <w:tcPr>
            <w:tcW w:w="1080" w:type="dxa"/>
          </w:tcPr>
          <w:p w14:paraId="0CD9FD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w:t>
            </w:r>
          </w:p>
        </w:tc>
        <w:tc>
          <w:tcPr>
            <w:tcW w:w="1163" w:type="dxa"/>
          </w:tcPr>
          <w:p w14:paraId="21D428A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1105" w:type="dxa"/>
          </w:tcPr>
          <w:p w14:paraId="63298528" w14:textId="011212CB"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5</w:t>
            </w:r>
          </w:p>
        </w:tc>
      </w:tr>
      <w:tr w:rsidR="00EB34D4" w:rsidRPr="00EB34D4" w14:paraId="697799CC" w14:textId="77777777" w:rsidTr="008D0DCD">
        <w:tc>
          <w:tcPr>
            <w:tcW w:w="738" w:type="dxa"/>
            <w:shd w:val="clear" w:color="auto" w:fill="D9D9D9" w:themeFill="background1" w:themeFillShade="D9"/>
          </w:tcPr>
          <w:p w14:paraId="7FA1FB92" w14:textId="77777777" w:rsidR="00EB34D4" w:rsidRPr="00EB34D4" w:rsidRDefault="00EB34D4" w:rsidP="00C0497E">
            <w:pPr>
              <w:spacing w:after="0" w:line="240" w:lineRule="auto"/>
              <w:rPr>
                <w:sz w:val="20"/>
                <w:szCs w:val="20"/>
              </w:rPr>
            </w:pPr>
            <w:r w:rsidRPr="00EB34D4">
              <w:rPr>
                <w:sz w:val="20"/>
                <w:szCs w:val="20"/>
              </w:rPr>
              <w:t>6</w:t>
            </w:r>
          </w:p>
        </w:tc>
        <w:tc>
          <w:tcPr>
            <w:tcW w:w="1104" w:type="dxa"/>
            <w:shd w:val="clear" w:color="auto" w:fill="D9D9D9" w:themeFill="background1" w:themeFillShade="D9"/>
          </w:tcPr>
          <w:p w14:paraId="043D087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325</w:t>
            </w:r>
          </w:p>
        </w:tc>
        <w:tc>
          <w:tcPr>
            <w:tcW w:w="1105" w:type="dxa"/>
            <w:shd w:val="clear" w:color="auto" w:fill="D9D9D9" w:themeFill="background1" w:themeFillShade="D9"/>
          </w:tcPr>
          <w:p w14:paraId="3479F9B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1105" w:type="dxa"/>
            <w:shd w:val="clear" w:color="auto" w:fill="D9D9D9" w:themeFill="background1" w:themeFillShade="D9"/>
          </w:tcPr>
          <w:p w14:paraId="466DEE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w:t>
            </w:r>
          </w:p>
        </w:tc>
        <w:tc>
          <w:tcPr>
            <w:tcW w:w="1105" w:type="dxa"/>
            <w:shd w:val="clear" w:color="auto" w:fill="D9D9D9" w:themeFill="background1" w:themeFillShade="D9"/>
          </w:tcPr>
          <w:p w14:paraId="026ED19E" w14:textId="2D67AF4B"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5</w:t>
            </w:r>
          </w:p>
        </w:tc>
        <w:tc>
          <w:tcPr>
            <w:tcW w:w="1071" w:type="dxa"/>
            <w:shd w:val="clear" w:color="auto" w:fill="D9D9D9" w:themeFill="background1" w:themeFillShade="D9"/>
          </w:tcPr>
          <w:p w14:paraId="706C552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325</w:t>
            </w:r>
          </w:p>
        </w:tc>
        <w:tc>
          <w:tcPr>
            <w:tcW w:w="1080" w:type="dxa"/>
            <w:shd w:val="clear" w:color="auto" w:fill="D9D9D9" w:themeFill="background1" w:themeFillShade="D9"/>
          </w:tcPr>
          <w:p w14:paraId="070B2F8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1163" w:type="dxa"/>
            <w:shd w:val="clear" w:color="auto" w:fill="D9D9D9" w:themeFill="background1" w:themeFillShade="D9"/>
          </w:tcPr>
          <w:p w14:paraId="532A482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105" w:type="dxa"/>
            <w:shd w:val="clear" w:color="auto" w:fill="D9D9D9" w:themeFill="background1" w:themeFillShade="D9"/>
          </w:tcPr>
          <w:p w14:paraId="181E9CF1" w14:textId="7DBC96E7"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6</w:t>
            </w:r>
          </w:p>
        </w:tc>
      </w:tr>
      <w:tr w:rsidR="00EB34D4" w:rsidRPr="00EB34D4" w14:paraId="1480BA38" w14:textId="77777777" w:rsidTr="008D0DCD">
        <w:tc>
          <w:tcPr>
            <w:tcW w:w="738" w:type="dxa"/>
          </w:tcPr>
          <w:p w14:paraId="2C54158E" w14:textId="77777777" w:rsidR="00EB34D4" w:rsidRPr="00EB34D4" w:rsidRDefault="00EB34D4" w:rsidP="00C0497E">
            <w:pPr>
              <w:spacing w:after="0" w:line="240" w:lineRule="auto"/>
              <w:rPr>
                <w:sz w:val="20"/>
                <w:szCs w:val="20"/>
              </w:rPr>
            </w:pPr>
            <w:r w:rsidRPr="00EB34D4">
              <w:rPr>
                <w:sz w:val="20"/>
                <w:szCs w:val="20"/>
              </w:rPr>
              <w:t>7</w:t>
            </w:r>
          </w:p>
        </w:tc>
        <w:tc>
          <w:tcPr>
            <w:tcW w:w="1104" w:type="dxa"/>
          </w:tcPr>
          <w:p w14:paraId="30CBB86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347</w:t>
            </w:r>
          </w:p>
        </w:tc>
        <w:tc>
          <w:tcPr>
            <w:tcW w:w="1105" w:type="dxa"/>
          </w:tcPr>
          <w:p w14:paraId="126D72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105" w:type="dxa"/>
          </w:tcPr>
          <w:p w14:paraId="0BD2401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105" w:type="dxa"/>
          </w:tcPr>
          <w:p w14:paraId="1BF23490" w14:textId="46F60C46"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8</w:t>
            </w:r>
          </w:p>
        </w:tc>
        <w:tc>
          <w:tcPr>
            <w:tcW w:w="1071" w:type="dxa"/>
          </w:tcPr>
          <w:p w14:paraId="35D7293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347</w:t>
            </w:r>
          </w:p>
        </w:tc>
        <w:tc>
          <w:tcPr>
            <w:tcW w:w="1080" w:type="dxa"/>
          </w:tcPr>
          <w:p w14:paraId="1A55FA7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1163" w:type="dxa"/>
          </w:tcPr>
          <w:p w14:paraId="6F7600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1105" w:type="dxa"/>
          </w:tcPr>
          <w:p w14:paraId="1CF23FA7" w14:textId="6841AE52"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5</w:t>
            </w:r>
          </w:p>
        </w:tc>
      </w:tr>
      <w:tr w:rsidR="00EB34D4" w:rsidRPr="00EB34D4" w14:paraId="4DBF074D" w14:textId="77777777" w:rsidTr="008D0DCD">
        <w:tc>
          <w:tcPr>
            <w:tcW w:w="738" w:type="dxa"/>
            <w:shd w:val="clear" w:color="auto" w:fill="D9D9D9" w:themeFill="background1" w:themeFillShade="D9"/>
          </w:tcPr>
          <w:p w14:paraId="2974B3F0" w14:textId="77777777" w:rsidR="00EB34D4" w:rsidRPr="00EB34D4" w:rsidRDefault="00EB34D4" w:rsidP="00C0497E">
            <w:pPr>
              <w:spacing w:after="0" w:line="240" w:lineRule="auto"/>
              <w:rPr>
                <w:sz w:val="20"/>
                <w:szCs w:val="20"/>
              </w:rPr>
            </w:pPr>
            <w:r w:rsidRPr="00EB34D4">
              <w:rPr>
                <w:sz w:val="20"/>
                <w:szCs w:val="20"/>
              </w:rPr>
              <w:t>8</w:t>
            </w:r>
          </w:p>
        </w:tc>
        <w:tc>
          <w:tcPr>
            <w:tcW w:w="1104" w:type="dxa"/>
            <w:shd w:val="clear" w:color="auto" w:fill="D9D9D9" w:themeFill="background1" w:themeFillShade="D9"/>
          </w:tcPr>
          <w:p w14:paraId="7D27BD8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376</w:t>
            </w:r>
          </w:p>
        </w:tc>
        <w:tc>
          <w:tcPr>
            <w:tcW w:w="1105" w:type="dxa"/>
            <w:shd w:val="clear" w:color="auto" w:fill="D9D9D9" w:themeFill="background1" w:themeFillShade="D9"/>
          </w:tcPr>
          <w:p w14:paraId="789DC3F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shd w:val="clear" w:color="auto" w:fill="D9D9D9" w:themeFill="background1" w:themeFillShade="D9"/>
          </w:tcPr>
          <w:p w14:paraId="5774E81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shd w:val="clear" w:color="auto" w:fill="D9D9D9" w:themeFill="background1" w:themeFillShade="D9"/>
          </w:tcPr>
          <w:p w14:paraId="3AF80408" w14:textId="3AC97846"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0</w:t>
            </w:r>
          </w:p>
        </w:tc>
        <w:tc>
          <w:tcPr>
            <w:tcW w:w="1071" w:type="dxa"/>
            <w:shd w:val="clear" w:color="auto" w:fill="D9D9D9" w:themeFill="background1" w:themeFillShade="D9"/>
          </w:tcPr>
          <w:p w14:paraId="57BF8CA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376</w:t>
            </w:r>
          </w:p>
        </w:tc>
        <w:tc>
          <w:tcPr>
            <w:tcW w:w="1080" w:type="dxa"/>
            <w:shd w:val="clear" w:color="auto" w:fill="D9D9D9" w:themeFill="background1" w:themeFillShade="D9"/>
          </w:tcPr>
          <w:p w14:paraId="6A83FC7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1163" w:type="dxa"/>
            <w:shd w:val="clear" w:color="auto" w:fill="D9D9D9" w:themeFill="background1" w:themeFillShade="D9"/>
          </w:tcPr>
          <w:p w14:paraId="647A6A7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105" w:type="dxa"/>
            <w:shd w:val="clear" w:color="auto" w:fill="D9D9D9" w:themeFill="background1" w:themeFillShade="D9"/>
          </w:tcPr>
          <w:p w14:paraId="4752C792" w14:textId="5E17F244"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-3</w:t>
            </w:r>
          </w:p>
        </w:tc>
      </w:tr>
      <w:tr w:rsidR="00EB34D4" w:rsidRPr="00EB34D4" w14:paraId="3E3F4C21" w14:textId="77777777" w:rsidTr="008D0DCD">
        <w:tc>
          <w:tcPr>
            <w:tcW w:w="738" w:type="dxa"/>
          </w:tcPr>
          <w:p w14:paraId="3487F7F4" w14:textId="57B5F690" w:rsidR="00EB34D4" w:rsidRPr="00EB34D4" w:rsidRDefault="00EB34D4" w:rsidP="00C0497E">
            <w:pPr>
              <w:spacing w:after="0" w:line="240" w:lineRule="auto"/>
              <w:rPr>
                <w:sz w:val="20"/>
                <w:szCs w:val="20"/>
              </w:rPr>
            </w:pPr>
            <w:r w:rsidRPr="00EB34D4">
              <w:rPr>
                <w:sz w:val="20"/>
                <w:szCs w:val="20"/>
              </w:rPr>
              <w:t>3</w:t>
            </w:r>
            <w:r w:rsidR="00DB4581">
              <w:rPr>
                <w:sz w:val="20"/>
                <w:szCs w:val="20"/>
              </w:rPr>
              <w:t>–</w:t>
            </w:r>
            <w:r w:rsidRPr="00EB34D4">
              <w:rPr>
                <w:sz w:val="20"/>
                <w:szCs w:val="20"/>
              </w:rPr>
              <w:t>8</w:t>
            </w:r>
          </w:p>
        </w:tc>
        <w:tc>
          <w:tcPr>
            <w:tcW w:w="1104" w:type="dxa"/>
          </w:tcPr>
          <w:p w14:paraId="5F40237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1105" w:type="dxa"/>
          </w:tcPr>
          <w:p w14:paraId="3A9D14D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1105" w:type="dxa"/>
          </w:tcPr>
          <w:p w14:paraId="37359E6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105" w:type="dxa"/>
          </w:tcPr>
          <w:p w14:paraId="1F0A9988" w14:textId="7AC0E6AC"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6</w:t>
            </w:r>
          </w:p>
        </w:tc>
        <w:tc>
          <w:tcPr>
            <w:tcW w:w="1071" w:type="dxa"/>
          </w:tcPr>
          <w:p w14:paraId="74B0AE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1,919</w:t>
            </w:r>
          </w:p>
        </w:tc>
        <w:tc>
          <w:tcPr>
            <w:tcW w:w="1080" w:type="dxa"/>
          </w:tcPr>
          <w:p w14:paraId="3915ED6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1163" w:type="dxa"/>
          </w:tcPr>
          <w:p w14:paraId="19415D2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105" w:type="dxa"/>
          </w:tcPr>
          <w:p w14:paraId="7B9FD870" w14:textId="555E580F" w:rsidR="00EB34D4" w:rsidRPr="00EB34D4" w:rsidRDefault="00EB34D4" w:rsidP="00DB4581">
            <w:pPr>
              <w:spacing w:after="0" w:line="240" w:lineRule="auto"/>
              <w:jc w:val="center"/>
              <w:rPr>
                <w:rFonts w:ascii="Calibri" w:hAnsi="Calibri"/>
                <w:sz w:val="20"/>
                <w:szCs w:val="20"/>
              </w:rPr>
            </w:pPr>
            <w:r w:rsidRPr="00EB34D4">
              <w:rPr>
                <w:rFonts w:ascii="Calibri" w:hAnsi="Calibri"/>
                <w:sz w:val="20"/>
                <w:szCs w:val="20"/>
              </w:rPr>
              <w:t>4</w:t>
            </w:r>
          </w:p>
        </w:tc>
      </w:tr>
    </w:tbl>
    <w:p w14:paraId="1D58692E" w14:textId="77777777" w:rsidR="00EB34D4" w:rsidRPr="00EB34D4" w:rsidRDefault="00EB34D4" w:rsidP="00EB34D4">
      <w:pPr>
        <w:spacing w:after="0" w:line="240" w:lineRule="auto"/>
        <w:contextualSpacing/>
        <w:rPr>
          <w:rFonts w:eastAsia="Times New Roman" w:cs="Times New Roman"/>
        </w:rPr>
      </w:pPr>
    </w:p>
    <w:p w14:paraId="63C7BF5C" w14:textId="77777777" w:rsidR="00EB34D4" w:rsidRPr="00EB34D4" w:rsidRDefault="00EB34D4" w:rsidP="00EB34D4">
      <w:pPr>
        <w:spacing w:after="0" w:line="240" w:lineRule="auto"/>
        <w:contextualSpacing/>
        <w:rPr>
          <w:rFonts w:eastAsia="Times New Roman" w:cs="Times New Roman"/>
        </w:rPr>
      </w:pPr>
    </w:p>
    <w:p w14:paraId="0105085D" w14:textId="4AA512F5" w:rsidR="00EB34D4" w:rsidRPr="00EB34D4" w:rsidRDefault="00EB34D4" w:rsidP="00EB34D4">
      <w:pPr>
        <w:spacing w:after="0" w:line="240" w:lineRule="auto"/>
        <w:rPr>
          <w:rFonts w:eastAsia="Times New Roman" w:cs="Times New Roman"/>
          <w:b/>
        </w:rPr>
      </w:pPr>
      <w:r w:rsidRPr="00EB34D4">
        <w:rPr>
          <w:rFonts w:eastAsia="Times New Roman" w:cs="Times New Roman"/>
          <w:b/>
        </w:rPr>
        <w:t xml:space="preserve">Between 2014 and 2017, in science, the percentage of students scoring proficient or advanced on the MCAS </w:t>
      </w:r>
      <w:r w:rsidR="00DB4581">
        <w:rPr>
          <w:rFonts w:eastAsia="Times New Roman" w:cs="Times New Roman"/>
          <w:b/>
        </w:rPr>
        <w:t xml:space="preserve">assessment </w:t>
      </w:r>
      <w:r w:rsidRPr="00EB34D4">
        <w:rPr>
          <w:rFonts w:eastAsia="Times New Roman" w:cs="Times New Roman"/>
          <w:b/>
        </w:rPr>
        <w:t>improved by 1 percentage point in the district as a whole and by 6 percentage points in the 8</w:t>
      </w:r>
      <w:r w:rsidRPr="00EB34D4">
        <w:rPr>
          <w:rFonts w:eastAsia="Times New Roman" w:cs="Times New Roman"/>
          <w:b/>
          <w:vertAlign w:val="superscript"/>
        </w:rPr>
        <w:t>th</w:t>
      </w:r>
      <w:r w:rsidRPr="00EB34D4">
        <w:rPr>
          <w:rFonts w:eastAsia="Times New Roman" w:cs="Times New Roman"/>
          <w:b/>
        </w:rPr>
        <w:t xml:space="preserve"> grade, and declined by 1 and 5 percentage points in the 10</w:t>
      </w:r>
      <w:r w:rsidRPr="00EB34D4">
        <w:rPr>
          <w:rFonts w:eastAsia="Times New Roman" w:cs="Times New Roman"/>
          <w:b/>
          <w:vertAlign w:val="superscript"/>
        </w:rPr>
        <w:t>th</w:t>
      </w:r>
      <w:r w:rsidRPr="00EB34D4">
        <w:rPr>
          <w:rFonts w:eastAsia="Times New Roman" w:cs="Times New Roman"/>
          <w:b/>
        </w:rPr>
        <w:t xml:space="preserve"> and 5</w:t>
      </w:r>
      <w:r w:rsidRPr="00EB34D4">
        <w:rPr>
          <w:rFonts w:eastAsia="Times New Roman" w:cs="Times New Roman"/>
          <w:b/>
          <w:vertAlign w:val="superscript"/>
        </w:rPr>
        <w:t>th</w:t>
      </w:r>
      <w:r w:rsidRPr="00EB34D4">
        <w:rPr>
          <w:rFonts w:eastAsia="Times New Roman" w:cs="Times New Roman"/>
          <w:b/>
        </w:rPr>
        <w:t xml:space="preserve"> grades</w:t>
      </w:r>
      <w:r w:rsidR="00DB4581">
        <w:rPr>
          <w:rFonts w:eastAsia="Times New Roman" w:cs="Times New Roman"/>
          <w:b/>
        </w:rPr>
        <w:t>, respectively</w:t>
      </w:r>
      <w:r w:rsidRPr="00EB34D4">
        <w:rPr>
          <w:rFonts w:eastAsia="Times New Roman" w:cs="Times New Roman"/>
          <w:b/>
        </w:rPr>
        <w:t>.</w:t>
      </w:r>
    </w:p>
    <w:p w14:paraId="391E8664" w14:textId="77777777" w:rsidR="00EB34D4" w:rsidRPr="00EB34D4" w:rsidRDefault="00EB34D4" w:rsidP="00EB34D4">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Dudley-Charlton Regional School District"/>
        <w:tblDescription w:val="MCAS Science Percent Scoring Proficient or Advanced in Grades 5, 8, and 10, 2014–2017"/>
      </w:tblPr>
      <w:tblGrid>
        <w:gridCol w:w="1238"/>
        <w:gridCol w:w="1163"/>
        <w:gridCol w:w="1158"/>
        <w:gridCol w:w="1158"/>
        <w:gridCol w:w="1158"/>
        <w:gridCol w:w="1087"/>
        <w:gridCol w:w="1239"/>
        <w:gridCol w:w="1159"/>
      </w:tblGrid>
      <w:tr w:rsidR="00EB34D4" w:rsidRPr="00EB34D4" w14:paraId="6822BAF1" w14:textId="77777777" w:rsidTr="006C78ED">
        <w:trPr>
          <w:tblHeader/>
        </w:trPr>
        <w:tc>
          <w:tcPr>
            <w:tcW w:w="9576" w:type="dxa"/>
            <w:gridSpan w:val="8"/>
            <w:tcBorders>
              <w:top w:val="nil"/>
              <w:left w:val="nil"/>
              <w:right w:val="nil"/>
            </w:tcBorders>
          </w:tcPr>
          <w:p w14:paraId="1C14EC7A" w14:textId="77777777"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t xml:space="preserve">Table 7: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1BC840C" w14:textId="1F650FCB" w:rsidR="00EB34D4" w:rsidRPr="00EB34D4" w:rsidRDefault="00EB34D4" w:rsidP="00667F21">
            <w:pPr>
              <w:spacing w:after="0" w:line="240" w:lineRule="auto"/>
              <w:jc w:val="center"/>
              <w:rPr>
                <w:rFonts w:cs="Times New Roman"/>
                <w:sz w:val="20"/>
                <w:szCs w:val="20"/>
              </w:rPr>
            </w:pPr>
            <w:r w:rsidRPr="00EB34D4">
              <w:rPr>
                <w:rFonts w:cs="Times New Roman"/>
                <w:b/>
                <w:sz w:val="20"/>
                <w:szCs w:val="20"/>
              </w:rPr>
              <w:t>MCAS Science Percent Scoring Proficient or Advanced in Grades 5, 8, and 10, 2014</w:t>
            </w:r>
            <w:r w:rsidR="00DB4581">
              <w:rPr>
                <w:rFonts w:cs="Times New Roman"/>
                <w:b/>
                <w:sz w:val="20"/>
                <w:szCs w:val="20"/>
              </w:rPr>
              <w:t>–</w:t>
            </w:r>
            <w:r w:rsidRPr="00EB34D4">
              <w:rPr>
                <w:rFonts w:cs="Times New Roman"/>
                <w:b/>
                <w:sz w:val="20"/>
                <w:szCs w:val="20"/>
              </w:rPr>
              <w:t>2017</w:t>
            </w:r>
          </w:p>
        </w:tc>
      </w:tr>
      <w:tr w:rsidR="00EB34D4" w:rsidRPr="00EB34D4" w14:paraId="329D3651" w14:textId="77777777" w:rsidTr="006C78ED">
        <w:trPr>
          <w:tblHeader/>
        </w:trPr>
        <w:tc>
          <w:tcPr>
            <w:tcW w:w="1267" w:type="dxa"/>
            <w:shd w:val="clear" w:color="auto" w:fill="D9D9D9" w:themeFill="background1" w:themeFillShade="D9"/>
          </w:tcPr>
          <w:p w14:paraId="176A8FB0" w14:textId="77777777" w:rsidR="00EB34D4" w:rsidRPr="00EB34D4" w:rsidRDefault="00EB34D4" w:rsidP="00C0497E">
            <w:pPr>
              <w:spacing w:after="0" w:line="240" w:lineRule="auto"/>
              <w:rPr>
                <w:rFonts w:cs="Times New Roman"/>
                <w:b/>
                <w:sz w:val="20"/>
                <w:szCs w:val="20"/>
              </w:rPr>
            </w:pPr>
            <w:r w:rsidRPr="00EB34D4">
              <w:rPr>
                <w:rFonts w:cs="Times New Roman"/>
                <w:b/>
                <w:sz w:val="20"/>
                <w:szCs w:val="20"/>
              </w:rPr>
              <w:t>Grade</w:t>
            </w:r>
          </w:p>
        </w:tc>
        <w:tc>
          <w:tcPr>
            <w:tcW w:w="1187" w:type="dxa"/>
            <w:shd w:val="clear" w:color="auto" w:fill="D9D9D9" w:themeFill="background1" w:themeFillShade="D9"/>
          </w:tcPr>
          <w:p w14:paraId="6E170822"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 (2017)</w:t>
            </w:r>
          </w:p>
        </w:tc>
        <w:tc>
          <w:tcPr>
            <w:tcW w:w="1187" w:type="dxa"/>
            <w:shd w:val="clear" w:color="auto" w:fill="D9D9D9" w:themeFill="background1" w:themeFillShade="D9"/>
          </w:tcPr>
          <w:p w14:paraId="049FFF36"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2014</w:t>
            </w:r>
          </w:p>
        </w:tc>
        <w:tc>
          <w:tcPr>
            <w:tcW w:w="1187" w:type="dxa"/>
            <w:shd w:val="clear" w:color="auto" w:fill="D9D9D9" w:themeFill="background1" w:themeFillShade="D9"/>
          </w:tcPr>
          <w:p w14:paraId="090E5BAA"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2015</w:t>
            </w:r>
          </w:p>
        </w:tc>
        <w:tc>
          <w:tcPr>
            <w:tcW w:w="1187" w:type="dxa"/>
            <w:shd w:val="clear" w:color="auto" w:fill="D9D9D9" w:themeFill="background1" w:themeFillShade="D9"/>
          </w:tcPr>
          <w:p w14:paraId="06DF4035"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2016</w:t>
            </w:r>
          </w:p>
        </w:tc>
        <w:tc>
          <w:tcPr>
            <w:tcW w:w="1113" w:type="dxa"/>
            <w:shd w:val="clear" w:color="auto" w:fill="D9D9D9" w:themeFill="background1" w:themeFillShade="D9"/>
          </w:tcPr>
          <w:p w14:paraId="3DAEF49D"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2017</w:t>
            </w:r>
          </w:p>
        </w:tc>
        <w:tc>
          <w:tcPr>
            <w:tcW w:w="1261" w:type="dxa"/>
            <w:shd w:val="clear" w:color="auto" w:fill="D9D9D9" w:themeFill="background1" w:themeFillShade="D9"/>
          </w:tcPr>
          <w:p w14:paraId="7BEB102F" w14:textId="69CDD242" w:rsidR="00EB34D4" w:rsidRPr="00EB34D4" w:rsidRDefault="00EB34D4" w:rsidP="00100717">
            <w:pPr>
              <w:spacing w:after="0" w:line="240" w:lineRule="auto"/>
              <w:jc w:val="center"/>
              <w:rPr>
                <w:rFonts w:cs="Times New Roman"/>
                <w:b/>
                <w:sz w:val="20"/>
                <w:szCs w:val="20"/>
              </w:rPr>
            </w:pPr>
            <w:r w:rsidRPr="00EB34D4">
              <w:rPr>
                <w:rFonts w:cs="Times New Roman"/>
                <w:b/>
                <w:sz w:val="20"/>
                <w:szCs w:val="20"/>
              </w:rPr>
              <w:t>4</w:t>
            </w:r>
            <w:r w:rsidR="00DB4581">
              <w:rPr>
                <w:rFonts w:cs="Times New Roman"/>
                <w:b/>
                <w:sz w:val="20"/>
                <w:szCs w:val="20"/>
              </w:rPr>
              <w:t>-</w:t>
            </w:r>
            <w:r w:rsidRPr="00EB34D4">
              <w:rPr>
                <w:rFonts w:cs="Times New Roman"/>
                <w:b/>
                <w:sz w:val="20"/>
                <w:szCs w:val="20"/>
              </w:rPr>
              <w:t xml:space="preserve">yr </w:t>
            </w:r>
            <w:r w:rsidR="00100717">
              <w:rPr>
                <w:rFonts w:cs="Times New Roman"/>
                <w:b/>
                <w:sz w:val="20"/>
                <w:szCs w:val="20"/>
              </w:rPr>
              <w:t>C</w:t>
            </w:r>
            <w:r w:rsidRPr="00EB34D4">
              <w:rPr>
                <w:rFonts w:cs="Times New Roman"/>
                <w:b/>
                <w:sz w:val="20"/>
                <w:szCs w:val="20"/>
              </w:rPr>
              <w:t>hange</w:t>
            </w:r>
          </w:p>
        </w:tc>
        <w:tc>
          <w:tcPr>
            <w:tcW w:w="1187" w:type="dxa"/>
            <w:shd w:val="clear" w:color="auto" w:fill="D9D9D9" w:themeFill="background1" w:themeFillShade="D9"/>
          </w:tcPr>
          <w:p w14:paraId="03D8E386"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w:t>
            </w:r>
          </w:p>
        </w:tc>
      </w:tr>
      <w:tr w:rsidR="00EB34D4" w:rsidRPr="00EB34D4" w14:paraId="37CDAB1C" w14:textId="77777777" w:rsidTr="008D0DCD">
        <w:tc>
          <w:tcPr>
            <w:tcW w:w="1267" w:type="dxa"/>
            <w:shd w:val="clear" w:color="auto" w:fill="auto"/>
          </w:tcPr>
          <w:p w14:paraId="54398276"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5</w:t>
            </w:r>
          </w:p>
        </w:tc>
        <w:tc>
          <w:tcPr>
            <w:tcW w:w="1187" w:type="dxa"/>
            <w:shd w:val="clear" w:color="auto" w:fill="auto"/>
          </w:tcPr>
          <w:p w14:paraId="3D4EDC2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288</w:t>
            </w:r>
          </w:p>
        </w:tc>
        <w:tc>
          <w:tcPr>
            <w:tcW w:w="1187" w:type="dxa"/>
            <w:shd w:val="clear" w:color="auto" w:fill="auto"/>
          </w:tcPr>
          <w:p w14:paraId="1561BF7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c>
          <w:tcPr>
            <w:tcW w:w="1187" w:type="dxa"/>
            <w:shd w:val="clear" w:color="auto" w:fill="auto"/>
          </w:tcPr>
          <w:p w14:paraId="61FAB0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61%</w:t>
            </w:r>
          </w:p>
        </w:tc>
        <w:tc>
          <w:tcPr>
            <w:tcW w:w="1187" w:type="dxa"/>
            <w:shd w:val="clear" w:color="auto" w:fill="auto"/>
          </w:tcPr>
          <w:p w14:paraId="695DF61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1113" w:type="dxa"/>
            <w:shd w:val="clear" w:color="auto" w:fill="auto"/>
          </w:tcPr>
          <w:p w14:paraId="54B620E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1261" w:type="dxa"/>
            <w:shd w:val="clear" w:color="auto" w:fill="auto"/>
          </w:tcPr>
          <w:p w14:paraId="6A19FEC2" w14:textId="031B9825" w:rsidR="00EB34D4" w:rsidRPr="00EB34D4" w:rsidRDefault="00EB34D4" w:rsidP="00667F21">
            <w:pPr>
              <w:spacing w:after="0" w:line="240" w:lineRule="auto"/>
              <w:jc w:val="center"/>
              <w:rPr>
                <w:rFonts w:ascii="Calibri" w:hAnsi="Calibri"/>
                <w:sz w:val="20"/>
                <w:szCs w:val="20"/>
              </w:rPr>
            </w:pPr>
            <w:r w:rsidRPr="00EB34D4">
              <w:rPr>
                <w:rFonts w:ascii="Calibri" w:hAnsi="Calibri"/>
                <w:sz w:val="20"/>
                <w:szCs w:val="20"/>
              </w:rPr>
              <w:t>-5</w:t>
            </w:r>
          </w:p>
        </w:tc>
        <w:tc>
          <w:tcPr>
            <w:tcW w:w="1187" w:type="dxa"/>
            <w:shd w:val="clear" w:color="auto" w:fill="auto"/>
          </w:tcPr>
          <w:p w14:paraId="024F50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r>
      <w:tr w:rsidR="00EB34D4" w:rsidRPr="00EB34D4" w14:paraId="5567F4EB" w14:textId="77777777" w:rsidTr="008D0DCD">
        <w:tc>
          <w:tcPr>
            <w:tcW w:w="1267" w:type="dxa"/>
            <w:shd w:val="clear" w:color="auto" w:fill="D9D9D9" w:themeFill="background1" w:themeFillShade="D9"/>
          </w:tcPr>
          <w:p w14:paraId="682A2385"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8</w:t>
            </w:r>
          </w:p>
        </w:tc>
        <w:tc>
          <w:tcPr>
            <w:tcW w:w="1187" w:type="dxa"/>
            <w:shd w:val="clear" w:color="auto" w:fill="D9D9D9" w:themeFill="background1" w:themeFillShade="D9"/>
          </w:tcPr>
          <w:p w14:paraId="33A187B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376</w:t>
            </w:r>
          </w:p>
        </w:tc>
        <w:tc>
          <w:tcPr>
            <w:tcW w:w="1187" w:type="dxa"/>
            <w:shd w:val="clear" w:color="auto" w:fill="D9D9D9" w:themeFill="background1" w:themeFillShade="D9"/>
          </w:tcPr>
          <w:p w14:paraId="56DFA47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w:t>
            </w:r>
          </w:p>
        </w:tc>
        <w:tc>
          <w:tcPr>
            <w:tcW w:w="1187" w:type="dxa"/>
            <w:shd w:val="clear" w:color="auto" w:fill="D9D9D9" w:themeFill="background1" w:themeFillShade="D9"/>
          </w:tcPr>
          <w:p w14:paraId="5CB512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1187" w:type="dxa"/>
            <w:shd w:val="clear" w:color="auto" w:fill="D9D9D9" w:themeFill="background1" w:themeFillShade="D9"/>
          </w:tcPr>
          <w:p w14:paraId="299FAE8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w:t>
            </w:r>
          </w:p>
        </w:tc>
        <w:tc>
          <w:tcPr>
            <w:tcW w:w="1113" w:type="dxa"/>
            <w:shd w:val="clear" w:color="auto" w:fill="D9D9D9" w:themeFill="background1" w:themeFillShade="D9"/>
          </w:tcPr>
          <w:p w14:paraId="6DF61E6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1261" w:type="dxa"/>
            <w:shd w:val="clear" w:color="auto" w:fill="D9D9D9" w:themeFill="background1" w:themeFillShade="D9"/>
          </w:tcPr>
          <w:p w14:paraId="15F9D85F" w14:textId="54A87C29" w:rsidR="00EB34D4" w:rsidRPr="00EB34D4" w:rsidRDefault="00EB34D4" w:rsidP="00667F21">
            <w:pPr>
              <w:spacing w:after="0" w:line="240" w:lineRule="auto"/>
              <w:jc w:val="center"/>
              <w:rPr>
                <w:rFonts w:ascii="Calibri" w:hAnsi="Calibri"/>
                <w:sz w:val="20"/>
                <w:szCs w:val="20"/>
              </w:rPr>
            </w:pPr>
            <w:r w:rsidRPr="00EB34D4">
              <w:rPr>
                <w:rFonts w:ascii="Calibri" w:hAnsi="Calibri"/>
                <w:sz w:val="20"/>
                <w:szCs w:val="20"/>
              </w:rPr>
              <w:t>6</w:t>
            </w:r>
          </w:p>
        </w:tc>
        <w:tc>
          <w:tcPr>
            <w:tcW w:w="1187" w:type="dxa"/>
            <w:shd w:val="clear" w:color="auto" w:fill="D9D9D9" w:themeFill="background1" w:themeFillShade="D9"/>
          </w:tcPr>
          <w:p w14:paraId="2CEE84C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w:t>
            </w:r>
          </w:p>
        </w:tc>
      </w:tr>
      <w:tr w:rsidR="00EB34D4" w:rsidRPr="00EB34D4" w14:paraId="45C4DDDF" w14:textId="77777777" w:rsidTr="008D0DCD">
        <w:tc>
          <w:tcPr>
            <w:tcW w:w="1267" w:type="dxa"/>
            <w:shd w:val="clear" w:color="auto" w:fill="auto"/>
          </w:tcPr>
          <w:p w14:paraId="102BD189"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10</w:t>
            </w:r>
          </w:p>
        </w:tc>
        <w:tc>
          <w:tcPr>
            <w:tcW w:w="1187" w:type="dxa"/>
            <w:shd w:val="clear" w:color="auto" w:fill="auto"/>
          </w:tcPr>
          <w:p w14:paraId="7C12396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250</w:t>
            </w:r>
          </w:p>
        </w:tc>
        <w:tc>
          <w:tcPr>
            <w:tcW w:w="1187" w:type="dxa"/>
            <w:shd w:val="clear" w:color="auto" w:fill="auto"/>
          </w:tcPr>
          <w:p w14:paraId="62310CF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c>
          <w:tcPr>
            <w:tcW w:w="1187" w:type="dxa"/>
            <w:shd w:val="clear" w:color="auto" w:fill="auto"/>
          </w:tcPr>
          <w:p w14:paraId="0ECA626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87%</w:t>
            </w:r>
          </w:p>
        </w:tc>
        <w:tc>
          <w:tcPr>
            <w:tcW w:w="1187" w:type="dxa"/>
            <w:shd w:val="clear" w:color="auto" w:fill="auto"/>
          </w:tcPr>
          <w:p w14:paraId="052CDB2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c>
          <w:tcPr>
            <w:tcW w:w="1113" w:type="dxa"/>
            <w:shd w:val="clear" w:color="auto" w:fill="auto"/>
          </w:tcPr>
          <w:p w14:paraId="24DF948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82%</w:t>
            </w:r>
          </w:p>
        </w:tc>
        <w:tc>
          <w:tcPr>
            <w:tcW w:w="1261" w:type="dxa"/>
            <w:shd w:val="clear" w:color="auto" w:fill="auto"/>
          </w:tcPr>
          <w:p w14:paraId="3051A51C" w14:textId="5EB01DFE" w:rsidR="00EB34D4" w:rsidRPr="00EB34D4" w:rsidRDefault="00EB34D4" w:rsidP="00667F21">
            <w:pPr>
              <w:spacing w:after="0" w:line="240" w:lineRule="auto"/>
              <w:jc w:val="center"/>
              <w:rPr>
                <w:rFonts w:ascii="Calibri" w:hAnsi="Calibri"/>
                <w:sz w:val="20"/>
                <w:szCs w:val="20"/>
              </w:rPr>
            </w:pPr>
            <w:r w:rsidRPr="00EB34D4">
              <w:rPr>
                <w:rFonts w:ascii="Calibri" w:hAnsi="Calibri"/>
                <w:sz w:val="20"/>
                <w:szCs w:val="20"/>
              </w:rPr>
              <w:t>-1</w:t>
            </w:r>
          </w:p>
        </w:tc>
        <w:tc>
          <w:tcPr>
            <w:tcW w:w="1187" w:type="dxa"/>
            <w:shd w:val="clear" w:color="auto" w:fill="auto"/>
          </w:tcPr>
          <w:p w14:paraId="4737E12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74%</w:t>
            </w:r>
          </w:p>
        </w:tc>
      </w:tr>
      <w:tr w:rsidR="00EB34D4" w:rsidRPr="00EB34D4" w14:paraId="233AE3FD" w14:textId="77777777" w:rsidTr="008D0DCD">
        <w:tc>
          <w:tcPr>
            <w:tcW w:w="1267" w:type="dxa"/>
            <w:shd w:val="clear" w:color="auto" w:fill="D9D9D9" w:themeFill="background1" w:themeFillShade="D9"/>
          </w:tcPr>
          <w:p w14:paraId="2C808BE7" w14:textId="257B75BD" w:rsidR="00EB34D4" w:rsidRPr="00EB34D4" w:rsidRDefault="00EB34D4" w:rsidP="00C0497E">
            <w:pPr>
              <w:spacing w:after="0" w:line="240" w:lineRule="auto"/>
              <w:rPr>
                <w:rFonts w:cs="Times New Roman"/>
                <w:sz w:val="20"/>
                <w:szCs w:val="20"/>
              </w:rPr>
            </w:pPr>
            <w:r w:rsidRPr="00EB34D4">
              <w:rPr>
                <w:rFonts w:cs="Times New Roman"/>
                <w:sz w:val="20"/>
                <w:szCs w:val="20"/>
              </w:rPr>
              <w:t>A</w:t>
            </w:r>
            <w:r>
              <w:rPr>
                <w:rFonts w:cs="Times New Roman"/>
                <w:sz w:val="20"/>
                <w:szCs w:val="20"/>
              </w:rPr>
              <w:t>ll</w:t>
            </w:r>
          </w:p>
        </w:tc>
        <w:tc>
          <w:tcPr>
            <w:tcW w:w="1187" w:type="dxa"/>
            <w:shd w:val="clear" w:color="auto" w:fill="D9D9D9" w:themeFill="background1" w:themeFillShade="D9"/>
          </w:tcPr>
          <w:p w14:paraId="5A83F93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914</w:t>
            </w:r>
          </w:p>
        </w:tc>
        <w:tc>
          <w:tcPr>
            <w:tcW w:w="1187" w:type="dxa"/>
            <w:shd w:val="clear" w:color="auto" w:fill="D9D9D9" w:themeFill="background1" w:themeFillShade="D9"/>
          </w:tcPr>
          <w:p w14:paraId="13FD1DE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1187" w:type="dxa"/>
            <w:shd w:val="clear" w:color="auto" w:fill="D9D9D9" w:themeFill="background1" w:themeFillShade="D9"/>
          </w:tcPr>
          <w:p w14:paraId="70702B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63%</w:t>
            </w:r>
          </w:p>
        </w:tc>
        <w:tc>
          <w:tcPr>
            <w:tcW w:w="1187" w:type="dxa"/>
            <w:shd w:val="clear" w:color="auto" w:fill="D9D9D9" w:themeFill="background1" w:themeFillShade="D9"/>
          </w:tcPr>
          <w:p w14:paraId="1A44F41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1113" w:type="dxa"/>
            <w:shd w:val="clear" w:color="auto" w:fill="D9D9D9" w:themeFill="background1" w:themeFillShade="D9"/>
          </w:tcPr>
          <w:p w14:paraId="6254945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w:t>
            </w:r>
          </w:p>
        </w:tc>
        <w:tc>
          <w:tcPr>
            <w:tcW w:w="1261" w:type="dxa"/>
            <w:shd w:val="clear" w:color="auto" w:fill="D9D9D9" w:themeFill="background1" w:themeFillShade="D9"/>
          </w:tcPr>
          <w:p w14:paraId="61CB5E63" w14:textId="0C608CAF" w:rsidR="00EB34D4" w:rsidRPr="00EB34D4" w:rsidRDefault="00EB34D4" w:rsidP="00667F21">
            <w:pPr>
              <w:spacing w:after="0" w:line="240" w:lineRule="auto"/>
              <w:jc w:val="center"/>
              <w:rPr>
                <w:rFonts w:ascii="Calibri" w:hAnsi="Calibri"/>
                <w:sz w:val="20"/>
                <w:szCs w:val="20"/>
              </w:rPr>
            </w:pPr>
            <w:r w:rsidRPr="00EB34D4">
              <w:rPr>
                <w:rFonts w:ascii="Calibri" w:hAnsi="Calibri"/>
                <w:sz w:val="20"/>
                <w:szCs w:val="20"/>
              </w:rPr>
              <w:t>1</w:t>
            </w:r>
          </w:p>
        </w:tc>
        <w:tc>
          <w:tcPr>
            <w:tcW w:w="1187" w:type="dxa"/>
            <w:shd w:val="clear" w:color="auto" w:fill="D9D9D9" w:themeFill="background1" w:themeFillShade="D9"/>
          </w:tcPr>
          <w:p w14:paraId="51F0F02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w:t>
            </w:r>
          </w:p>
        </w:tc>
      </w:tr>
    </w:tbl>
    <w:p w14:paraId="25491B22" w14:textId="77777777" w:rsidR="00EB34D4" w:rsidRPr="00EB34D4" w:rsidRDefault="00EB34D4" w:rsidP="00EB34D4">
      <w:pPr>
        <w:spacing w:after="0"/>
        <w:rPr>
          <w:rFonts w:cs="Times New Roman"/>
        </w:rPr>
      </w:pPr>
    </w:p>
    <w:p w14:paraId="00A2A000" w14:textId="77777777" w:rsidR="00EB34D4" w:rsidRPr="00EB34D4" w:rsidRDefault="00EB34D4" w:rsidP="00EB34D4">
      <w:pPr>
        <w:spacing w:after="0"/>
        <w:rPr>
          <w:rFonts w:cs="Times New Roman"/>
        </w:rPr>
      </w:pPr>
    </w:p>
    <w:p w14:paraId="79E0DFC3" w14:textId="1734320B" w:rsidR="00EB34D4" w:rsidRPr="00EB34D4" w:rsidRDefault="00EB34D4" w:rsidP="00EB34D4">
      <w:pPr>
        <w:spacing w:after="0"/>
        <w:rPr>
          <w:rFonts w:cs="Times New Roman"/>
          <w:b/>
        </w:rPr>
      </w:pPr>
      <w:r w:rsidRPr="00EB34D4">
        <w:rPr>
          <w:rFonts w:cs="Times New Roman"/>
          <w:b/>
        </w:rPr>
        <w:lastRenderedPageBreak/>
        <w:t>Between 2014 and 2017, in ELA</w:t>
      </w:r>
      <w:r w:rsidR="00667F21">
        <w:rPr>
          <w:rFonts w:cs="Times New Roman"/>
          <w:b/>
        </w:rPr>
        <w:t>,</w:t>
      </w:r>
      <w:r w:rsidRPr="00EB34D4">
        <w:rPr>
          <w:rFonts w:cs="Times New Roman"/>
          <w:b/>
        </w:rPr>
        <w:t xml:space="preserve"> the median student growth percentile (SGP) improved by 11 points in the 5</w:t>
      </w:r>
      <w:r w:rsidRPr="00EB34D4">
        <w:rPr>
          <w:rFonts w:cs="Times New Roman"/>
          <w:b/>
          <w:vertAlign w:val="superscript"/>
        </w:rPr>
        <w:t>th</w:t>
      </w:r>
      <w:r w:rsidRPr="00EB34D4">
        <w:rPr>
          <w:rFonts w:cs="Times New Roman"/>
          <w:b/>
        </w:rPr>
        <w:t xml:space="preserve"> grade and by 4.5 to</w:t>
      </w:r>
      <w:r w:rsidR="00667F21">
        <w:rPr>
          <w:rFonts w:cs="Times New Roman"/>
          <w:b/>
        </w:rPr>
        <w:t xml:space="preserve"> </w:t>
      </w:r>
      <w:r w:rsidRPr="00EB34D4">
        <w:rPr>
          <w:rFonts w:cs="Times New Roman"/>
          <w:b/>
        </w:rPr>
        <w:t>9 points in the 4</w:t>
      </w:r>
      <w:r w:rsidRPr="00EB34D4">
        <w:rPr>
          <w:rFonts w:cs="Times New Roman"/>
          <w:b/>
          <w:vertAlign w:val="superscript"/>
        </w:rPr>
        <w:t>th</w:t>
      </w:r>
      <w:r w:rsidRPr="00EB34D4">
        <w:rPr>
          <w:rFonts w:cs="Times New Roman"/>
          <w:b/>
        </w:rPr>
        <w:t>, 6</w:t>
      </w:r>
      <w:r w:rsidRPr="00EB34D4">
        <w:rPr>
          <w:rFonts w:cs="Times New Roman"/>
          <w:b/>
          <w:vertAlign w:val="superscript"/>
        </w:rPr>
        <w:t>th</w:t>
      </w:r>
      <w:r w:rsidRPr="00EB34D4">
        <w:rPr>
          <w:rFonts w:cs="Times New Roman"/>
          <w:b/>
        </w:rPr>
        <w:t>, 7</w:t>
      </w:r>
      <w:r w:rsidRPr="00EB34D4">
        <w:rPr>
          <w:rFonts w:cs="Times New Roman"/>
          <w:b/>
          <w:vertAlign w:val="superscript"/>
        </w:rPr>
        <w:t>th</w:t>
      </w:r>
      <w:r w:rsidRPr="00EB34D4">
        <w:rPr>
          <w:rFonts w:cs="Times New Roman"/>
          <w:b/>
        </w:rPr>
        <w:t>, and 10</w:t>
      </w:r>
      <w:r w:rsidRPr="00EB34D4">
        <w:rPr>
          <w:rFonts w:cs="Times New Roman"/>
          <w:b/>
          <w:vertAlign w:val="superscript"/>
        </w:rPr>
        <w:t>th</w:t>
      </w:r>
      <w:r w:rsidRPr="00EB34D4">
        <w:rPr>
          <w:rFonts w:cs="Times New Roman"/>
          <w:b/>
        </w:rPr>
        <w:t xml:space="preserve"> grades</w:t>
      </w:r>
      <w:r w:rsidR="00667F21">
        <w:rPr>
          <w:rFonts w:cs="Times New Roman"/>
          <w:b/>
        </w:rPr>
        <w:t>,</w:t>
      </w:r>
      <w:r w:rsidRPr="00EB34D4">
        <w:rPr>
          <w:rFonts w:cs="Times New Roman"/>
          <w:b/>
        </w:rPr>
        <w:t xml:space="preserve"> and declined by 7 points in the 8</w:t>
      </w:r>
      <w:r w:rsidRPr="00EB34D4">
        <w:rPr>
          <w:rFonts w:cs="Times New Roman"/>
          <w:b/>
          <w:vertAlign w:val="superscript"/>
        </w:rPr>
        <w:t>th</w:t>
      </w:r>
      <w:r w:rsidRPr="00EB34D4">
        <w:rPr>
          <w:rFonts w:cs="Times New Roman"/>
          <w:b/>
        </w:rPr>
        <w:t xml:space="preserve"> grade.</w:t>
      </w:r>
    </w:p>
    <w:p w14:paraId="42F52BC9" w14:textId="77777777" w:rsidR="00EB34D4" w:rsidRPr="00EB34D4" w:rsidRDefault="00EB34D4" w:rsidP="00EB34D4">
      <w:pPr>
        <w:spacing w:after="0"/>
        <w:rPr>
          <w:rFonts w:cs="Times New Roman"/>
        </w:rPr>
      </w:pPr>
    </w:p>
    <w:tbl>
      <w:tblPr>
        <w:tblStyle w:val="TableGrid5"/>
        <w:tblW w:w="9558" w:type="dxa"/>
        <w:tblLook w:val="04A0" w:firstRow="1" w:lastRow="0" w:firstColumn="1" w:lastColumn="0" w:noHBand="0" w:noVBand="1"/>
        <w:tblCaption w:val="Table 8: Dudley-Charlton Regional School District"/>
        <w:tblDescription w:val="ELA Median Student Growth Percentile, 2014-2017"/>
      </w:tblPr>
      <w:tblGrid>
        <w:gridCol w:w="1084"/>
        <w:gridCol w:w="1210"/>
        <w:gridCol w:w="1211"/>
        <w:gridCol w:w="1210"/>
        <w:gridCol w:w="1211"/>
        <w:gridCol w:w="1210"/>
        <w:gridCol w:w="1211"/>
        <w:gridCol w:w="1211"/>
      </w:tblGrid>
      <w:tr w:rsidR="00EB34D4" w:rsidRPr="00EB34D4" w14:paraId="479CB6FA" w14:textId="77777777" w:rsidTr="006C78ED">
        <w:trPr>
          <w:tblHeader/>
        </w:trPr>
        <w:tc>
          <w:tcPr>
            <w:tcW w:w="9558" w:type="dxa"/>
            <w:gridSpan w:val="8"/>
            <w:tcBorders>
              <w:top w:val="nil"/>
              <w:left w:val="nil"/>
              <w:right w:val="nil"/>
            </w:tcBorders>
            <w:shd w:val="clear" w:color="auto" w:fill="auto"/>
          </w:tcPr>
          <w:p w14:paraId="2D5FBC27" w14:textId="77777777"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t xml:space="preserve">Table 8: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00F4BA53" w14:textId="77777777" w:rsidR="00EB34D4" w:rsidRPr="00EB34D4" w:rsidRDefault="00EB34D4" w:rsidP="00EB34D4">
            <w:pPr>
              <w:spacing w:after="0" w:line="240" w:lineRule="auto"/>
              <w:jc w:val="center"/>
              <w:rPr>
                <w:rFonts w:cs="Times New Roman"/>
              </w:rPr>
            </w:pPr>
            <w:r w:rsidRPr="00EB34D4">
              <w:rPr>
                <w:rFonts w:cs="Times New Roman"/>
                <w:b/>
                <w:sz w:val="20"/>
                <w:szCs w:val="20"/>
              </w:rPr>
              <w:t>ELA Median Student Growth Percentile, 2014-2017</w:t>
            </w:r>
          </w:p>
        </w:tc>
      </w:tr>
      <w:tr w:rsidR="00EB34D4" w:rsidRPr="00EB34D4" w14:paraId="72F85614" w14:textId="77777777" w:rsidTr="006C78ED">
        <w:trPr>
          <w:tblHeader/>
        </w:trPr>
        <w:tc>
          <w:tcPr>
            <w:tcW w:w="1084" w:type="dxa"/>
            <w:shd w:val="clear" w:color="auto" w:fill="D9D9D9" w:themeFill="background1" w:themeFillShade="D9"/>
            <w:vAlign w:val="center"/>
          </w:tcPr>
          <w:p w14:paraId="622470D5" w14:textId="77777777" w:rsidR="00EB34D4" w:rsidRPr="00EB34D4" w:rsidRDefault="00EB34D4" w:rsidP="00C0497E">
            <w:pPr>
              <w:spacing w:after="0" w:line="240" w:lineRule="auto"/>
              <w:rPr>
                <w:rFonts w:cs="Times New Roman"/>
                <w:b/>
                <w:sz w:val="20"/>
                <w:szCs w:val="20"/>
              </w:rPr>
            </w:pPr>
            <w:r w:rsidRPr="00EB34D4">
              <w:rPr>
                <w:rFonts w:cs="Times New Roman"/>
                <w:b/>
                <w:sz w:val="20"/>
                <w:szCs w:val="20"/>
              </w:rPr>
              <w:t>Grade</w:t>
            </w:r>
          </w:p>
        </w:tc>
        <w:tc>
          <w:tcPr>
            <w:tcW w:w="1210" w:type="dxa"/>
            <w:shd w:val="clear" w:color="auto" w:fill="D9D9D9" w:themeFill="background1" w:themeFillShade="D9"/>
            <w:vAlign w:val="center"/>
          </w:tcPr>
          <w:p w14:paraId="2B0982C8" w14:textId="77777777" w:rsidR="00EB34D4" w:rsidRPr="00EB34D4" w:rsidRDefault="00EB34D4" w:rsidP="00EB34D4">
            <w:pPr>
              <w:tabs>
                <w:tab w:val="center" w:pos="490"/>
              </w:tabs>
              <w:spacing w:after="0" w:line="240" w:lineRule="auto"/>
              <w:jc w:val="center"/>
              <w:rPr>
                <w:rFonts w:cs="Times New Roman"/>
                <w:b/>
                <w:sz w:val="20"/>
                <w:szCs w:val="20"/>
              </w:rPr>
            </w:pPr>
            <w:r w:rsidRPr="00EB34D4">
              <w:rPr>
                <w:rFonts w:cs="Times New Roman"/>
                <w:b/>
                <w:sz w:val="20"/>
                <w:szCs w:val="20"/>
              </w:rPr>
              <w:t>N (2017)</w:t>
            </w:r>
          </w:p>
        </w:tc>
        <w:tc>
          <w:tcPr>
            <w:tcW w:w="1211" w:type="dxa"/>
            <w:shd w:val="clear" w:color="auto" w:fill="D9D9D9" w:themeFill="background1" w:themeFillShade="D9"/>
            <w:vAlign w:val="center"/>
          </w:tcPr>
          <w:p w14:paraId="26EAFF9C" w14:textId="77777777" w:rsidR="00EB34D4" w:rsidRPr="00EB34D4" w:rsidRDefault="00EB34D4" w:rsidP="00EB34D4">
            <w:pPr>
              <w:tabs>
                <w:tab w:val="center" w:pos="490"/>
              </w:tabs>
              <w:spacing w:after="0" w:line="240" w:lineRule="auto"/>
              <w:jc w:val="center"/>
              <w:rPr>
                <w:rFonts w:cs="Times New Roman"/>
                <w:b/>
                <w:sz w:val="20"/>
                <w:szCs w:val="20"/>
              </w:rPr>
            </w:pPr>
            <w:r w:rsidRPr="00EB34D4">
              <w:rPr>
                <w:rFonts w:cs="Times New Roman"/>
                <w:b/>
                <w:sz w:val="20"/>
                <w:szCs w:val="20"/>
              </w:rPr>
              <w:t>2014</w:t>
            </w:r>
          </w:p>
        </w:tc>
        <w:tc>
          <w:tcPr>
            <w:tcW w:w="1210" w:type="dxa"/>
            <w:shd w:val="clear" w:color="auto" w:fill="D9D9D9" w:themeFill="background1" w:themeFillShade="D9"/>
            <w:vAlign w:val="center"/>
          </w:tcPr>
          <w:p w14:paraId="205CCC0E"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2015</w:t>
            </w:r>
          </w:p>
        </w:tc>
        <w:tc>
          <w:tcPr>
            <w:tcW w:w="1211" w:type="dxa"/>
            <w:shd w:val="clear" w:color="auto" w:fill="D9D9D9" w:themeFill="background1" w:themeFillShade="D9"/>
            <w:vAlign w:val="center"/>
          </w:tcPr>
          <w:p w14:paraId="230CFA66"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2016</w:t>
            </w:r>
          </w:p>
        </w:tc>
        <w:tc>
          <w:tcPr>
            <w:tcW w:w="1210" w:type="dxa"/>
            <w:shd w:val="clear" w:color="auto" w:fill="D9D9D9" w:themeFill="background1" w:themeFillShade="D9"/>
            <w:vAlign w:val="center"/>
          </w:tcPr>
          <w:p w14:paraId="43EECF34"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2017</w:t>
            </w:r>
          </w:p>
        </w:tc>
        <w:tc>
          <w:tcPr>
            <w:tcW w:w="1211" w:type="dxa"/>
            <w:shd w:val="clear" w:color="auto" w:fill="D9D9D9" w:themeFill="background1" w:themeFillShade="D9"/>
            <w:vAlign w:val="center"/>
          </w:tcPr>
          <w:p w14:paraId="3B8FE7EA" w14:textId="7B77C860" w:rsidR="00EB34D4" w:rsidRPr="00EB34D4" w:rsidRDefault="00EB34D4" w:rsidP="00100717">
            <w:pPr>
              <w:spacing w:after="0" w:line="240" w:lineRule="auto"/>
              <w:jc w:val="center"/>
              <w:rPr>
                <w:rFonts w:cs="Times New Roman"/>
                <w:b/>
                <w:sz w:val="20"/>
                <w:szCs w:val="20"/>
              </w:rPr>
            </w:pPr>
            <w:r w:rsidRPr="00EB34D4">
              <w:rPr>
                <w:rFonts w:cs="Times New Roman"/>
                <w:b/>
                <w:sz w:val="20"/>
                <w:szCs w:val="20"/>
              </w:rPr>
              <w:t xml:space="preserve">4-yr </w:t>
            </w:r>
            <w:r w:rsidR="00100717">
              <w:rPr>
                <w:rFonts w:cs="Times New Roman"/>
                <w:b/>
                <w:sz w:val="20"/>
                <w:szCs w:val="20"/>
              </w:rPr>
              <w:t>C</w:t>
            </w:r>
            <w:r w:rsidRPr="00EB34D4">
              <w:rPr>
                <w:rFonts w:cs="Times New Roman"/>
                <w:b/>
                <w:sz w:val="20"/>
                <w:szCs w:val="20"/>
              </w:rPr>
              <w:t>hange</w:t>
            </w:r>
          </w:p>
        </w:tc>
        <w:tc>
          <w:tcPr>
            <w:tcW w:w="1211" w:type="dxa"/>
            <w:shd w:val="clear" w:color="auto" w:fill="D9D9D9" w:themeFill="background1" w:themeFillShade="D9"/>
            <w:vAlign w:val="center"/>
          </w:tcPr>
          <w:p w14:paraId="1AC0D6AC"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(2017)</w:t>
            </w:r>
          </w:p>
        </w:tc>
      </w:tr>
      <w:tr w:rsidR="00EB34D4" w:rsidRPr="00EB34D4" w14:paraId="27CA8EA7" w14:textId="77777777" w:rsidTr="008D0DCD">
        <w:tc>
          <w:tcPr>
            <w:tcW w:w="1084" w:type="dxa"/>
          </w:tcPr>
          <w:p w14:paraId="3C0B360D"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3</w:t>
            </w:r>
          </w:p>
        </w:tc>
        <w:tc>
          <w:tcPr>
            <w:tcW w:w="1210" w:type="dxa"/>
          </w:tcPr>
          <w:p w14:paraId="1525631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1" w:type="dxa"/>
          </w:tcPr>
          <w:p w14:paraId="565674E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0" w:type="dxa"/>
          </w:tcPr>
          <w:p w14:paraId="4DD02AD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1" w:type="dxa"/>
          </w:tcPr>
          <w:p w14:paraId="46097C2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0" w:type="dxa"/>
          </w:tcPr>
          <w:p w14:paraId="74EC1D5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1" w:type="dxa"/>
          </w:tcPr>
          <w:p w14:paraId="212F39A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1" w:type="dxa"/>
          </w:tcPr>
          <w:p w14:paraId="2BC461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7888D25B" w14:textId="77777777" w:rsidTr="008D0DCD">
        <w:tc>
          <w:tcPr>
            <w:tcW w:w="1084" w:type="dxa"/>
            <w:shd w:val="clear" w:color="auto" w:fill="D9D9D9" w:themeFill="background1" w:themeFillShade="D9"/>
          </w:tcPr>
          <w:p w14:paraId="20CF58FD"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4</w:t>
            </w:r>
          </w:p>
        </w:tc>
        <w:tc>
          <w:tcPr>
            <w:tcW w:w="1210" w:type="dxa"/>
            <w:shd w:val="clear" w:color="auto" w:fill="D9D9D9" w:themeFill="background1" w:themeFillShade="D9"/>
          </w:tcPr>
          <w:p w14:paraId="4D959DD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265</w:t>
            </w:r>
          </w:p>
        </w:tc>
        <w:tc>
          <w:tcPr>
            <w:tcW w:w="1211" w:type="dxa"/>
            <w:shd w:val="clear" w:color="auto" w:fill="D9D9D9" w:themeFill="background1" w:themeFillShade="D9"/>
          </w:tcPr>
          <w:p w14:paraId="7FD59A0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54.5</w:t>
            </w:r>
          </w:p>
        </w:tc>
        <w:tc>
          <w:tcPr>
            <w:tcW w:w="1210" w:type="dxa"/>
            <w:shd w:val="clear" w:color="auto" w:fill="D9D9D9" w:themeFill="background1" w:themeFillShade="D9"/>
          </w:tcPr>
          <w:p w14:paraId="4082AC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56.5</w:t>
            </w:r>
          </w:p>
        </w:tc>
        <w:tc>
          <w:tcPr>
            <w:tcW w:w="1211" w:type="dxa"/>
            <w:shd w:val="clear" w:color="auto" w:fill="D9D9D9" w:themeFill="background1" w:themeFillShade="D9"/>
          </w:tcPr>
          <w:p w14:paraId="7016E59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53.5</w:t>
            </w:r>
          </w:p>
        </w:tc>
        <w:tc>
          <w:tcPr>
            <w:tcW w:w="1210" w:type="dxa"/>
            <w:shd w:val="clear" w:color="auto" w:fill="D9D9D9" w:themeFill="background1" w:themeFillShade="D9"/>
          </w:tcPr>
          <w:p w14:paraId="3972E9F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59.0</w:t>
            </w:r>
          </w:p>
        </w:tc>
        <w:tc>
          <w:tcPr>
            <w:tcW w:w="1211" w:type="dxa"/>
            <w:shd w:val="clear" w:color="auto" w:fill="D9D9D9" w:themeFill="background1" w:themeFillShade="D9"/>
          </w:tcPr>
          <w:p w14:paraId="0886520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1211" w:type="dxa"/>
            <w:shd w:val="clear" w:color="auto" w:fill="D9D9D9" w:themeFill="background1" w:themeFillShade="D9"/>
          </w:tcPr>
          <w:p w14:paraId="2405408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331F92F0" w14:textId="77777777" w:rsidTr="008D0DCD">
        <w:tc>
          <w:tcPr>
            <w:tcW w:w="1084" w:type="dxa"/>
          </w:tcPr>
          <w:p w14:paraId="33FAD50F"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5</w:t>
            </w:r>
          </w:p>
        </w:tc>
        <w:tc>
          <w:tcPr>
            <w:tcW w:w="1210" w:type="dxa"/>
          </w:tcPr>
          <w:p w14:paraId="38CC7EC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265</w:t>
            </w:r>
          </w:p>
        </w:tc>
        <w:tc>
          <w:tcPr>
            <w:tcW w:w="1211" w:type="dxa"/>
          </w:tcPr>
          <w:p w14:paraId="1828B2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46.0</w:t>
            </w:r>
          </w:p>
        </w:tc>
        <w:tc>
          <w:tcPr>
            <w:tcW w:w="1210" w:type="dxa"/>
          </w:tcPr>
          <w:p w14:paraId="6C60046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42.0</w:t>
            </w:r>
          </w:p>
        </w:tc>
        <w:tc>
          <w:tcPr>
            <w:tcW w:w="1211" w:type="dxa"/>
          </w:tcPr>
          <w:p w14:paraId="3A963B3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30.0</w:t>
            </w:r>
          </w:p>
        </w:tc>
        <w:tc>
          <w:tcPr>
            <w:tcW w:w="1210" w:type="dxa"/>
          </w:tcPr>
          <w:p w14:paraId="306A654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57.0</w:t>
            </w:r>
          </w:p>
        </w:tc>
        <w:tc>
          <w:tcPr>
            <w:tcW w:w="1211" w:type="dxa"/>
          </w:tcPr>
          <w:p w14:paraId="7CBB31E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11.0</w:t>
            </w:r>
          </w:p>
        </w:tc>
        <w:tc>
          <w:tcPr>
            <w:tcW w:w="1211" w:type="dxa"/>
          </w:tcPr>
          <w:p w14:paraId="347622B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4B094F55" w14:textId="77777777" w:rsidTr="008D0DCD">
        <w:tc>
          <w:tcPr>
            <w:tcW w:w="1084" w:type="dxa"/>
            <w:shd w:val="clear" w:color="auto" w:fill="D9D9D9" w:themeFill="background1" w:themeFillShade="D9"/>
          </w:tcPr>
          <w:p w14:paraId="5D54D8B4"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6</w:t>
            </w:r>
          </w:p>
        </w:tc>
        <w:tc>
          <w:tcPr>
            <w:tcW w:w="1210" w:type="dxa"/>
            <w:shd w:val="clear" w:color="auto" w:fill="D9D9D9" w:themeFill="background1" w:themeFillShade="D9"/>
          </w:tcPr>
          <w:p w14:paraId="1B0A513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309</w:t>
            </w:r>
          </w:p>
        </w:tc>
        <w:tc>
          <w:tcPr>
            <w:tcW w:w="1211" w:type="dxa"/>
            <w:shd w:val="clear" w:color="auto" w:fill="D9D9D9" w:themeFill="background1" w:themeFillShade="D9"/>
          </w:tcPr>
          <w:p w14:paraId="75DADDC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10" w:type="dxa"/>
            <w:shd w:val="clear" w:color="auto" w:fill="D9D9D9" w:themeFill="background1" w:themeFillShade="D9"/>
          </w:tcPr>
          <w:p w14:paraId="687A447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11" w:type="dxa"/>
            <w:shd w:val="clear" w:color="auto" w:fill="D9D9D9" w:themeFill="background1" w:themeFillShade="D9"/>
          </w:tcPr>
          <w:p w14:paraId="35A0DC0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36.0</w:t>
            </w:r>
          </w:p>
        </w:tc>
        <w:tc>
          <w:tcPr>
            <w:tcW w:w="1210" w:type="dxa"/>
            <w:shd w:val="clear" w:color="auto" w:fill="D9D9D9" w:themeFill="background1" w:themeFillShade="D9"/>
          </w:tcPr>
          <w:p w14:paraId="7726A44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52.0</w:t>
            </w:r>
          </w:p>
        </w:tc>
        <w:tc>
          <w:tcPr>
            <w:tcW w:w="1211" w:type="dxa"/>
            <w:shd w:val="clear" w:color="auto" w:fill="D9D9D9" w:themeFill="background1" w:themeFillShade="D9"/>
          </w:tcPr>
          <w:p w14:paraId="207841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211" w:type="dxa"/>
            <w:shd w:val="clear" w:color="auto" w:fill="D9D9D9" w:themeFill="background1" w:themeFillShade="D9"/>
          </w:tcPr>
          <w:p w14:paraId="4063ADA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70E08E66" w14:textId="77777777" w:rsidTr="008D0DCD">
        <w:tc>
          <w:tcPr>
            <w:tcW w:w="1084" w:type="dxa"/>
          </w:tcPr>
          <w:p w14:paraId="3F355927"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7</w:t>
            </w:r>
          </w:p>
        </w:tc>
        <w:tc>
          <w:tcPr>
            <w:tcW w:w="1210" w:type="dxa"/>
          </w:tcPr>
          <w:p w14:paraId="7CAA0ED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332</w:t>
            </w:r>
          </w:p>
        </w:tc>
        <w:tc>
          <w:tcPr>
            <w:tcW w:w="1211" w:type="dxa"/>
          </w:tcPr>
          <w:p w14:paraId="23097BD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51.0</w:t>
            </w:r>
          </w:p>
        </w:tc>
        <w:tc>
          <w:tcPr>
            <w:tcW w:w="1210" w:type="dxa"/>
          </w:tcPr>
          <w:p w14:paraId="3DDFF6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53.0</w:t>
            </w:r>
          </w:p>
        </w:tc>
        <w:tc>
          <w:tcPr>
            <w:tcW w:w="1211" w:type="dxa"/>
          </w:tcPr>
          <w:p w14:paraId="53EEB3C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59.0</w:t>
            </w:r>
          </w:p>
        </w:tc>
        <w:tc>
          <w:tcPr>
            <w:tcW w:w="1210" w:type="dxa"/>
          </w:tcPr>
          <w:p w14:paraId="077494F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60.0</w:t>
            </w:r>
          </w:p>
        </w:tc>
        <w:tc>
          <w:tcPr>
            <w:tcW w:w="1211" w:type="dxa"/>
          </w:tcPr>
          <w:p w14:paraId="1E83AB3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9.0</w:t>
            </w:r>
          </w:p>
        </w:tc>
        <w:tc>
          <w:tcPr>
            <w:tcW w:w="1211" w:type="dxa"/>
          </w:tcPr>
          <w:p w14:paraId="3C4CFF0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7B96D0D0" w14:textId="77777777" w:rsidTr="008D0DCD">
        <w:tc>
          <w:tcPr>
            <w:tcW w:w="1084" w:type="dxa"/>
            <w:shd w:val="clear" w:color="auto" w:fill="D9D9D9" w:themeFill="background1" w:themeFillShade="D9"/>
          </w:tcPr>
          <w:p w14:paraId="71C3DD9B"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8</w:t>
            </w:r>
          </w:p>
        </w:tc>
        <w:tc>
          <w:tcPr>
            <w:tcW w:w="1210" w:type="dxa"/>
            <w:shd w:val="clear" w:color="auto" w:fill="D9D9D9" w:themeFill="background1" w:themeFillShade="D9"/>
          </w:tcPr>
          <w:p w14:paraId="02197B9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357</w:t>
            </w:r>
          </w:p>
        </w:tc>
        <w:tc>
          <w:tcPr>
            <w:tcW w:w="1211" w:type="dxa"/>
            <w:shd w:val="clear" w:color="auto" w:fill="D9D9D9" w:themeFill="background1" w:themeFillShade="D9"/>
          </w:tcPr>
          <w:p w14:paraId="26A6580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10" w:type="dxa"/>
            <w:shd w:val="clear" w:color="auto" w:fill="D9D9D9" w:themeFill="background1" w:themeFillShade="D9"/>
          </w:tcPr>
          <w:p w14:paraId="568C8D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51.0</w:t>
            </w:r>
          </w:p>
        </w:tc>
        <w:tc>
          <w:tcPr>
            <w:tcW w:w="1211" w:type="dxa"/>
            <w:shd w:val="clear" w:color="auto" w:fill="D9D9D9" w:themeFill="background1" w:themeFillShade="D9"/>
          </w:tcPr>
          <w:p w14:paraId="6911708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56.0</w:t>
            </w:r>
          </w:p>
        </w:tc>
        <w:tc>
          <w:tcPr>
            <w:tcW w:w="1210" w:type="dxa"/>
            <w:shd w:val="clear" w:color="auto" w:fill="D9D9D9" w:themeFill="background1" w:themeFillShade="D9"/>
          </w:tcPr>
          <w:p w14:paraId="5D17FD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40.0</w:t>
            </w:r>
          </w:p>
        </w:tc>
        <w:tc>
          <w:tcPr>
            <w:tcW w:w="1211" w:type="dxa"/>
            <w:shd w:val="clear" w:color="auto" w:fill="D9D9D9" w:themeFill="background1" w:themeFillShade="D9"/>
          </w:tcPr>
          <w:p w14:paraId="7C5309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-7.0</w:t>
            </w:r>
          </w:p>
        </w:tc>
        <w:tc>
          <w:tcPr>
            <w:tcW w:w="1211" w:type="dxa"/>
            <w:shd w:val="clear" w:color="auto" w:fill="D9D9D9" w:themeFill="background1" w:themeFillShade="D9"/>
          </w:tcPr>
          <w:p w14:paraId="188D30D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5D919DD0" w14:textId="77777777" w:rsidTr="008D0DCD">
        <w:tc>
          <w:tcPr>
            <w:tcW w:w="1084" w:type="dxa"/>
            <w:tcBorders>
              <w:bottom w:val="single" w:sz="4" w:space="0" w:color="auto"/>
            </w:tcBorders>
          </w:tcPr>
          <w:p w14:paraId="63D5A44F"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10</w:t>
            </w:r>
          </w:p>
        </w:tc>
        <w:tc>
          <w:tcPr>
            <w:tcW w:w="1210" w:type="dxa"/>
            <w:tcBorders>
              <w:bottom w:val="single" w:sz="4" w:space="0" w:color="auto"/>
            </w:tcBorders>
          </w:tcPr>
          <w:p w14:paraId="160D688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226</w:t>
            </w:r>
          </w:p>
        </w:tc>
        <w:tc>
          <w:tcPr>
            <w:tcW w:w="1211" w:type="dxa"/>
            <w:tcBorders>
              <w:bottom w:val="single" w:sz="4" w:space="0" w:color="auto"/>
            </w:tcBorders>
          </w:tcPr>
          <w:p w14:paraId="1B6EF5B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33.5</w:t>
            </w:r>
          </w:p>
        </w:tc>
        <w:tc>
          <w:tcPr>
            <w:tcW w:w="1210" w:type="dxa"/>
            <w:tcBorders>
              <w:bottom w:val="single" w:sz="4" w:space="0" w:color="auto"/>
            </w:tcBorders>
          </w:tcPr>
          <w:p w14:paraId="0AD5CAB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42.0</w:t>
            </w:r>
          </w:p>
        </w:tc>
        <w:tc>
          <w:tcPr>
            <w:tcW w:w="1211" w:type="dxa"/>
            <w:tcBorders>
              <w:bottom w:val="single" w:sz="4" w:space="0" w:color="auto"/>
            </w:tcBorders>
          </w:tcPr>
          <w:p w14:paraId="46CFC3A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35.0</w:t>
            </w:r>
          </w:p>
        </w:tc>
        <w:tc>
          <w:tcPr>
            <w:tcW w:w="1210" w:type="dxa"/>
            <w:tcBorders>
              <w:bottom w:val="single" w:sz="4" w:space="0" w:color="auto"/>
            </w:tcBorders>
          </w:tcPr>
          <w:p w14:paraId="2B909A7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39.0</w:t>
            </w:r>
          </w:p>
        </w:tc>
        <w:tc>
          <w:tcPr>
            <w:tcW w:w="1211" w:type="dxa"/>
            <w:tcBorders>
              <w:bottom w:val="single" w:sz="4" w:space="0" w:color="auto"/>
            </w:tcBorders>
          </w:tcPr>
          <w:p w14:paraId="658333D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1211" w:type="dxa"/>
            <w:tcBorders>
              <w:bottom w:val="single" w:sz="4" w:space="0" w:color="auto"/>
            </w:tcBorders>
          </w:tcPr>
          <w:p w14:paraId="756923D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22D82042" w14:textId="77777777" w:rsidTr="008D0DCD">
        <w:tc>
          <w:tcPr>
            <w:tcW w:w="9558" w:type="dxa"/>
            <w:gridSpan w:val="8"/>
            <w:tcBorders>
              <w:left w:val="nil"/>
              <w:bottom w:val="nil"/>
              <w:right w:val="nil"/>
            </w:tcBorders>
          </w:tcPr>
          <w:p w14:paraId="36602E2C" w14:textId="77777777" w:rsidR="00EB34D4" w:rsidRPr="00EB34D4" w:rsidRDefault="00EB34D4" w:rsidP="00C0497E">
            <w:pPr>
              <w:spacing w:before="60" w:after="0" w:line="240" w:lineRule="auto"/>
              <w:rPr>
                <w:rFonts w:cs="Times New Roman"/>
                <w:sz w:val="18"/>
                <w:szCs w:val="18"/>
              </w:rPr>
            </w:pPr>
            <w:r w:rsidRPr="00EB34D4">
              <w:rPr>
                <w:rFonts w:cs="Times New Roman"/>
                <w:sz w:val="18"/>
                <w:szCs w:val="18"/>
              </w:rPr>
              <w:t>Changes in SGP of 10 points or more are considered meaningful.</w:t>
            </w:r>
          </w:p>
        </w:tc>
      </w:tr>
    </w:tbl>
    <w:p w14:paraId="585A4863" w14:textId="77777777" w:rsidR="00EB34D4" w:rsidRPr="00EB34D4" w:rsidRDefault="00EB34D4" w:rsidP="00EB34D4">
      <w:pPr>
        <w:spacing w:after="0" w:line="240" w:lineRule="auto"/>
        <w:rPr>
          <w:rFonts w:cs="Times New Roman"/>
        </w:rPr>
      </w:pPr>
    </w:p>
    <w:p w14:paraId="1A97D196" w14:textId="77777777" w:rsidR="00EB34D4" w:rsidRPr="00EB34D4" w:rsidRDefault="00EB34D4" w:rsidP="00EB34D4">
      <w:pPr>
        <w:spacing w:after="0" w:line="240" w:lineRule="auto"/>
        <w:rPr>
          <w:rFonts w:cs="Times New Roman"/>
        </w:rPr>
      </w:pPr>
    </w:p>
    <w:p w14:paraId="78B98C3F" w14:textId="11E06499" w:rsidR="00EB34D4" w:rsidRPr="00EB34D4" w:rsidRDefault="00EB34D4" w:rsidP="00EB34D4">
      <w:pPr>
        <w:spacing w:after="0" w:line="240" w:lineRule="auto"/>
        <w:rPr>
          <w:rFonts w:cs="Times New Roman"/>
          <w:b/>
        </w:rPr>
      </w:pPr>
      <w:r w:rsidRPr="00EB34D4">
        <w:rPr>
          <w:rFonts w:cs="Times New Roman"/>
          <w:b/>
        </w:rPr>
        <w:t>Between 2014 and 2017, in math</w:t>
      </w:r>
      <w:r w:rsidR="00E40734">
        <w:rPr>
          <w:rFonts w:cs="Times New Roman"/>
          <w:b/>
        </w:rPr>
        <w:t>,</w:t>
      </w:r>
      <w:r w:rsidRPr="00EB34D4">
        <w:rPr>
          <w:rFonts w:cs="Times New Roman"/>
          <w:b/>
        </w:rPr>
        <w:t xml:space="preserve"> the median SGP improved by 18.0 points in the 4</w:t>
      </w:r>
      <w:r w:rsidRPr="00EB34D4">
        <w:rPr>
          <w:rFonts w:cs="Times New Roman"/>
          <w:b/>
          <w:vertAlign w:val="superscript"/>
        </w:rPr>
        <w:t>th</w:t>
      </w:r>
      <w:r w:rsidRPr="00EB34D4">
        <w:rPr>
          <w:rFonts w:cs="Times New Roman"/>
          <w:b/>
        </w:rPr>
        <w:t xml:space="preserve"> grade and </w:t>
      </w:r>
      <w:r w:rsidR="00E40734">
        <w:rPr>
          <w:rFonts w:cs="Times New Roman"/>
          <w:b/>
        </w:rPr>
        <w:t xml:space="preserve">by </w:t>
      </w:r>
      <w:r w:rsidRPr="00EB34D4">
        <w:rPr>
          <w:rFonts w:cs="Times New Roman"/>
          <w:b/>
        </w:rPr>
        <w:t>14.5 points in the 7</w:t>
      </w:r>
      <w:r w:rsidRPr="00EB34D4">
        <w:rPr>
          <w:rFonts w:cs="Times New Roman"/>
          <w:b/>
          <w:vertAlign w:val="superscript"/>
        </w:rPr>
        <w:t>th</w:t>
      </w:r>
      <w:r w:rsidRPr="00EB34D4">
        <w:rPr>
          <w:rFonts w:cs="Times New Roman"/>
          <w:b/>
        </w:rPr>
        <w:t xml:space="preserve"> grade.</w:t>
      </w:r>
    </w:p>
    <w:p w14:paraId="0146557C" w14:textId="77777777" w:rsidR="00EB34D4" w:rsidRPr="00EB34D4" w:rsidRDefault="00EB34D4" w:rsidP="00EB34D4">
      <w:pPr>
        <w:spacing w:after="0" w:line="240" w:lineRule="auto"/>
        <w:rPr>
          <w:rFonts w:cs="Times New Roman"/>
        </w:rPr>
      </w:pPr>
    </w:p>
    <w:tbl>
      <w:tblPr>
        <w:tblStyle w:val="TableGrid5"/>
        <w:tblW w:w="9558" w:type="dxa"/>
        <w:tblLook w:val="04A0" w:firstRow="1" w:lastRow="0" w:firstColumn="1" w:lastColumn="0" w:noHBand="0" w:noVBand="1"/>
        <w:tblCaption w:val="Table 9: Dudley-Charlton Regional School District"/>
        <w:tblDescription w:val="Math Median Student Growth Percentile, 2014–2017"/>
      </w:tblPr>
      <w:tblGrid>
        <w:gridCol w:w="1092"/>
        <w:gridCol w:w="1209"/>
        <w:gridCol w:w="1209"/>
        <w:gridCol w:w="1210"/>
        <w:gridCol w:w="1209"/>
        <w:gridCol w:w="1210"/>
        <w:gridCol w:w="1209"/>
        <w:gridCol w:w="1210"/>
      </w:tblGrid>
      <w:tr w:rsidR="00EB34D4" w:rsidRPr="00EB34D4" w14:paraId="46654126" w14:textId="77777777" w:rsidTr="006C78ED">
        <w:trPr>
          <w:tblHeader/>
        </w:trPr>
        <w:tc>
          <w:tcPr>
            <w:tcW w:w="9558" w:type="dxa"/>
            <w:gridSpan w:val="8"/>
            <w:tcBorders>
              <w:top w:val="nil"/>
              <w:left w:val="nil"/>
              <w:right w:val="nil"/>
            </w:tcBorders>
            <w:shd w:val="clear" w:color="auto" w:fill="auto"/>
          </w:tcPr>
          <w:p w14:paraId="6B47F28C" w14:textId="5C2E4051" w:rsidR="00F750E9" w:rsidRPr="00EB34D4" w:rsidRDefault="00EB34D4" w:rsidP="00F750E9">
            <w:pPr>
              <w:spacing w:after="0" w:line="240" w:lineRule="auto"/>
              <w:jc w:val="center"/>
              <w:rPr>
                <w:rFonts w:cs="Times New Roman"/>
                <w:b/>
                <w:sz w:val="20"/>
                <w:szCs w:val="20"/>
              </w:rPr>
            </w:pPr>
            <w:r w:rsidRPr="00EB34D4">
              <w:rPr>
                <w:rFonts w:cs="Times New Roman"/>
                <w:b/>
                <w:sz w:val="20"/>
                <w:szCs w:val="20"/>
              </w:rPr>
              <w:t>Table</w:t>
            </w:r>
            <w:r w:rsidR="008D0DCD">
              <w:rPr>
                <w:rFonts w:cs="Times New Roman"/>
                <w:b/>
                <w:sz w:val="20"/>
                <w:szCs w:val="20"/>
              </w:rPr>
              <w:t xml:space="preserve"> </w:t>
            </w:r>
            <w:r w:rsidRPr="00EB34D4">
              <w:rPr>
                <w:rFonts w:cs="Times New Roman"/>
                <w:b/>
                <w:sz w:val="20"/>
                <w:szCs w:val="20"/>
              </w:rPr>
              <w:t xml:space="preserve">9: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2EB428E" w14:textId="6F01D1D0" w:rsidR="00EB34D4" w:rsidRPr="00EB34D4" w:rsidRDefault="00EB34D4" w:rsidP="00E40734">
            <w:pPr>
              <w:spacing w:after="0" w:line="240" w:lineRule="auto"/>
              <w:jc w:val="center"/>
              <w:rPr>
                <w:rFonts w:cs="Times New Roman"/>
                <w:sz w:val="20"/>
                <w:szCs w:val="20"/>
              </w:rPr>
            </w:pPr>
            <w:r w:rsidRPr="00EB34D4">
              <w:rPr>
                <w:rFonts w:cs="Times New Roman"/>
                <w:b/>
                <w:sz w:val="20"/>
                <w:szCs w:val="20"/>
              </w:rPr>
              <w:t>Math Median Student Growth Percentile, 2014</w:t>
            </w:r>
            <w:r w:rsidR="00E40734">
              <w:rPr>
                <w:rFonts w:cs="Times New Roman"/>
                <w:b/>
                <w:sz w:val="20"/>
                <w:szCs w:val="20"/>
              </w:rPr>
              <w:t>–</w:t>
            </w:r>
            <w:r w:rsidRPr="00EB34D4">
              <w:rPr>
                <w:rFonts w:cs="Times New Roman"/>
                <w:b/>
                <w:sz w:val="20"/>
                <w:szCs w:val="20"/>
              </w:rPr>
              <w:t>2017</w:t>
            </w:r>
          </w:p>
        </w:tc>
      </w:tr>
      <w:tr w:rsidR="00EB34D4" w:rsidRPr="00EB34D4" w14:paraId="39144970" w14:textId="77777777" w:rsidTr="006C78ED">
        <w:trPr>
          <w:tblHeader/>
        </w:trPr>
        <w:tc>
          <w:tcPr>
            <w:tcW w:w="1092" w:type="dxa"/>
            <w:shd w:val="clear" w:color="auto" w:fill="D9D9D9" w:themeFill="background1" w:themeFillShade="D9"/>
            <w:vAlign w:val="center"/>
          </w:tcPr>
          <w:p w14:paraId="35812E30" w14:textId="77777777" w:rsidR="00EB34D4" w:rsidRPr="00EB34D4" w:rsidRDefault="00EB34D4" w:rsidP="00C0497E">
            <w:pPr>
              <w:spacing w:after="0" w:line="240" w:lineRule="auto"/>
              <w:rPr>
                <w:rFonts w:cs="Times New Roman"/>
                <w:b/>
                <w:sz w:val="20"/>
                <w:szCs w:val="20"/>
              </w:rPr>
            </w:pPr>
            <w:r w:rsidRPr="00EB34D4">
              <w:rPr>
                <w:rFonts w:cs="Times New Roman"/>
                <w:b/>
                <w:sz w:val="20"/>
                <w:szCs w:val="20"/>
              </w:rPr>
              <w:t>Grade</w:t>
            </w:r>
          </w:p>
        </w:tc>
        <w:tc>
          <w:tcPr>
            <w:tcW w:w="1209" w:type="dxa"/>
            <w:shd w:val="clear" w:color="auto" w:fill="D9D9D9" w:themeFill="background1" w:themeFillShade="D9"/>
            <w:vAlign w:val="center"/>
          </w:tcPr>
          <w:p w14:paraId="37D5CA0B"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N (2017)</w:t>
            </w:r>
          </w:p>
        </w:tc>
        <w:tc>
          <w:tcPr>
            <w:tcW w:w="1209" w:type="dxa"/>
            <w:shd w:val="clear" w:color="auto" w:fill="D9D9D9" w:themeFill="background1" w:themeFillShade="D9"/>
            <w:vAlign w:val="center"/>
          </w:tcPr>
          <w:p w14:paraId="1FB4E356"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2014</w:t>
            </w:r>
          </w:p>
        </w:tc>
        <w:tc>
          <w:tcPr>
            <w:tcW w:w="1210" w:type="dxa"/>
            <w:shd w:val="clear" w:color="auto" w:fill="D9D9D9" w:themeFill="background1" w:themeFillShade="D9"/>
            <w:vAlign w:val="center"/>
          </w:tcPr>
          <w:p w14:paraId="79821DD3"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2015</w:t>
            </w:r>
          </w:p>
        </w:tc>
        <w:tc>
          <w:tcPr>
            <w:tcW w:w="1209" w:type="dxa"/>
            <w:shd w:val="clear" w:color="auto" w:fill="D9D9D9" w:themeFill="background1" w:themeFillShade="D9"/>
            <w:vAlign w:val="center"/>
          </w:tcPr>
          <w:p w14:paraId="0FBF21B7"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2016</w:t>
            </w:r>
          </w:p>
        </w:tc>
        <w:tc>
          <w:tcPr>
            <w:tcW w:w="1210" w:type="dxa"/>
            <w:shd w:val="clear" w:color="auto" w:fill="D9D9D9" w:themeFill="background1" w:themeFillShade="D9"/>
            <w:vAlign w:val="center"/>
          </w:tcPr>
          <w:p w14:paraId="327D18E9"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2017</w:t>
            </w:r>
          </w:p>
        </w:tc>
        <w:tc>
          <w:tcPr>
            <w:tcW w:w="1209" w:type="dxa"/>
            <w:shd w:val="clear" w:color="auto" w:fill="D9D9D9" w:themeFill="background1" w:themeFillShade="D9"/>
            <w:vAlign w:val="center"/>
          </w:tcPr>
          <w:p w14:paraId="04317BAA" w14:textId="78B8F2A8" w:rsidR="00EB34D4" w:rsidRPr="00EB34D4" w:rsidRDefault="00100717" w:rsidP="00EB34D4">
            <w:pPr>
              <w:spacing w:after="0" w:line="240" w:lineRule="auto"/>
              <w:jc w:val="center"/>
              <w:rPr>
                <w:rFonts w:cs="Times New Roman"/>
                <w:b/>
                <w:sz w:val="20"/>
                <w:szCs w:val="20"/>
              </w:rPr>
            </w:pPr>
            <w:r>
              <w:rPr>
                <w:rFonts w:cs="Times New Roman"/>
                <w:b/>
                <w:sz w:val="20"/>
                <w:szCs w:val="20"/>
              </w:rPr>
              <w:t>4-yr C</w:t>
            </w:r>
            <w:r w:rsidR="00EB34D4" w:rsidRPr="00EB34D4">
              <w:rPr>
                <w:rFonts w:cs="Times New Roman"/>
                <w:b/>
                <w:sz w:val="20"/>
                <w:szCs w:val="20"/>
              </w:rPr>
              <w:t>hange</w:t>
            </w:r>
          </w:p>
        </w:tc>
        <w:tc>
          <w:tcPr>
            <w:tcW w:w="1210" w:type="dxa"/>
            <w:shd w:val="clear" w:color="auto" w:fill="D9D9D9" w:themeFill="background1" w:themeFillShade="D9"/>
            <w:vAlign w:val="center"/>
          </w:tcPr>
          <w:p w14:paraId="7961D423" w14:textId="77777777" w:rsidR="00EB34D4" w:rsidRPr="00EB34D4" w:rsidRDefault="00EB34D4" w:rsidP="00EB34D4">
            <w:pPr>
              <w:spacing w:after="0" w:line="240" w:lineRule="auto"/>
              <w:jc w:val="center"/>
              <w:rPr>
                <w:rFonts w:cs="Times New Roman"/>
                <w:b/>
                <w:sz w:val="20"/>
                <w:szCs w:val="20"/>
              </w:rPr>
            </w:pPr>
            <w:r w:rsidRPr="00EB34D4">
              <w:rPr>
                <w:rFonts w:cs="Times New Roman"/>
                <w:b/>
                <w:sz w:val="20"/>
                <w:szCs w:val="20"/>
              </w:rPr>
              <w:t>State (2017)</w:t>
            </w:r>
          </w:p>
        </w:tc>
      </w:tr>
      <w:tr w:rsidR="00EB34D4" w:rsidRPr="00EB34D4" w14:paraId="16F4CED1" w14:textId="77777777" w:rsidTr="008D0DCD">
        <w:tc>
          <w:tcPr>
            <w:tcW w:w="1092" w:type="dxa"/>
          </w:tcPr>
          <w:p w14:paraId="5A5217F1"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3</w:t>
            </w:r>
          </w:p>
        </w:tc>
        <w:tc>
          <w:tcPr>
            <w:tcW w:w="1209" w:type="dxa"/>
          </w:tcPr>
          <w:p w14:paraId="1A6D529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09" w:type="dxa"/>
          </w:tcPr>
          <w:p w14:paraId="6F07379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0" w:type="dxa"/>
          </w:tcPr>
          <w:p w14:paraId="02ED4F1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09" w:type="dxa"/>
          </w:tcPr>
          <w:p w14:paraId="64FEE82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0" w:type="dxa"/>
          </w:tcPr>
          <w:p w14:paraId="221D547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09" w:type="dxa"/>
          </w:tcPr>
          <w:p w14:paraId="5A3D8B4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0" w:type="dxa"/>
          </w:tcPr>
          <w:p w14:paraId="06160CC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0CC018A5" w14:textId="77777777" w:rsidTr="008D0DCD">
        <w:tc>
          <w:tcPr>
            <w:tcW w:w="1092" w:type="dxa"/>
            <w:shd w:val="clear" w:color="auto" w:fill="D9D9D9" w:themeFill="background1" w:themeFillShade="D9"/>
          </w:tcPr>
          <w:p w14:paraId="48AED4F5"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4</w:t>
            </w:r>
          </w:p>
        </w:tc>
        <w:tc>
          <w:tcPr>
            <w:tcW w:w="1209" w:type="dxa"/>
            <w:shd w:val="clear" w:color="auto" w:fill="D9D9D9" w:themeFill="background1" w:themeFillShade="D9"/>
          </w:tcPr>
          <w:p w14:paraId="762C9B3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268</w:t>
            </w:r>
          </w:p>
        </w:tc>
        <w:tc>
          <w:tcPr>
            <w:tcW w:w="1209" w:type="dxa"/>
            <w:shd w:val="clear" w:color="auto" w:fill="D9D9D9" w:themeFill="background1" w:themeFillShade="D9"/>
          </w:tcPr>
          <w:p w14:paraId="284B49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46.0</w:t>
            </w:r>
          </w:p>
        </w:tc>
        <w:tc>
          <w:tcPr>
            <w:tcW w:w="1210" w:type="dxa"/>
            <w:shd w:val="clear" w:color="auto" w:fill="D9D9D9" w:themeFill="background1" w:themeFillShade="D9"/>
          </w:tcPr>
          <w:p w14:paraId="6B420B3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60.0</w:t>
            </w:r>
          </w:p>
        </w:tc>
        <w:tc>
          <w:tcPr>
            <w:tcW w:w="1209" w:type="dxa"/>
            <w:shd w:val="clear" w:color="auto" w:fill="D9D9D9" w:themeFill="background1" w:themeFillShade="D9"/>
          </w:tcPr>
          <w:p w14:paraId="5FB664E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c>
          <w:tcPr>
            <w:tcW w:w="1210" w:type="dxa"/>
            <w:shd w:val="clear" w:color="auto" w:fill="D9D9D9" w:themeFill="background1" w:themeFillShade="D9"/>
          </w:tcPr>
          <w:p w14:paraId="734AA77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64.0</w:t>
            </w:r>
          </w:p>
        </w:tc>
        <w:tc>
          <w:tcPr>
            <w:tcW w:w="1209" w:type="dxa"/>
            <w:shd w:val="clear" w:color="auto" w:fill="D9D9D9" w:themeFill="background1" w:themeFillShade="D9"/>
          </w:tcPr>
          <w:p w14:paraId="1206A7F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18.0</w:t>
            </w:r>
          </w:p>
        </w:tc>
        <w:tc>
          <w:tcPr>
            <w:tcW w:w="1210" w:type="dxa"/>
            <w:shd w:val="clear" w:color="auto" w:fill="D9D9D9" w:themeFill="background1" w:themeFillShade="D9"/>
          </w:tcPr>
          <w:p w14:paraId="246689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063974D2" w14:textId="77777777" w:rsidTr="008D0DCD">
        <w:tc>
          <w:tcPr>
            <w:tcW w:w="1092" w:type="dxa"/>
          </w:tcPr>
          <w:p w14:paraId="407E2FC2"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5</w:t>
            </w:r>
          </w:p>
        </w:tc>
        <w:tc>
          <w:tcPr>
            <w:tcW w:w="1209" w:type="dxa"/>
          </w:tcPr>
          <w:p w14:paraId="43FAF9B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265</w:t>
            </w:r>
          </w:p>
        </w:tc>
        <w:tc>
          <w:tcPr>
            <w:tcW w:w="1209" w:type="dxa"/>
          </w:tcPr>
          <w:p w14:paraId="0E4A01C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43.0</w:t>
            </w:r>
          </w:p>
        </w:tc>
        <w:tc>
          <w:tcPr>
            <w:tcW w:w="1210" w:type="dxa"/>
          </w:tcPr>
          <w:p w14:paraId="4833CAA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49.0</w:t>
            </w:r>
          </w:p>
        </w:tc>
        <w:tc>
          <w:tcPr>
            <w:tcW w:w="1209" w:type="dxa"/>
          </w:tcPr>
          <w:p w14:paraId="05F300F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44.0</w:t>
            </w:r>
          </w:p>
        </w:tc>
        <w:tc>
          <w:tcPr>
            <w:tcW w:w="1210" w:type="dxa"/>
          </w:tcPr>
          <w:p w14:paraId="56793E2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41.0</w:t>
            </w:r>
          </w:p>
        </w:tc>
        <w:tc>
          <w:tcPr>
            <w:tcW w:w="1209" w:type="dxa"/>
          </w:tcPr>
          <w:p w14:paraId="045235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c>
          <w:tcPr>
            <w:tcW w:w="1210" w:type="dxa"/>
          </w:tcPr>
          <w:p w14:paraId="60C87B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45514B12" w14:textId="77777777" w:rsidTr="008D0DCD">
        <w:tc>
          <w:tcPr>
            <w:tcW w:w="1092" w:type="dxa"/>
            <w:shd w:val="clear" w:color="auto" w:fill="D9D9D9" w:themeFill="background1" w:themeFillShade="D9"/>
          </w:tcPr>
          <w:p w14:paraId="65435B87"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6</w:t>
            </w:r>
          </w:p>
        </w:tc>
        <w:tc>
          <w:tcPr>
            <w:tcW w:w="1209" w:type="dxa"/>
            <w:shd w:val="clear" w:color="auto" w:fill="D9D9D9" w:themeFill="background1" w:themeFillShade="D9"/>
          </w:tcPr>
          <w:p w14:paraId="641B2F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311</w:t>
            </w:r>
          </w:p>
        </w:tc>
        <w:tc>
          <w:tcPr>
            <w:tcW w:w="1209" w:type="dxa"/>
            <w:shd w:val="clear" w:color="auto" w:fill="D9D9D9" w:themeFill="background1" w:themeFillShade="D9"/>
          </w:tcPr>
          <w:p w14:paraId="01FCD2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42.0</w:t>
            </w:r>
          </w:p>
        </w:tc>
        <w:tc>
          <w:tcPr>
            <w:tcW w:w="1210" w:type="dxa"/>
            <w:shd w:val="clear" w:color="auto" w:fill="D9D9D9" w:themeFill="background1" w:themeFillShade="D9"/>
          </w:tcPr>
          <w:p w14:paraId="5B281A4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35.0</w:t>
            </w:r>
          </w:p>
        </w:tc>
        <w:tc>
          <w:tcPr>
            <w:tcW w:w="1209" w:type="dxa"/>
            <w:shd w:val="clear" w:color="auto" w:fill="D9D9D9" w:themeFill="background1" w:themeFillShade="D9"/>
          </w:tcPr>
          <w:p w14:paraId="2C845EA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36.0</w:t>
            </w:r>
          </w:p>
        </w:tc>
        <w:tc>
          <w:tcPr>
            <w:tcW w:w="1210" w:type="dxa"/>
            <w:shd w:val="clear" w:color="auto" w:fill="D9D9D9" w:themeFill="background1" w:themeFillShade="D9"/>
          </w:tcPr>
          <w:p w14:paraId="6D2FDC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42.0</w:t>
            </w:r>
          </w:p>
        </w:tc>
        <w:tc>
          <w:tcPr>
            <w:tcW w:w="1209" w:type="dxa"/>
            <w:shd w:val="clear" w:color="auto" w:fill="D9D9D9" w:themeFill="background1" w:themeFillShade="D9"/>
          </w:tcPr>
          <w:p w14:paraId="603562E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210" w:type="dxa"/>
            <w:shd w:val="clear" w:color="auto" w:fill="D9D9D9" w:themeFill="background1" w:themeFillShade="D9"/>
          </w:tcPr>
          <w:p w14:paraId="7B213DE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74588802" w14:textId="77777777" w:rsidTr="008D0DCD">
        <w:tc>
          <w:tcPr>
            <w:tcW w:w="1092" w:type="dxa"/>
          </w:tcPr>
          <w:p w14:paraId="5AB9BE30"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7</w:t>
            </w:r>
          </w:p>
        </w:tc>
        <w:tc>
          <w:tcPr>
            <w:tcW w:w="1209" w:type="dxa"/>
          </w:tcPr>
          <w:p w14:paraId="22C230A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330</w:t>
            </w:r>
          </w:p>
        </w:tc>
        <w:tc>
          <w:tcPr>
            <w:tcW w:w="1209" w:type="dxa"/>
          </w:tcPr>
          <w:p w14:paraId="0ED20C4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47.5</w:t>
            </w:r>
          </w:p>
        </w:tc>
        <w:tc>
          <w:tcPr>
            <w:tcW w:w="1210" w:type="dxa"/>
          </w:tcPr>
          <w:p w14:paraId="2B2DD8C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37.0</w:t>
            </w:r>
          </w:p>
        </w:tc>
        <w:tc>
          <w:tcPr>
            <w:tcW w:w="1209" w:type="dxa"/>
          </w:tcPr>
          <w:p w14:paraId="18E34EF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10" w:type="dxa"/>
          </w:tcPr>
          <w:p w14:paraId="63587A4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62.0</w:t>
            </w:r>
          </w:p>
        </w:tc>
        <w:tc>
          <w:tcPr>
            <w:tcW w:w="1209" w:type="dxa"/>
          </w:tcPr>
          <w:p w14:paraId="5457998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14.5</w:t>
            </w:r>
          </w:p>
        </w:tc>
        <w:tc>
          <w:tcPr>
            <w:tcW w:w="1210" w:type="dxa"/>
          </w:tcPr>
          <w:p w14:paraId="3FA9E8E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39A8E7A9" w14:textId="77777777" w:rsidTr="008D0DCD">
        <w:tc>
          <w:tcPr>
            <w:tcW w:w="1092" w:type="dxa"/>
            <w:shd w:val="clear" w:color="auto" w:fill="D9D9D9" w:themeFill="background1" w:themeFillShade="D9"/>
          </w:tcPr>
          <w:p w14:paraId="0366A75F"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8</w:t>
            </w:r>
          </w:p>
        </w:tc>
        <w:tc>
          <w:tcPr>
            <w:tcW w:w="1209" w:type="dxa"/>
            <w:shd w:val="clear" w:color="auto" w:fill="D9D9D9" w:themeFill="background1" w:themeFillShade="D9"/>
          </w:tcPr>
          <w:p w14:paraId="142F97B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356</w:t>
            </w:r>
          </w:p>
        </w:tc>
        <w:tc>
          <w:tcPr>
            <w:tcW w:w="1209" w:type="dxa"/>
            <w:shd w:val="clear" w:color="auto" w:fill="D9D9D9" w:themeFill="background1" w:themeFillShade="D9"/>
          </w:tcPr>
          <w:p w14:paraId="00DB334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39.0</w:t>
            </w:r>
          </w:p>
        </w:tc>
        <w:tc>
          <w:tcPr>
            <w:tcW w:w="1210" w:type="dxa"/>
            <w:shd w:val="clear" w:color="auto" w:fill="D9D9D9" w:themeFill="background1" w:themeFillShade="D9"/>
          </w:tcPr>
          <w:p w14:paraId="744AD35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45.0</w:t>
            </w:r>
          </w:p>
        </w:tc>
        <w:tc>
          <w:tcPr>
            <w:tcW w:w="1209" w:type="dxa"/>
            <w:shd w:val="clear" w:color="auto" w:fill="D9D9D9" w:themeFill="background1" w:themeFillShade="D9"/>
          </w:tcPr>
          <w:p w14:paraId="759A219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28.0</w:t>
            </w:r>
          </w:p>
        </w:tc>
        <w:tc>
          <w:tcPr>
            <w:tcW w:w="1210" w:type="dxa"/>
            <w:shd w:val="clear" w:color="auto" w:fill="D9D9D9" w:themeFill="background1" w:themeFillShade="D9"/>
          </w:tcPr>
          <w:p w14:paraId="3508A98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43.0</w:t>
            </w:r>
          </w:p>
        </w:tc>
        <w:tc>
          <w:tcPr>
            <w:tcW w:w="1209" w:type="dxa"/>
            <w:shd w:val="clear" w:color="auto" w:fill="D9D9D9" w:themeFill="background1" w:themeFillShade="D9"/>
          </w:tcPr>
          <w:p w14:paraId="285D698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w:t>
            </w:r>
          </w:p>
        </w:tc>
        <w:tc>
          <w:tcPr>
            <w:tcW w:w="1210" w:type="dxa"/>
            <w:shd w:val="clear" w:color="auto" w:fill="D9D9D9" w:themeFill="background1" w:themeFillShade="D9"/>
          </w:tcPr>
          <w:p w14:paraId="22A547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4D476BA3" w14:textId="77777777" w:rsidTr="008D0DCD">
        <w:tc>
          <w:tcPr>
            <w:tcW w:w="1092" w:type="dxa"/>
            <w:tcBorders>
              <w:bottom w:val="single" w:sz="4" w:space="0" w:color="auto"/>
            </w:tcBorders>
          </w:tcPr>
          <w:p w14:paraId="1FCC1577" w14:textId="77777777" w:rsidR="00EB34D4" w:rsidRPr="00EB34D4" w:rsidRDefault="00EB34D4" w:rsidP="00C0497E">
            <w:pPr>
              <w:spacing w:after="0" w:line="240" w:lineRule="auto"/>
              <w:rPr>
                <w:rFonts w:cs="Times New Roman"/>
                <w:sz w:val="20"/>
                <w:szCs w:val="20"/>
              </w:rPr>
            </w:pPr>
            <w:r w:rsidRPr="00EB34D4">
              <w:rPr>
                <w:rFonts w:cs="Times New Roman"/>
                <w:sz w:val="20"/>
                <w:szCs w:val="20"/>
              </w:rPr>
              <w:t>10</w:t>
            </w:r>
          </w:p>
        </w:tc>
        <w:tc>
          <w:tcPr>
            <w:tcW w:w="1209" w:type="dxa"/>
            <w:tcBorders>
              <w:bottom w:val="single" w:sz="4" w:space="0" w:color="auto"/>
            </w:tcBorders>
          </w:tcPr>
          <w:p w14:paraId="73602C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228</w:t>
            </w:r>
          </w:p>
        </w:tc>
        <w:tc>
          <w:tcPr>
            <w:tcW w:w="1209" w:type="dxa"/>
            <w:tcBorders>
              <w:bottom w:val="single" w:sz="4" w:space="0" w:color="auto"/>
            </w:tcBorders>
          </w:tcPr>
          <w:p w14:paraId="4B8E920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10" w:type="dxa"/>
            <w:tcBorders>
              <w:bottom w:val="single" w:sz="4" w:space="0" w:color="auto"/>
            </w:tcBorders>
          </w:tcPr>
          <w:p w14:paraId="3784FD4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41.0</w:t>
            </w:r>
          </w:p>
        </w:tc>
        <w:tc>
          <w:tcPr>
            <w:tcW w:w="1209" w:type="dxa"/>
            <w:tcBorders>
              <w:bottom w:val="single" w:sz="4" w:space="0" w:color="auto"/>
            </w:tcBorders>
          </w:tcPr>
          <w:p w14:paraId="03F51B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42.5</w:t>
            </w:r>
          </w:p>
        </w:tc>
        <w:tc>
          <w:tcPr>
            <w:tcW w:w="1210" w:type="dxa"/>
            <w:tcBorders>
              <w:bottom w:val="single" w:sz="4" w:space="0" w:color="auto"/>
            </w:tcBorders>
          </w:tcPr>
          <w:p w14:paraId="6D1AC90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47.0</w:t>
            </w:r>
          </w:p>
        </w:tc>
        <w:tc>
          <w:tcPr>
            <w:tcW w:w="1209" w:type="dxa"/>
            <w:tcBorders>
              <w:bottom w:val="single" w:sz="4" w:space="0" w:color="auto"/>
            </w:tcBorders>
          </w:tcPr>
          <w:p w14:paraId="379E606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210" w:type="dxa"/>
            <w:tcBorders>
              <w:bottom w:val="single" w:sz="4" w:space="0" w:color="auto"/>
            </w:tcBorders>
          </w:tcPr>
          <w:p w14:paraId="51E4B02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50.0</w:t>
            </w:r>
          </w:p>
        </w:tc>
      </w:tr>
      <w:tr w:rsidR="00EB34D4" w:rsidRPr="00EB34D4" w14:paraId="3F8E5238" w14:textId="77777777" w:rsidTr="008D0DCD">
        <w:tc>
          <w:tcPr>
            <w:tcW w:w="9558" w:type="dxa"/>
            <w:gridSpan w:val="8"/>
            <w:tcBorders>
              <w:left w:val="nil"/>
              <w:bottom w:val="nil"/>
              <w:right w:val="nil"/>
            </w:tcBorders>
          </w:tcPr>
          <w:p w14:paraId="47F93C62" w14:textId="77777777" w:rsidR="00EB34D4" w:rsidRPr="00EB34D4" w:rsidRDefault="00EB34D4" w:rsidP="00C0497E">
            <w:pPr>
              <w:spacing w:before="60" w:after="0" w:line="240" w:lineRule="auto"/>
              <w:rPr>
                <w:rFonts w:cs="Times New Roman"/>
              </w:rPr>
            </w:pPr>
            <w:r w:rsidRPr="00EB34D4">
              <w:rPr>
                <w:rFonts w:cs="Times New Roman"/>
                <w:sz w:val="18"/>
                <w:szCs w:val="18"/>
              </w:rPr>
              <w:t>Changes in SGP of 10 points or more are considered meaningful.</w:t>
            </w:r>
          </w:p>
        </w:tc>
      </w:tr>
    </w:tbl>
    <w:p w14:paraId="51F50748" w14:textId="77777777" w:rsidR="00EB34D4" w:rsidRPr="00EB34D4" w:rsidRDefault="00EB34D4" w:rsidP="00EB34D4">
      <w:pPr>
        <w:spacing w:after="0" w:line="240" w:lineRule="auto"/>
      </w:pPr>
    </w:p>
    <w:p w14:paraId="4025464C" w14:textId="77777777" w:rsidR="00EB34D4" w:rsidRPr="00EB34D4" w:rsidRDefault="00EB34D4" w:rsidP="00EB34D4">
      <w:pPr>
        <w:spacing w:after="0" w:line="240" w:lineRule="auto"/>
      </w:pPr>
    </w:p>
    <w:p w14:paraId="7106B616" w14:textId="33DB1A44" w:rsidR="00EB34D4" w:rsidRDefault="00EB34D4" w:rsidP="00EB34D4">
      <w:pPr>
        <w:spacing w:after="0" w:line="240" w:lineRule="auto"/>
        <w:rPr>
          <w:b/>
        </w:rPr>
      </w:pPr>
      <w:r w:rsidRPr="00EB34D4">
        <w:rPr>
          <w:b/>
        </w:rPr>
        <w:t xml:space="preserve">In ELA, the percentage of students meeting or exceeding expectations on the Next-Generation MCAS </w:t>
      </w:r>
      <w:r w:rsidR="00E40734">
        <w:rPr>
          <w:b/>
        </w:rPr>
        <w:t xml:space="preserve">assessment </w:t>
      </w:r>
      <w:r w:rsidRPr="00EB34D4">
        <w:rPr>
          <w:b/>
        </w:rPr>
        <w:t>ranged from 51 to 56 percent in the 3</w:t>
      </w:r>
      <w:r w:rsidRPr="00EB34D4">
        <w:rPr>
          <w:b/>
          <w:vertAlign w:val="superscript"/>
        </w:rPr>
        <w:t>rd</w:t>
      </w:r>
      <w:r w:rsidRPr="00EB34D4">
        <w:rPr>
          <w:b/>
        </w:rPr>
        <w:t xml:space="preserve"> grade, and from 52 to 58 percent in the 4</w:t>
      </w:r>
      <w:r w:rsidRPr="00EB34D4">
        <w:rPr>
          <w:b/>
          <w:vertAlign w:val="superscript"/>
        </w:rPr>
        <w:t>th</w:t>
      </w:r>
      <w:r w:rsidRPr="00EB34D4">
        <w:rPr>
          <w:b/>
        </w:rPr>
        <w:t xml:space="preserve"> grade in the district’s elementary school</w:t>
      </w:r>
      <w:r w:rsidR="00E40734">
        <w:rPr>
          <w:b/>
        </w:rPr>
        <w:t>s</w:t>
      </w:r>
      <w:r w:rsidRPr="00EB34D4">
        <w:rPr>
          <w:b/>
        </w:rPr>
        <w:t>.  The percentage of students meeting or exceeding expectations ranged from 58 to 62 percent in the 5</w:t>
      </w:r>
      <w:r w:rsidRPr="00EB34D4">
        <w:rPr>
          <w:b/>
          <w:vertAlign w:val="superscript"/>
        </w:rPr>
        <w:t>th</w:t>
      </w:r>
      <w:r w:rsidRPr="00EB34D4">
        <w:rPr>
          <w:b/>
        </w:rPr>
        <w:t xml:space="preserve"> grade, from 55 to 60 percent in the 6</w:t>
      </w:r>
      <w:r w:rsidRPr="00EB34D4">
        <w:rPr>
          <w:b/>
          <w:vertAlign w:val="superscript"/>
        </w:rPr>
        <w:t>th</w:t>
      </w:r>
      <w:r w:rsidRPr="00EB34D4">
        <w:rPr>
          <w:b/>
        </w:rPr>
        <w:t xml:space="preserve"> grade, from 52 to 67 percent in the 7</w:t>
      </w:r>
      <w:r w:rsidRPr="00EB34D4">
        <w:rPr>
          <w:b/>
          <w:vertAlign w:val="superscript"/>
        </w:rPr>
        <w:t>th</w:t>
      </w:r>
      <w:r w:rsidRPr="00EB34D4">
        <w:rPr>
          <w:b/>
        </w:rPr>
        <w:t xml:space="preserve"> grade, and </w:t>
      </w:r>
      <w:r w:rsidR="00E40734">
        <w:rPr>
          <w:b/>
        </w:rPr>
        <w:t xml:space="preserve">from </w:t>
      </w:r>
      <w:r w:rsidRPr="00EB34D4">
        <w:rPr>
          <w:b/>
        </w:rPr>
        <w:t>32 to 64 percent in the 8</w:t>
      </w:r>
      <w:r w:rsidRPr="00EB34D4">
        <w:rPr>
          <w:b/>
          <w:vertAlign w:val="superscript"/>
        </w:rPr>
        <w:t>th</w:t>
      </w:r>
      <w:r w:rsidRPr="00EB34D4">
        <w:rPr>
          <w:b/>
        </w:rPr>
        <w:t xml:space="preserve"> grades in the district’s middle schools.</w:t>
      </w:r>
    </w:p>
    <w:p w14:paraId="3F751ECD" w14:textId="05E9D51F" w:rsidR="00E40734" w:rsidRDefault="00E40734" w:rsidP="00EB34D4">
      <w:pPr>
        <w:spacing w:after="0" w:line="240" w:lineRule="auto"/>
        <w:rPr>
          <w:b/>
        </w:rPr>
      </w:pPr>
    </w:p>
    <w:p w14:paraId="76A1AF78" w14:textId="3F20F5DE" w:rsidR="00E40734" w:rsidRDefault="00E40734" w:rsidP="00EB34D4">
      <w:pPr>
        <w:spacing w:after="0" w:line="240" w:lineRule="auto"/>
        <w:rPr>
          <w:b/>
        </w:rPr>
      </w:pPr>
    </w:p>
    <w:p w14:paraId="6E85251B" w14:textId="480E8E57" w:rsidR="00934426" w:rsidRDefault="00934426" w:rsidP="00EB34D4">
      <w:pPr>
        <w:spacing w:after="0" w:line="240" w:lineRule="auto"/>
        <w:rPr>
          <w:b/>
        </w:rPr>
      </w:pPr>
    </w:p>
    <w:p w14:paraId="717777B8" w14:textId="547F9779" w:rsidR="00934426" w:rsidRDefault="00934426" w:rsidP="00EB34D4">
      <w:pPr>
        <w:spacing w:after="0" w:line="240" w:lineRule="auto"/>
        <w:rPr>
          <w:b/>
        </w:rPr>
      </w:pPr>
    </w:p>
    <w:p w14:paraId="3DE2F12C" w14:textId="344A31B1" w:rsidR="00934426" w:rsidRDefault="00934426" w:rsidP="00EB34D4">
      <w:pPr>
        <w:spacing w:after="0" w:line="240" w:lineRule="auto"/>
        <w:rPr>
          <w:b/>
        </w:rPr>
      </w:pPr>
    </w:p>
    <w:p w14:paraId="1D6122BA" w14:textId="77777777" w:rsidR="00934426" w:rsidRDefault="00934426" w:rsidP="00EB34D4">
      <w:pPr>
        <w:spacing w:after="0" w:line="240" w:lineRule="auto"/>
        <w:rPr>
          <w:b/>
        </w:rPr>
      </w:pPr>
    </w:p>
    <w:p w14:paraId="137B0809" w14:textId="77777777" w:rsidR="00E40734" w:rsidRPr="00EB34D4" w:rsidRDefault="00E40734" w:rsidP="00EB34D4">
      <w:pPr>
        <w:spacing w:after="0" w:line="240" w:lineRule="auto"/>
        <w:rPr>
          <w:b/>
        </w:rPr>
      </w:pPr>
    </w:p>
    <w:p w14:paraId="29845A16" w14:textId="77777777" w:rsidR="00EB34D4" w:rsidRPr="00EB34D4" w:rsidRDefault="00EB34D4" w:rsidP="00EB34D4">
      <w:pPr>
        <w:spacing w:after="0" w:line="240" w:lineRule="auto"/>
      </w:pPr>
    </w:p>
    <w:tbl>
      <w:tblPr>
        <w:tblStyle w:val="TableGrid16"/>
        <w:tblW w:w="9540" w:type="dxa"/>
        <w:tblInd w:w="18" w:type="dxa"/>
        <w:tblLayout w:type="fixed"/>
        <w:tblLook w:val="04A0" w:firstRow="1" w:lastRow="0" w:firstColumn="1" w:lastColumn="0" w:noHBand="0" w:noVBand="1"/>
        <w:tblCaption w:val="Table 10: Dudley-Charlton Regional School District"/>
        <w:tblDescription w:val="Next-Generation MCAS ELA Percent Meeting or Exceeding Expectations by Grade and School, 2017"/>
      </w:tblPr>
      <w:tblGrid>
        <w:gridCol w:w="3150"/>
        <w:gridCol w:w="912"/>
        <w:gridCol w:w="913"/>
        <w:gridCol w:w="913"/>
        <w:gridCol w:w="913"/>
        <w:gridCol w:w="913"/>
        <w:gridCol w:w="913"/>
        <w:gridCol w:w="913"/>
      </w:tblGrid>
      <w:tr w:rsidR="00EB34D4" w:rsidRPr="00EB34D4" w14:paraId="32D902FC" w14:textId="77777777" w:rsidTr="006C78ED">
        <w:trPr>
          <w:trHeight w:val="278"/>
          <w:tblHeader/>
        </w:trPr>
        <w:tc>
          <w:tcPr>
            <w:tcW w:w="9540" w:type="dxa"/>
            <w:gridSpan w:val="8"/>
            <w:tcBorders>
              <w:top w:val="nil"/>
              <w:left w:val="nil"/>
              <w:right w:val="nil"/>
            </w:tcBorders>
            <w:shd w:val="clear" w:color="auto" w:fill="auto"/>
          </w:tcPr>
          <w:p w14:paraId="44927169" w14:textId="77777777" w:rsidR="00F750E9" w:rsidRPr="00EB34D4" w:rsidRDefault="00EB34D4" w:rsidP="00F750E9">
            <w:pPr>
              <w:spacing w:after="0" w:line="240" w:lineRule="auto"/>
              <w:jc w:val="center"/>
              <w:rPr>
                <w:rFonts w:cs="Times New Roman"/>
                <w:b/>
                <w:sz w:val="20"/>
                <w:szCs w:val="20"/>
              </w:rPr>
            </w:pPr>
            <w:r w:rsidRPr="00EB34D4">
              <w:rPr>
                <w:rFonts w:eastAsia="Times New Roman" w:cs="Times New Roman"/>
                <w:b/>
                <w:sz w:val="20"/>
                <w:szCs w:val="20"/>
              </w:rPr>
              <w:lastRenderedPageBreak/>
              <w:t xml:space="preserve">Table 10: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495DE9A4"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Next-Generation MCAS ELA Percent Meeting or Exceeding Expectations by Grade and School, 2017</w:t>
            </w:r>
          </w:p>
        </w:tc>
      </w:tr>
      <w:tr w:rsidR="00EB34D4" w:rsidRPr="00EB34D4" w14:paraId="7EA7285A" w14:textId="77777777" w:rsidTr="006C78ED">
        <w:trPr>
          <w:trHeight w:val="242"/>
          <w:tblHeader/>
        </w:trPr>
        <w:tc>
          <w:tcPr>
            <w:tcW w:w="3150" w:type="dxa"/>
            <w:shd w:val="clear" w:color="auto" w:fill="D9D9D9" w:themeFill="background1" w:themeFillShade="D9"/>
          </w:tcPr>
          <w:p w14:paraId="4A543F2F" w14:textId="77777777" w:rsidR="00EB34D4" w:rsidRPr="00EB34D4" w:rsidRDefault="00EB34D4" w:rsidP="00C0497E">
            <w:pPr>
              <w:spacing w:after="0" w:line="240" w:lineRule="auto"/>
              <w:rPr>
                <w:rFonts w:eastAsia="Times New Roman" w:cs="Times New Roman"/>
                <w:b/>
                <w:sz w:val="20"/>
                <w:szCs w:val="20"/>
              </w:rPr>
            </w:pPr>
            <w:r w:rsidRPr="00EB34D4">
              <w:rPr>
                <w:rFonts w:eastAsia="Times New Roman" w:cs="Times New Roman"/>
                <w:b/>
                <w:sz w:val="20"/>
                <w:szCs w:val="20"/>
              </w:rPr>
              <w:t>School</w:t>
            </w:r>
          </w:p>
        </w:tc>
        <w:tc>
          <w:tcPr>
            <w:tcW w:w="912" w:type="dxa"/>
            <w:shd w:val="clear" w:color="auto" w:fill="D9D9D9" w:themeFill="background1" w:themeFillShade="D9"/>
          </w:tcPr>
          <w:p w14:paraId="1D08CC69"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3</w:t>
            </w:r>
          </w:p>
        </w:tc>
        <w:tc>
          <w:tcPr>
            <w:tcW w:w="913" w:type="dxa"/>
            <w:shd w:val="clear" w:color="auto" w:fill="D9D9D9" w:themeFill="background1" w:themeFillShade="D9"/>
          </w:tcPr>
          <w:p w14:paraId="7596A5EB"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4</w:t>
            </w:r>
          </w:p>
        </w:tc>
        <w:tc>
          <w:tcPr>
            <w:tcW w:w="913" w:type="dxa"/>
            <w:shd w:val="clear" w:color="auto" w:fill="D9D9D9" w:themeFill="background1" w:themeFillShade="D9"/>
          </w:tcPr>
          <w:p w14:paraId="2F68170B"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5</w:t>
            </w:r>
          </w:p>
        </w:tc>
        <w:tc>
          <w:tcPr>
            <w:tcW w:w="913" w:type="dxa"/>
            <w:shd w:val="clear" w:color="auto" w:fill="D9D9D9" w:themeFill="background1" w:themeFillShade="D9"/>
          </w:tcPr>
          <w:p w14:paraId="4748BF69"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6</w:t>
            </w:r>
          </w:p>
        </w:tc>
        <w:tc>
          <w:tcPr>
            <w:tcW w:w="913" w:type="dxa"/>
            <w:shd w:val="clear" w:color="auto" w:fill="D9D9D9" w:themeFill="background1" w:themeFillShade="D9"/>
          </w:tcPr>
          <w:p w14:paraId="4CE404BF"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7</w:t>
            </w:r>
          </w:p>
        </w:tc>
        <w:tc>
          <w:tcPr>
            <w:tcW w:w="913" w:type="dxa"/>
            <w:shd w:val="clear" w:color="auto" w:fill="D9D9D9" w:themeFill="background1" w:themeFillShade="D9"/>
          </w:tcPr>
          <w:p w14:paraId="6296F8EA"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8</w:t>
            </w:r>
          </w:p>
        </w:tc>
        <w:tc>
          <w:tcPr>
            <w:tcW w:w="913" w:type="dxa"/>
            <w:shd w:val="clear" w:color="auto" w:fill="D9D9D9" w:themeFill="background1" w:themeFillShade="D9"/>
          </w:tcPr>
          <w:p w14:paraId="54D80791" w14:textId="778B665C" w:rsidR="00EB34D4" w:rsidRPr="00EB34D4" w:rsidRDefault="00EB34D4" w:rsidP="00E40734">
            <w:pPr>
              <w:spacing w:after="0" w:line="240" w:lineRule="auto"/>
              <w:jc w:val="center"/>
              <w:rPr>
                <w:rFonts w:eastAsia="Times New Roman" w:cs="Times New Roman"/>
                <w:b/>
                <w:sz w:val="20"/>
                <w:szCs w:val="20"/>
              </w:rPr>
            </w:pPr>
            <w:r w:rsidRPr="00EB34D4">
              <w:rPr>
                <w:rFonts w:eastAsia="Times New Roman" w:cs="Times New Roman"/>
                <w:b/>
                <w:sz w:val="20"/>
                <w:szCs w:val="20"/>
              </w:rPr>
              <w:t>3</w:t>
            </w:r>
            <w:r w:rsidR="00E40734">
              <w:rPr>
                <w:rFonts w:eastAsia="Times New Roman" w:cs="Times New Roman"/>
                <w:b/>
                <w:sz w:val="20"/>
                <w:szCs w:val="20"/>
              </w:rPr>
              <w:t>–</w:t>
            </w:r>
            <w:r w:rsidRPr="00EB34D4">
              <w:rPr>
                <w:rFonts w:eastAsia="Times New Roman" w:cs="Times New Roman"/>
                <w:b/>
                <w:sz w:val="20"/>
                <w:szCs w:val="20"/>
              </w:rPr>
              <w:t>8</w:t>
            </w:r>
          </w:p>
        </w:tc>
      </w:tr>
      <w:tr w:rsidR="00EB34D4" w:rsidRPr="00EB34D4" w14:paraId="24801862" w14:textId="77777777" w:rsidTr="008D0DCD">
        <w:tc>
          <w:tcPr>
            <w:tcW w:w="3150" w:type="dxa"/>
            <w:shd w:val="clear" w:color="auto" w:fill="auto"/>
          </w:tcPr>
          <w:p w14:paraId="6DC40D5D" w14:textId="77777777" w:rsidR="00EB34D4" w:rsidRPr="00EB34D4" w:rsidRDefault="00EB34D4" w:rsidP="00EB34D4">
            <w:pPr>
              <w:spacing w:after="0" w:line="240" w:lineRule="auto"/>
              <w:rPr>
                <w:sz w:val="20"/>
                <w:szCs w:val="20"/>
              </w:rPr>
            </w:pPr>
            <w:r w:rsidRPr="00EB34D4">
              <w:rPr>
                <w:sz w:val="20"/>
                <w:szCs w:val="20"/>
              </w:rPr>
              <w:t>Mason Road</w:t>
            </w:r>
          </w:p>
        </w:tc>
        <w:tc>
          <w:tcPr>
            <w:tcW w:w="912" w:type="dxa"/>
            <w:shd w:val="clear" w:color="auto" w:fill="auto"/>
          </w:tcPr>
          <w:p w14:paraId="15418E9E"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0F08F12F"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65194AE0"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165A5310"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22313E91"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563A0B87"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0BD9257E"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1EDEACFA" w14:textId="77777777" w:rsidTr="008D0DCD">
        <w:tc>
          <w:tcPr>
            <w:tcW w:w="3150" w:type="dxa"/>
            <w:shd w:val="clear" w:color="auto" w:fill="D9D9D9" w:themeFill="background1" w:themeFillShade="D9"/>
          </w:tcPr>
          <w:p w14:paraId="613437A0" w14:textId="77777777" w:rsidR="00EB34D4" w:rsidRPr="00EB34D4" w:rsidRDefault="00EB34D4" w:rsidP="00EB34D4">
            <w:pPr>
              <w:spacing w:after="0" w:line="240" w:lineRule="auto"/>
              <w:rPr>
                <w:sz w:val="20"/>
                <w:szCs w:val="20"/>
              </w:rPr>
            </w:pPr>
            <w:r w:rsidRPr="00EB34D4">
              <w:rPr>
                <w:sz w:val="20"/>
                <w:szCs w:val="20"/>
              </w:rPr>
              <w:t>Charlton</w:t>
            </w:r>
          </w:p>
        </w:tc>
        <w:tc>
          <w:tcPr>
            <w:tcW w:w="912" w:type="dxa"/>
            <w:shd w:val="clear" w:color="auto" w:fill="D9D9D9" w:themeFill="background1" w:themeFillShade="D9"/>
          </w:tcPr>
          <w:p w14:paraId="2B46CEAA"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56732BEB"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1B68C03F"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1CA3FD9E"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5A4549DF"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2F2FE80C"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5BE5EDBF"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38B30AD0" w14:textId="77777777" w:rsidTr="008D0DCD">
        <w:tc>
          <w:tcPr>
            <w:tcW w:w="3150" w:type="dxa"/>
            <w:shd w:val="clear" w:color="auto" w:fill="auto"/>
          </w:tcPr>
          <w:p w14:paraId="5F9EBE92" w14:textId="77777777" w:rsidR="00EB34D4" w:rsidRPr="00EB34D4" w:rsidRDefault="00EB34D4" w:rsidP="00EB34D4">
            <w:pPr>
              <w:spacing w:after="0" w:line="240" w:lineRule="auto"/>
              <w:rPr>
                <w:sz w:val="20"/>
                <w:szCs w:val="20"/>
              </w:rPr>
            </w:pPr>
            <w:r w:rsidRPr="00EB34D4">
              <w:rPr>
                <w:sz w:val="20"/>
                <w:szCs w:val="20"/>
              </w:rPr>
              <w:t>Dudley</w:t>
            </w:r>
          </w:p>
        </w:tc>
        <w:tc>
          <w:tcPr>
            <w:tcW w:w="912" w:type="dxa"/>
            <w:shd w:val="clear" w:color="auto" w:fill="auto"/>
          </w:tcPr>
          <w:p w14:paraId="6801D961" w14:textId="77777777" w:rsidR="00EB34D4" w:rsidRPr="00EB34D4" w:rsidRDefault="00EB34D4" w:rsidP="00EB34D4">
            <w:pPr>
              <w:spacing w:after="0" w:line="240" w:lineRule="auto"/>
              <w:jc w:val="center"/>
              <w:rPr>
                <w:sz w:val="20"/>
                <w:szCs w:val="20"/>
              </w:rPr>
            </w:pPr>
            <w:r w:rsidRPr="00EB34D4">
              <w:rPr>
                <w:sz w:val="20"/>
                <w:szCs w:val="20"/>
              </w:rPr>
              <w:t>51%</w:t>
            </w:r>
          </w:p>
        </w:tc>
        <w:tc>
          <w:tcPr>
            <w:tcW w:w="913" w:type="dxa"/>
            <w:shd w:val="clear" w:color="auto" w:fill="auto"/>
          </w:tcPr>
          <w:p w14:paraId="29FD3F1F" w14:textId="77777777" w:rsidR="00EB34D4" w:rsidRPr="00EB34D4" w:rsidRDefault="00EB34D4" w:rsidP="00EB34D4">
            <w:pPr>
              <w:spacing w:after="0" w:line="240" w:lineRule="auto"/>
              <w:jc w:val="center"/>
              <w:rPr>
                <w:sz w:val="20"/>
                <w:szCs w:val="20"/>
              </w:rPr>
            </w:pPr>
            <w:r w:rsidRPr="00EB34D4">
              <w:rPr>
                <w:sz w:val="20"/>
                <w:szCs w:val="20"/>
              </w:rPr>
              <w:t>58%</w:t>
            </w:r>
          </w:p>
        </w:tc>
        <w:tc>
          <w:tcPr>
            <w:tcW w:w="913" w:type="dxa"/>
            <w:shd w:val="clear" w:color="auto" w:fill="auto"/>
          </w:tcPr>
          <w:p w14:paraId="736B5CC7"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78D33A4C"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5A706720"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253117A9"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67656A7C" w14:textId="77777777" w:rsidR="00EB34D4" w:rsidRPr="00EB34D4" w:rsidRDefault="00EB34D4" w:rsidP="00EB34D4">
            <w:pPr>
              <w:spacing w:after="0" w:line="240" w:lineRule="auto"/>
              <w:jc w:val="center"/>
              <w:rPr>
                <w:sz w:val="20"/>
                <w:szCs w:val="20"/>
              </w:rPr>
            </w:pPr>
            <w:r w:rsidRPr="00EB34D4">
              <w:rPr>
                <w:sz w:val="20"/>
                <w:szCs w:val="20"/>
              </w:rPr>
              <w:t>55%</w:t>
            </w:r>
          </w:p>
        </w:tc>
      </w:tr>
      <w:tr w:rsidR="00EB34D4" w:rsidRPr="00EB34D4" w14:paraId="10E161D9" w14:textId="77777777" w:rsidTr="008D0DCD">
        <w:tc>
          <w:tcPr>
            <w:tcW w:w="3150" w:type="dxa"/>
            <w:shd w:val="clear" w:color="auto" w:fill="D9D9D9" w:themeFill="background1" w:themeFillShade="D9"/>
          </w:tcPr>
          <w:p w14:paraId="47B29964" w14:textId="77777777" w:rsidR="00EB34D4" w:rsidRPr="00EB34D4" w:rsidRDefault="00EB34D4" w:rsidP="00EB34D4">
            <w:pPr>
              <w:spacing w:after="0" w:line="240" w:lineRule="auto"/>
              <w:rPr>
                <w:sz w:val="20"/>
                <w:szCs w:val="20"/>
              </w:rPr>
            </w:pPr>
            <w:r w:rsidRPr="00EB34D4">
              <w:rPr>
                <w:sz w:val="20"/>
                <w:szCs w:val="20"/>
              </w:rPr>
              <w:t>Heritage</w:t>
            </w:r>
          </w:p>
        </w:tc>
        <w:tc>
          <w:tcPr>
            <w:tcW w:w="912" w:type="dxa"/>
            <w:shd w:val="clear" w:color="auto" w:fill="D9D9D9" w:themeFill="background1" w:themeFillShade="D9"/>
          </w:tcPr>
          <w:p w14:paraId="29B36447" w14:textId="77777777" w:rsidR="00EB34D4" w:rsidRPr="00EB34D4" w:rsidRDefault="00EB34D4" w:rsidP="00EB34D4">
            <w:pPr>
              <w:spacing w:after="0" w:line="240" w:lineRule="auto"/>
              <w:jc w:val="center"/>
              <w:rPr>
                <w:sz w:val="20"/>
                <w:szCs w:val="20"/>
              </w:rPr>
            </w:pPr>
            <w:r w:rsidRPr="00EB34D4">
              <w:rPr>
                <w:sz w:val="20"/>
                <w:szCs w:val="20"/>
              </w:rPr>
              <w:t>56%</w:t>
            </w:r>
          </w:p>
        </w:tc>
        <w:tc>
          <w:tcPr>
            <w:tcW w:w="913" w:type="dxa"/>
            <w:shd w:val="clear" w:color="auto" w:fill="D9D9D9" w:themeFill="background1" w:themeFillShade="D9"/>
          </w:tcPr>
          <w:p w14:paraId="621AAE30" w14:textId="77777777" w:rsidR="00EB34D4" w:rsidRPr="00EB34D4" w:rsidRDefault="00EB34D4" w:rsidP="00EB34D4">
            <w:pPr>
              <w:spacing w:after="0" w:line="240" w:lineRule="auto"/>
              <w:jc w:val="center"/>
              <w:rPr>
                <w:sz w:val="20"/>
                <w:szCs w:val="20"/>
              </w:rPr>
            </w:pPr>
            <w:r w:rsidRPr="00EB34D4">
              <w:rPr>
                <w:sz w:val="20"/>
                <w:szCs w:val="20"/>
              </w:rPr>
              <w:t>52%</w:t>
            </w:r>
          </w:p>
        </w:tc>
        <w:tc>
          <w:tcPr>
            <w:tcW w:w="913" w:type="dxa"/>
            <w:shd w:val="clear" w:color="auto" w:fill="D9D9D9" w:themeFill="background1" w:themeFillShade="D9"/>
          </w:tcPr>
          <w:p w14:paraId="349962B2"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7B6C18C8"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7CFFB3DA"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78A3B47E"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3B50412E" w14:textId="77777777" w:rsidR="00EB34D4" w:rsidRPr="00EB34D4" w:rsidRDefault="00EB34D4" w:rsidP="00EB34D4">
            <w:pPr>
              <w:spacing w:after="0" w:line="240" w:lineRule="auto"/>
              <w:jc w:val="center"/>
              <w:rPr>
                <w:sz w:val="20"/>
                <w:szCs w:val="20"/>
              </w:rPr>
            </w:pPr>
            <w:r w:rsidRPr="00EB34D4">
              <w:rPr>
                <w:sz w:val="20"/>
                <w:szCs w:val="20"/>
              </w:rPr>
              <w:t>54%</w:t>
            </w:r>
          </w:p>
        </w:tc>
      </w:tr>
      <w:tr w:rsidR="00EB34D4" w:rsidRPr="00EB34D4" w14:paraId="7C71D874" w14:textId="77777777" w:rsidTr="008D0DCD">
        <w:tc>
          <w:tcPr>
            <w:tcW w:w="3150" w:type="dxa"/>
            <w:shd w:val="clear" w:color="auto" w:fill="auto"/>
          </w:tcPr>
          <w:p w14:paraId="31737708" w14:textId="39E2D873" w:rsidR="00EB34D4" w:rsidRPr="00EB34D4" w:rsidRDefault="00EB34D4" w:rsidP="00E40734">
            <w:pPr>
              <w:spacing w:after="0" w:line="240" w:lineRule="auto"/>
              <w:rPr>
                <w:sz w:val="20"/>
                <w:szCs w:val="20"/>
              </w:rPr>
            </w:pPr>
            <w:r w:rsidRPr="00EB34D4">
              <w:rPr>
                <w:sz w:val="20"/>
                <w:szCs w:val="20"/>
              </w:rPr>
              <w:t xml:space="preserve">Dudley </w:t>
            </w:r>
            <w:r w:rsidR="00E40734" w:rsidRPr="00EB34D4">
              <w:rPr>
                <w:sz w:val="20"/>
                <w:szCs w:val="20"/>
              </w:rPr>
              <w:t>M</w:t>
            </w:r>
            <w:r w:rsidR="00E40734">
              <w:rPr>
                <w:sz w:val="20"/>
                <w:szCs w:val="20"/>
              </w:rPr>
              <w:t>iddle</w:t>
            </w:r>
          </w:p>
        </w:tc>
        <w:tc>
          <w:tcPr>
            <w:tcW w:w="912" w:type="dxa"/>
            <w:shd w:val="clear" w:color="auto" w:fill="auto"/>
          </w:tcPr>
          <w:p w14:paraId="35AA4666"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605B7E63"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auto"/>
          </w:tcPr>
          <w:p w14:paraId="310C72CF" w14:textId="77777777" w:rsidR="00EB34D4" w:rsidRPr="00EB34D4" w:rsidRDefault="00EB34D4" w:rsidP="00EB34D4">
            <w:pPr>
              <w:spacing w:after="0" w:line="240" w:lineRule="auto"/>
              <w:jc w:val="center"/>
              <w:rPr>
                <w:sz w:val="20"/>
                <w:szCs w:val="20"/>
              </w:rPr>
            </w:pPr>
            <w:r w:rsidRPr="00EB34D4">
              <w:rPr>
                <w:sz w:val="20"/>
                <w:szCs w:val="20"/>
              </w:rPr>
              <w:t>58%</w:t>
            </w:r>
          </w:p>
        </w:tc>
        <w:tc>
          <w:tcPr>
            <w:tcW w:w="913" w:type="dxa"/>
            <w:shd w:val="clear" w:color="auto" w:fill="auto"/>
          </w:tcPr>
          <w:p w14:paraId="459D36AE" w14:textId="77777777" w:rsidR="00EB34D4" w:rsidRPr="00EB34D4" w:rsidRDefault="00EB34D4" w:rsidP="00EB34D4">
            <w:pPr>
              <w:spacing w:after="0" w:line="240" w:lineRule="auto"/>
              <w:jc w:val="center"/>
              <w:rPr>
                <w:sz w:val="20"/>
                <w:szCs w:val="20"/>
              </w:rPr>
            </w:pPr>
            <w:r w:rsidRPr="00EB34D4">
              <w:rPr>
                <w:sz w:val="20"/>
                <w:szCs w:val="20"/>
              </w:rPr>
              <w:t>55%</w:t>
            </w:r>
          </w:p>
        </w:tc>
        <w:tc>
          <w:tcPr>
            <w:tcW w:w="913" w:type="dxa"/>
            <w:shd w:val="clear" w:color="auto" w:fill="auto"/>
          </w:tcPr>
          <w:p w14:paraId="3B4795FD" w14:textId="77777777" w:rsidR="00EB34D4" w:rsidRPr="00EB34D4" w:rsidRDefault="00EB34D4" w:rsidP="00EB34D4">
            <w:pPr>
              <w:spacing w:after="0" w:line="240" w:lineRule="auto"/>
              <w:jc w:val="center"/>
              <w:rPr>
                <w:sz w:val="20"/>
                <w:szCs w:val="20"/>
              </w:rPr>
            </w:pPr>
            <w:r w:rsidRPr="00EB34D4">
              <w:rPr>
                <w:sz w:val="20"/>
                <w:szCs w:val="20"/>
              </w:rPr>
              <w:t>67%</w:t>
            </w:r>
          </w:p>
        </w:tc>
        <w:tc>
          <w:tcPr>
            <w:tcW w:w="913" w:type="dxa"/>
            <w:shd w:val="clear" w:color="auto" w:fill="auto"/>
          </w:tcPr>
          <w:p w14:paraId="4451F083" w14:textId="77777777" w:rsidR="00EB34D4" w:rsidRPr="00EB34D4" w:rsidRDefault="00EB34D4" w:rsidP="00EB34D4">
            <w:pPr>
              <w:spacing w:after="0" w:line="240" w:lineRule="auto"/>
              <w:jc w:val="center"/>
              <w:rPr>
                <w:sz w:val="20"/>
                <w:szCs w:val="20"/>
              </w:rPr>
            </w:pPr>
            <w:r w:rsidRPr="00EB34D4">
              <w:rPr>
                <w:sz w:val="20"/>
                <w:szCs w:val="20"/>
              </w:rPr>
              <w:t>32%</w:t>
            </w:r>
          </w:p>
        </w:tc>
        <w:tc>
          <w:tcPr>
            <w:tcW w:w="913" w:type="dxa"/>
            <w:shd w:val="clear" w:color="auto" w:fill="auto"/>
          </w:tcPr>
          <w:p w14:paraId="1684B71F" w14:textId="77777777" w:rsidR="00EB34D4" w:rsidRPr="00EB34D4" w:rsidRDefault="00EB34D4" w:rsidP="00EB34D4">
            <w:pPr>
              <w:spacing w:after="0" w:line="240" w:lineRule="auto"/>
              <w:jc w:val="center"/>
              <w:rPr>
                <w:sz w:val="20"/>
                <w:szCs w:val="20"/>
              </w:rPr>
            </w:pPr>
            <w:r w:rsidRPr="00EB34D4">
              <w:rPr>
                <w:sz w:val="20"/>
                <w:szCs w:val="20"/>
              </w:rPr>
              <w:t>53%</w:t>
            </w:r>
          </w:p>
        </w:tc>
      </w:tr>
      <w:tr w:rsidR="00EB34D4" w:rsidRPr="00EB34D4" w14:paraId="2170EED6" w14:textId="77777777" w:rsidTr="008D0DCD">
        <w:tc>
          <w:tcPr>
            <w:tcW w:w="3150" w:type="dxa"/>
            <w:shd w:val="clear" w:color="auto" w:fill="D9D9D9" w:themeFill="background1" w:themeFillShade="D9"/>
          </w:tcPr>
          <w:p w14:paraId="3689E32F" w14:textId="77777777" w:rsidR="00EB34D4" w:rsidRPr="00EB34D4" w:rsidRDefault="00EB34D4" w:rsidP="00EB34D4">
            <w:pPr>
              <w:spacing w:after="0" w:line="240" w:lineRule="auto"/>
              <w:rPr>
                <w:sz w:val="20"/>
                <w:szCs w:val="20"/>
              </w:rPr>
            </w:pPr>
            <w:r w:rsidRPr="00EB34D4">
              <w:rPr>
                <w:sz w:val="20"/>
                <w:szCs w:val="20"/>
              </w:rPr>
              <w:t>Charlton Middle</w:t>
            </w:r>
          </w:p>
        </w:tc>
        <w:tc>
          <w:tcPr>
            <w:tcW w:w="912" w:type="dxa"/>
            <w:shd w:val="clear" w:color="auto" w:fill="D9D9D9" w:themeFill="background1" w:themeFillShade="D9"/>
          </w:tcPr>
          <w:p w14:paraId="62DD6474"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6263A2EF" w14:textId="77777777" w:rsidR="00EB34D4" w:rsidRPr="00EB34D4" w:rsidRDefault="00EB34D4" w:rsidP="00EB34D4">
            <w:pPr>
              <w:spacing w:after="0" w:line="240" w:lineRule="auto"/>
              <w:jc w:val="center"/>
              <w:rPr>
                <w:sz w:val="20"/>
                <w:szCs w:val="20"/>
              </w:rPr>
            </w:pPr>
            <w:r w:rsidRPr="00EB34D4">
              <w:rPr>
                <w:sz w:val="20"/>
                <w:szCs w:val="20"/>
              </w:rPr>
              <w:t>--</w:t>
            </w:r>
          </w:p>
        </w:tc>
        <w:tc>
          <w:tcPr>
            <w:tcW w:w="913" w:type="dxa"/>
            <w:shd w:val="clear" w:color="auto" w:fill="D9D9D9" w:themeFill="background1" w:themeFillShade="D9"/>
          </w:tcPr>
          <w:p w14:paraId="236EA123" w14:textId="77777777" w:rsidR="00EB34D4" w:rsidRPr="00EB34D4" w:rsidRDefault="00EB34D4" w:rsidP="00EB34D4">
            <w:pPr>
              <w:spacing w:after="0" w:line="240" w:lineRule="auto"/>
              <w:jc w:val="center"/>
              <w:rPr>
                <w:sz w:val="20"/>
                <w:szCs w:val="20"/>
              </w:rPr>
            </w:pPr>
            <w:r w:rsidRPr="00EB34D4">
              <w:rPr>
                <w:sz w:val="20"/>
                <w:szCs w:val="20"/>
              </w:rPr>
              <w:t>62%</w:t>
            </w:r>
          </w:p>
        </w:tc>
        <w:tc>
          <w:tcPr>
            <w:tcW w:w="913" w:type="dxa"/>
            <w:shd w:val="clear" w:color="auto" w:fill="D9D9D9" w:themeFill="background1" w:themeFillShade="D9"/>
          </w:tcPr>
          <w:p w14:paraId="66288E49" w14:textId="77777777" w:rsidR="00EB34D4" w:rsidRPr="00EB34D4" w:rsidRDefault="00EB34D4" w:rsidP="00EB34D4">
            <w:pPr>
              <w:spacing w:after="0" w:line="240" w:lineRule="auto"/>
              <w:jc w:val="center"/>
              <w:rPr>
                <w:sz w:val="20"/>
                <w:szCs w:val="20"/>
              </w:rPr>
            </w:pPr>
            <w:r w:rsidRPr="00EB34D4">
              <w:rPr>
                <w:sz w:val="20"/>
                <w:szCs w:val="20"/>
              </w:rPr>
              <w:t>60%</w:t>
            </w:r>
          </w:p>
        </w:tc>
        <w:tc>
          <w:tcPr>
            <w:tcW w:w="913" w:type="dxa"/>
            <w:shd w:val="clear" w:color="auto" w:fill="D9D9D9" w:themeFill="background1" w:themeFillShade="D9"/>
          </w:tcPr>
          <w:p w14:paraId="3CE766CE" w14:textId="77777777" w:rsidR="00EB34D4" w:rsidRPr="00EB34D4" w:rsidRDefault="00EB34D4" w:rsidP="00EB34D4">
            <w:pPr>
              <w:spacing w:after="0" w:line="240" w:lineRule="auto"/>
              <w:jc w:val="center"/>
              <w:rPr>
                <w:sz w:val="20"/>
                <w:szCs w:val="20"/>
              </w:rPr>
            </w:pPr>
            <w:r w:rsidRPr="00EB34D4">
              <w:rPr>
                <w:sz w:val="20"/>
                <w:szCs w:val="20"/>
              </w:rPr>
              <w:t>52%</w:t>
            </w:r>
          </w:p>
        </w:tc>
        <w:tc>
          <w:tcPr>
            <w:tcW w:w="913" w:type="dxa"/>
            <w:shd w:val="clear" w:color="auto" w:fill="D9D9D9" w:themeFill="background1" w:themeFillShade="D9"/>
          </w:tcPr>
          <w:p w14:paraId="145FAFFA" w14:textId="77777777" w:rsidR="00EB34D4" w:rsidRPr="00EB34D4" w:rsidRDefault="00EB34D4" w:rsidP="00EB34D4">
            <w:pPr>
              <w:spacing w:after="0" w:line="240" w:lineRule="auto"/>
              <w:jc w:val="center"/>
              <w:rPr>
                <w:sz w:val="20"/>
                <w:szCs w:val="20"/>
              </w:rPr>
            </w:pPr>
            <w:r w:rsidRPr="00EB34D4">
              <w:rPr>
                <w:sz w:val="20"/>
                <w:szCs w:val="20"/>
              </w:rPr>
              <w:t>64%</w:t>
            </w:r>
          </w:p>
        </w:tc>
        <w:tc>
          <w:tcPr>
            <w:tcW w:w="913" w:type="dxa"/>
            <w:shd w:val="clear" w:color="auto" w:fill="D9D9D9" w:themeFill="background1" w:themeFillShade="D9"/>
          </w:tcPr>
          <w:p w14:paraId="35EEB3B5" w14:textId="77777777" w:rsidR="00EB34D4" w:rsidRPr="00EB34D4" w:rsidRDefault="00EB34D4" w:rsidP="00EB34D4">
            <w:pPr>
              <w:spacing w:after="0" w:line="240" w:lineRule="auto"/>
              <w:jc w:val="center"/>
              <w:rPr>
                <w:sz w:val="20"/>
                <w:szCs w:val="20"/>
              </w:rPr>
            </w:pPr>
            <w:r w:rsidRPr="00EB34D4">
              <w:rPr>
                <w:sz w:val="20"/>
                <w:szCs w:val="20"/>
              </w:rPr>
              <w:t>59%</w:t>
            </w:r>
          </w:p>
        </w:tc>
      </w:tr>
      <w:tr w:rsidR="00EB34D4" w:rsidRPr="00EB34D4" w14:paraId="38B19239" w14:textId="77777777" w:rsidTr="008D0DCD">
        <w:tc>
          <w:tcPr>
            <w:tcW w:w="3150" w:type="dxa"/>
            <w:shd w:val="clear" w:color="auto" w:fill="auto"/>
          </w:tcPr>
          <w:p w14:paraId="0487578B"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District</w:t>
            </w:r>
          </w:p>
        </w:tc>
        <w:tc>
          <w:tcPr>
            <w:tcW w:w="912" w:type="dxa"/>
            <w:shd w:val="clear" w:color="auto" w:fill="auto"/>
          </w:tcPr>
          <w:p w14:paraId="5736342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w:t>
            </w:r>
          </w:p>
        </w:tc>
        <w:tc>
          <w:tcPr>
            <w:tcW w:w="913" w:type="dxa"/>
            <w:shd w:val="clear" w:color="auto" w:fill="auto"/>
          </w:tcPr>
          <w:p w14:paraId="557ABE8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54%</w:t>
            </w:r>
          </w:p>
        </w:tc>
        <w:tc>
          <w:tcPr>
            <w:tcW w:w="913" w:type="dxa"/>
            <w:shd w:val="clear" w:color="auto" w:fill="auto"/>
          </w:tcPr>
          <w:p w14:paraId="60EB905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913" w:type="dxa"/>
            <w:shd w:val="clear" w:color="auto" w:fill="auto"/>
          </w:tcPr>
          <w:p w14:paraId="480D30E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913" w:type="dxa"/>
            <w:shd w:val="clear" w:color="auto" w:fill="auto"/>
          </w:tcPr>
          <w:p w14:paraId="3D19B27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913" w:type="dxa"/>
            <w:shd w:val="clear" w:color="auto" w:fill="auto"/>
          </w:tcPr>
          <w:p w14:paraId="1DE10B1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auto"/>
          </w:tcPr>
          <w:p w14:paraId="5D73A5E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r>
      <w:tr w:rsidR="00EB34D4" w:rsidRPr="00EB34D4" w14:paraId="74E3A2DB" w14:textId="77777777" w:rsidTr="008D0DCD">
        <w:tc>
          <w:tcPr>
            <w:tcW w:w="3150" w:type="dxa"/>
            <w:shd w:val="clear" w:color="auto" w:fill="D9D9D9" w:themeFill="background1" w:themeFillShade="D9"/>
          </w:tcPr>
          <w:p w14:paraId="0F436ABA"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State</w:t>
            </w:r>
          </w:p>
        </w:tc>
        <w:tc>
          <w:tcPr>
            <w:tcW w:w="912" w:type="dxa"/>
            <w:shd w:val="clear" w:color="auto" w:fill="D9D9D9" w:themeFill="background1" w:themeFillShade="D9"/>
          </w:tcPr>
          <w:p w14:paraId="2862292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913" w:type="dxa"/>
            <w:shd w:val="clear" w:color="auto" w:fill="D9D9D9" w:themeFill="background1" w:themeFillShade="D9"/>
          </w:tcPr>
          <w:p w14:paraId="58D09C5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913" w:type="dxa"/>
            <w:shd w:val="clear" w:color="auto" w:fill="D9D9D9" w:themeFill="background1" w:themeFillShade="D9"/>
          </w:tcPr>
          <w:p w14:paraId="560BC9F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D9D9D9" w:themeFill="background1" w:themeFillShade="D9"/>
          </w:tcPr>
          <w:p w14:paraId="1D50FB2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w:t>
            </w:r>
          </w:p>
        </w:tc>
        <w:tc>
          <w:tcPr>
            <w:tcW w:w="913" w:type="dxa"/>
            <w:shd w:val="clear" w:color="auto" w:fill="D9D9D9" w:themeFill="background1" w:themeFillShade="D9"/>
          </w:tcPr>
          <w:p w14:paraId="46C0C86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913" w:type="dxa"/>
            <w:shd w:val="clear" w:color="auto" w:fill="D9D9D9" w:themeFill="background1" w:themeFillShade="D9"/>
          </w:tcPr>
          <w:p w14:paraId="6CD44C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D9D9D9" w:themeFill="background1" w:themeFillShade="D9"/>
          </w:tcPr>
          <w:p w14:paraId="2775FF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r>
    </w:tbl>
    <w:p w14:paraId="5BEB92A9" w14:textId="77777777" w:rsidR="00EB34D4" w:rsidRPr="00EB34D4" w:rsidRDefault="00EB34D4" w:rsidP="00EB34D4">
      <w:pPr>
        <w:spacing w:after="0" w:line="240" w:lineRule="auto"/>
      </w:pPr>
    </w:p>
    <w:p w14:paraId="776634D5" w14:textId="77777777" w:rsidR="00EB34D4" w:rsidRPr="00EB34D4" w:rsidRDefault="00EB34D4" w:rsidP="00EB34D4">
      <w:pPr>
        <w:spacing w:after="0" w:line="240" w:lineRule="auto"/>
      </w:pPr>
    </w:p>
    <w:p w14:paraId="2705CE9C" w14:textId="7F8D4609" w:rsidR="00EB34D4" w:rsidRPr="00EB34D4" w:rsidRDefault="00EB34D4" w:rsidP="00EB34D4">
      <w:pPr>
        <w:spacing w:after="0" w:line="240" w:lineRule="auto"/>
        <w:rPr>
          <w:b/>
        </w:rPr>
      </w:pPr>
      <w:r w:rsidRPr="00EB34D4">
        <w:rPr>
          <w:b/>
        </w:rPr>
        <w:t xml:space="preserve">In math, the percentage of students meeting or exceeding expectations on the Next-Generation MCAS </w:t>
      </w:r>
      <w:r w:rsidR="00E40734">
        <w:rPr>
          <w:b/>
        </w:rPr>
        <w:t xml:space="preserve">assessment </w:t>
      </w:r>
      <w:r w:rsidRPr="00EB34D4">
        <w:rPr>
          <w:b/>
        </w:rPr>
        <w:t>ranged from 39 to 57 percent in the 3</w:t>
      </w:r>
      <w:r w:rsidRPr="00EB34D4">
        <w:rPr>
          <w:b/>
          <w:vertAlign w:val="superscript"/>
        </w:rPr>
        <w:t>rd</w:t>
      </w:r>
      <w:r w:rsidRPr="00EB34D4">
        <w:rPr>
          <w:b/>
        </w:rPr>
        <w:t xml:space="preserve"> grade, and was 63 percent in the 4</w:t>
      </w:r>
      <w:r w:rsidRPr="00EB34D4">
        <w:rPr>
          <w:b/>
          <w:vertAlign w:val="superscript"/>
        </w:rPr>
        <w:t>th</w:t>
      </w:r>
      <w:r w:rsidRPr="00EB34D4">
        <w:rPr>
          <w:b/>
        </w:rPr>
        <w:t xml:space="preserve"> grade in the district’s elementary school</w:t>
      </w:r>
      <w:r w:rsidR="00E40734">
        <w:rPr>
          <w:b/>
        </w:rPr>
        <w:t>s</w:t>
      </w:r>
      <w:r w:rsidRPr="00EB34D4">
        <w:rPr>
          <w:b/>
        </w:rPr>
        <w:t>.  The percentage of students meeting or exceeding expectations in math ranged from 44 to 58 percent in the 5</w:t>
      </w:r>
      <w:r w:rsidRPr="00EB34D4">
        <w:rPr>
          <w:b/>
          <w:vertAlign w:val="superscript"/>
        </w:rPr>
        <w:t>th</w:t>
      </w:r>
      <w:r w:rsidRPr="00EB34D4">
        <w:rPr>
          <w:b/>
        </w:rPr>
        <w:t xml:space="preserve"> grade, from 57 to 58 percent in the 6</w:t>
      </w:r>
      <w:r w:rsidRPr="00EB34D4">
        <w:rPr>
          <w:b/>
          <w:vertAlign w:val="superscript"/>
        </w:rPr>
        <w:t>th</w:t>
      </w:r>
      <w:r w:rsidRPr="00EB34D4">
        <w:rPr>
          <w:b/>
        </w:rPr>
        <w:t xml:space="preserve"> grade, from </w:t>
      </w:r>
      <w:r w:rsidR="00E40734" w:rsidRPr="00EB34D4">
        <w:rPr>
          <w:b/>
        </w:rPr>
        <w:t>5</w:t>
      </w:r>
      <w:r w:rsidR="00E40734">
        <w:rPr>
          <w:b/>
        </w:rPr>
        <w:t>3</w:t>
      </w:r>
      <w:r w:rsidR="00E40734" w:rsidRPr="00EB34D4">
        <w:rPr>
          <w:b/>
        </w:rPr>
        <w:t xml:space="preserve"> </w:t>
      </w:r>
      <w:r w:rsidRPr="00EB34D4">
        <w:rPr>
          <w:b/>
        </w:rPr>
        <w:t xml:space="preserve">to </w:t>
      </w:r>
      <w:r w:rsidR="00E40734" w:rsidRPr="00EB34D4">
        <w:rPr>
          <w:b/>
        </w:rPr>
        <w:t>5</w:t>
      </w:r>
      <w:r w:rsidR="00E40734">
        <w:rPr>
          <w:b/>
        </w:rPr>
        <w:t>4</w:t>
      </w:r>
      <w:r w:rsidR="00E40734" w:rsidRPr="00EB34D4">
        <w:rPr>
          <w:b/>
        </w:rPr>
        <w:t xml:space="preserve"> </w:t>
      </w:r>
      <w:r w:rsidRPr="00EB34D4">
        <w:rPr>
          <w:b/>
        </w:rPr>
        <w:t>percent in the 7</w:t>
      </w:r>
      <w:r w:rsidRPr="00EB34D4">
        <w:rPr>
          <w:b/>
          <w:vertAlign w:val="superscript"/>
        </w:rPr>
        <w:t>th</w:t>
      </w:r>
      <w:r w:rsidRPr="00EB34D4">
        <w:rPr>
          <w:b/>
        </w:rPr>
        <w:t xml:space="preserve"> grade, and </w:t>
      </w:r>
      <w:r w:rsidR="00E40734">
        <w:rPr>
          <w:b/>
        </w:rPr>
        <w:t xml:space="preserve">from </w:t>
      </w:r>
      <w:r w:rsidRPr="00EB34D4">
        <w:rPr>
          <w:b/>
        </w:rPr>
        <w:t>40 to 51 percent in the 8</w:t>
      </w:r>
      <w:r w:rsidRPr="00EB34D4">
        <w:rPr>
          <w:b/>
          <w:vertAlign w:val="superscript"/>
        </w:rPr>
        <w:t>th</w:t>
      </w:r>
      <w:r w:rsidRPr="00EB34D4">
        <w:rPr>
          <w:b/>
        </w:rPr>
        <w:t xml:space="preserve"> grades in the district’s middle schools.</w:t>
      </w:r>
    </w:p>
    <w:p w14:paraId="24D3FAA2" w14:textId="77777777" w:rsidR="00EB34D4" w:rsidRPr="00EB34D4" w:rsidRDefault="00EB34D4" w:rsidP="00EB34D4">
      <w:pPr>
        <w:spacing w:after="0" w:line="240" w:lineRule="auto"/>
      </w:pPr>
    </w:p>
    <w:tbl>
      <w:tblPr>
        <w:tblStyle w:val="TableGrid16"/>
        <w:tblW w:w="9540" w:type="dxa"/>
        <w:tblInd w:w="18" w:type="dxa"/>
        <w:tblLayout w:type="fixed"/>
        <w:tblLook w:val="04A0" w:firstRow="1" w:lastRow="0" w:firstColumn="1" w:lastColumn="0" w:noHBand="0" w:noVBand="1"/>
        <w:tblCaption w:val="Table 11: Dudley-Charlton Regional School District"/>
        <w:tblDescription w:val="Next-Generation MCAS Math Percent Meeting or Exceeding Expectations by Grade and School, 2017"/>
      </w:tblPr>
      <w:tblGrid>
        <w:gridCol w:w="3150"/>
        <w:gridCol w:w="912"/>
        <w:gridCol w:w="913"/>
        <w:gridCol w:w="913"/>
        <w:gridCol w:w="913"/>
        <w:gridCol w:w="913"/>
        <w:gridCol w:w="913"/>
        <w:gridCol w:w="913"/>
      </w:tblGrid>
      <w:tr w:rsidR="00EB34D4" w:rsidRPr="00EB34D4" w14:paraId="38256B07" w14:textId="77777777" w:rsidTr="006C78ED">
        <w:trPr>
          <w:tblHeader/>
        </w:trPr>
        <w:tc>
          <w:tcPr>
            <w:tcW w:w="9540" w:type="dxa"/>
            <w:gridSpan w:val="8"/>
            <w:tcBorders>
              <w:top w:val="nil"/>
              <w:left w:val="nil"/>
              <w:right w:val="nil"/>
            </w:tcBorders>
            <w:shd w:val="clear" w:color="auto" w:fill="auto"/>
          </w:tcPr>
          <w:p w14:paraId="2B1F67AD" w14:textId="77777777" w:rsidR="00F750E9" w:rsidRPr="00EB34D4" w:rsidRDefault="00EB34D4" w:rsidP="00F750E9">
            <w:pPr>
              <w:spacing w:after="0" w:line="240" w:lineRule="auto"/>
              <w:jc w:val="center"/>
              <w:rPr>
                <w:rFonts w:cs="Times New Roman"/>
                <w:b/>
                <w:sz w:val="20"/>
                <w:szCs w:val="20"/>
              </w:rPr>
            </w:pPr>
            <w:r w:rsidRPr="00EB34D4">
              <w:rPr>
                <w:rFonts w:eastAsia="Times New Roman" w:cs="Times New Roman"/>
                <w:b/>
                <w:sz w:val="20"/>
                <w:szCs w:val="20"/>
              </w:rPr>
              <w:t xml:space="preserve">Table 11: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68F272A7"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Next-Generation MCAS</w:t>
            </w:r>
            <w:r w:rsidRPr="00EB34D4" w:rsidDel="009A0498">
              <w:rPr>
                <w:rFonts w:eastAsia="Times New Roman" w:cs="Times New Roman"/>
                <w:b/>
                <w:sz w:val="20"/>
                <w:szCs w:val="20"/>
              </w:rPr>
              <w:t xml:space="preserve"> </w:t>
            </w:r>
            <w:r w:rsidRPr="00EB34D4">
              <w:rPr>
                <w:rFonts w:eastAsia="Times New Roman" w:cs="Times New Roman"/>
                <w:b/>
                <w:sz w:val="20"/>
                <w:szCs w:val="20"/>
              </w:rPr>
              <w:t>Math Percent Meeting or Exceeding Expectations by Grade and School, 2017</w:t>
            </w:r>
          </w:p>
        </w:tc>
      </w:tr>
      <w:tr w:rsidR="00EB34D4" w:rsidRPr="00EB34D4" w14:paraId="0E478C7C" w14:textId="77777777" w:rsidTr="006C78ED">
        <w:trPr>
          <w:tblHeader/>
        </w:trPr>
        <w:tc>
          <w:tcPr>
            <w:tcW w:w="3150" w:type="dxa"/>
            <w:shd w:val="clear" w:color="auto" w:fill="D9D9D9" w:themeFill="background1" w:themeFillShade="D9"/>
          </w:tcPr>
          <w:p w14:paraId="0E87B6C6" w14:textId="77777777" w:rsidR="00EB34D4" w:rsidRPr="00EB34D4" w:rsidRDefault="00EB34D4" w:rsidP="00C0497E">
            <w:pPr>
              <w:spacing w:after="0" w:line="240" w:lineRule="auto"/>
              <w:rPr>
                <w:rFonts w:eastAsia="Times New Roman" w:cs="Times New Roman"/>
                <w:b/>
                <w:sz w:val="20"/>
                <w:szCs w:val="20"/>
              </w:rPr>
            </w:pPr>
            <w:r w:rsidRPr="00EB34D4">
              <w:rPr>
                <w:rFonts w:eastAsia="Times New Roman" w:cs="Times New Roman"/>
                <w:b/>
                <w:sz w:val="20"/>
                <w:szCs w:val="20"/>
              </w:rPr>
              <w:t>School</w:t>
            </w:r>
          </w:p>
        </w:tc>
        <w:tc>
          <w:tcPr>
            <w:tcW w:w="912" w:type="dxa"/>
            <w:shd w:val="clear" w:color="auto" w:fill="D9D9D9" w:themeFill="background1" w:themeFillShade="D9"/>
          </w:tcPr>
          <w:p w14:paraId="077B8B7F"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3</w:t>
            </w:r>
          </w:p>
        </w:tc>
        <w:tc>
          <w:tcPr>
            <w:tcW w:w="913" w:type="dxa"/>
            <w:shd w:val="clear" w:color="auto" w:fill="D9D9D9" w:themeFill="background1" w:themeFillShade="D9"/>
          </w:tcPr>
          <w:p w14:paraId="29A33824"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4</w:t>
            </w:r>
          </w:p>
        </w:tc>
        <w:tc>
          <w:tcPr>
            <w:tcW w:w="913" w:type="dxa"/>
            <w:shd w:val="clear" w:color="auto" w:fill="D9D9D9" w:themeFill="background1" w:themeFillShade="D9"/>
          </w:tcPr>
          <w:p w14:paraId="75AD8EF9"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5</w:t>
            </w:r>
          </w:p>
        </w:tc>
        <w:tc>
          <w:tcPr>
            <w:tcW w:w="913" w:type="dxa"/>
            <w:shd w:val="clear" w:color="auto" w:fill="D9D9D9" w:themeFill="background1" w:themeFillShade="D9"/>
          </w:tcPr>
          <w:p w14:paraId="1E52D4C1"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6</w:t>
            </w:r>
          </w:p>
        </w:tc>
        <w:tc>
          <w:tcPr>
            <w:tcW w:w="913" w:type="dxa"/>
            <w:shd w:val="clear" w:color="auto" w:fill="D9D9D9" w:themeFill="background1" w:themeFillShade="D9"/>
          </w:tcPr>
          <w:p w14:paraId="6AB8B1F9"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7</w:t>
            </w:r>
          </w:p>
        </w:tc>
        <w:tc>
          <w:tcPr>
            <w:tcW w:w="913" w:type="dxa"/>
            <w:shd w:val="clear" w:color="auto" w:fill="D9D9D9" w:themeFill="background1" w:themeFillShade="D9"/>
          </w:tcPr>
          <w:p w14:paraId="4A9090B2"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8</w:t>
            </w:r>
          </w:p>
        </w:tc>
        <w:tc>
          <w:tcPr>
            <w:tcW w:w="913" w:type="dxa"/>
            <w:shd w:val="clear" w:color="auto" w:fill="D9D9D9" w:themeFill="background1" w:themeFillShade="D9"/>
          </w:tcPr>
          <w:p w14:paraId="270BE471" w14:textId="69C4B7BC" w:rsidR="00EB34D4" w:rsidRPr="00EB34D4" w:rsidRDefault="00EB34D4" w:rsidP="00E40734">
            <w:pPr>
              <w:spacing w:after="0" w:line="240" w:lineRule="auto"/>
              <w:jc w:val="center"/>
              <w:rPr>
                <w:rFonts w:eastAsia="Times New Roman" w:cs="Times New Roman"/>
                <w:b/>
                <w:sz w:val="20"/>
                <w:szCs w:val="20"/>
              </w:rPr>
            </w:pPr>
            <w:r w:rsidRPr="00EB34D4">
              <w:rPr>
                <w:rFonts w:eastAsia="Times New Roman" w:cs="Times New Roman"/>
                <w:b/>
                <w:sz w:val="20"/>
                <w:szCs w:val="20"/>
              </w:rPr>
              <w:t>3</w:t>
            </w:r>
            <w:r w:rsidR="00E40734">
              <w:rPr>
                <w:rFonts w:eastAsia="Times New Roman" w:cs="Times New Roman"/>
                <w:b/>
                <w:sz w:val="20"/>
                <w:szCs w:val="20"/>
              </w:rPr>
              <w:t>–</w:t>
            </w:r>
            <w:r w:rsidRPr="00EB34D4">
              <w:rPr>
                <w:rFonts w:eastAsia="Times New Roman" w:cs="Times New Roman"/>
                <w:b/>
                <w:sz w:val="20"/>
                <w:szCs w:val="20"/>
              </w:rPr>
              <w:t>8</w:t>
            </w:r>
          </w:p>
        </w:tc>
      </w:tr>
      <w:tr w:rsidR="00EB34D4" w:rsidRPr="00EB34D4" w14:paraId="2C0163E4" w14:textId="77777777" w:rsidTr="00934A91">
        <w:tc>
          <w:tcPr>
            <w:tcW w:w="3150" w:type="dxa"/>
            <w:shd w:val="clear" w:color="auto" w:fill="auto"/>
          </w:tcPr>
          <w:p w14:paraId="69E524D2"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Mason Road</w:t>
            </w:r>
          </w:p>
        </w:tc>
        <w:tc>
          <w:tcPr>
            <w:tcW w:w="912" w:type="dxa"/>
            <w:shd w:val="clear" w:color="auto" w:fill="auto"/>
          </w:tcPr>
          <w:p w14:paraId="16C279D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3DC8CFA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5BD2E30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445C679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27FE38B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5ED179F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25403A1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739DB738" w14:textId="77777777" w:rsidTr="00934A91">
        <w:tc>
          <w:tcPr>
            <w:tcW w:w="3150" w:type="dxa"/>
            <w:shd w:val="clear" w:color="auto" w:fill="D9D9D9" w:themeFill="background1" w:themeFillShade="D9"/>
          </w:tcPr>
          <w:p w14:paraId="4C61EC02"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Charlton</w:t>
            </w:r>
          </w:p>
        </w:tc>
        <w:tc>
          <w:tcPr>
            <w:tcW w:w="912" w:type="dxa"/>
            <w:shd w:val="clear" w:color="auto" w:fill="D9D9D9" w:themeFill="background1" w:themeFillShade="D9"/>
          </w:tcPr>
          <w:p w14:paraId="63A7DBD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39A8F1F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2158439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5224BE2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66A0E6D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45C5ABA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4B576A8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7A73CE6B" w14:textId="77777777" w:rsidTr="00934A91">
        <w:tc>
          <w:tcPr>
            <w:tcW w:w="3150" w:type="dxa"/>
            <w:shd w:val="clear" w:color="auto" w:fill="auto"/>
          </w:tcPr>
          <w:p w14:paraId="048ACFD1"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Dudley</w:t>
            </w:r>
          </w:p>
        </w:tc>
        <w:tc>
          <w:tcPr>
            <w:tcW w:w="912" w:type="dxa"/>
            <w:shd w:val="clear" w:color="auto" w:fill="auto"/>
          </w:tcPr>
          <w:p w14:paraId="5C532AC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w:t>
            </w:r>
          </w:p>
        </w:tc>
        <w:tc>
          <w:tcPr>
            <w:tcW w:w="913" w:type="dxa"/>
            <w:shd w:val="clear" w:color="auto" w:fill="auto"/>
          </w:tcPr>
          <w:p w14:paraId="7D9C70A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63%</w:t>
            </w:r>
          </w:p>
        </w:tc>
        <w:tc>
          <w:tcPr>
            <w:tcW w:w="913" w:type="dxa"/>
            <w:shd w:val="clear" w:color="auto" w:fill="auto"/>
          </w:tcPr>
          <w:p w14:paraId="759998A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2081C8C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2E008E9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666A89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201C584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r>
      <w:tr w:rsidR="00EB34D4" w:rsidRPr="00EB34D4" w14:paraId="274A2110" w14:textId="77777777" w:rsidTr="00934A91">
        <w:tc>
          <w:tcPr>
            <w:tcW w:w="3150" w:type="dxa"/>
            <w:shd w:val="clear" w:color="auto" w:fill="D9D9D9" w:themeFill="background1" w:themeFillShade="D9"/>
          </w:tcPr>
          <w:p w14:paraId="47C2E046"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Heritage</w:t>
            </w:r>
          </w:p>
        </w:tc>
        <w:tc>
          <w:tcPr>
            <w:tcW w:w="912" w:type="dxa"/>
            <w:shd w:val="clear" w:color="auto" w:fill="D9D9D9" w:themeFill="background1" w:themeFillShade="D9"/>
          </w:tcPr>
          <w:p w14:paraId="1A22AB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913" w:type="dxa"/>
            <w:shd w:val="clear" w:color="auto" w:fill="D9D9D9" w:themeFill="background1" w:themeFillShade="D9"/>
          </w:tcPr>
          <w:p w14:paraId="3F1D37E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63%</w:t>
            </w:r>
          </w:p>
        </w:tc>
        <w:tc>
          <w:tcPr>
            <w:tcW w:w="913" w:type="dxa"/>
            <w:shd w:val="clear" w:color="auto" w:fill="D9D9D9" w:themeFill="background1" w:themeFillShade="D9"/>
          </w:tcPr>
          <w:p w14:paraId="5EF6DC1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3F66D85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6785737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05AB867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2052E5E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r>
      <w:tr w:rsidR="00EB34D4" w:rsidRPr="00EB34D4" w14:paraId="09B46A70" w14:textId="77777777" w:rsidTr="00934A91">
        <w:tc>
          <w:tcPr>
            <w:tcW w:w="3150" w:type="dxa"/>
            <w:shd w:val="clear" w:color="auto" w:fill="auto"/>
          </w:tcPr>
          <w:p w14:paraId="61E3365B" w14:textId="3AC999DD"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Dudley M</w:t>
            </w:r>
            <w:r>
              <w:rPr>
                <w:rFonts w:ascii="Calibri" w:hAnsi="Calibri"/>
                <w:sz w:val="20"/>
                <w:szCs w:val="20"/>
              </w:rPr>
              <w:t>iddle</w:t>
            </w:r>
          </w:p>
        </w:tc>
        <w:tc>
          <w:tcPr>
            <w:tcW w:w="912" w:type="dxa"/>
            <w:shd w:val="clear" w:color="auto" w:fill="auto"/>
          </w:tcPr>
          <w:p w14:paraId="64A92F3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4984B82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auto"/>
          </w:tcPr>
          <w:p w14:paraId="039A91D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913" w:type="dxa"/>
            <w:shd w:val="clear" w:color="auto" w:fill="auto"/>
          </w:tcPr>
          <w:p w14:paraId="5BD959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57%</w:t>
            </w:r>
          </w:p>
        </w:tc>
        <w:tc>
          <w:tcPr>
            <w:tcW w:w="913" w:type="dxa"/>
            <w:shd w:val="clear" w:color="auto" w:fill="auto"/>
          </w:tcPr>
          <w:p w14:paraId="3C39CB7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54%</w:t>
            </w:r>
          </w:p>
        </w:tc>
        <w:tc>
          <w:tcPr>
            <w:tcW w:w="913" w:type="dxa"/>
            <w:shd w:val="clear" w:color="auto" w:fill="auto"/>
          </w:tcPr>
          <w:p w14:paraId="103F97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w:t>
            </w:r>
          </w:p>
        </w:tc>
        <w:tc>
          <w:tcPr>
            <w:tcW w:w="913" w:type="dxa"/>
            <w:shd w:val="clear" w:color="auto" w:fill="auto"/>
          </w:tcPr>
          <w:p w14:paraId="72A6F29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r>
      <w:tr w:rsidR="00EB34D4" w:rsidRPr="00EB34D4" w14:paraId="5B4D5184" w14:textId="77777777" w:rsidTr="00934A91">
        <w:tc>
          <w:tcPr>
            <w:tcW w:w="3150" w:type="dxa"/>
            <w:shd w:val="clear" w:color="auto" w:fill="D9D9D9" w:themeFill="background1" w:themeFillShade="D9"/>
          </w:tcPr>
          <w:p w14:paraId="6964025B"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Charlton Middle</w:t>
            </w:r>
          </w:p>
        </w:tc>
        <w:tc>
          <w:tcPr>
            <w:tcW w:w="912" w:type="dxa"/>
            <w:shd w:val="clear" w:color="auto" w:fill="D9D9D9" w:themeFill="background1" w:themeFillShade="D9"/>
          </w:tcPr>
          <w:p w14:paraId="3CBB5BB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7AB947B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13" w:type="dxa"/>
            <w:shd w:val="clear" w:color="auto" w:fill="D9D9D9" w:themeFill="background1" w:themeFillShade="D9"/>
          </w:tcPr>
          <w:p w14:paraId="31018DC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44%</w:t>
            </w:r>
          </w:p>
        </w:tc>
        <w:tc>
          <w:tcPr>
            <w:tcW w:w="913" w:type="dxa"/>
            <w:shd w:val="clear" w:color="auto" w:fill="D9D9D9" w:themeFill="background1" w:themeFillShade="D9"/>
          </w:tcPr>
          <w:p w14:paraId="23A8D1A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913" w:type="dxa"/>
            <w:shd w:val="clear" w:color="auto" w:fill="D9D9D9" w:themeFill="background1" w:themeFillShade="D9"/>
          </w:tcPr>
          <w:p w14:paraId="1E7FBCA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53%</w:t>
            </w:r>
          </w:p>
        </w:tc>
        <w:tc>
          <w:tcPr>
            <w:tcW w:w="913" w:type="dxa"/>
            <w:shd w:val="clear" w:color="auto" w:fill="D9D9D9" w:themeFill="background1" w:themeFillShade="D9"/>
          </w:tcPr>
          <w:p w14:paraId="257503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w:t>
            </w:r>
          </w:p>
        </w:tc>
        <w:tc>
          <w:tcPr>
            <w:tcW w:w="913" w:type="dxa"/>
            <w:shd w:val="clear" w:color="auto" w:fill="D9D9D9" w:themeFill="background1" w:themeFillShade="D9"/>
          </w:tcPr>
          <w:p w14:paraId="1500D08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r>
      <w:tr w:rsidR="00EB34D4" w:rsidRPr="00EB34D4" w14:paraId="02B994CF" w14:textId="77777777" w:rsidTr="00934A91">
        <w:tc>
          <w:tcPr>
            <w:tcW w:w="3150" w:type="dxa"/>
            <w:shd w:val="clear" w:color="auto" w:fill="auto"/>
          </w:tcPr>
          <w:p w14:paraId="403D19CF"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District</w:t>
            </w:r>
          </w:p>
        </w:tc>
        <w:tc>
          <w:tcPr>
            <w:tcW w:w="912" w:type="dxa"/>
            <w:shd w:val="clear" w:color="auto" w:fill="auto"/>
          </w:tcPr>
          <w:p w14:paraId="0313E06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auto"/>
          </w:tcPr>
          <w:p w14:paraId="2C94D7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62%</w:t>
            </w:r>
          </w:p>
        </w:tc>
        <w:tc>
          <w:tcPr>
            <w:tcW w:w="913" w:type="dxa"/>
            <w:shd w:val="clear" w:color="auto" w:fill="auto"/>
          </w:tcPr>
          <w:p w14:paraId="65102B5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51%</w:t>
            </w:r>
          </w:p>
        </w:tc>
        <w:tc>
          <w:tcPr>
            <w:tcW w:w="913" w:type="dxa"/>
            <w:shd w:val="clear" w:color="auto" w:fill="auto"/>
          </w:tcPr>
          <w:p w14:paraId="385CD1A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913" w:type="dxa"/>
            <w:shd w:val="clear" w:color="auto" w:fill="auto"/>
          </w:tcPr>
          <w:p w14:paraId="5BE49E7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913" w:type="dxa"/>
            <w:shd w:val="clear" w:color="auto" w:fill="auto"/>
          </w:tcPr>
          <w:p w14:paraId="6CA0BD3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913" w:type="dxa"/>
            <w:shd w:val="clear" w:color="auto" w:fill="auto"/>
          </w:tcPr>
          <w:p w14:paraId="6D8783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r>
      <w:tr w:rsidR="00EB34D4" w:rsidRPr="00EB34D4" w14:paraId="6C26A670" w14:textId="77777777" w:rsidTr="00934A91">
        <w:tc>
          <w:tcPr>
            <w:tcW w:w="3150" w:type="dxa"/>
            <w:shd w:val="clear" w:color="auto" w:fill="D9D9D9" w:themeFill="background1" w:themeFillShade="D9"/>
          </w:tcPr>
          <w:p w14:paraId="248E7BC7"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State</w:t>
            </w:r>
          </w:p>
        </w:tc>
        <w:tc>
          <w:tcPr>
            <w:tcW w:w="912" w:type="dxa"/>
            <w:shd w:val="clear" w:color="auto" w:fill="D9D9D9" w:themeFill="background1" w:themeFillShade="D9"/>
          </w:tcPr>
          <w:p w14:paraId="092F4C1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D9D9D9" w:themeFill="background1" w:themeFillShade="D9"/>
          </w:tcPr>
          <w:p w14:paraId="76864A0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913" w:type="dxa"/>
            <w:shd w:val="clear" w:color="auto" w:fill="D9D9D9" w:themeFill="background1" w:themeFillShade="D9"/>
          </w:tcPr>
          <w:p w14:paraId="18D288D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913" w:type="dxa"/>
            <w:shd w:val="clear" w:color="auto" w:fill="D9D9D9" w:themeFill="background1" w:themeFillShade="D9"/>
          </w:tcPr>
          <w:p w14:paraId="5FD897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913" w:type="dxa"/>
            <w:shd w:val="clear" w:color="auto" w:fill="D9D9D9" w:themeFill="background1" w:themeFillShade="D9"/>
          </w:tcPr>
          <w:p w14:paraId="1326586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913" w:type="dxa"/>
            <w:shd w:val="clear" w:color="auto" w:fill="D9D9D9" w:themeFill="background1" w:themeFillShade="D9"/>
          </w:tcPr>
          <w:p w14:paraId="411A737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913" w:type="dxa"/>
            <w:shd w:val="clear" w:color="auto" w:fill="D9D9D9" w:themeFill="background1" w:themeFillShade="D9"/>
          </w:tcPr>
          <w:p w14:paraId="2ECC3C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r>
    </w:tbl>
    <w:p w14:paraId="21CBF9BF" w14:textId="494D0871" w:rsidR="00EB34D4" w:rsidRDefault="00EB34D4" w:rsidP="00EB34D4">
      <w:pPr>
        <w:spacing w:after="0" w:line="240" w:lineRule="auto"/>
      </w:pPr>
    </w:p>
    <w:p w14:paraId="2B49AE45" w14:textId="77777777" w:rsidR="00934426" w:rsidRPr="00EB34D4" w:rsidRDefault="00934426" w:rsidP="00EB34D4">
      <w:pPr>
        <w:spacing w:after="0" w:line="240" w:lineRule="auto"/>
      </w:pPr>
    </w:p>
    <w:p w14:paraId="2938CCF6" w14:textId="39D24D4D" w:rsidR="00EB34D4" w:rsidRPr="00EB34D4" w:rsidRDefault="00EB34D4" w:rsidP="00EB34D4">
      <w:pPr>
        <w:spacing w:after="0" w:line="240" w:lineRule="auto"/>
      </w:pPr>
      <w:r w:rsidRPr="00EB34D4">
        <w:rPr>
          <w:b/>
        </w:rPr>
        <w:t xml:space="preserve">On the MCAS </w:t>
      </w:r>
      <w:r w:rsidR="00E40734">
        <w:rPr>
          <w:b/>
        </w:rPr>
        <w:t xml:space="preserve">assessment </w:t>
      </w:r>
      <w:r w:rsidRPr="00EB34D4">
        <w:rPr>
          <w:b/>
        </w:rPr>
        <w:t>in the 10</w:t>
      </w:r>
      <w:r w:rsidRPr="00EB34D4">
        <w:rPr>
          <w:b/>
          <w:vertAlign w:val="superscript"/>
        </w:rPr>
        <w:t>th</w:t>
      </w:r>
      <w:r w:rsidRPr="00EB34D4">
        <w:rPr>
          <w:b/>
        </w:rPr>
        <w:t xml:space="preserve"> grade</w:t>
      </w:r>
      <w:r w:rsidR="00E40734">
        <w:rPr>
          <w:b/>
        </w:rPr>
        <w:t>,</w:t>
      </w:r>
      <w:r w:rsidRPr="00EB34D4">
        <w:rPr>
          <w:b/>
        </w:rPr>
        <w:t xml:space="preserve"> the percentage of students scoring proficient or advanced at Shepherd High Regional High was above the state rate by 5 and 2 percentage points in ELA and math</w:t>
      </w:r>
      <w:r w:rsidR="00E40734">
        <w:rPr>
          <w:b/>
        </w:rPr>
        <w:t>,</w:t>
      </w:r>
      <w:r w:rsidRPr="00EB34D4">
        <w:rPr>
          <w:b/>
        </w:rPr>
        <w:t xml:space="preserve"> respectively</w:t>
      </w:r>
      <w:r w:rsidRPr="00EB34D4">
        <w:t>.</w:t>
      </w:r>
    </w:p>
    <w:p w14:paraId="031BB22B" w14:textId="77777777" w:rsidR="00EB34D4" w:rsidRPr="00EB34D4" w:rsidRDefault="00EB34D4" w:rsidP="00EB34D4">
      <w:pPr>
        <w:spacing w:after="0" w:line="240" w:lineRule="auto"/>
      </w:pPr>
    </w:p>
    <w:tbl>
      <w:tblPr>
        <w:tblStyle w:val="TableGrid5"/>
        <w:tblW w:w="0" w:type="auto"/>
        <w:tblLook w:val="04A0" w:firstRow="1" w:lastRow="0" w:firstColumn="1" w:lastColumn="0" w:noHBand="0" w:noVBand="1"/>
        <w:tblCaption w:val="Table 12: Dudley-Charlton Regional School District"/>
        <w:tblDescription w:val="MCAS ELA and Math Percent Scoring Proficient or Advanced in Grade 10, 2017"/>
      </w:tblPr>
      <w:tblGrid>
        <w:gridCol w:w="3127"/>
        <w:gridCol w:w="3115"/>
        <w:gridCol w:w="3118"/>
      </w:tblGrid>
      <w:tr w:rsidR="00EB34D4" w:rsidRPr="00EB34D4" w14:paraId="04F2B139" w14:textId="77777777" w:rsidTr="006C78ED">
        <w:trPr>
          <w:tblHeader/>
        </w:trPr>
        <w:tc>
          <w:tcPr>
            <w:tcW w:w="9576" w:type="dxa"/>
            <w:gridSpan w:val="3"/>
            <w:tcBorders>
              <w:top w:val="nil"/>
              <w:left w:val="nil"/>
              <w:right w:val="nil"/>
            </w:tcBorders>
          </w:tcPr>
          <w:p w14:paraId="2526526A"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12: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7DA18B4" w14:textId="77777777" w:rsidR="00EB34D4" w:rsidRPr="00EB34D4" w:rsidRDefault="00EB34D4" w:rsidP="00EB34D4">
            <w:pPr>
              <w:spacing w:after="0" w:line="240" w:lineRule="auto"/>
              <w:jc w:val="center"/>
            </w:pPr>
            <w:r w:rsidRPr="00EB34D4">
              <w:rPr>
                <w:b/>
                <w:sz w:val="20"/>
                <w:szCs w:val="20"/>
              </w:rPr>
              <w:t>MCAS ELA and Math Percent Scoring Proficient or Advanced in Grade 10, 2017</w:t>
            </w:r>
          </w:p>
        </w:tc>
      </w:tr>
      <w:tr w:rsidR="00EB34D4" w:rsidRPr="00EB34D4" w14:paraId="74659F17" w14:textId="77777777" w:rsidTr="006C78ED">
        <w:trPr>
          <w:tblHeader/>
        </w:trPr>
        <w:tc>
          <w:tcPr>
            <w:tcW w:w="3192" w:type="dxa"/>
            <w:shd w:val="clear" w:color="auto" w:fill="D9D9D9" w:themeFill="background1" w:themeFillShade="D9"/>
          </w:tcPr>
          <w:p w14:paraId="6D8586AF" w14:textId="77777777" w:rsidR="00EB34D4" w:rsidRPr="00EB34D4" w:rsidRDefault="00EB34D4" w:rsidP="00C0497E">
            <w:pPr>
              <w:spacing w:after="0" w:line="240" w:lineRule="auto"/>
              <w:rPr>
                <w:rFonts w:ascii="Calibri" w:hAnsi="Calibri"/>
                <w:b/>
                <w:sz w:val="20"/>
                <w:szCs w:val="20"/>
              </w:rPr>
            </w:pPr>
            <w:r w:rsidRPr="00EB34D4">
              <w:rPr>
                <w:rFonts w:ascii="Calibri" w:hAnsi="Calibri"/>
                <w:b/>
                <w:sz w:val="20"/>
                <w:szCs w:val="20"/>
              </w:rPr>
              <w:t>School</w:t>
            </w:r>
          </w:p>
        </w:tc>
        <w:tc>
          <w:tcPr>
            <w:tcW w:w="3192" w:type="dxa"/>
            <w:shd w:val="clear" w:color="auto" w:fill="D9D9D9" w:themeFill="background1" w:themeFillShade="D9"/>
          </w:tcPr>
          <w:p w14:paraId="368CE382" w14:textId="77777777" w:rsidR="00EB34D4" w:rsidRPr="00C0497E" w:rsidRDefault="00EB34D4" w:rsidP="00EB34D4">
            <w:pPr>
              <w:spacing w:after="0" w:line="240" w:lineRule="auto"/>
              <w:jc w:val="center"/>
              <w:rPr>
                <w:b/>
                <w:sz w:val="20"/>
                <w:szCs w:val="20"/>
              </w:rPr>
            </w:pPr>
            <w:r w:rsidRPr="00C0497E">
              <w:rPr>
                <w:b/>
                <w:sz w:val="20"/>
                <w:szCs w:val="20"/>
              </w:rPr>
              <w:t>ELA</w:t>
            </w:r>
          </w:p>
        </w:tc>
        <w:tc>
          <w:tcPr>
            <w:tcW w:w="3192" w:type="dxa"/>
            <w:shd w:val="clear" w:color="auto" w:fill="D9D9D9" w:themeFill="background1" w:themeFillShade="D9"/>
          </w:tcPr>
          <w:p w14:paraId="5600B67C" w14:textId="77777777" w:rsidR="00EB34D4" w:rsidRPr="00C0497E" w:rsidRDefault="00EB34D4" w:rsidP="00EB34D4">
            <w:pPr>
              <w:spacing w:after="0" w:line="240" w:lineRule="auto"/>
              <w:jc w:val="center"/>
              <w:rPr>
                <w:b/>
                <w:sz w:val="20"/>
                <w:szCs w:val="20"/>
              </w:rPr>
            </w:pPr>
            <w:r w:rsidRPr="00C0497E">
              <w:rPr>
                <w:b/>
                <w:sz w:val="20"/>
                <w:szCs w:val="20"/>
              </w:rPr>
              <w:t>Math</w:t>
            </w:r>
          </w:p>
        </w:tc>
      </w:tr>
      <w:tr w:rsidR="00EB34D4" w:rsidRPr="00EB34D4" w14:paraId="11C16187" w14:textId="77777777" w:rsidTr="00934A91">
        <w:tc>
          <w:tcPr>
            <w:tcW w:w="3192" w:type="dxa"/>
          </w:tcPr>
          <w:p w14:paraId="799532B5" w14:textId="632082B5"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Shepherd Hill Reg</w:t>
            </w:r>
            <w:r>
              <w:rPr>
                <w:rFonts w:ascii="Calibri" w:hAnsi="Calibri"/>
                <w:sz w:val="20"/>
                <w:szCs w:val="20"/>
              </w:rPr>
              <w:t>ional</w:t>
            </w:r>
            <w:r w:rsidRPr="00EB34D4">
              <w:rPr>
                <w:rFonts w:ascii="Calibri" w:hAnsi="Calibri"/>
                <w:sz w:val="20"/>
                <w:szCs w:val="20"/>
              </w:rPr>
              <w:t xml:space="preserve"> High</w:t>
            </w:r>
          </w:p>
        </w:tc>
        <w:tc>
          <w:tcPr>
            <w:tcW w:w="3192" w:type="dxa"/>
          </w:tcPr>
          <w:p w14:paraId="6BC7459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96%</w:t>
            </w:r>
          </w:p>
        </w:tc>
        <w:tc>
          <w:tcPr>
            <w:tcW w:w="3192" w:type="dxa"/>
          </w:tcPr>
          <w:p w14:paraId="56C655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w:t>
            </w:r>
          </w:p>
        </w:tc>
      </w:tr>
      <w:tr w:rsidR="00EB34D4" w:rsidRPr="00EB34D4" w14:paraId="32FCE2A4" w14:textId="77777777" w:rsidTr="00934A91">
        <w:tc>
          <w:tcPr>
            <w:tcW w:w="3192" w:type="dxa"/>
            <w:shd w:val="clear" w:color="auto" w:fill="auto"/>
          </w:tcPr>
          <w:p w14:paraId="42C73363"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State</w:t>
            </w:r>
          </w:p>
        </w:tc>
        <w:tc>
          <w:tcPr>
            <w:tcW w:w="3192" w:type="dxa"/>
            <w:shd w:val="clear" w:color="auto" w:fill="auto"/>
          </w:tcPr>
          <w:p w14:paraId="6F0B316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w:t>
            </w:r>
          </w:p>
        </w:tc>
        <w:tc>
          <w:tcPr>
            <w:tcW w:w="3192" w:type="dxa"/>
            <w:shd w:val="clear" w:color="auto" w:fill="auto"/>
          </w:tcPr>
          <w:p w14:paraId="1B7357D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r>
    </w:tbl>
    <w:p w14:paraId="2A8F6EC4" w14:textId="77777777" w:rsidR="00EB34D4" w:rsidRPr="00EB34D4" w:rsidRDefault="00EB34D4" w:rsidP="00EB34D4">
      <w:pPr>
        <w:spacing w:after="0" w:line="240" w:lineRule="auto"/>
      </w:pPr>
    </w:p>
    <w:p w14:paraId="5B993017" w14:textId="77777777" w:rsidR="00EB34D4" w:rsidRPr="00EB34D4" w:rsidRDefault="00EB34D4" w:rsidP="00EB34D4">
      <w:pPr>
        <w:spacing w:after="0" w:line="240" w:lineRule="auto"/>
      </w:pPr>
    </w:p>
    <w:p w14:paraId="1ED6C8DC" w14:textId="75CB146E" w:rsidR="00EB34D4" w:rsidRPr="00EB34D4" w:rsidRDefault="00EB34D4" w:rsidP="00EB34D4">
      <w:pPr>
        <w:spacing w:after="0" w:line="240" w:lineRule="auto"/>
        <w:rPr>
          <w:b/>
        </w:rPr>
      </w:pPr>
      <w:r w:rsidRPr="00EB34D4">
        <w:rPr>
          <w:b/>
        </w:rPr>
        <w:t xml:space="preserve">In science, the percentage of students scoring proficient or advanced on the MCAS </w:t>
      </w:r>
      <w:r w:rsidR="00E40734">
        <w:rPr>
          <w:b/>
        </w:rPr>
        <w:t xml:space="preserve">assessment </w:t>
      </w:r>
      <w:r w:rsidRPr="00EB34D4">
        <w:rPr>
          <w:b/>
        </w:rPr>
        <w:t>was 49 and 62 percent in the 5</w:t>
      </w:r>
      <w:r w:rsidRPr="00EB34D4">
        <w:rPr>
          <w:b/>
          <w:vertAlign w:val="superscript"/>
        </w:rPr>
        <w:t>th</w:t>
      </w:r>
      <w:r w:rsidRPr="00EB34D4">
        <w:rPr>
          <w:b/>
        </w:rPr>
        <w:t xml:space="preserve"> </w:t>
      </w:r>
      <w:r w:rsidR="005628FC" w:rsidRPr="00EB34D4">
        <w:rPr>
          <w:b/>
        </w:rPr>
        <w:t>grade</w:t>
      </w:r>
      <w:r w:rsidRPr="00EB34D4">
        <w:rPr>
          <w:b/>
        </w:rPr>
        <w:t xml:space="preserve"> and 34 and 56 percent in the 8</w:t>
      </w:r>
      <w:r w:rsidRPr="00EB34D4">
        <w:rPr>
          <w:b/>
          <w:vertAlign w:val="superscript"/>
        </w:rPr>
        <w:t>th</w:t>
      </w:r>
      <w:r w:rsidRPr="00EB34D4">
        <w:rPr>
          <w:b/>
        </w:rPr>
        <w:t xml:space="preserve"> grade at Dudley Middle and Charlton </w:t>
      </w:r>
      <w:r w:rsidR="00E40734">
        <w:rPr>
          <w:b/>
        </w:rPr>
        <w:t>m</w:t>
      </w:r>
      <w:r w:rsidR="00E40734" w:rsidRPr="00EB34D4">
        <w:rPr>
          <w:b/>
        </w:rPr>
        <w:t xml:space="preserve">iddle </w:t>
      </w:r>
      <w:r w:rsidRPr="00EB34D4">
        <w:rPr>
          <w:b/>
        </w:rPr>
        <w:t>schools.  Science proficiency in the 10</w:t>
      </w:r>
      <w:r w:rsidRPr="00EB34D4">
        <w:rPr>
          <w:b/>
          <w:vertAlign w:val="superscript"/>
        </w:rPr>
        <w:t>th</w:t>
      </w:r>
      <w:r w:rsidRPr="00EB34D4">
        <w:rPr>
          <w:b/>
        </w:rPr>
        <w:t xml:space="preserve"> grade at Shepherd Hill Regional High was 83 percent.</w:t>
      </w:r>
    </w:p>
    <w:p w14:paraId="30E465FB" w14:textId="7B59A40C" w:rsidR="00EB34D4" w:rsidRDefault="00EB34D4" w:rsidP="00EB34D4">
      <w:pPr>
        <w:spacing w:after="0" w:line="240" w:lineRule="auto"/>
      </w:pPr>
    </w:p>
    <w:p w14:paraId="38F754A6" w14:textId="5697020E" w:rsidR="00934426" w:rsidRDefault="00934426" w:rsidP="00EB34D4">
      <w:pPr>
        <w:spacing w:after="0" w:line="240" w:lineRule="auto"/>
      </w:pPr>
    </w:p>
    <w:p w14:paraId="7A36B769" w14:textId="77777777" w:rsidR="00934426" w:rsidRPr="00EB34D4" w:rsidRDefault="00934426" w:rsidP="00EB34D4">
      <w:pPr>
        <w:spacing w:after="0" w:line="240" w:lineRule="auto"/>
      </w:pPr>
    </w:p>
    <w:tbl>
      <w:tblPr>
        <w:tblStyle w:val="TableGrid16"/>
        <w:tblW w:w="0" w:type="auto"/>
        <w:tblInd w:w="18" w:type="dxa"/>
        <w:tblLayout w:type="fixed"/>
        <w:tblLook w:val="04A0" w:firstRow="1" w:lastRow="0" w:firstColumn="1" w:lastColumn="0" w:noHBand="0" w:noVBand="1"/>
        <w:tblCaption w:val="Table 13: Dudley-Charlton Regional School District"/>
        <w:tblDescription w:val="MCAS Science Percent Scoring Proficient or Advanced by School and Grade, 2017"/>
      </w:tblPr>
      <w:tblGrid>
        <w:gridCol w:w="3330"/>
        <w:gridCol w:w="778"/>
        <w:gridCol w:w="779"/>
        <w:gridCol w:w="778"/>
        <w:gridCol w:w="779"/>
        <w:gridCol w:w="778"/>
        <w:gridCol w:w="779"/>
        <w:gridCol w:w="778"/>
        <w:gridCol w:w="779"/>
      </w:tblGrid>
      <w:tr w:rsidR="00EB34D4" w:rsidRPr="00EB34D4" w14:paraId="62CA3EE0" w14:textId="77777777" w:rsidTr="006C78ED">
        <w:trPr>
          <w:tblHeader/>
        </w:trPr>
        <w:tc>
          <w:tcPr>
            <w:tcW w:w="9558" w:type="dxa"/>
            <w:gridSpan w:val="9"/>
            <w:tcBorders>
              <w:top w:val="nil"/>
              <w:left w:val="nil"/>
              <w:right w:val="nil"/>
            </w:tcBorders>
          </w:tcPr>
          <w:p w14:paraId="4C615FEF" w14:textId="77777777" w:rsidR="00F750E9" w:rsidRPr="00EB34D4" w:rsidRDefault="00EB34D4" w:rsidP="00F750E9">
            <w:pPr>
              <w:spacing w:after="0" w:line="240" w:lineRule="auto"/>
              <w:jc w:val="center"/>
              <w:rPr>
                <w:rFonts w:cs="Times New Roman"/>
                <w:b/>
                <w:sz w:val="20"/>
                <w:szCs w:val="20"/>
              </w:rPr>
            </w:pPr>
            <w:r w:rsidRPr="00EB34D4">
              <w:rPr>
                <w:rFonts w:eastAsia="Times New Roman" w:cs="Times New Roman"/>
                <w:b/>
                <w:sz w:val="20"/>
                <w:szCs w:val="20"/>
              </w:rPr>
              <w:lastRenderedPageBreak/>
              <w:t xml:space="preserve">Table 13: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55FCEAD8"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MCAS Science Percent Scoring Proficient or Advanced by School and Grade, 2017</w:t>
            </w:r>
          </w:p>
        </w:tc>
      </w:tr>
      <w:tr w:rsidR="00EB34D4" w:rsidRPr="00EB34D4" w14:paraId="4612679D" w14:textId="77777777" w:rsidTr="006C78ED">
        <w:trPr>
          <w:tblHeader/>
        </w:trPr>
        <w:tc>
          <w:tcPr>
            <w:tcW w:w="3330" w:type="dxa"/>
            <w:shd w:val="clear" w:color="auto" w:fill="D9D9D9" w:themeFill="background1" w:themeFillShade="D9"/>
          </w:tcPr>
          <w:p w14:paraId="03DB127C" w14:textId="77777777" w:rsidR="00EB34D4" w:rsidRPr="00EB34D4" w:rsidRDefault="00EB34D4" w:rsidP="00C0497E">
            <w:pPr>
              <w:spacing w:after="0" w:line="240" w:lineRule="auto"/>
              <w:rPr>
                <w:rFonts w:eastAsia="Times New Roman" w:cs="Times New Roman"/>
                <w:b/>
                <w:sz w:val="20"/>
                <w:szCs w:val="20"/>
              </w:rPr>
            </w:pPr>
            <w:r w:rsidRPr="00EB34D4">
              <w:rPr>
                <w:rFonts w:eastAsia="Times New Roman" w:cs="Times New Roman"/>
                <w:b/>
                <w:sz w:val="20"/>
                <w:szCs w:val="20"/>
              </w:rPr>
              <w:t>School</w:t>
            </w:r>
          </w:p>
        </w:tc>
        <w:tc>
          <w:tcPr>
            <w:tcW w:w="778" w:type="dxa"/>
            <w:shd w:val="clear" w:color="auto" w:fill="D9D9D9" w:themeFill="background1" w:themeFillShade="D9"/>
          </w:tcPr>
          <w:p w14:paraId="0660E33C"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3</w:t>
            </w:r>
          </w:p>
        </w:tc>
        <w:tc>
          <w:tcPr>
            <w:tcW w:w="779" w:type="dxa"/>
            <w:shd w:val="clear" w:color="auto" w:fill="D9D9D9" w:themeFill="background1" w:themeFillShade="D9"/>
          </w:tcPr>
          <w:p w14:paraId="4DFA3383"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4</w:t>
            </w:r>
          </w:p>
        </w:tc>
        <w:tc>
          <w:tcPr>
            <w:tcW w:w="778" w:type="dxa"/>
            <w:shd w:val="clear" w:color="auto" w:fill="D9D9D9" w:themeFill="background1" w:themeFillShade="D9"/>
          </w:tcPr>
          <w:p w14:paraId="129703B5"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5</w:t>
            </w:r>
          </w:p>
        </w:tc>
        <w:tc>
          <w:tcPr>
            <w:tcW w:w="779" w:type="dxa"/>
            <w:shd w:val="clear" w:color="auto" w:fill="D9D9D9" w:themeFill="background1" w:themeFillShade="D9"/>
          </w:tcPr>
          <w:p w14:paraId="4675E56F"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6</w:t>
            </w:r>
          </w:p>
        </w:tc>
        <w:tc>
          <w:tcPr>
            <w:tcW w:w="778" w:type="dxa"/>
            <w:shd w:val="clear" w:color="auto" w:fill="D9D9D9" w:themeFill="background1" w:themeFillShade="D9"/>
          </w:tcPr>
          <w:p w14:paraId="33EFB362"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7</w:t>
            </w:r>
          </w:p>
        </w:tc>
        <w:tc>
          <w:tcPr>
            <w:tcW w:w="779" w:type="dxa"/>
            <w:shd w:val="clear" w:color="auto" w:fill="D9D9D9" w:themeFill="background1" w:themeFillShade="D9"/>
          </w:tcPr>
          <w:p w14:paraId="0DC18B33"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8</w:t>
            </w:r>
          </w:p>
        </w:tc>
        <w:tc>
          <w:tcPr>
            <w:tcW w:w="778" w:type="dxa"/>
            <w:shd w:val="clear" w:color="auto" w:fill="D9D9D9" w:themeFill="background1" w:themeFillShade="D9"/>
          </w:tcPr>
          <w:p w14:paraId="5505D9C6"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10</w:t>
            </w:r>
          </w:p>
        </w:tc>
        <w:tc>
          <w:tcPr>
            <w:tcW w:w="779" w:type="dxa"/>
            <w:shd w:val="clear" w:color="auto" w:fill="D9D9D9" w:themeFill="background1" w:themeFillShade="D9"/>
          </w:tcPr>
          <w:p w14:paraId="5C806E40"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Total</w:t>
            </w:r>
          </w:p>
        </w:tc>
      </w:tr>
      <w:tr w:rsidR="00EB34D4" w:rsidRPr="00EB34D4" w14:paraId="3C7F2362" w14:textId="77777777" w:rsidTr="00934A91">
        <w:tc>
          <w:tcPr>
            <w:tcW w:w="3330" w:type="dxa"/>
            <w:shd w:val="clear" w:color="auto" w:fill="auto"/>
          </w:tcPr>
          <w:p w14:paraId="4B1DCE1F"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Dudley</w:t>
            </w:r>
          </w:p>
        </w:tc>
        <w:tc>
          <w:tcPr>
            <w:tcW w:w="778" w:type="dxa"/>
            <w:shd w:val="clear" w:color="auto" w:fill="auto"/>
          </w:tcPr>
          <w:p w14:paraId="51795E2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381E687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019A9D1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23881DA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37E60A9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0F30814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52DB86A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4AC9D86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512CFEE3" w14:textId="77777777" w:rsidTr="00934A91">
        <w:tc>
          <w:tcPr>
            <w:tcW w:w="3330" w:type="dxa"/>
            <w:shd w:val="clear" w:color="auto" w:fill="D9D9D9" w:themeFill="background1" w:themeFillShade="D9"/>
          </w:tcPr>
          <w:p w14:paraId="747D4323"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Mason Road</w:t>
            </w:r>
          </w:p>
        </w:tc>
        <w:tc>
          <w:tcPr>
            <w:tcW w:w="778" w:type="dxa"/>
            <w:shd w:val="clear" w:color="auto" w:fill="D9D9D9" w:themeFill="background1" w:themeFillShade="D9"/>
          </w:tcPr>
          <w:p w14:paraId="04857C1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0FF576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56DBCCD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494E7F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636BA2A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334BD7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7F9A2CB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58B2748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641F0AC7" w14:textId="77777777" w:rsidTr="00934A91">
        <w:tc>
          <w:tcPr>
            <w:tcW w:w="3330" w:type="dxa"/>
            <w:shd w:val="clear" w:color="auto" w:fill="auto"/>
          </w:tcPr>
          <w:p w14:paraId="463B2BDF"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Charlton</w:t>
            </w:r>
          </w:p>
        </w:tc>
        <w:tc>
          <w:tcPr>
            <w:tcW w:w="778" w:type="dxa"/>
            <w:shd w:val="clear" w:color="auto" w:fill="auto"/>
          </w:tcPr>
          <w:p w14:paraId="670EE8F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420B6B1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4B1785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606D4CA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5C223EC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28CEC37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1F2D73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2DA3131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5CA55432" w14:textId="77777777" w:rsidTr="00934A91">
        <w:tc>
          <w:tcPr>
            <w:tcW w:w="3330" w:type="dxa"/>
            <w:shd w:val="clear" w:color="auto" w:fill="D9D9D9" w:themeFill="background1" w:themeFillShade="D9"/>
          </w:tcPr>
          <w:p w14:paraId="15ED5674"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Heritage</w:t>
            </w:r>
          </w:p>
        </w:tc>
        <w:tc>
          <w:tcPr>
            <w:tcW w:w="778" w:type="dxa"/>
            <w:shd w:val="clear" w:color="auto" w:fill="D9D9D9" w:themeFill="background1" w:themeFillShade="D9"/>
          </w:tcPr>
          <w:p w14:paraId="4D1A51A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05BBE97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14F718C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667E286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10E1451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2D249AB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70500EA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4A4F3B5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09F756BA" w14:textId="77777777" w:rsidTr="00934A91">
        <w:tc>
          <w:tcPr>
            <w:tcW w:w="3330" w:type="dxa"/>
            <w:shd w:val="clear" w:color="auto" w:fill="auto"/>
          </w:tcPr>
          <w:p w14:paraId="4D9BF434" w14:textId="3D387C32"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Dudley M</w:t>
            </w:r>
            <w:r>
              <w:rPr>
                <w:rFonts w:ascii="Calibri" w:hAnsi="Calibri"/>
                <w:sz w:val="20"/>
                <w:szCs w:val="20"/>
              </w:rPr>
              <w:t>iddle</w:t>
            </w:r>
          </w:p>
        </w:tc>
        <w:tc>
          <w:tcPr>
            <w:tcW w:w="778" w:type="dxa"/>
            <w:shd w:val="clear" w:color="auto" w:fill="auto"/>
          </w:tcPr>
          <w:p w14:paraId="72F45A4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2337A15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2835811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779" w:type="dxa"/>
            <w:shd w:val="clear" w:color="auto" w:fill="auto"/>
          </w:tcPr>
          <w:p w14:paraId="27A70EB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4EEBC8B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467FC63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34%</w:t>
            </w:r>
          </w:p>
        </w:tc>
        <w:tc>
          <w:tcPr>
            <w:tcW w:w="778" w:type="dxa"/>
            <w:shd w:val="clear" w:color="auto" w:fill="auto"/>
          </w:tcPr>
          <w:p w14:paraId="2EE4B6A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173FE9C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w:t>
            </w:r>
          </w:p>
        </w:tc>
      </w:tr>
      <w:tr w:rsidR="00EB34D4" w:rsidRPr="00EB34D4" w14:paraId="7CA9146C" w14:textId="77777777" w:rsidTr="00934A91">
        <w:tc>
          <w:tcPr>
            <w:tcW w:w="3330" w:type="dxa"/>
            <w:shd w:val="clear" w:color="auto" w:fill="D9D9D9" w:themeFill="background1" w:themeFillShade="D9"/>
          </w:tcPr>
          <w:p w14:paraId="70C6C73A"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Charlton Middle</w:t>
            </w:r>
          </w:p>
        </w:tc>
        <w:tc>
          <w:tcPr>
            <w:tcW w:w="778" w:type="dxa"/>
            <w:shd w:val="clear" w:color="auto" w:fill="D9D9D9" w:themeFill="background1" w:themeFillShade="D9"/>
          </w:tcPr>
          <w:p w14:paraId="14D5FBF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70305BB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0A3A862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62%</w:t>
            </w:r>
          </w:p>
        </w:tc>
        <w:tc>
          <w:tcPr>
            <w:tcW w:w="779" w:type="dxa"/>
            <w:shd w:val="clear" w:color="auto" w:fill="D9D9D9" w:themeFill="background1" w:themeFillShade="D9"/>
          </w:tcPr>
          <w:p w14:paraId="0239023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6016205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4BE2895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56%</w:t>
            </w:r>
          </w:p>
        </w:tc>
        <w:tc>
          <w:tcPr>
            <w:tcW w:w="778" w:type="dxa"/>
            <w:shd w:val="clear" w:color="auto" w:fill="D9D9D9" w:themeFill="background1" w:themeFillShade="D9"/>
          </w:tcPr>
          <w:p w14:paraId="4CBB84C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50E1ACA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w:t>
            </w:r>
          </w:p>
        </w:tc>
      </w:tr>
      <w:tr w:rsidR="00EB34D4" w:rsidRPr="00EB34D4" w14:paraId="1834D72D" w14:textId="77777777" w:rsidTr="00934A91">
        <w:tc>
          <w:tcPr>
            <w:tcW w:w="3330" w:type="dxa"/>
            <w:shd w:val="clear" w:color="auto" w:fill="auto"/>
          </w:tcPr>
          <w:p w14:paraId="7D81754E" w14:textId="3B017131"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Shepherd Hill Reg</w:t>
            </w:r>
            <w:r>
              <w:rPr>
                <w:rFonts w:ascii="Calibri" w:hAnsi="Calibri"/>
                <w:sz w:val="20"/>
                <w:szCs w:val="20"/>
              </w:rPr>
              <w:t>ional</w:t>
            </w:r>
            <w:r w:rsidRPr="00EB34D4">
              <w:rPr>
                <w:rFonts w:ascii="Calibri" w:hAnsi="Calibri"/>
                <w:sz w:val="20"/>
                <w:szCs w:val="20"/>
              </w:rPr>
              <w:t xml:space="preserve"> High</w:t>
            </w:r>
          </w:p>
        </w:tc>
        <w:tc>
          <w:tcPr>
            <w:tcW w:w="778" w:type="dxa"/>
            <w:shd w:val="clear" w:color="auto" w:fill="auto"/>
          </w:tcPr>
          <w:p w14:paraId="6A7E3E2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082237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23AAB1B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66710F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1A62EC8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6019E96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5D1C5B9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c>
          <w:tcPr>
            <w:tcW w:w="779" w:type="dxa"/>
            <w:shd w:val="clear" w:color="auto" w:fill="auto"/>
          </w:tcPr>
          <w:p w14:paraId="23F20EF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r>
      <w:tr w:rsidR="00EB34D4" w:rsidRPr="00EB34D4" w14:paraId="013A0265" w14:textId="77777777" w:rsidTr="00934A91">
        <w:tc>
          <w:tcPr>
            <w:tcW w:w="3330" w:type="dxa"/>
            <w:shd w:val="clear" w:color="auto" w:fill="D9D9D9" w:themeFill="background1" w:themeFillShade="D9"/>
          </w:tcPr>
          <w:p w14:paraId="3E2F8ABA"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District</w:t>
            </w:r>
          </w:p>
        </w:tc>
        <w:tc>
          <w:tcPr>
            <w:tcW w:w="778" w:type="dxa"/>
            <w:shd w:val="clear" w:color="auto" w:fill="D9D9D9" w:themeFill="background1" w:themeFillShade="D9"/>
          </w:tcPr>
          <w:p w14:paraId="40E9CFF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64DB50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4CB00E0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779" w:type="dxa"/>
            <w:shd w:val="clear" w:color="auto" w:fill="D9D9D9" w:themeFill="background1" w:themeFillShade="D9"/>
          </w:tcPr>
          <w:p w14:paraId="19179DA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D9D9D9" w:themeFill="background1" w:themeFillShade="D9"/>
          </w:tcPr>
          <w:p w14:paraId="3A06F6F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D9D9D9" w:themeFill="background1" w:themeFillShade="D9"/>
          </w:tcPr>
          <w:p w14:paraId="383D348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778" w:type="dxa"/>
            <w:shd w:val="clear" w:color="auto" w:fill="D9D9D9" w:themeFill="background1" w:themeFillShade="D9"/>
          </w:tcPr>
          <w:p w14:paraId="1F14EDD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82%</w:t>
            </w:r>
          </w:p>
        </w:tc>
        <w:tc>
          <w:tcPr>
            <w:tcW w:w="779" w:type="dxa"/>
            <w:shd w:val="clear" w:color="auto" w:fill="D9D9D9" w:themeFill="background1" w:themeFillShade="D9"/>
          </w:tcPr>
          <w:p w14:paraId="00F63ACA" w14:textId="77777777" w:rsidR="00EB34D4" w:rsidRPr="00EB34D4" w:rsidRDefault="00EB34D4" w:rsidP="00EB34D4">
            <w:pPr>
              <w:spacing w:after="0" w:line="240" w:lineRule="auto"/>
              <w:jc w:val="center"/>
              <w:rPr>
                <w:sz w:val="20"/>
                <w:szCs w:val="20"/>
              </w:rPr>
            </w:pPr>
            <w:r w:rsidRPr="00EB34D4">
              <w:rPr>
                <w:sz w:val="20"/>
                <w:szCs w:val="20"/>
              </w:rPr>
              <w:t>59%</w:t>
            </w:r>
          </w:p>
        </w:tc>
      </w:tr>
      <w:tr w:rsidR="00EB34D4" w:rsidRPr="00EB34D4" w14:paraId="391353E0" w14:textId="77777777" w:rsidTr="00934A91">
        <w:tc>
          <w:tcPr>
            <w:tcW w:w="3330" w:type="dxa"/>
            <w:shd w:val="clear" w:color="auto" w:fill="auto"/>
          </w:tcPr>
          <w:p w14:paraId="297A9A36"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State</w:t>
            </w:r>
          </w:p>
        </w:tc>
        <w:tc>
          <w:tcPr>
            <w:tcW w:w="778" w:type="dxa"/>
            <w:shd w:val="clear" w:color="auto" w:fill="auto"/>
          </w:tcPr>
          <w:p w14:paraId="5F7ACD7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0529102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135CA57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779" w:type="dxa"/>
            <w:shd w:val="clear" w:color="auto" w:fill="auto"/>
          </w:tcPr>
          <w:p w14:paraId="6445B50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8" w:type="dxa"/>
            <w:shd w:val="clear" w:color="auto" w:fill="auto"/>
          </w:tcPr>
          <w:p w14:paraId="613DC6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79" w:type="dxa"/>
            <w:shd w:val="clear" w:color="auto" w:fill="auto"/>
          </w:tcPr>
          <w:p w14:paraId="19EA50E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40%</w:t>
            </w:r>
          </w:p>
        </w:tc>
        <w:tc>
          <w:tcPr>
            <w:tcW w:w="778" w:type="dxa"/>
            <w:shd w:val="clear" w:color="auto" w:fill="auto"/>
          </w:tcPr>
          <w:p w14:paraId="4D2E596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74%</w:t>
            </w:r>
          </w:p>
        </w:tc>
        <w:tc>
          <w:tcPr>
            <w:tcW w:w="779" w:type="dxa"/>
            <w:shd w:val="clear" w:color="auto" w:fill="auto"/>
          </w:tcPr>
          <w:p w14:paraId="06279F34" w14:textId="77777777" w:rsidR="00EB34D4" w:rsidRPr="00EB34D4" w:rsidRDefault="00EB34D4" w:rsidP="00EB34D4">
            <w:pPr>
              <w:spacing w:after="0" w:line="240" w:lineRule="auto"/>
              <w:jc w:val="center"/>
              <w:rPr>
                <w:sz w:val="20"/>
                <w:szCs w:val="20"/>
              </w:rPr>
            </w:pPr>
            <w:r w:rsidRPr="00EB34D4">
              <w:rPr>
                <w:sz w:val="20"/>
                <w:szCs w:val="20"/>
              </w:rPr>
              <w:t>53%</w:t>
            </w:r>
          </w:p>
        </w:tc>
      </w:tr>
    </w:tbl>
    <w:p w14:paraId="358584E1" w14:textId="77777777" w:rsidR="00EB34D4" w:rsidRPr="00EB34D4" w:rsidRDefault="00EB34D4" w:rsidP="00EB34D4">
      <w:pPr>
        <w:spacing w:after="0" w:line="240" w:lineRule="auto"/>
      </w:pPr>
    </w:p>
    <w:p w14:paraId="5E4770AC" w14:textId="77777777" w:rsidR="00EB34D4" w:rsidRPr="00EB34D4" w:rsidRDefault="00EB34D4" w:rsidP="00EB34D4">
      <w:pPr>
        <w:spacing w:after="0" w:line="240" w:lineRule="auto"/>
      </w:pPr>
    </w:p>
    <w:p w14:paraId="75BA5484" w14:textId="6F7FF100" w:rsidR="00EB34D4" w:rsidRPr="00EB34D4" w:rsidRDefault="00EB34D4" w:rsidP="00EB34D4">
      <w:pPr>
        <w:spacing w:after="0" w:line="240" w:lineRule="auto"/>
      </w:pPr>
      <w:r w:rsidRPr="00EB34D4">
        <w:rPr>
          <w:b/>
        </w:rPr>
        <w:t xml:space="preserve">In ELA, the percentage of all students meeting or exceeding expectations on the Next-Generation MCAS </w:t>
      </w:r>
      <w:r w:rsidR="00E40734">
        <w:rPr>
          <w:b/>
        </w:rPr>
        <w:t xml:space="preserve">assessment </w:t>
      </w:r>
      <w:r w:rsidRPr="00EB34D4">
        <w:rPr>
          <w:b/>
        </w:rPr>
        <w:t>ranged from 53 to 59 percent in the district’s school</w:t>
      </w:r>
      <w:r w:rsidR="00E40734">
        <w:rPr>
          <w:b/>
        </w:rPr>
        <w:t>s</w:t>
      </w:r>
      <w:r w:rsidRPr="00EB34D4">
        <w:rPr>
          <w:b/>
        </w:rPr>
        <w:t>.</w:t>
      </w:r>
    </w:p>
    <w:p w14:paraId="08494A96" w14:textId="22E89B6B" w:rsidR="00EB34D4" w:rsidRPr="00EB34D4" w:rsidRDefault="00EB34D4" w:rsidP="00C0497E">
      <w:pPr>
        <w:numPr>
          <w:ilvl w:val="0"/>
          <w:numId w:val="49"/>
        </w:numPr>
        <w:spacing w:after="0" w:line="240" w:lineRule="auto"/>
        <w:contextualSpacing/>
      </w:pPr>
      <w:r w:rsidRPr="00EB34D4">
        <w:t>The percentage of high needs students meeting or exceeding expectations ranged from 27 to 43 percent.</w:t>
      </w:r>
    </w:p>
    <w:p w14:paraId="7EBF0F11" w14:textId="02E76B76" w:rsidR="00EB34D4" w:rsidRPr="00EB34D4" w:rsidRDefault="00EB34D4" w:rsidP="00C0497E">
      <w:pPr>
        <w:numPr>
          <w:ilvl w:val="0"/>
          <w:numId w:val="49"/>
        </w:numPr>
        <w:spacing w:after="0" w:line="240" w:lineRule="auto"/>
        <w:contextualSpacing/>
      </w:pPr>
      <w:r w:rsidRPr="00EB34D4">
        <w:t>The percentage of economically disadvantaged students meeting or exceeding expectations ranged from 34 to 51 percent.</w:t>
      </w:r>
    </w:p>
    <w:p w14:paraId="02B1F052" w14:textId="6EFFB787" w:rsidR="00EB34D4" w:rsidRPr="00EB34D4" w:rsidRDefault="00EB34D4" w:rsidP="00C0497E">
      <w:pPr>
        <w:numPr>
          <w:ilvl w:val="0"/>
          <w:numId w:val="49"/>
        </w:numPr>
        <w:spacing w:after="0" w:line="240" w:lineRule="auto"/>
        <w:contextualSpacing/>
      </w:pPr>
      <w:r w:rsidRPr="00EB34D4">
        <w:t>The percentage of students with disabilities meeting or exceeding expectations ranged from 8 to 18 percent.</w:t>
      </w:r>
    </w:p>
    <w:p w14:paraId="7F5D380D" w14:textId="5CF4C7D6" w:rsidR="00EB34D4" w:rsidRPr="00EB34D4" w:rsidRDefault="00EB34D4" w:rsidP="00C0497E">
      <w:pPr>
        <w:numPr>
          <w:ilvl w:val="0"/>
          <w:numId w:val="49"/>
        </w:numPr>
        <w:spacing w:after="0" w:line="240" w:lineRule="auto"/>
        <w:contextualSpacing/>
      </w:pPr>
      <w:r w:rsidRPr="00EB34D4">
        <w:t>The percentage of English language learners meeting or exceeding expectations ranged from 26 to 42 percent.</w:t>
      </w:r>
    </w:p>
    <w:p w14:paraId="363C48C1" w14:textId="77777777" w:rsidR="00EB34D4" w:rsidRPr="00EB34D4" w:rsidRDefault="00EB34D4" w:rsidP="00EB34D4">
      <w:pPr>
        <w:spacing w:after="0" w:line="240" w:lineRule="auto"/>
      </w:pPr>
    </w:p>
    <w:p w14:paraId="41BFF299" w14:textId="0441C7E7" w:rsidR="00EB34D4" w:rsidRPr="00EB34D4" w:rsidRDefault="00EB34D4" w:rsidP="00EB34D4">
      <w:pPr>
        <w:spacing w:after="0" w:line="240" w:lineRule="auto"/>
        <w:rPr>
          <w:b/>
        </w:rPr>
      </w:pPr>
      <w:r w:rsidRPr="00EB34D4">
        <w:rPr>
          <w:b/>
        </w:rPr>
        <w:t xml:space="preserve">In math, the percentage of all students meeting or exceeding expectations on the Next-Generation MCAS </w:t>
      </w:r>
      <w:r w:rsidR="00E40734">
        <w:rPr>
          <w:b/>
        </w:rPr>
        <w:t xml:space="preserve">assessment </w:t>
      </w:r>
      <w:r w:rsidRPr="00EB34D4">
        <w:rPr>
          <w:b/>
        </w:rPr>
        <w:t xml:space="preserve">ranged from 50 to 60 percent in the district’s schools. </w:t>
      </w:r>
    </w:p>
    <w:p w14:paraId="2A4D2AAD" w14:textId="5F066C52" w:rsidR="00EB34D4" w:rsidRPr="00EB34D4" w:rsidRDefault="00EB34D4" w:rsidP="00C0497E">
      <w:pPr>
        <w:numPr>
          <w:ilvl w:val="0"/>
          <w:numId w:val="49"/>
        </w:numPr>
        <w:spacing w:after="0" w:line="240" w:lineRule="auto"/>
        <w:contextualSpacing/>
      </w:pPr>
      <w:r w:rsidRPr="00EB34D4">
        <w:t>The percentage of high needs students meeting or exceeding expectations ranged from 27 to 35 percent.</w:t>
      </w:r>
    </w:p>
    <w:p w14:paraId="6D6AEE02" w14:textId="1C39B56C" w:rsidR="00EB34D4" w:rsidRPr="00EB34D4" w:rsidRDefault="00EB34D4" w:rsidP="00C0497E">
      <w:pPr>
        <w:numPr>
          <w:ilvl w:val="0"/>
          <w:numId w:val="49"/>
        </w:numPr>
        <w:spacing w:after="0" w:line="240" w:lineRule="auto"/>
        <w:contextualSpacing/>
      </w:pPr>
      <w:r w:rsidRPr="00EB34D4">
        <w:t>The percentage of economically disadvantaged students meeting or exceeding expectations ranged from 32 to 39 percent.</w:t>
      </w:r>
    </w:p>
    <w:p w14:paraId="3A39C7A6" w14:textId="44D0798D" w:rsidR="00EB34D4" w:rsidRPr="00EB34D4" w:rsidRDefault="00EB34D4" w:rsidP="00C0497E">
      <w:pPr>
        <w:numPr>
          <w:ilvl w:val="0"/>
          <w:numId w:val="49"/>
        </w:numPr>
        <w:spacing w:after="0" w:line="240" w:lineRule="auto"/>
        <w:contextualSpacing/>
      </w:pPr>
      <w:r w:rsidRPr="00EB34D4">
        <w:t>The percentage of students with disabilities meeting or exceeding expectations ranged from 4 to 19 percent.</w:t>
      </w:r>
    </w:p>
    <w:p w14:paraId="55AD0E22" w14:textId="3A1D8271" w:rsidR="00EB34D4" w:rsidRDefault="00EB34D4" w:rsidP="00C0497E">
      <w:pPr>
        <w:numPr>
          <w:ilvl w:val="0"/>
          <w:numId w:val="49"/>
        </w:numPr>
        <w:spacing w:after="0" w:line="240" w:lineRule="auto"/>
        <w:contextualSpacing/>
      </w:pPr>
      <w:r w:rsidRPr="00EB34D4">
        <w:t>The percentage of English language learners meeting or exceeding expectations ranged from 16 to 42 percent.</w:t>
      </w:r>
    </w:p>
    <w:p w14:paraId="0116872B" w14:textId="4224FD2E" w:rsidR="00934426" w:rsidRDefault="00934426" w:rsidP="00934426">
      <w:pPr>
        <w:spacing w:after="0" w:line="240" w:lineRule="auto"/>
        <w:contextualSpacing/>
      </w:pPr>
    </w:p>
    <w:p w14:paraId="20119AAA" w14:textId="191F1C26" w:rsidR="00934426" w:rsidRDefault="00934426" w:rsidP="00934426">
      <w:pPr>
        <w:spacing w:after="0" w:line="240" w:lineRule="auto"/>
        <w:contextualSpacing/>
      </w:pPr>
    </w:p>
    <w:p w14:paraId="5987928E" w14:textId="2F4029B5" w:rsidR="00934426" w:rsidRDefault="00934426" w:rsidP="00934426">
      <w:pPr>
        <w:spacing w:after="0" w:line="240" w:lineRule="auto"/>
        <w:contextualSpacing/>
      </w:pPr>
    </w:p>
    <w:p w14:paraId="4B8CD1EE" w14:textId="7E7D23E9" w:rsidR="00934426" w:rsidRDefault="00934426" w:rsidP="00934426">
      <w:pPr>
        <w:spacing w:after="0" w:line="240" w:lineRule="auto"/>
        <w:contextualSpacing/>
      </w:pPr>
    </w:p>
    <w:p w14:paraId="21D7970F" w14:textId="630872A1" w:rsidR="00934426" w:rsidRDefault="00934426" w:rsidP="00934426">
      <w:pPr>
        <w:spacing w:after="0" w:line="240" w:lineRule="auto"/>
        <w:contextualSpacing/>
      </w:pPr>
    </w:p>
    <w:p w14:paraId="56227FFA" w14:textId="6A17ABD3" w:rsidR="00934426" w:rsidRDefault="00934426" w:rsidP="00934426">
      <w:pPr>
        <w:spacing w:after="0" w:line="240" w:lineRule="auto"/>
        <w:contextualSpacing/>
      </w:pPr>
    </w:p>
    <w:p w14:paraId="2927B0BF" w14:textId="290BB427" w:rsidR="00934426" w:rsidRDefault="00934426" w:rsidP="00934426">
      <w:pPr>
        <w:spacing w:after="0" w:line="240" w:lineRule="auto"/>
        <w:contextualSpacing/>
      </w:pPr>
    </w:p>
    <w:p w14:paraId="410B0752" w14:textId="0B8BF59D" w:rsidR="00934426" w:rsidRDefault="00934426" w:rsidP="00934426">
      <w:pPr>
        <w:spacing w:after="0" w:line="240" w:lineRule="auto"/>
        <w:contextualSpacing/>
      </w:pPr>
    </w:p>
    <w:p w14:paraId="135A4ED8" w14:textId="2B00C250" w:rsidR="00934426" w:rsidRDefault="00934426" w:rsidP="00934426">
      <w:pPr>
        <w:spacing w:after="0" w:line="240" w:lineRule="auto"/>
        <w:contextualSpacing/>
      </w:pPr>
    </w:p>
    <w:p w14:paraId="572B51A6" w14:textId="06066ABC" w:rsidR="00934426" w:rsidRDefault="00934426" w:rsidP="00934426">
      <w:pPr>
        <w:spacing w:after="0" w:line="240" w:lineRule="auto"/>
        <w:contextualSpacing/>
      </w:pPr>
    </w:p>
    <w:p w14:paraId="3F397135" w14:textId="4E7CD5B2" w:rsidR="00934426" w:rsidRDefault="00934426" w:rsidP="00934426">
      <w:pPr>
        <w:spacing w:after="0" w:line="240" w:lineRule="auto"/>
        <w:contextualSpacing/>
      </w:pPr>
    </w:p>
    <w:p w14:paraId="261EEEFF" w14:textId="77777777" w:rsidR="00934426" w:rsidRPr="00EB34D4" w:rsidRDefault="00934426" w:rsidP="00934426">
      <w:pPr>
        <w:spacing w:after="0" w:line="240" w:lineRule="auto"/>
        <w:contextualSpacing/>
      </w:pPr>
    </w:p>
    <w:p w14:paraId="6B041E98" w14:textId="77777777" w:rsidR="00EB34D4" w:rsidRPr="00EB34D4" w:rsidRDefault="00EB34D4" w:rsidP="00EB34D4">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Dudley-Charlton Regional School District"/>
        <w:tblDescription w:val="Next-Generation MCAS ELA and Math Percent Meeting and Exceeding Expectations by School, 2017&#10;"/>
      </w:tblPr>
      <w:tblGrid>
        <w:gridCol w:w="2628"/>
        <w:gridCol w:w="693"/>
        <w:gridCol w:w="693"/>
        <w:gridCol w:w="693"/>
        <w:gridCol w:w="693"/>
        <w:gridCol w:w="693"/>
        <w:gridCol w:w="693"/>
        <w:gridCol w:w="693"/>
        <w:gridCol w:w="693"/>
        <w:gridCol w:w="693"/>
        <w:gridCol w:w="693"/>
      </w:tblGrid>
      <w:tr w:rsidR="00EB34D4" w:rsidRPr="00EB34D4" w14:paraId="7A2F390D" w14:textId="77777777" w:rsidTr="006C78ED">
        <w:trPr>
          <w:tblHeader/>
        </w:trPr>
        <w:tc>
          <w:tcPr>
            <w:tcW w:w="9558" w:type="dxa"/>
            <w:gridSpan w:val="11"/>
            <w:tcBorders>
              <w:top w:val="nil"/>
              <w:left w:val="nil"/>
              <w:right w:val="nil"/>
            </w:tcBorders>
          </w:tcPr>
          <w:p w14:paraId="3A9DF50C" w14:textId="77777777" w:rsidR="00F750E9" w:rsidRPr="00EB34D4" w:rsidRDefault="00EB34D4" w:rsidP="00F750E9">
            <w:pPr>
              <w:spacing w:after="0" w:line="240" w:lineRule="auto"/>
              <w:jc w:val="center"/>
              <w:rPr>
                <w:rFonts w:cs="Times New Roman"/>
                <w:b/>
                <w:sz w:val="20"/>
                <w:szCs w:val="20"/>
              </w:rPr>
            </w:pPr>
            <w:r w:rsidRPr="00EB34D4">
              <w:rPr>
                <w:b/>
                <w:sz w:val="20"/>
                <w:szCs w:val="20"/>
              </w:rPr>
              <w:lastRenderedPageBreak/>
              <w:t xml:space="preserve">Table 14: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33D7D5BB" w14:textId="77777777" w:rsidR="00EB34D4" w:rsidRPr="00EB34D4" w:rsidRDefault="00EB34D4" w:rsidP="00EB34D4">
            <w:pPr>
              <w:spacing w:after="0" w:line="240" w:lineRule="auto"/>
              <w:jc w:val="center"/>
              <w:rPr>
                <w:sz w:val="20"/>
                <w:szCs w:val="20"/>
              </w:rPr>
            </w:pPr>
            <w:r w:rsidRPr="00EB34D4">
              <w:rPr>
                <w:b/>
                <w:sz w:val="20"/>
                <w:szCs w:val="20"/>
              </w:rPr>
              <w:t>Next-Generation MCAS ELA and Math Percent Meeting and Exceeding Expectations by School, 2017</w:t>
            </w:r>
          </w:p>
        </w:tc>
      </w:tr>
      <w:tr w:rsidR="00EB34D4" w:rsidRPr="00EB34D4" w14:paraId="3347A8C5" w14:textId="77777777" w:rsidTr="006C78ED">
        <w:trPr>
          <w:tblHeader/>
        </w:trPr>
        <w:tc>
          <w:tcPr>
            <w:tcW w:w="2628" w:type="dxa"/>
            <w:tcBorders>
              <w:left w:val="single" w:sz="4" w:space="0" w:color="auto"/>
            </w:tcBorders>
            <w:shd w:val="clear" w:color="auto" w:fill="D9D9D9" w:themeFill="background1" w:themeFillShade="D9"/>
          </w:tcPr>
          <w:p w14:paraId="00ACAAED" w14:textId="77777777" w:rsidR="00EB34D4" w:rsidRPr="00EB34D4" w:rsidRDefault="00EB34D4" w:rsidP="00EB34D4">
            <w:pPr>
              <w:spacing w:after="0" w:line="240" w:lineRule="auto"/>
            </w:pPr>
          </w:p>
        </w:tc>
        <w:tc>
          <w:tcPr>
            <w:tcW w:w="3465" w:type="dxa"/>
            <w:gridSpan w:val="5"/>
            <w:tcBorders>
              <w:right w:val="single" w:sz="18" w:space="0" w:color="auto"/>
            </w:tcBorders>
            <w:shd w:val="clear" w:color="auto" w:fill="D9D9D9" w:themeFill="background1" w:themeFillShade="D9"/>
          </w:tcPr>
          <w:p w14:paraId="7B25FBAB" w14:textId="77777777" w:rsidR="00EB34D4" w:rsidRPr="00EB34D4" w:rsidRDefault="00EB34D4" w:rsidP="00EB34D4">
            <w:pPr>
              <w:spacing w:after="0" w:line="240" w:lineRule="auto"/>
              <w:jc w:val="center"/>
              <w:rPr>
                <w:b/>
                <w:sz w:val="20"/>
                <w:szCs w:val="20"/>
              </w:rPr>
            </w:pPr>
            <w:r w:rsidRPr="00EB34D4">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7B34CA73" w14:textId="77777777" w:rsidR="00EB34D4" w:rsidRPr="00EB34D4" w:rsidRDefault="00EB34D4" w:rsidP="00EB34D4">
            <w:pPr>
              <w:spacing w:after="0" w:line="240" w:lineRule="auto"/>
              <w:jc w:val="center"/>
              <w:rPr>
                <w:b/>
                <w:sz w:val="20"/>
                <w:szCs w:val="20"/>
              </w:rPr>
            </w:pPr>
            <w:r w:rsidRPr="00EB34D4">
              <w:rPr>
                <w:b/>
                <w:sz w:val="20"/>
                <w:szCs w:val="20"/>
              </w:rPr>
              <w:t>Math</w:t>
            </w:r>
          </w:p>
        </w:tc>
      </w:tr>
      <w:tr w:rsidR="00EB34D4" w:rsidRPr="00EB34D4" w14:paraId="5B5EEFDE" w14:textId="77777777" w:rsidTr="006C78ED">
        <w:trPr>
          <w:cantSplit/>
          <w:trHeight w:val="890"/>
          <w:tblHeader/>
        </w:trPr>
        <w:tc>
          <w:tcPr>
            <w:tcW w:w="2628" w:type="dxa"/>
            <w:tcBorders>
              <w:left w:val="single" w:sz="4" w:space="0" w:color="auto"/>
            </w:tcBorders>
            <w:shd w:val="clear" w:color="auto" w:fill="D9D9D9" w:themeFill="background1" w:themeFillShade="D9"/>
          </w:tcPr>
          <w:p w14:paraId="5F22654E" w14:textId="77777777" w:rsidR="00EB34D4" w:rsidRPr="00EB34D4" w:rsidRDefault="00EB34D4" w:rsidP="00C0497E">
            <w:pPr>
              <w:spacing w:after="0" w:line="240" w:lineRule="auto"/>
              <w:rPr>
                <w:b/>
              </w:rPr>
            </w:pPr>
            <w:r w:rsidRPr="00EB34D4">
              <w:rPr>
                <w:b/>
              </w:rPr>
              <w:t>School</w:t>
            </w:r>
          </w:p>
        </w:tc>
        <w:tc>
          <w:tcPr>
            <w:tcW w:w="693" w:type="dxa"/>
            <w:shd w:val="clear" w:color="auto" w:fill="D9D9D9" w:themeFill="background1" w:themeFillShade="D9"/>
            <w:textDirection w:val="tbRl"/>
          </w:tcPr>
          <w:p w14:paraId="45955613" w14:textId="77777777" w:rsidR="00EB34D4" w:rsidRPr="00EB34D4" w:rsidRDefault="00EB34D4" w:rsidP="00EB34D4">
            <w:pPr>
              <w:spacing w:after="0" w:line="240" w:lineRule="auto"/>
              <w:ind w:left="113" w:right="113"/>
              <w:jc w:val="center"/>
              <w:rPr>
                <w:b/>
                <w:sz w:val="20"/>
                <w:szCs w:val="20"/>
              </w:rPr>
            </w:pPr>
            <w:r w:rsidRPr="00EB34D4">
              <w:rPr>
                <w:b/>
                <w:sz w:val="20"/>
                <w:szCs w:val="20"/>
              </w:rPr>
              <w:t>All</w:t>
            </w:r>
          </w:p>
        </w:tc>
        <w:tc>
          <w:tcPr>
            <w:tcW w:w="693" w:type="dxa"/>
            <w:shd w:val="clear" w:color="auto" w:fill="D9D9D9" w:themeFill="background1" w:themeFillShade="D9"/>
            <w:textDirection w:val="tbRl"/>
          </w:tcPr>
          <w:p w14:paraId="0D13F098" w14:textId="77777777" w:rsidR="00EB34D4" w:rsidRPr="00EB34D4" w:rsidRDefault="00EB34D4" w:rsidP="00EB34D4">
            <w:pPr>
              <w:spacing w:after="0" w:line="240" w:lineRule="auto"/>
              <w:ind w:left="113" w:right="113"/>
              <w:jc w:val="center"/>
              <w:rPr>
                <w:b/>
                <w:sz w:val="20"/>
                <w:szCs w:val="20"/>
              </w:rPr>
            </w:pPr>
            <w:r w:rsidRPr="00EB34D4">
              <w:rPr>
                <w:b/>
                <w:sz w:val="20"/>
                <w:szCs w:val="20"/>
              </w:rPr>
              <w:t>High Needs</w:t>
            </w:r>
          </w:p>
        </w:tc>
        <w:tc>
          <w:tcPr>
            <w:tcW w:w="693" w:type="dxa"/>
            <w:shd w:val="clear" w:color="auto" w:fill="D9D9D9" w:themeFill="background1" w:themeFillShade="D9"/>
            <w:textDirection w:val="tbRl"/>
          </w:tcPr>
          <w:p w14:paraId="5101BAF4" w14:textId="77777777" w:rsidR="00EB34D4" w:rsidRPr="00EB34D4" w:rsidRDefault="00EB34D4" w:rsidP="00EB34D4">
            <w:pPr>
              <w:spacing w:after="0" w:line="240" w:lineRule="auto"/>
              <w:ind w:left="113" w:right="113"/>
              <w:jc w:val="center"/>
              <w:rPr>
                <w:b/>
                <w:sz w:val="20"/>
                <w:szCs w:val="20"/>
              </w:rPr>
            </w:pPr>
            <w:r w:rsidRPr="00EB34D4">
              <w:rPr>
                <w:rFonts w:cs="Times New Roman"/>
                <w:b/>
                <w:sz w:val="20"/>
                <w:szCs w:val="20"/>
              </w:rPr>
              <w:t>Econ. Dis.</w:t>
            </w:r>
          </w:p>
        </w:tc>
        <w:tc>
          <w:tcPr>
            <w:tcW w:w="693" w:type="dxa"/>
            <w:shd w:val="clear" w:color="auto" w:fill="D9D9D9" w:themeFill="background1" w:themeFillShade="D9"/>
            <w:textDirection w:val="tbRl"/>
          </w:tcPr>
          <w:p w14:paraId="4A6E0446" w14:textId="77777777" w:rsidR="00EB34D4" w:rsidRPr="00EB34D4" w:rsidRDefault="00EB34D4" w:rsidP="00EB34D4">
            <w:pPr>
              <w:spacing w:after="0" w:line="240" w:lineRule="auto"/>
              <w:ind w:left="113" w:right="113"/>
              <w:jc w:val="center"/>
              <w:rPr>
                <w:b/>
                <w:sz w:val="20"/>
                <w:szCs w:val="20"/>
              </w:rPr>
            </w:pPr>
            <w:r w:rsidRPr="00EB34D4">
              <w:rPr>
                <w:b/>
                <w:sz w:val="20"/>
                <w:szCs w:val="20"/>
              </w:rPr>
              <w:t>SWD</w:t>
            </w:r>
          </w:p>
        </w:tc>
        <w:tc>
          <w:tcPr>
            <w:tcW w:w="693" w:type="dxa"/>
            <w:tcBorders>
              <w:right w:val="single" w:sz="18" w:space="0" w:color="auto"/>
            </w:tcBorders>
            <w:shd w:val="clear" w:color="auto" w:fill="D9D9D9" w:themeFill="background1" w:themeFillShade="D9"/>
            <w:textDirection w:val="tbRl"/>
          </w:tcPr>
          <w:p w14:paraId="79A6BEE7" w14:textId="726A505D" w:rsidR="00EB34D4" w:rsidRPr="00EB34D4" w:rsidRDefault="00EB34D4" w:rsidP="00EB34D4">
            <w:pPr>
              <w:spacing w:after="0" w:line="240" w:lineRule="auto"/>
              <w:ind w:left="113" w:right="113"/>
              <w:jc w:val="center"/>
              <w:rPr>
                <w:b/>
                <w:sz w:val="20"/>
                <w:szCs w:val="20"/>
              </w:rPr>
            </w:pPr>
            <w:r w:rsidRPr="00EB34D4">
              <w:rPr>
                <w:b/>
                <w:sz w:val="20"/>
                <w:szCs w:val="20"/>
              </w:rPr>
              <w:t>ELL</w:t>
            </w:r>
            <w:r w:rsidR="00E40734">
              <w:rPr>
                <w:b/>
                <w:sz w:val="20"/>
                <w:szCs w:val="20"/>
              </w:rPr>
              <w:t>s</w:t>
            </w:r>
          </w:p>
        </w:tc>
        <w:tc>
          <w:tcPr>
            <w:tcW w:w="693" w:type="dxa"/>
            <w:tcBorders>
              <w:left w:val="single" w:sz="18" w:space="0" w:color="auto"/>
            </w:tcBorders>
            <w:shd w:val="clear" w:color="auto" w:fill="D9D9D9" w:themeFill="background1" w:themeFillShade="D9"/>
            <w:textDirection w:val="tbRl"/>
          </w:tcPr>
          <w:p w14:paraId="0CF69D15" w14:textId="77777777" w:rsidR="00EB34D4" w:rsidRPr="00EB34D4" w:rsidRDefault="00EB34D4" w:rsidP="00EB34D4">
            <w:pPr>
              <w:spacing w:after="0" w:line="240" w:lineRule="auto"/>
              <w:ind w:left="113" w:right="113"/>
              <w:jc w:val="center"/>
              <w:rPr>
                <w:b/>
                <w:sz w:val="20"/>
                <w:szCs w:val="20"/>
              </w:rPr>
            </w:pPr>
            <w:r w:rsidRPr="00EB34D4">
              <w:rPr>
                <w:b/>
                <w:sz w:val="20"/>
                <w:szCs w:val="20"/>
              </w:rPr>
              <w:t>All</w:t>
            </w:r>
          </w:p>
        </w:tc>
        <w:tc>
          <w:tcPr>
            <w:tcW w:w="693" w:type="dxa"/>
            <w:shd w:val="clear" w:color="auto" w:fill="D9D9D9" w:themeFill="background1" w:themeFillShade="D9"/>
            <w:textDirection w:val="tbRl"/>
          </w:tcPr>
          <w:p w14:paraId="6BF4D72A" w14:textId="77777777" w:rsidR="00EB34D4" w:rsidRPr="00EB34D4" w:rsidRDefault="00EB34D4" w:rsidP="00EB34D4">
            <w:pPr>
              <w:spacing w:after="0" w:line="240" w:lineRule="auto"/>
              <w:ind w:left="113" w:right="113"/>
              <w:jc w:val="center"/>
              <w:rPr>
                <w:b/>
                <w:sz w:val="20"/>
                <w:szCs w:val="20"/>
              </w:rPr>
            </w:pPr>
            <w:r w:rsidRPr="00EB34D4">
              <w:rPr>
                <w:b/>
                <w:sz w:val="20"/>
                <w:szCs w:val="20"/>
              </w:rPr>
              <w:t>High Needs</w:t>
            </w:r>
          </w:p>
        </w:tc>
        <w:tc>
          <w:tcPr>
            <w:tcW w:w="693" w:type="dxa"/>
            <w:shd w:val="clear" w:color="auto" w:fill="D9D9D9" w:themeFill="background1" w:themeFillShade="D9"/>
            <w:textDirection w:val="tbRl"/>
          </w:tcPr>
          <w:p w14:paraId="2AEF4A5D" w14:textId="77777777" w:rsidR="00EB34D4" w:rsidRPr="00EB34D4" w:rsidRDefault="00EB34D4" w:rsidP="00EB34D4">
            <w:pPr>
              <w:spacing w:after="0" w:line="240" w:lineRule="auto"/>
              <w:ind w:left="113" w:right="113"/>
              <w:jc w:val="center"/>
              <w:rPr>
                <w:b/>
                <w:sz w:val="20"/>
                <w:szCs w:val="20"/>
              </w:rPr>
            </w:pPr>
            <w:r w:rsidRPr="00EB34D4">
              <w:rPr>
                <w:rFonts w:cs="Times New Roman"/>
                <w:b/>
                <w:sz w:val="20"/>
                <w:szCs w:val="20"/>
              </w:rPr>
              <w:t>Econ. Dis.</w:t>
            </w:r>
          </w:p>
        </w:tc>
        <w:tc>
          <w:tcPr>
            <w:tcW w:w="693" w:type="dxa"/>
            <w:shd w:val="clear" w:color="auto" w:fill="D9D9D9" w:themeFill="background1" w:themeFillShade="D9"/>
            <w:textDirection w:val="tbRl"/>
          </w:tcPr>
          <w:p w14:paraId="39049F09" w14:textId="77777777" w:rsidR="00EB34D4" w:rsidRPr="00EB34D4" w:rsidRDefault="00EB34D4" w:rsidP="00EB34D4">
            <w:pPr>
              <w:spacing w:after="0" w:line="240" w:lineRule="auto"/>
              <w:ind w:left="113" w:right="113"/>
              <w:jc w:val="center"/>
              <w:rPr>
                <w:b/>
                <w:sz w:val="20"/>
                <w:szCs w:val="20"/>
              </w:rPr>
            </w:pPr>
            <w:r w:rsidRPr="00EB34D4">
              <w:rPr>
                <w:b/>
                <w:sz w:val="20"/>
                <w:szCs w:val="20"/>
              </w:rPr>
              <w:t>SWD</w:t>
            </w:r>
          </w:p>
        </w:tc>
        <w:tc>
          <w:tcPr>
            <w:tcW w:w="693" w:type="dxa"/>
            <w:tcBorders>
              <w:right w:val="single" w:sz="4" w:space="0" w:color="auto"/>
            </w:tcBorders>
            <w:shd w:val="clear" w:color="auto" w:fill="D9D9D9" w:themeFill="background1" w:themeFillShade="D9"/>
            <w:textDirection w:val="tbRl"/>
          </w:tcPr>
          <w:p w14:paraId="01560087" w14:textId="08C89C19" w:rsidR="00EB34D4" w:rsidRPr="00EB34D4" w:rsidRDefault="00EB34D4" w:rsidP="00EB34D4">
            <w:pPr>
              <w:spacing w:after="0" w:line="240" w:lineRule="auto"/>
              <w:ind w:left="113" w:right="113"/>
              <w:jc w:val="center"/>
              <w:rPr>
                <w:b/>
                <w:sz w:val="20"/>
                <w:szCs w:val="20"/>
              </w:rPr>
            </w:pPr>
            <w:r w:rsidRPr="00EB34D4">
              <w:rPr>
                <w:b/>
                <w:sz w:val="20"/>
                <w:szCs w:val="20"/>
              </w:rPr>
              <w:t>ELL</w:t>
            </w:r>
            <w:r w:rsidR="00E40734">
              <w:rPr>
                <w:b/>
                <w:sz w:val="20"/>
                <w:szCs w:val="20"/>
              </w:rPr>
              <w:t>s</w:t>
            </w:r>
          </w:p>
        </w:tc>
      </w:tr>
      <w:tr w:rsidR="00EB34D4" w:rsidRPr="00EB34D4" w14:paraId="29B6BF5B" w14:textId="77777777" w:rsidTr="00934A91">
        <w:tc>
          <w:tcPr>
            <w:tcW w:w="2628" w:type="dxa"/>
            <w:tcBorders>
              <w:left w:val="single" w:sz="4" w:space="0" w:color="auto"/>
            </w:tcBorders>
            <w:shd w:val="clear" w:color="auto" w:fill="auto"/>
          </w:tcPr>
          <w:p w14:paraId="6424F3A9" w14:textId="77777777" w:rsidR="00EB34D4" w:rsidRPr="00EB34D4" w:rsidRDefault="00EB34D4" w:rsidP="00EB34D4">
            <w:pPr>
              <w:spacing w:after="0" w:line="240" w:lineRule="auto"/>
              <w:rPr>
                <w:sz w:val="20"/>
                <w:szCs w:val="20"/>
              </w:rPr>
            </w:pPr>
            <w:r w:rsidRPr="00EB34D4">
              <w:rPr>
                <w:sz w:val="20"/>
                <w:szCs w:val="20"/>
              </w:rPr>
              <w:t>Mason Road</w:t>
            </w:r>
          </w:p>
        </w:tc>
        <w:tc>
          <w:tcPr>
            <w:tcW w:w="693" w:type="dxa"/>
            <w:shd w:val="clear" w:color="auto" w:fill="auto"/>
          </w:tcPr>
          <w:p w14:paraId="78A481CB"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5A143C0F"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5550FA44"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1E9DF559"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right w:val="single" w:sz="18" w:space="0" w:color="auto"/>
            </w:tcBorders>
            <w:shd w:val="clear" w:color="auto" w:fill="auto"/>
          </w:tcPr>
          <w:p w14:paraId="2CDA075D"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left w:val="single" w:sz="18" w:space="0" w:color="auto"/>
            </w:tcBorders>
            <w:shd w:val="clear" w:color="auto" w:fill="auto"/>
          </w:tcPr>
          <w:p w14:paraId="43593ED2"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51CBD56E"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13C7C052"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auto"/>
          </w:tcPr>
          <w:p w14:paraId="7129B7B8"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right w:val="single" w:sz="4" w:space="0" w:color="auto"/>
            </w:tcBorders>
            <w:shd w:val="clear" w:color="auto" w:fill="auto"/>
          </w:tcPr>
          <w:p w14:paraId="6879F4F1"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6AF98077" w14:textId="77777777" w:rsidTr="00934A91">
        <w:tc>
          <w:tcPr>
            <w:tcW w:w="2628" w:type="dxa"/>
            <w:tcBorders>
              <w:left w:val="single" w:sz="4" w:space="0" w:color="auto"/>
            </w:tcBorders>
            <w:shd w:val="clear" w:color="auto" w:fill="D9D9D9" w:themeFill="background1" w:themeFillShade="D9"/>
          </w:tcPr>
          <w:p w14:paraId="62D7DEEC" w14:textId="77777777" w:rsidR="00EB34D4" w:rsidRPr="00EB34D4" w:rsidRDefault="00EB34D4" w:rsidP="00EB34D4">
            <w:pPr>
              <w:spacing w:after="0" w:line="240" w:lineRule="auto"/>
              <w:rPr>
                <w:sz w:val="20"/>
                <w:szCs w:val="20"/>
              </w:rPr>
            </w:pPr>
            <w:r w:rsidRPr="00EB34D4">
              <w:rPr>
                <w:sz w:val="20"/>
                <w:szCs w:val="20"/>
              </w:rPr>
              <w:t>Charlton</w:t>
            </w:r>
          </w:p>
        </w:tc>
        <w:tc>
          <w:tcPr>
            <w:tcW w:w="693" w:type="dxa"/>
            <w:shd w:val="clear" w:color="auto" w:fill="D9D9D9" w:themeFill="background1" w:themeFillShade="D9"/>
          </w:tcPr>
          <w:p w14:paraId="0E8FEDE9"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42A6C5E2"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13023876"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573CB3AC"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right w:val="single" w:sz="18" w:space="0" w:color="auto"/>
            </w:tcBorders>
            <w:shd w:val="clear" w:color="auto" w:fill="D9D9D9" w:themeFill="background1" w:themeFillShade="D9"/>
          </w:tcPr>
          <w:p w14:paraId="4EC5BF26"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left w:val="single" w:sz="18" w:space="0" w:color="auto"/>
            </w:tcBorders>
            <w:shd w:val="clear" w:color="auto" w:fill="D9D9D9" w:themeFill="background1" w:themeFillShade="D9"/>
          </w:tcPr>
          <w:p w14:paraId="134303B4"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0CF1BD47"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30F6F8B4"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shd w:val="clear" w:color="auto" w:fill="D9D9D9" w:themeFill="background1" w:themeFillShade="D9"/>
          </w:tcPr>
          <w:p w14:paraId="0DAFD5CE"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right w:val="single" w:sz="4" w:space="0" w:color="auto"/>
            </w:tcBorders>
            <w:shd w:val="clear" w:color="auto" w:fill="D9D9D9" w:themeFill="background1" w:themeFillShade="D9"/>
          </w:tcPr>
          <w:p w14:paraId="2DA9ED18"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08C34339" w14:textId="77777777" w:rsidTr="00934A91">
        <w:tc>
          <w:tcPr>
            <w:tcW w:w="2628" w:type="dxa"/>
            <w:tcBorders>
              <w:left w:val="single" w:sz="4" w:space="0" w:color="auto"/>
            </w:tcBorders>
            <w:shd w:val="clear" w:color="auto" w:fill="auto"/>
          </w:tcPr>
          <w:p w14:paraId="00C251C4" w14:textId="77777777" w:rsidR="00EB34D4" w:rsidRPr="00EB34D4" w:rsidRDefault="00EB34D4" w:rsidP="00EB34D4">
            <w:pPr>
              <w:spacing w:after="0" w:line="240" w:lineRule="auto"/>
              <w:rPr>
                <w:sz w:val="20"/>
                <w:szCs w:val="20"/>
              </w:rPr>
            </w:pPr>
            <w:r w:rsidRPr="00EB34D4">
              <w:rPr>
                <w:sz w:val="20"/>
                <w:szCs w:val="20"/>
              </w:rPr>
              <w:t>Dudley</w:t>
            </w:r>
          </w:p>
        </w:tc>
        <w:tc>
          <w:tcPr>
            <w:tcW w:w="693" w:type="dxa"/>
            <w:shd w:val="clear" w:color="auto" w:fill="auto"/>
          </w:tcPr>
          <w:p w14:paraId="39C77B7C" w14:textId="77777777" w:rsidR="00EB34D4" w:rsidRPr="00EB34D4" w:rsidRDefault="00EB34D4" w:rsidP="00EB34D4">
            <w:pPr>
              <w:spacing w:after="0" w:line="240" w:lineRule="auto"/>
              <w:jc w:val="center"/>
              <w:rPr>
                <w:sz w:val="20"/>
                <w:szCs w:val="20"/>
              </w:rPr>
            </w:pPr>
            <w:r w:rsidRPr="00EB34D4">
              <w:rPr>
                <w:sz w:val="20"/>
                <w:szCs w:val="20"/>
              </w:rPr>
              <w:t>55%</w:t>
            </w:r>
          </w:p>
        </w:tc>
        <w:tc>
          <w:tcPr>
            <w:tcW w:w="693" w:type="dxa"/>
            <w:shd w:val="clear" w:color="auto" w:fill="auto"/>
          </w:tcPr>
          <w:p w14:paraId="34D90F21" w14:textId="77777777" w:rsidR="00EB34D4" w:rsidRPr="00EB34D4" w:rsidRDefault="00EB34D4" w:rsidP="00EB34D4">
            <w:pPr>
              <w:spacing w:after="0" w:line="240" w:lineRule="auto"/>
              <w:jc w:val="center"/>
              <w:rPr>
                <w:sz w:val="20"/>
                <w:szCs w:val="20"/>
              </w:rPr>
            </w:pPr>
            <w:r w:rsidRPr="00EB34D4">
              <w:rPr>
                <w:sz w:val="20"/>
                <w:szCs w:val="20"/>
              </w:rPr>
              <w:t>43%</w:t>
            </w:r>
          </w:p>
        </w:tc>
        <w:tc>
          <w:tcPr>
            <w:tcW w:w="693" w:type="dxa"/>
            <w:shd w:val="clear" w:color="auto" w:fill="auto"/>
          </w:tcPr>
          <w:p w14:paraId="06262415" w14:textId="77777777" w:rsidR="00EB34D4" w:rsidRPr="00EB34D4" w:rsidRDefault="00EB34D4" w:rsidP="00EB34D4">
            <w:pPr>
              <w:spacing w:after="0" w:line="240" w:lineRule="auto"/>
              <w:jc w:val="center"/>
              <w:rPr>
                <w:sz w:val="20"/>
                <w:szCs w:val="20"/>
              </w:rPr>
            </w:pPr>
            <w:r w:rsidRPr="00EB34D4">
              <w:rPr>
                <w:sz w:val="20"/>
                <w:szCs w:val="20"/>
              </w:rPr>
              <w:t>51%</w:t>
            </w:r>
          </w:p>
        </w:tc>
        <w:tc>
          <w:tcPr>
            <w:tcW w:w="693" w:type="dxa"/>
            <w:shd w:val="clear" w:color="auto" w:fill="auto"/>
          </w:tcPr>
          <w:p w14:paraId="0042EADC" w14:textId="77777777" w:rsidR="00EB34D4" w:rsidRPr="00EB34D4" w:rsidRDefault="00EB34D4" w:rsidP="00EB34D4">
            <w:pPr>
              <w:spacing w:after="0" w:line="240" w:lineRule="auto"/>
              <w:jc w:val="center"/>
              <w:rPr>
                <w:sz w:val="20"/>
                <w:szCs w:val="20"/>
              </w:rPr>
            </w:pPr>
            <w:r w:rsidRPr="00EB34D4">
              <w:rPr>
                <w:sz w:val="20"/>
                <w:szCs w:val="20"/>
              </w:rPr>
              <w:t>18%</w:t>
            </w:r>
          </w:p>
        </w:tc>
        <w:tc>
          <w:tcPr>
            <w:tcW w:w="693" w:type="dxa"/>
            <w:tcBorders>
              <w:right w:val="single" w:sz="18" w:space="0" w:color="auto"/>
            </w:tcBorders>
            <w:shd w:val="clear" w:color="auto" w:fill="auto"/>
          </w:tcPr>
          <w:p w14:paraId="2238BA5D" w14:textId="77777777" w:rsidR="00EB34D4" w:rsidRPr="00EB34D4" w:rsidRDefault="00EB34D4" w:rsidP="00EB34D4">
            <w:pPr>
              <w:spacing w:after="0" w:line="240" w:lineRule="auto"/>
              <w:jc w:val="center"/>
              <w:rPr>
                <w:sz w:val="20"/>
                <w:szCs w:val="20"/>
              </w:rPr>
            </w:pPr>
            <w:r w:rsidRPr="00EB34D4">
              <w:rPr>
                <w:sz w:val="20"/>
                <w:szCs w:val="20"/>
              </w:rPr>
              <w:t>42%</w:t>
            </w:r>
          </w:p>
        </w:tc>
        <w:tc>
          <w:tcPr>
            <w:tcW w:w="693" w:type="dxa"/>
            <w:tcBorders>
              <w:left w:val="single" w:sz="18" w:space="0" w:color="auto"/>
            </w:tcBorders>
            <w:shd w:val="clear" w:color="auto" w:fill="auto"/>
          </w:tcPr>
          <w:p w14:paraId="75523D5A" w14:textId="77777777" w:rsidR="00EB34D4" w:rsidRPr="00EB34D4" w:rsidRDefault="00EB34D4" w:rsidP="00EB34D4">
            <w:pPr>
              <w:spacing w:after="0" w:line="240" w:lineRule="auto"/>
              <w:jc w:val="center"/>
              <w:rPr>
                <w:sz w:val="20"/>
                <w:szCs w:val="20"/>
              </w:rPr>
            </w:pPr>
            <w:r w:rsidRPr="00EB34D4">
              <w:rPr>
                <w:sz w:val="20"/>
                <w:szCs w:val="20"/>
              </w:rPr>
              <w:t>50%</w:t>
            </w:r>
          </w:p>
        </w:tc>
        <w:tc>
          <w:tcPr>
            <w:tcW w:w="693" w:type="dxa"/>
            <w:shd w:val="clear" w:color="auto" w:fill="auto"/>
          </w:tcPr>
          <w:p w14:paraId="6F089D6E" w14:textId="77777777" w:rsidR="00EB34D4" w:rsidRPr="00EB34D4" w:rsidRDefault="00EB34D4" w:rsidP="00EB34D4">
            <w:pPr>
              <w:spacing w:after="0" w:line="240" w:lineRule="auto"/>
              <w:jc w:val="center"/>
              <w:rPr>
                <w:sz w:val="20"/>
                <w:szCs w:val="20"/>
              </w:rPr>
            </w:pPr>
            <w:r w:rsidRPr="00EB34D4">
              <w:rPr>
                <w:sz w:val="20"/>
                <w:szCs w:val="20"/>
              </w:rPr>
              <w:t>33%</w:t>
            </w:r>
          </w:p>
        </w:tc>
        <w:tc>
          <w:tcPr>
            <w:tcW w:w="693" w:type="dxa"/>
            <w:shd w:val="clear" w:color="auto" w:fill="auto"/>
          </w:tcPr>
          <w:p w14:paraId="388C68FE" w14:textId="77777777" w:rsidR="00EB34D4" w:rsidRPr="00EB34D4" w:rsidRDefault="00EB34D4" w:rsidP="00EB34D4">
            <w:pPr>
              <w:spacing w:after="0" w:line="240" w:lineRule="auto"/>
              <w:jc w:val="center"/>
              <w:rPr>
                <w:sz w:val="20"/>
                <w:szCs w:val="20"/>
              </w:rPr>
            </w:pPr>
            <w:r w:rsidRPr="00EB34D4">
              <w:rPr>
                <w:sz w:val="20"/>
                <w:szCs w:val="20"/>
              </w:rPr>
              <w:t>39%</w:t>
            </w:r>
          </w:p>
        </w:tc>
        <w:tc>
          <w:tcPr>
            <w:tcW w:w="693" w:type="dxa"/>
            <w:shd w:val="clear" w:color="auto" w:fill="auto"/>
          </w:tcPr>
          <w:p w14:paraId="7DA49EA1" w14:textId="77777777" w:rsidR="00EB34D4" w:rsidRPr="00EB34D4" w:rsidRDefault="00EB34D4" w:rsidP="00EB34D4">
            <w:pPr>
              <w:spacing w:after="0" w:line="240" w:lineRule="auto"/>
              <w:jc w:val="center"/>
              <w:rPr>
                <w:sz w:val="20"/>
                <w:szCs w:val="20"/>
              </w:rPr>
            </w:pPr>
            <w:r w:rsidRPr="00EB34D4">
              <w:rPr>
                <w:sz w:val="20"/>
                <w:szCs w:val="20"/>
              </w:rPr>
              <w:t>12%</w:t>
            </w:r>
          </w:p>
        </w:tc>
        <w:tc>
          <w:tcPr>
            <w:tcW w:w="693" w:type="dxa"/>
            <w:tcBorders>
              <w:right w:val="single" w:sz="4" w:space="0" w:color="auto"/>
            </w:tcBorders>
            <w:shd w:val="clear" w:color="auto" w:fill="auto"/>
          </w:tcPr>
          <w:p w14:paraId="2F6675D5" w14:textId="77777777" w:rsidR="00EB34D4" w:rsidRPr="00EB34D4" w:rsidRDefault="00EB34D4" w:rsidP="00EB34D4">
            <w:pPr>
              <w:spacing w:after="0" w:line="240" w:lineRule="auto"/>
              <w:jc w:val="center"/>
              <w:rPr>
                <w:sz w:val="20"/>
                <w:szCs w:val="20"/>
              </w:rPr>
            </w:pPr>
            <w:r w:rsidRPr="00EB34D4">
              <w:rPr>
                <w:sz w:val="20"/>
                <w:szCs w:val="20"/>
              </w:rPr>
              <w:t>33%</w:t>
            </w:r>
          </w:p>
        </w:tc>
      </w:tr>
      <w:tr w:rsidR="00EB34D4" w:rsidRPr="00EB34D4" w14:paraId="45CEE01C" w14:textId="77777777" w:rsidTr="00934A91">
        <w:tc>
          <w:tcPr>
            <w:tcW w:w="2628" w:type="dxa"/>
            <w:tcBorders>
              <w:left w:val="single" w:sz="4" w:space="0" w:color="auto"/>
            </w:tcBorders>
            <w:shd w:val="clear" w:color="auto" w:fill="D9D9D9" w:themeFill="background1" w:themeFillShade="D9"/>
          </w:tcPr>
          <w:p w14:paraId="45F6A930" w14:textId="77777777" w:rsidR="00EB34D4" w:rsidRPr="00EB34D4" w:rsidRDefault="00EB34D4" w:rsidP="00EB34D4">
            <w:pPr>
              <w:spacing w:after="0" w:line="240" w:lineRule="auto"/>
              <w:rPr>
                <w:sz w:val="20"/>
                <w:szCs w:val="20"/>
              </w:rPr>
            </w:pPr>
            <w:r w:rsidRPr="00EB34D4">
              <w:rPr>
                <w:sz w:val="20"/>
                <w:szCs w:val="20"/>
              </w:rPr>
              <w:t>Heritage</w:t>
            </w:r>
          </w:p>
        </w:tc>
        <w:tc>
          <w:tcPr>
            <w:tcW w:w="693" w:type="dxa"/>
            <w:shd w:val="clear" w:color="auto" w:fill="D9D9D9" w:themeFill="background1" w:themeFillShade="D9"/>
          </w:tcPr>
          <w:p w14:paraId="22C57B38" w14:textId="77777777" w:rsidR="00EB34D4" w:rsidRPr="00EB34D4" w:rsidRDefault="00EB34D4" w:rsidP="00EB34D4">
            <w:pPr>
              <w:spacing w:after="0" w:line="240" w:lineRule="auto"/>
              <w:jc w:val="center"/>
              <w:rPr>
                <w:sz w:val="20"/>
                <w:szCs w:val="20"/>
              </w:rPr>
            </w:pPr>
            <w:r w:rsidRPr="00EB34D4">
              <w:rPr>
                <w:sz w:val="20"/>
                <w:szCs w:val="20"/>
              </w:rPr>
              <w:t>54%</w:t>
            </w:r>
          </w:p>
        </w:tc>
        <w:tc>
          <w:tcPr>
            <w:tcW w:w="693" w:type="dxa"/>
            <w:shd w:val="clear" w:color="auto" w:fill="D9D9D9" w:themeFill="background1" w:themeFillShade="D9"/>
          </w:tcPr>
          <w:p w14:paraId="0D14D296" w14:textId="77777777" w:rsidR="00EB34D4" w:rsidRPr="00EB34D4" w:rsidRDefault="00EB34D4" w:rsidP="00EB34D4">
            <w:pPr>
              <w:spacing w:after="0" w:line="240" w:lineRule="auto"/>
              <w:jc w:val="center"/>
              <w:rPr>
                <w:sz w:val="20"/>
                <w:szCs w:val="20"/>
              </w:rPr>
            </w:pPr>
            <w:r w:rsidRPr="00EB34D4">
              <w:rPr>
                <w:sz w:val="20"/>
                <w:szCs w:val="20"/>
              </w:rPr>
              <w:t>27%</w:t>
            </w:r>
          </w:p>
        </w:tc>
        <w:tc>
          <w:tcPr>
            <w:tcW w:w="693" w:type="dxa"/>
            <w:shd w:val="clear" w:color="auto" w:fill="D9D9D9" w:themeFill="background1" w:themeFillShade="D9"/>
          </w:tcPr>
          <w:p w14:paraId="72DF83A7" w14:textId="77777777" w:rsidR="00EB34D4" w:rsidRPr="00EB34D4" w:rsidRDefault="00EB34D4" w:rsidP="00EB34D4">
            <w:pPr>
              <w:spacing w:after="0" w:line="240" w:lineRule="auto"/>
              <w:jc w:val="center"/>
              <w:rPr>
                <w:sz w:val="20"/>
                <w:szCs w:val="20"/>
              </w:rPr>
            </w:pPr>
            <w:r w:rsidRPr="00EB34D4">
              <w:rPr>
                <w:sz w:val="20"/>
                <w:szCs w:val="20"/>
              </w:rPr>
              <w:t>34%</w:t>
            </w:r>
          </w:p>
        </w:tc>
        <w:tc>
          <w:tcPr>
            <w:tcW w:w="693" w:type="dxa"/>
            <w:shd w:val="clear" w:color="auto" w:fill="D9D9D9" w:themeFill="background1" w:themeFillShade="D9"/>
          </w:tcPr>
          <w:p w14:paraId="03CAA298" w14:textId="77777777" w:rsidR="00EB34D4" w:rsidRPr="00EB34D4" w:rsidRDefault="00EB34D4" w:rsidP="00EB34D4">
            <w:pPr>
              <w:spacing w:after="0" w:line="240" w:lineRule="auto"/>
              <w:jc w:val="center"/>
              <w:rPr>
                <w:sz w:val="20"/>
                <w:szCs w:val="20"/>
              </w:rPr>
            </w:pPr>
            <w:r w:rsidRPr="00EB34D4">
              <w:rPr>
                <w:sz w:val="20"/>
                <w:szCs w:val="20"/>
              </w:rPr>
              <w:t>8%</w:t>
            </w:r>
          </w:p>
        </w:tc>
        <w:tc>
          <w:tcPr>
            <w:tcW w:w="693" w:type="dxa"/>
            <w:tcBorders>
              <w:right w:val="single" w:sz="18" w:space="0" w:color="auto"/>
            </w:tcBorders>
            <w:shd w:val="clear" w:color="auto" w:fill="D9D9D9" w:themeFill="background1" w:themeFillShade="D9"/>
          </w:tcPr>
          <w:p w14:paraId="0FCC5DB0" w14:textId="77777777" w:rsidR="00EB34D4" w:rsidRPr="00EB34D4" w:rsidRDefault="00EB34D4" w:rsidP="00EB34D4">
            <w:pPr>
              <w:spacing w:after="0" w:line="240" w:lineRule="auto"/>
              <w:jc w:val="center"/>
              <w:rPr>
                <w:sz w:val="20"/>
                <w:szCs w:val="20"/>
              </w:rPr>
            </w:pPr>
            <w:r w:rsidRPr="00EB34D4">
              <w:rPr>
                <w:sz w:val="20"/>
                <w:szCs w:val="20"/>
              </w:rPr>
              <w:t>26%</w:t>
            </w:r>
          </w:p>
        </w:tc>
        <w:tc>
          <w:tcPr>
            <w:tcW w:w="693" w:type="dxa"/>
            <w:tcBorders>
              <w:left w:val="single" w:sz="18" w:space="0" w:color="auto"/>
            </w:tcBorders>
            <w:shd w:val="clear" w:color="auto" w:fill="D9D9D9" w:themeFill="background1" w:themeFillShade="D9"/>
          </w:tcPr>
          <w:p w14:paraId="2E32F2D1" w14:textId="77777777" w:rsidR="00EB34D4" w:rsidRPr="00EB34D4" w:rsidRDefault="00EB34D4" w:rsidP="00EB34D4">
            <w:pPr>
              <w:spacing w:after="0" w:line="240" w:lineRule="auto"/>
              <w:jc w:val="center"/>
              <w:rPr>
                <w:sz w:val="20"/>
                <w:szCs w:val="20"/>
              </w:rPr>
            </w:pPr>
            <w:r w:rsidRPr="00EB34D4">
              <w:rPr>
                <w:sz w:val="20"/>
                <w:szCs w:val="20"/>
              </w:rPr>
              <w:t>60%</w:t>
            </w:r>
          </w:p>
        </w:tc>
        <w:tc>
          <w:tcPr>
            <w:tcW w:w="693" w:type="dxa"/>
            <w:shd w:val="clear" w:color="auto" w:fill="D9D9D9" w:themeFill="background1" w:themeFillShade="D9"/>
          </w:tcPr>
          <w:p w14:paraId="739A1982" w14:textId="77777777" w:rsidR="00EB34D4" w:rsidRPr="00EB34D4" w:rsidRDefault="00EB34D4" w:rsidP="00EB34D4">
            <w:pPr>
              <w:spacing w:after="0" w:line="240" w:lineRule="auto"/>
              <w:jc w:val="center"/>
              <w:rPr>
                <w:sz w:val="20"/>
                <w:szCs w:val="20"/>
              </w:rPr>
            </w:pPr>
            <w:r w:rsidRPr="00EB34D4">
              <w:rPr>
                <w:sz w:val="20"/>
                <w:szCs w:val="20"/>
              </w:rPr>
              <w:t>35%</w:t>
            </w:r>
          </w:p>
        </w:tc>
        <w:tc>
          <w:tcPr>
            <w:tcW w:w="693" w:type="dxa"/>
            <w:shd w:val="clear" w:color="auto" w:fill="D9D9D9" w:themeFill="background1" w:themeFillShade="D9"/>
          </w:tcPr>
          <w:p w14:paraId="79D18B68" w14:textId="77777777" w:rsidR="00EB34D4" w:rsidRPr="00EB34D4" w:rsidRDefault="00EB34D4" w:rsidP="00EB34D4">
            <w:pPr>
              <w:spacing w:after="0" w:line="240" w:lineRule="auto"/>
              <w:jc w:val="center"/>
              <w:rPr>
                <w:sz w:val="20"/>
                <w:szCs w:val="20"/>
              </w:rPr>
            </w:pPr>
            <w:r w:rsidRPr="00EB34D4">
              <w:rPr>
                <w:sz w:val="20"/>
                <w:szCs w:val="20"/>
              </w:rPr>
              <w:t>37%</w:t>
            </w:r>
          </w:p>
        </w:tc>
        <w:tc>
          <w:tcPr>
            <w:tcW w:w="693" w:type="dxa"/>
            <w:shd w:val="clear" w:color="auto" w:fill="D9D9D9" w:themeFill="background1" w:themeFillShade="D9"/>
          </w:tcPr>
          <w:p w14:paraId="76DE064B" w14:textId="77777777" w:rsidR="00EB34D4" w:rsidRPr="00EB34D4" w:rsidRDefault="00EB34D4" w:rsidP="00EB34D4">
            <w:pPr>
              <w:spacing w:after="0" w:line="240" w:lineRule="auto"/>
              <w:jc w:val="center"/>
              <w:rPr>
                <w:sz w:val="20"/>
                <w:szCs w:val="20"/>
              </w:rPr>
            </w:pPr>
            <w:r w:rsidRPr="00EB34D4">
              <w:rPr>
                <w:sz w:val="20"/>
                <w:szCs w:val="20"/>
              </w:rPr>
              <w:t>19%</w:t>
            </w:r>
          </w:p>
        </w:tc>
        <w:tc>
          <w:tcPr>
            <w:tcW w:w="693" w:type="dxa"/>
            <w:tcBorders>
              <w:right w:val="single" w:sz="4" w:space="0" w:color="auto"/>
            </w:tcBorders>
            <w:shd w:val="clear" w:color="auto" w:fill="D9D9D9" w:themeFill="background1" w:themeFillShade="D9"/>
          </w:tcPr>
          <w:p w14:paraId="3EA472A4" w14:textId="77777777" w:rsidR="00EB34D4" w:rsidRPr="00EB34D4" w:rsidRDefault="00EB34D4" w:rsidP="00EB34D4">
            <w:pPr>
              <w:spacing w:after="0" w:line="240" w:lineRule="auto"/>
              <w:jc w:val="center"/>
              <w:rPr>
                <w:sz w:val="20"/>
                <w:szCs w:val="20"/>
              </w:rPr>
            </w:pPr>
            <w:r w:rsidRPr="00EB34D4">
              <w:rPr>
                <w:sz w:val="20"/>
                <w:szCs w:val="20"/>
              </w:rPr>
              <w:t>42%</w:t>
            </w:r>
          </w:p>
        </w:tc>
      </w:tr>
      <w:tr w:rsidR="00EB34D4" w:rsidRPr="00EB34D4" w14:paraId="51F149E1" w14:textId="77777777" w:rsidTr="00934A91">
        <w:tc>
          <w:tcPr>
            <w:tcW w:w="2628" w:type="dxa"/>
            <w:tcBorders>
              <w:left w:val="single" w:sz="4" w:space="0" w:color="auto"/>
            </w:tcBorders>
            <w:shd w:val="clear" w:color="auto" w:fill="auto"/>
          </w:tcPr>
          <w:p w14:paraId="2C78668B" w14:textId="1921FB2D" w:rsidR="00EB34D4" w:rsidRPr="00EB34D4" w:rsidRDefault="00EB34D4" w:rsidP="00EB34D4">
            <w:pPr>
              <w:spacing w:after="0" w:line="240" w:lineRule="auto"/>
              <w:rPr>
                <w:sz w:val="20"/>
                <w:szCs w:val="20"/>
              </w:rPr>
            </w:pPr>
            <w:r w:rsidRPr="00EB34D4">
              <w:rPr>
                <w:sz w:val="20"/>
                <w:szCs w:val="20"/>
              </w:rPr>
              <w:t>Dudley M</w:t>
            </w:r>
            <w:r>
              <w:rPr>
                <w:sz w:val="20"/>
                <w:szCs w:val="20"/>
              </w:rPr>
              <w:t>iddle</w:t>
            </w:r>
          </w:p>
        </w:tc>
        <w:tc>
          <w:tcPr>
            <w:tcW w:w="693" w:type="dxa"/>
            <w:shd w:val="clear" w:color="auto" w:fill="auto"/>
          </w:tcPr>
          <w:p w14:paraId="2202AA34" w14:textId="77777777" w:rsidR="00EB34D4" w:rsidRPr="00EB34D4" w:rsidRDefault="00EB34D4" w:rsidP="00EB34D4">
            <w:pPr>
              <w:spacing w:after="0" w:line="240" w:lineRule="auto"/>
              <w:jc w:val="center"/>
              <w:rPr>
                <w:sz w:val="20"/>
                <w:szCs w:val="20"/>
              </w:rPr>
            </w:pPr>
            <w:r w:rsidRPr="00EB34D4">
              <w:rPr>
                <w:sz w:val="20"/>
                <w:szCs w:val="20"/>
              </w:rPr>
              <w:t>53%</w:t>
            </w:r>
          </w:p>
        </w:tc>
        <w:tc>
          <w:tcPr>
            <w:tcW w:w="693" w:type="dxa"/>
            <w:shd w:val="clear" w:color="auto" w:fill="auto"/>
          </w:tcPr>
          <w:p w14:paraId="5B486036" w14:textId="77777777" w:rsidR="00EB34D4" w:rsidRPr="00EB34D4" w:rsidRDefault="00EB34D4" w:rsidP="00EB34D4">
            <w:pPr>
              <w:spacing w:after="0" w:line="240" w:lineRule="auto"/>
              <w:jc w:val="center"/>
              <w:rPr>
                <w:sz w:val="20"/>
                <w:szCs w:val="20"/>
              </w:rPr>
            </w:pPr>
            <w:r w:rsidRPr="00EB34D4">
              <w:rPr>
                <w:sz w:val="20"/>
                <w:szCs w:val="20"/>
              </w:rPr>
              <w:t>36%</w:t>
            </w:r>
          </w:p>
        </w:tc>
        <w:tc>
          <w:tcPr>
            <w:tcW w:w="693" w:type="dxa"/>
            <w:shd w:val="clear" w:color="auto" w:fill="auto"/>
          </w:tcPr>
          <w:p w14:paraId="029FD0DC" w14:textId="77777777" w:rsidR="00EB34D4" w:rsidRPr="00EB34D4" w:rsidRDefault="00EB34D4" w:rsidP="00EB34D4">
            <w:pPr>
              <w:spacing w:after="0" w:line="240" w:lineRule="auto"/>
              <w:jc w:val="center"/>
              <w:rPr>
                <w:sz w:val="20"/>
                <w:szCs w:val="20"/>
              </w:rPr>
            </w:pPr>
            <w:r w:rsidRPr="00EB34D4">
              <w:rPr>
                <w:sz w:val="20"/>
                <w:szCs w:val="20"/>
              </w:rPr>
              <w:t>43%</w:t>
            </w:r>
          </w:p>
        </w:tc>
        <w:tc>
          <w:tcPr>
            <w:tcW w:w="693" w:type="dxa"/>
            <w:shd w:val="clear" w:color="auto" w:fill="auto"/>
          </w:tcPr>
          <w:p w14:paraId="481C4836" w14:textId="77777777" w:rsidR="00EB34D4" w:rsidRPr="00EB34D4" w:rsidRDefault="00EB34D4" w:rsidP="00EB34D4">
            <w:pPr>
              <w:spacing w:after="0" w:line="240" w:lineRule="auto"/>
              <w:jc w:val="center"/>
              <w:rPr>
                <w:sz w:val="20"/>
                <w:szCs w:val="20"/>
              </w:rPr>
            </w:pPr>
            <w:r w:rsidRPr="00EB34D4">
              <w:rPr>
                <w:sz w:val="20"/>
                <w:szCs w:val="20"/>
              </w:rPr>
              <w:t>8%</w:t>
            </w:r>
          </w:p>
        </w:tc>
        <w:tc>
          <w:tcPr>
            <w:tcW w:w="693" w:type="dxa"/>
            <w:tcBorders>
              <w:right w:val="single" w:sz="18" w:space="0" w:color="auto"/>
            </w:tcBorders>
            <w:shd w:val="clear" w:color="auto" w:fill="auto"/>
          </w:tcPr>
          <w:p w14:paraId="000B139E" w14:textId="77777777" w:rsidR="00EB34D4" w:rsidRPr="00EB34D4" w:rsidRDefault="00EB34D4" w:rsidP="00EB34D4">
            <w:pPr>
              <w:spacing w:after="0" w:line="240" w:lineRule="auto"/>
              <w:jc w:val="center"/>
              <w:rPr>
                <w:sz w:val="20"/>
                <w:szCs w:val="20"/>
              </w:rPr>
            </w:pPr>
            <w:r w:rsidRPr="00EB34D4">
              <w:rPr>
                <w:sz w:val="20"/>
                <w:szCs w:val="20"/>
              </w:rPr>
              <w:t>37%</w:t>
            </w:r>
          </w:p>
        </w:tc>
        <w:tc>
          <w:tcPr>
            <w:tcW w:w="693" w:type="dxa"/>
            <w:tcBorders>
              <w:left w:val="single" w:sz="18" w:space="0" w:color="auto"/>
            </w:tcBorders>
            <w:shd w:val="clear" w:color="auto" w:fill="auto"/>
          </w:tcPr>
          <w:p w14:paraId="43FC5044" w14:textId="77777777" w:rsidR="00EB34D4" w:rsidRPr="00EB34D4" w:rsidRDefault="00EB34D4" w:rsidP="00EB34D4">
            <w:pPr>
              <w:spacing w:after="0" w:line="240" w:lineRule="auto"/>
              <w:jc w:val="center"/>
              <w:rPr>
                <w:sz w:val="20"/>
                <w:szCs w:val="20"/>
              </w:rPr>
            </w:pPr>
            <w:r w:rsidRPr="00EB34D4">
              <w:rPr>
                <w:sz w:val="20"/>
                <w:szCs w:val="20"/>
              </w:rPr>
              <w:t>52%</w:t>
            </w:r>
          </w:p>
        </w:tc>
        <w:tc>
          <w:tcPr>
            <w:tcW w:w="693" w:type="dxa"/>
            <w:shd w:val="clear" w:color="auto" w:fill="auto"/>
          </w:tcPr>
          <w:p w14:paraId="41A01F90" w14:textId="77777777" w:rsidR="00EB34D4" w:rsidRPr="00EB34D4" w:rsidRDefault="00EB34D4" w:rsidP="00EB34D4">
            <w:pPr>
              <w:spacing w:after="0" w:line="240" w:lineRule="auto"/>
              <w:jc w:val="center"/>
              <w:rPr>
                <w:sz w:val="20"/>
                <w:szCs w:val="20"/>
              </w:rPr>
            </w:pPr>
            <w:r w:rsidRPr="00EB34D4">
              <w:rPr>
                <w:sz w:val="20"/>
                <w:szCs w:val="20"/>
              </w:rPr>
              <w:t>30%</w:t>
            </w:r>
          </w:p>
        </w:tc>
        <w:tc>
          <w:tcPr>
            <w:tcW w:w="693" w:type="dxa"/>
            <w:shd w:val="clear" w:color="auto" w:fill="auto"/>
          </w:tcPr>
          <w:p w14:paraId="36E7BD24" w14:textId="77777777" w:rsidR="00EB34D4" w:rsidRPr="00EB34D4" w:rsidRDefault="00EB34D4" w:rsidP="00EB34D4">
            <w:pPr>
              <w:spacing w:after="0" w:line="240" w:lineRule="auto"/>
              <w:jc w:val="center"/>
              <w:rPr>
                <w:sz w:val="20"/>
                <w:szCs w:val="20"/>
              </w:rPr>
            </w:pPr>
            <w:r w:rsidRPr="00EB34D4">
              <w:rPr>
                <w:sz w:val="20"/>
                <w:szCs w:val="20"/>
              </w:rPr>
              <w:t>38%</w:t>
            </w:r>
          </w:p>
        </w:tc>
        <w:tc>
          <w:tcPr>
            <w:tcW w:w="693" w:type="dxa"/>
            <w:shd w:val="clear" w:color="auto" w:fill="auto"/>
          </w:tcPr>
          <w:p w14:paraId="734FE225" w14:textId="77777777" w:rsidR="00EB34D4" w:rsidRPr="00EB34D4" w:rsidRDefault="00EB34D4" w:rsidP="00EB34D4">
            <w:pPr>
              <w:spacing w:after="0" w:line="240" w:lineRule="auto"/>
              <w:jc w:val="center"/>
              <w:rPr>
                <w:sz w:val="20"/>
                <w:szCs w:val="20"/>
              </w:rPr>
            </w:pPr>
            <w:r w:rsidRPr="00EB34D4">
              <w:rPr>
                <w:sz w:val="20"/>
                <w:szCs w:val="20"/>
              </w:rPr>
              <w:t>4%</w:t>
            </w:r>
          </w:p>
        </w:tc>
        <w:tc>
          <w:tcPr>
            <w:tcW w:w="693" w:type="dxa"/>
            <w:tcBorders>
              <w:right w:val="single" w:sz="4" w:space="0" w:color="auto"/>
            </w:tcBorders>
            <w:shd w:val="clear" w:color="auto" w:fill="auto"/>
          </w:tcPr>
          <w:p w14:paraId="5AA39E00" w14:textId="77777777" w:rsidR="00EB34D4" w:rsidRPr="00EB34D4" w:rsidRDefault="00EB34D4" w:rsidP="00EB34D4">
            <w:pPr>
              <w:spacing w:after="0" w:line="240" w:lineRule="auto"/>
              <w:jc w:val="center"/>
              <w:rPr>
                <w:sz w:val="20"/>
                <w:szCs w:val="20"/>
              </w:rPr>
            </w:pPr>
            <w:r w:rsidRPr="00EB34D4">
              <w:rPr>
                <w:sz w:val="20"/>
                <w:szCs w:val="20"/>
              </w:rPr>
              <w:t>16%</w:t>
            </w:r>
          </w:p>
        </w:tc>
      </w:tr>
      <w:tr w:rsidR="00EB34D4" w:rsidRPr="00EB34D4" w14:paraId="4DD8A091" w14:textId="77777777" w:rsidTr="00934A91">
        <w:tc>
          <w:tcPr>
            <w:tcW w:w="2628" w:type="dxa"/>
            <w:tcBorders>
              <w:left w:val="single" w:sz="4" w:space="0" w:color="auto"/>
            </w:tcBorders>
            <w:shd w:val="clear" w:color="auto" w:fill="D9D9D9" w:themeFill="background1" w:themeFillShade="D9"/>
          </w:tcPr>
          <w:p w14:paraId="30AC1B73" w14:textId="77777777" w:rsidR="00EB34D4" w:rsidRPr="00EB34D4" w:rsidRDefault="00EB34D4" w:rsidP="00EB34D4">
            <w:pPr>
              <w:spacing w:after="0" w:line="240" w:lineRule="auto"/>
              <w:rPr>
                <w:sz w:val="20"/>
                <w:szCs w:val="20"/>
              </w:rPr>
            </w:pPr>
            <w:r w:rsidRPr="00EB34D4">
              <w:rPr>
                <w:sz w:val="20"/>
                <w:szCs w:val="20"/>
              </w:rPr>
              <w:t>Charlton Middle</w:t>
            </w:r>
          </w:p>
        </w:tc>
        <w:tc>
          <w:tcPr>
            <w:tcW w:w="693" w:type="dxa"/>
            <w:shd w:val="clear" w:color="auto" w:fill="D9D9D9" w:themeFill="background1" w:themeFillShade="D9"/>
          </w:tcPr>
          <w:p w14:paraId="55A5D508" w14:textId="77777777" w:rsidR="00EB34D4" w:rsidRPr="00EB34D4" w:rsidRDefault="00EB34D4" w:rsidP="00EB34D4">
            <w:pPr>
              <w:spacing w:after="0" w:line="240" w:lineRule="auto"/>
              <w:jc w:val="center"/>
              <w:rPr>
                <w:sz w:val="20"/>
                <w:szCs w:val="20"/>
              </w:rPr>
            </w:pPr>
            <w:r w:rsidRPr="00EB34D4">
              <w:rPr>
                <w:sz w:val="20"/>
                <w:szCs w:val="20"/>
              </w:rPr>
              <w:t>59%</w:t>
            </w:r>
          </w:p>
        </w:tc>
        <w:tc>
          <w:tcPr>
            <w:tcW w:w="693" w:type="dxa"/>
            <w:shd w:val="clear" w:color="auto" w:fill="D9D9D9" w:themeFill="background1" w:themeFillShade="D9"/>
          </w:tcPr>
          <w:p w14:paraId="55EA6DF8" w14:textId="77777777" w:rsidR="00EB34D4" w:rsidRPr="00EB34D4" w:rsidRDefault="00EB34D4" w:rsidP="00EB34D4">
            <w:pPr>
              <w:spacing w:after="0" w:line="240" w:lineRule="auto"/>
              <w:jc w:val="center"/>
              <w:rPr>
                <w:sz w:val="20"/>
                <w:szCs w:val="20"/>
              </w:rPr>
            </w:pPr>
            <w:r w:rsidRPr="00EB34D4">
              <w:rPr>
                <w:sz w:val="20"/>
                <w:szCs w:val="20"/>
              </w:rPr>
              <w:t>27%</w:t>
            </w:r>
          </w:p>
        </w:tc>
        <w:tc>
          <w:tcPr>
            <w:tcW w:w="693" w:type="dxa"/>
            <w:shd w:val="clear" w:color="auto" w:fill="D9D9D9" w:themeFill="background1" w:themeFillShade="D9"/>
          </w:tcPr>
          <w:p w14:paraId="1D89A9AC" w14:textId="77777777" w:rsidR="00EB34D4" w:rsidRPr="00EB34D4" w:rsidRDefault="00EB34D4" w:rsidP="00EB34D4">
            <w:pPr>
              <w:spacing w:after="0" w:line="240" w:lineRule="auto"/>
              <w:jc w:val="center"/>
              <w:rPr>
                <w:sz w:val="20"/>
                <w:szCs w:val="20"/>
              </w:rPr>
            </w:pPr>
            <w:r w:rsidRPr="00EB34D4">
              <w:rPr>
                <w:sz w:val="20"/>
                <w:szCs w:val="20"/>
              </w:rPr>
              <w:t>35%</w:t>
            </w:r>
          </w:p>
        </w:tc>
        <w:tc>
          <w:tcPr>
            <w:tcW w:w="693" w:type="dxa"/>
            <w:shd w:val="clear" w:color="auto" w:fill="D9D9D9" w:themeFill="background1" w:themeFillShade="D9"/>
          </w:tcPr>
          <w:p w14:paraId="453EF883" w14:textId="77777777" w:rsidR="00EB34D4" w:rsidRPr="00EB34D4" w:rsidRDefault="00EB34D4" w:rsidP="00EB34D4">
            <w:pPr>
              <w:spacing w:after="0" w:line="240" w:lineRule="auto"/>
              <w:jc w:val="center"/>
              <w:rPr>
                <w:sz w:val="20"/>
                <w:szCs w:val="20"/>
              </w:rPr>
            </w:pPr>
            <w:r w:rsidRPr="00EB34D4">
              <w:rPr>
                <w:sz w:val="20"/>
                <w:szCs w:val="20"/>
              </w:rPr>
              <w:t>8%</w:t>
            </w:r>
          </w:p>
        </w:tc>
        <w:tc>
          <w:tcPr>
            <w:tcW w:w="693" w:type="dxa"/>
            <w:tcBorders>
              <w:right w:val="single" w:sz="18" w:space="0" w:color="auto"/>
            </w:tcBorders>
            <w:shd w:val="clear" w:color="auto" w:fill="D9D9D9" w:themeFill="background1" w:themeFillShade="D9"/>
          </w:tcPr>
          <w:p w14:paraId="1BD088F1" w14:textId="77777777" w:rsidR="00EB34D4" w:rsidRPr="00EB34D4" w:rsidRDefault="00EB34D4" w:rsidP="00EB34D4">
            <w:pPr>
              <w:spacing w:after="0" w:line="240" w:lineRule="auto"/>
              <w:jc w:val="center"/>
              <w:rPr>
                <w:sz w:val="20"/>
                <w:szCs w:val="20"/>
              </w:rPr>
            </w:pPr>
            <w:r w:rsidRPr="00EB34D4">
              <w:rPr>
                <w:sz w:val="20"/>
                <w:szCs w:val="20"/>
              </w:rPr>
              <w:t>--</w:t>
            </w:r>
          </w:p>
        </w:tc>
        <w:tc>
          <w:tcPr>
            <w:tcW w:w="693" w:type="dxa"/>
            <w:tcBorders>
              <w:left w:val="single" w:sz="18" w:space="0" w:color="auto"/>
            </w:tcBorders>
            <w:shd w:val="clear" w:color="auto" w:fill="D9D9D9" w:themeFill="background1" w:themeFillShade="D9"/>
          </w:tcPr>
          <w:p w14:paraId="2A2246BD" w14:textId="77777777" w:rsidR="00EB34D4" w:rsidRPr="00EB34D4" w:rsidRDefault="00EB34D4" w:rsidP="00EB34D4">
            <w:pPr>
              <w:spacing w:after="0" w:line="240" w:lineRule="auto"/>
              <w:jc w:val="center"/>
              <w:rPr>
                <w:sz w:val="20"/>
                <w:szCs w:val="20"/>
              </w:rPr>
            </w:pPr>
            <w:r w:rsidRPr="00EB34D4">
              <w:rPr>
                <w:sz w:val="20"/>
                <w:szCs w:val="20"/>
              </w:rPr>
              <w:t>52%</w:t>
            </w:r>
          </w:p>
        </w:tc>
        <w:tc>
          <w:tcPr>
            <w:tcW w:w="693" w:type="dxa"/>
            <w:shd w:val="clear" w:color="auto" w:fill="D9D9D9" w:themeFill="background1" w:themeFillShade="D9"/>
          </w:tcPr>
          <w:p w14:paraId="00009B8D" w14:textId="77777777" w:rsidR="00EB34D4" w:rsidRPr="00EB34D4" w:rsidRDefault="00EB34D4" w:rsidP="00EB34D4">
            <w:pPr>
              <w:spacing w:after="0" w:line="240" w:lineRule="auto"/>
              <w:jc w:val="center"/>
              <w:rPr>
                <w:sz w:val="20"/>
                <w:szCs w:val="20"/>
              </w:rPr>
            </w:pPr>
            <w:r w:rsidRPr="00EB34D4">
              <w:rPr>
                <w:sz w:val="20"/>
                <w:szCs w:val="20"/>
              </w:rPr>
              <w:t>27%</w:t>
            </w:r>
          </w:p>
        </w:tc>
        <w:tc>
          <w:tcPr>
            <w:tcW w:w="693" w:type="dxa"/>
            <w:shd w:val="clear" w:color="auto" w:fill="D9D9D9" w:themeFill="background1" w:themeFillShade="D9"/>
          </w:tcPr>
          <w:p w14:paraId="325C305D" w14:textId="77777777" w:rsidR="00EB34D4" w:rsidRPr="00EB34D4" w:rsidRDefault="00EB34D4" w:rsidP="00EB34D4">
            <w:pPr>
              <w:spacing w:after="0" w:line="240" w:lineRule="auto"/>
              <w:jc w:val="center"/>
              <w:rPr>
                <w:sz w:val="20"/>
                <w:szCs w:val="20"/>
              </w:rPr>
            </w:pPr>
            <w:r w:rsidRPr="00EB34D4">
              <w:rPr>
                <w:sz w:val="20"/>
                <w:szCs w:val="20"/>
              </w:rPr>
              <w:t>32%</w:t>
            </w:r>
          </w:p>
        </w:tc>
        <w:tc>
          <w:tcPr>
            <w:tcW w:w="693" w:type="dxa"/>
            <w:shd w:val="clear" w:color="auto" w:fill="D9D9D9" w:themeFill="background1" w:themeFillShade="D9"/>
          </w:tcPr>
          <w:p w14:paraId="15B825D9" w14:textId="77777777" w:rsidR="00EB34D4" w:rsidRPr="00EB34D4" w:rsidRDefault="00EB34D4" w:rsidP="00EB34D4">
            <w:pPr>
              <w:spacing w:after="0" w:line="240" w:lineRule="auto"/>
              <w:jc w:val="center"/>
              <w:rPr>
                <w:sz w:val="20"/>
                <w:szCs w:val="20"/>
              </w:rPr>
            </w:pPr>
            <w:r w:rsidRPr="00EB34D4">
              <w:rPr>
                <w:sz w:val="20"/>
                <w:szCs w:val="20"/>
              </w:rPr>
              <w:t>13%</w:t>
            </w:r>
          </w:p>
        </w:tc>
        <w:tc>
          <w:tcPr>
            <w:tcW w:w="693" w:type="dxa"/>
            <w:tcBorders>
              <w:right w:val="single" w:sz="4" w:space="0" w:color="auto"/>
            </w:tcBorders>
            <w:shd w:val="clear" w:color="auto" w:fill="D9D9D9" w:themeFill="background1" w:themeFillShade="D9"/>
          </w:tcPr>
          <w:p w14:paraId="5490B0BA"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51EC77C3" w14:textId="77777777" w:rsidTr="00934A91">
        <w:tc>
          <w:tcPr>
            <w:tcW w:w="2628" w:type="dxa"/>
            <w:tcBorders>
              <w:left w:val="single" w:sz="4" w:space="0" w:color="auto"/>
            </w:tcBorders>
            <w:shd w:val="clear" w:color="auto" w:fill="auto"/>
          </w:tcPr>
          <w:p w14:paraId="0A94C215" w14:textId="77777777" w:rsidR="00EB34D4" w:rsidRPr="00EB34D4" w:rsidRDefault="00EB34D4" w:rsidP="00EB34D4">
            <w:pPr>
              <w:spacing w:after="0" w:line="240" w:lineRule="auto"/>
            </w:pPr>
            <w:r w:rsidRPr="00EB34D4">
              <w:rPr>
                <w:rFonts w:ascii="Calibri" w:hAnsi="Calibri"/>
                <w:sz w:val="20"/>
                <w:szCs w:val="20"/>
              </w:rPr>
              <w:t>District</w:t>
            </w:r>
          </w:p>
        </w:tc>
        <w:tc>
          <w:tcPr>
            <w:tcW w:w="693" w:type="dxa"/>
            <w:shd w:val="clear" w:color="auto" w:fill="auto"/>
          </w:tcPr>
          <w:p w14:paraId="07E646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55%</w:t>
            </w:r>
          </w:p>
        </w:tc>
        <w:tc>
          <w:tcPr>
            <w:tcW w:w="693" w:type="dxa"/>
            <w:shd w:val="clear" w:color="auto" w:fill="auto"/>
          </w:tcPr>
          <w:p w14:paraId="28209AB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w:t>
            </w:r>
          </w:p>
        </w:tc>
        <w:tc>
          <w:tcPr>
            <w:tcW w:w="693" w:type="dxa"/>
            <w:shd w:val="clear" w:color="auto" w:fill="auto"/>
          </w:tcPr>
          <w:p w14:paraId="05DC96E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38%</w:t>
            </w:r>
          </w:p>
        </w:tc>
        <w:tc>
          <w:tcPr>
            <w:tcW w:w="693" w:type="dxa"/>
            <w:shd w:val="clear" w:color="auto" w:fill="auto"/>
          </w:tcPr>
          <w:p w14:paraId="7A95104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w:t>
            </w:r>
          </w:p>
        </w:tc>
        <w:tc>
          <w:tcPr>
            <w:tcW w:w="693" w:type="dxa"/>
            <w:tcBorders>
              <w:right w:val="single" w:sz="18" w:space="0" w:color="auto"/>
            </w:tcBorders>
            <w:shd w:val="clear" w:color="auto" w:fill="auto"/>
          </w:tcPr>
          <w:p w14:paraId="439D514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w:t>
            </w:r>
          </w:p>
        </w:tc>
        <w:tc>
          <w:tcPr>
            <w:tcW w:w="693" w:type="dxa"/>
            <w:tcBorders>
              <w:left w:val="single" w:sz="18" w:space="0" w:color="auto"/>
            </w:tcBorders>
            <w:shd w:val="clear" w:color="auto" w:fill="auto"/>
          </w:tcPr>
          <w:p w14:paraId="0543C52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693" w:type="dxa"/>
            <w:shd w:val="clear" w:color="auto" w:fill="auto"/>
          </w:tcPr>
          <w:p w14:paraId="13EFDB3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693" w:type="dxa"/>
            <w:shd w:val="clear" w:color="auto" w:fill="auto"/>
          </w:tcPr>
          <w:p w14:paraId="73B88E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w:t>
            </w:r>
          </w:p>
        </w:tc>
        <w:tc>
          <w:tcPr>
            <w:tcW w:w="693" w:type="dxa"/>
            <w:shd w:val="clear" w:color="auto" w:fill="auto"/>
          </w:tcPr>
          <w:p w14:paraId="0A48BB6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w:t>
            </w:r>
          </w:p>
        </w:tc>
        <w:tc>
          <w:tcPr>
            <w:tcW w:w="693" w:type="dxa"/>
            <w:tcBorders>
              <w:right w:val="single" w:sz="4" w:space="0" w:color="auto"/>
            </w:tcBorders>
            <w:shd w:val="clear" w:color="auto" w:fill="auto"/>
          </w:tcPr>
          <w:p w14:paraId="2349667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w:t>
            </w:r>
          </w:p>
        </w:tc>
      </w:tr>
    </w:tbl>
    <w:p w14:paraId="77BB44D6" w14:textId="77777777" w:rsidR="00EB34D4" w:rsidRPr="00EB34D4" w:rsidRDefault="00EB34D4" w:rsidP="00EB34D4">
      <w:pPr>
        <w:spacing w:after="0" w:line="240" w:lineRule="auto"/>
      </w:pPr>
    </w:p>
    <w:p w14:paraId="664CAD24" w14:textId="77777777" w:rsidR="00EB34D4" w:rsidRPr="00EB34D4" w:rsidRDefault="00EB34D4" w:rsidP="00EB34D4">
      <w:pPr>
        <w:spacing w:after="0" w:line="240" w:lineRule="auto"/>
      </w:pPr>
    </w:p>
    <w:p w14:paraId="269B3165" w14:textId="0219D696" w:rsidR="00EB34D4" w:rsidRPr="00EB34D4" w:rsidRDefault="00EB34D4" w:rsidP="00EB34D4">
      <w:pPr>
        <w:spacing w:after="0" w:line="240" w:lineRule="auto"/>
        <w:rPr>
          <w:b/>
        </w:rPr>
      </w:pPr>
      <w:r w:rsidRPr="00EB34D4">
        <w:rPr>
          <w:b/>
        </w:rPr>
        <w:t xml:space="preserve">Between 2014 and 2017, ELA proficiency at Shepherd Hill Regional High improved by 2 and 6 percentage points for all students and students with disabilities, </w:t>
      </w:r>
      <w:r w:rsidR="00B17DDF">
        <w:rPr>
          <w:b/>
        </w:rPr>
        <w:t xml:space="preserve">respectively, </w:t>
      </w:r>
      <w:r w:rsidRPr="00EB34D4">
        <w:rPr>
          <w:b/>
        </w:rPr>
        <w:t>and did not improve for high needs students.</w:t>
      </w:r>
    </w:p>
    <w:p w14:paraId="2AC2B813" w14:textId="77777777" w:rsidR="00EB34D4" w:rsidRPr="00EB34D4" w:rsidRDefault="00EB34D4" w:rsidP="00EB34D4">
      <w:pPr>
        <w:spacing w:after="0" w:line="240" w:lineRule="auto"/>
      </w:pPr>
    </w:p>
    <w:p w14:paraId="0B1C7637" w14:textId="71667572" w:rsidR="00EB34D4" w:rsidRPr="00EB34D4" w:rsidRDefault="00EB34D4" w:rsidP="00EB34D4">
      <w:pPr>
        <w:spacing w:after="0" w:line="240" w:lineRule="auto"/>
        <w:rPr>
          <w:b/>
        </w:rPr>
      </w:pPr>
      <w:r w:rsidRPr="00EB34D4">
        <w:rPr>
          <w:b/>
        </w:rPr>
        <w:t>Between 2014 and 2017, math proficiency at Shepherd Hill Regional High declined by 3 and 6 percentage points for all students and high needs students</w:t>
      </w:r>
      <w:r w:rsidR="00B17DDF">
        <w:rPr>
          <w:b/>
        </w:rPr>
        <w:t>, respectively,</w:t>
      </w:r>
      <w:r w:rsidRPr="00EB34D4">
        <w:rPr>
          <w:b/>
        </w:rPr>
        <w:t xml:space="preserve"> and improved by 16 percentage points for students with disabilities.</w:t>
      </w:r>
    </w:p>
    <w:p w14:paraId="5DEFD021" w14:textId="77777777" w:rsidR="00EB34D4" w:rsidRPr="00EB34D4" w:rsidRDefault="00EB34D4" w:rsidP="00EB34D4">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Dudley-Charlton Regional School District"/>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EB34D4" w:rsidRPr="00EB34D4" w14:paraId="1D0D82B6" w14:textId="77777777" w:rsidTr="006C78ED">
        <w:trPr>
          <w:tblHeader/>
        </w:trPr>
        <w:tc>
          <w:tcPr>
            <w:tcW w:w="9558" w:type="dxa"/>
            <w:gridSpan w:val="11"/>
            <w:shd w:val="clear" w:color="auto" w:fill="auto"/>
          </w:tcPr>
          <w:p w14:paraId="0FA62324"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15: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150C89C2" w14:textId="77777777" w:rsidR="00EB34D4" w:rsidRPr="00EB34D4" w:rsidRDefault="00EB34D4" w:rsidP="00EB34D4">
            <w:pPr>
              <w:spacing w:after="0" w:line="240" w:lineRule="auto"/>
              <w:jc w:val="center"/>
              <w:rPr>
                <w:b/>
                <w:sz w:val="20"/>
                <w:szCs w:val="20"/>
              </w:rPr>
            </w:pPr>
            <w:r w:rsidRPr="00EB34D4">
              <w:rPr>
                <w:b/>
                <w:sz w:val="20"/>
                <w:szCs w:val="20"/>
              </w:rPr>
              <w:t>MCAS ELA and Math Percent Scoring Proficient or Advanced in Grade 10, 2014-2017</w:t>
            </w:r>
          </w:p>
        </w:tc>
      </w:tr>
      <w:tr w:rsidR="00EB34D4" w:rsidRPr="00EB34D4" w14:paraId="2AAE6150" w14:textId="77777777" w:rsidTr="006C78ED">
        <w:trPr>
          <w:trHeight w:val="233"/>
          <w:tblHeader/>
        </w:trPr>
        <w:tc>
          <w:tcPr>
            <w:tcW w:w="2268" w:type="dxa"/>
            <w:tcBorders>
              <w:top w:val="single" w:sz="4" w:space="0" w:color="auto"/>
              <w:left w:val="single" w:sz="4" w:space="0" w:color="auto"/>
            </w:tcBorders>
            <w:shd w:val="clear" w:color="auto" w:fill="D9D9D9" w:themeFill="background1" w:themeFillShade="D9"/>
          </w:tcPr>
          <w:p w14:paraId="2A5C528A" w14:textId="77777777" w:rsidR="00EB34D4" w:rsidRPr="00EB34D4" w:rsidRDefault="00EB34D4" w:rsidP="00EB34D4">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32D74A7B" w14:textId="77777777" w:rsidR="00EB34D4" w:rsidRPr="00EB34D4" w:rsidRDefault="00EB34D4" w:rsidP="00EB34D4">
            <w:pPr>
              <w:spacing w:after="0" w:line="240" w:lineRule="auto"/>
              <w:jc w:val="center"/>
              <w:rPr>
                <w:b/>
                <w:sz w:val="20"/>
                <w:szCs w:val="20"/>
              </w:rPr>
            </w:pPr>
            <w:r w:rsidRPr="00EB34D4">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08511C11" w14:textId="77777777" w:rsidR="00EB34D4" w:rsidRPr="00EB34D4" w:rsidRDefault="00EB34D4" w:rsidP="00EB34D4">
            <w:pPr>
              <w:spacing w:after="0" w:line="240" w:lineRule="auto"/>
              <w:jc w:val="center"/>
              <w:rPr>
                <w:b/>
                <w:sz w:val="20"/>
                <w:szCs w:val="20"/>
              </w:rPr>
            </w:pPr>
            <w:r w:rsidRPr="00EB34D4">
              <w:rPr>
                <w:b/>
                <w:sz w:val="20"/>
                <w:szCs w:val="20"/>
              </w:rPr>
              <w:t>Math</w:t>
            </w:r>
          </w:p>
        </w:tc>
      </w:tr>
      <w:tr w:rsidR="00EB34D4" w:rsidRPr="00EB34D4" w14:paraId="01A708D9" w14:textId="77777777" w:rsidTr="006C78ED">
        <w:trPr>
          <w:trHeight w:val="233"/>
          <w:tblHeader/>
        </w:trPr>
        <w:tc>
          <w:tcPr>
            <w:tcW w:w="2268" w:type="dxa"/>
            <w:tcBorders>
              <w:top w:val="single" w:sz="4" w:space="0" w:color="auto"/>
              <w:left w:val="single" w:sz="4" w:space="0" w:color="auto"/>
            </w:tcBorders>
            <w:shd w:val="clear" w:color="auto" w:fill="D9D9D9" w:themeFill="background1" w:themeFillShade="D9"/>
          </w:tcPr>
          <w:p w14:paraId="7ED8092F" w14:textId="77777777" w:rsidR="00EB34D4" w:rsidRPr="00EB34D4" w:rsidRDefault="00EB34D4" w:rsidP="00C0497E">
            <w:pPr>
              <w:spacing w:after="0" w:line="240" w:lineRule="auto"/>
              <w:rPr>
                <w:rFonts w:ascii="Calibri" w:hAnsi="Calibri"/>
                <w:b/>
                <w:sz w:val="20"/>
                <w:szCs w:val="20"/>
              </w:rPr>
            </w:pPr>
            <w:r w:rsidRPr="00EB34D4">
              <w:rPr>
                <w:rFonts w:ascii="Calibri" w:hAnsi="Calibri"/>
                <w:b/>
                <w:sz w:val="20"/>
                <w:szCs w:val="20"/>
              </w:rPr>
              <w:t>School</w:t>
            </w:r>
          </w:p>
        </w:tc>
        <w:tc>
          <w:tcPr>
            <w:tcW w:w="630" w:type="dxa"/>
            <w:shd w:val="clear" w:color="auto" w:fill="D9D9D9" w:themeFill="background1" w:themeFillShade="D9"/>
          </w:tcPr>
          <w:p w14:paraId="40E54915"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630" w:type="dxa"/>
            <w:shd w:val="clear" w:color="auto" w:fill="D9D9D9" w:themeFill="background1" w:themeFillShade="D9"/>
          </w:tcPr>
          <w:p w14:paraId="373191F5"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720" w:type="dxa"/>
            <w:shd w:val="clear" w:color="auto" w:fill="D9D9D9" w:themeFill="background1" w:themeFillShade="D9"/>
          </w:tcPr>
          <w:p w14:paraId="03B929FE"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720" w:type="dxa"/>
            <w:shd w:val="clear" w:color="auto" w:fill="D9D9D9" w:themeFill="background1" w:themeFillShade="D9"/>
          </w:tcPr>
          <w:p w14:paraId="718C9B69"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900" w:type="dxa"/>
            <w:tcBorders>
              <w:right w:val="single" w:sz="18" w:space="0" w:color="auto"/>
            </w:tcBorders>
            <w:shd w:val="clear" w:color="auto" w:fill="D9D9D9" w:themeFill="background1" w:themeFillShade="D9"/>
          </w:tcPr>
          <w:p w14:paraId="3A32F671" w14:textId="77777777" w:rsidR="00EB34D4" w:rsidRPr="00EB34D4" w:rsidRDefault="00EB34D4" w:rsidP="00EB34D4">
            <w:pPr>
              <w:spacing w:after="0" w:line="240" w:lineRule="auto"/>
              <w:jc w:val="center"/>
              <w:rPr>
                <w:b/>
                <w:sz w:val="20"/>
                <w:szCs w:val="20"/>
              </w:rPr>
            </w:pPr>
            <w:r w:rsidRPr="00EB34D4">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50252B16"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698" w:type="dxa"/>
            <w:shd w:val="clear" w:color="auto" w:fill="D9D9D9" w:themeFill="background1" w:themeFillShade="D9"/>
          </w:tcPr>
          <w:p w14:paraId="3CF2C342"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697" w:type="dxa"/>
            <w:shd w:val="clear" w:color="auto" w:fill="D9D9D9" w:themeFill="background1" w:themeFillShade="D9"/>
          </w:tcPr>
          <w:p w14:paraId="483993C4"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698" w:type="dxa"/>
            <w:shd w:val="clear" w:color="auto" w:fill="D9D9D9" w:themeFill="background1" w:themeFillShade="D9"/>
          </w:tcPr>
          <w:p w14:paraId="63E6A968"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22FDE781" w14:textId="77777777" w:rsidR="00EB34D4" w:rsidRPr="00EB34D4" w:rsidRDefault="00EB34D4" w:rsidP="00EB34D4">
            <w:pPr>
              <w:spacing w:after="0" w:line="240" w:lineRule="auto"/>
              <w:jc w:val="center"/>
              <w:rPr>
                <w:b/>
                <w:sz w:val="20"/>
                <w:szCs w:val="20"/>
              </w:rPr>
            </w:pPr>
            <w:r w:rsidRPr="00EB34D4">
              <w:rPr>
                <w:b/>
                <w:sz w:val="20"/>
                <w:szCs w:val="20"/>
              </w:rPr>
              <w:t>4-yr Change</w:t>
            </w:r>
          </w:p>
        </w:tc>
      </w:tr>
      <w:tr w:rsidR="00EB34D4" w:rsidRPr="00EB34D4" w14:paraId="72D384A7" w14:textId="77777777" w:rsidTr="00934A91">
        <w:tc>
          <w:tcPr>
            <w:tcW w:w="2268" w:type="dxa"/>
            <w:tcBorders>
              <w:top w:val="single" w:sz="4" w:space="0" w:color="auto"/>
              <w:left w:val="single" w:sz="4" w:space="0" w:color="auto"/>
            </w:tcBorders>
            <w:shd w:val="clear" w:color="auto" w:fill="D9D9D9" w:themeFill="background1" w:themeFillShade="D9"/>
          </w:tcPr>
          <w:p w14:paraId="000B1D2A" w14:textId="47ADA3D2" w:rsidR="00EB34D4" w:rsidRPr="00C0497E" w:rsidRDefault="00EB34D4" w:rsidP="00EB34D4">
            <w:pPr>
              <w:spacing w:after="0" w:line="240" w:lineRule="auto"/>
              <w:rPr>
                <w:rFonts w:ascii="Calibri" w:hAnsi="Calibri"/>
                <w:sz w:val="20"/>
                <w:szCs w:val="20"/>
              </w:rPr>
            </w:pPr>
            <w:r w:rsidRPr="00C0497E">
              <w:rPr>
                <w:rFonts w:ascii="Calibri" w:hAnsi="Calibri"/>
                <w:sz w:val="20"/>
                <w:szCs w:val="20"/>
              </w:rPr>
              <w:t>Shepherd Hill Regional High</w:t>
            </w:r>
          </w:p>
        </w:tc>
        <w:tc>
          <w:tcPr>
            <w:tcW w:w="630" w:type="dxa"/>
            <w:shd w:val="clear" w:color="auto" w:fill="D9D9D9" w:themeFill="background1" w:themeFillShade="D9"/>
          </w:tcPr>
          <w:p w14:paraId="456A8DC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94%</w:t>
            </w:r>
          </w:p>
        </w:tc>
        <w:tc>
          <w:tcPr>
            <w:tcW w:w="630" w:type="dxa"/>
            <w:shd w:val="clear" w:color="auto" w:fill="D9D9D9" w:themeFill="background1" w:themeFillShade="D9"/>
          </w:tcPr>
          <w:p w14:paraId="23CEE9F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w:t>
            </w:r>
          </w:p>
        </w:tc>
        <w:tc>
          <w:tcPr>
            <w:tcW w:w="720" w:type="dxa"/>
            <w:shd w:val="clear" w:color="auto" w:fill="D9D9D9" w:themeFill="background1" w:themeFillShade="D9"/>
          </w:tcPr>
          <w:p w14:paraId="53F393E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96%</w:t>
            </w:r>
          </w:p>
        </w:tc>
        <w:tc>
          <w:tcPr>
            <w:tcW w:w="720" w:type="dxa"/>
            <w:shd w:val="clear" w:color="auto" w:fill="D9D9D9" w:themeFill="background1" w:themeFillShade="D9"/>
          </w:tcPr>
          <w:p w14:paraId="427E14E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96%</w:t>
            </w:r>
          </w:p>
        </w:tc>
        <w:tc>
          <w:tcPr>
            <w:tcW w:w="900" w:type="dxa"/>
            <w:tcBorders>
              <w:right w:val="single" w:sz="18" w:space="0" w:color="auto"/>
            </w:tcBorders>
            <w:shd w:val="clear" w:color="auto" w:fill="D9D9D9" w:themeFill="background1" w:themeFillShade="D9"/>
          </w:tcPr>
          <w:p w14:paraId="79F5CCA5" w14:textId="6B728B26"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2</w:t>
            </w:r>
          </w:p>
        </w:tc>
        <w:tc>
          <w:tcPr>
            <w:tcW w:w="697" w:type="dxa"/>
            <w:tcBorders>
              <w:top w:val="single" w:sz="4" w:space="0" w:color="auto"/>
              <w:left w:val="single" w:sz="18" w:space="0" w:color="auto"/>
            </w:tcBorders>
            <w:shd w:val="clear" w:color="auto" w:fill="D9D9D9" w:themeFill="background1" w:themeFillShade="D9"/>
          </w:tcPr>
          <w:p w14:paraId="65B8BC2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w:t>
            </w:r>
          </w:p>
        </w:tc>
        <w:tc>
          <w:tcPr>
            <w:tcW w:w="698" w:type="dxa"/>
            <w:shd w:val="clear" w:color="auto" w:fill="D9D9D9" w:themeFill="background1" w:themeFillShade="D9"/>
          </w:tcPr>
          <w:p w14:paraId="7B16A7F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87%</w:t>
            </w:r>
          </w:p>
        </w:tc>
        <w:tc>
          <w:tcPr>
            <w:tcW w:w="697" w:type="dxa"/>
            <w:shd w:val="clear" w:color="auto" w:fill="D9D9D9" w:themeFill="background1" w:themeFillShade="D9"/>
          </w:tcPr>
          <w:p w14:paraId="2F3778D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w:t>
            </w:r>
          </w:p>
        </w:tc>
        <w:tc>
          <w:tcPr>
            <w:tcW w:w="698" w:type="dxa"/>
            <w:shd w:val="clear" w:color="auto" w:fill="D9D9D9" w:themeFill="background1" w:themeFillShade="D9"/>
          </w:tcPr>
          <w:p w14:paraId="7E249C1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w:t>
            </w:r>
          </w:p>
        </w:tc>
        <w:tc>
          <w:tcPr>
            <w:tcW w:w="900" w:type="dxa"/>
            <w:tcBorders>
              <w:top w:val="single" w:sz="4" w:space="0" w:color="auto"/>
              <w:right w:val="single" w:sz="4" w:space="0" w:color="auto"/>
            </w:tcBorders>
            <w:shd w:val="clear" w:color="auto" w:fill="D9D9D9" w:themeFill="background1" w:themeFillShade="D9"/>
          </w:tcPr>
          <w:p w14:paraId="5D85D89A" w14:textId="2451252C"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-3</w:t>
            </w:r>
          </w:p>
        </w:tc>
      </w:tr>
      <w:tr w:rsidR="00EB34D4" w:rsidRPr="00EB34D4" w14:paraId="5EAA2690" w14:textId="77777777" w:rsidTr="00934A91">
        <w:tc>
          <w:tcPr>
            <w:tcW w:w="2268" w:type="dxa"/>
            <w:tcBorders>
              <w:top w:val="single" w:sz="4" w:space="0" w:color="auto"/>
              <w:left w:val="single" w:sz="4" w:space="0" w:color="auto"/>
            </w:tcBorders>
          </w:tcPr>
          <w:p w14:paraId="3794EC69"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High Needs</w:t>
            </w:r>
          </w:p>
        </w:tc>
        <w:tc>
          <w:tcPr>
            <w:tcW w:w="630" w:type="dxa"/>
          </w:tcPr>
          <w:p w14:paraId="673E47C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w:t>
            </w:r>
          </w:p>
        </w:tc>
        <w:tc>
          <w:tcPr>
            <w:tcW w:w="630" w:type="dxa"/>
          </w:tcPr>
          <w:p w14:paraId="5B5513C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c>
          <w:tcPr>
            <w:tcW w:w="720" w:type="dxa"/>
          </w:tcPr>
          <w:p w14:paraId="69E5B6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85%</w:t>
            </w:r>
          </w:p>
        </w:tc>
        <w:tc>
          <w:tcPr>
            <w:tcW w:w="720" w:type="dxa"/>
          </w:tcPr>
          <w:p w14:paraId="2C9B19F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w:t>
            </w:r>
          </w:p>
        </w:tc>
        <w:tc>
          <w:tcPr>
            <w:tcW w:w="900" w:type="dxa"/>
            <w:tcBorders>
              <w:right w:val="single" w:sz="18" w:space="0" w:color="auto"/>
            </w:tcBorders>
          </w:tcPr>
          <w:p w14:paraId="553F373F" w14:textId="580BBFE8"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0</w:t>
            </w:r>
          </w:p>
        </w:tc>
        <w:tc>
          <w:tcPr>
            <w:tcW w:w="697" w:type="dxa"/>
            <w:tcBorders>
              <w:top w:val="single" w:sz="4" w:space="0" w:color="auto"/>
              <w:left w:val="single" w:sz="18" w:space="0" w:color="auto"/>
            </w:tcBorders>
          </w:tcPr>
          <w:p w14:paraId="7537600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66%</w:t>
            </w:r>
          </w:p>
        </w:tc>
        <w:tc>
          <w:tcPr>
            <w:tcW w:w="698" w:type="dxa"/>
          </w:tcPr>
          <w:p w14:paraId="686BB4D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67%</w:t>
            </w:r>
          </w:p>
        </w:tc>
        <w:tc>
          <w:tcPr>
            <w:tcW w:w="697" w:type="dxa"/>
          </w:tcPr>
          <w:p w14:paraId="0705CD9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59%</w:t>
            </w:r>
          </w:p>
        </w:tc>
        <w:tc>
          <w:tcPr>
            <w:tcW w:w="698" w:type="dxa"/>
          </w:tcPr>
          <w:p w14:paraId="04ADBF4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60%</w:t>
            </w:r>
          </w:p>
        </w:tc>
        <w:tc>
          <w:tcPr>
            <w:tcW w:w="900" w:type="dxa"/>
            <w:tcBorders>
              <w:top w:val="single" w:sz="4" w:space="0" w:color="auto"/>
              <w:right w:val="single" w:sz="4" w:space="0" w:color="auto"/>
            </w:tcBorders>
          </w:tcPr>
          <w:p w14:paraId="188FC5F6" w14:textId="55CE0697"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-6</w:t>
            </w:r>
          </w:p>
        </w:tc>
      </w:tr>
      <w:tr w:rsidR="00EB34D4" w:rsidRPr="00EB34D4" w14:paraId="478AB929" w14:textId="77777777" w:rsidTr="00934A91">
        <w:tc>
          <w:tcPr>
            <w:tcW w:w="2268" w:type="dxa"/>
            <w:tcBorders>
              <w:top w:val="single" w:sz="4" w:space="0" w:color="auto"/>
              <w:left w:val="single" w:sz="4" w:space="0" w:color="auto"/>
            </w:tcBorders>
          </w:tcPr>
          <w:p w14:paraId="409644FE"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Econ. Dis.</w:t>
            </w:r>
          </w:p>
        </w:tc>
        <w:tc>
          <w:tcPr>
            <w:tcW w:w="630" w:type="dxa"/>
          </w:tcPr>
          <w:p w14:paraId="5FE1A69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30" w:type="dxa"/>
          </w:tcPr>
          <w:p w14:paraId="6EC0619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c>
          <w:tcPr>
            <w:tcW w:w="720" w:type="dxa"/>
          </w:tcPr>
          <w:p w14:paraId="656CD84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89%</w:t>
            </w:r>
          </w:p>
        </w:tc>
        <w:tc>
          <w:tcPr>
            <w:tcW w:w="720" w:type="dxa"/>
          </w:tcPr>
          <w:p w14:paraId="1BB2613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93%</w:t>
            </w:r>
          </w:p>
        </w:tc>
        <w:tc>
          <w:tcPr>
            <w:tcW w:w="900" w:type="dxa"/>
            <w:tcBorders>
              <w:right w:val="single" w:sz="18" w:space="0" w:color="auto"/>
            </w:tcBorders>
          </w:tcPr>
          <w:p w14:paraId="2548DF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7" w:type="dxa"/>
            <w:tcBorders>
              <w:top w:val="single" w:sz="4" w:space="0" w:color="auto"/>
              <w:left w:val="single" w:sz="18" w:space="0" w:color="auto"/>
            </w:tcBorders>
          </w:tcPr>
          <w:p w14:paraId="77BEFE0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8" w:type="dxa"/>
          </w:tcPr>
          <w:p w14:paraId="75257AE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76%</w:t>
            </w:r>
          </w:p>
        </w:tc>
        <w:tc>
          <w:tcPr>
            <w:tcW w:w="697" w:type="dxa"/>
          </w:tcPr>
          <w:p w14:paraId="39EA1BD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64%</w:t>
            </w:r>
          </w:p>
        </w:tc>
        <w:tc>
          <w:tcPr>
            <w:tcW w:w="698" w:type="dxa"/>
          </w:tcPr>
          <w:p w14:paraId="653AA1B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67%</w:t>
            </w:r>
          </w:p>
        </w:tc>
        <w:tc>
          <w:tcPr>
            <w:tcW w:w="900" w:type="dxa"/>
            <w:tcBorders>
              <w:top w:val="single" w:sz="4" w:space="0" w:color="auto"/>
              <w:right w:val="single" w:sz="4" w:space="0" w:color="auto"/>
            </w:tcBorders>
          </w:tcPr>
          <w:p w14:paraId="155A62B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6F955FBD" w14:textId="77777777" w:rsidTr="00934A91">
        <w:tc>
          <w:tcPr>
            <w:tcW w:w="2268" w:type="dxa"/>
            <w:tcBorders>
              <w:top w:val="single" w:sz="4" w:space="0" w:color="auto"/>
              <w:left w:val="single" w:sz="4" w:space="0" w:color="auto"/>
            </w:tcBorders>
          </w:tcPr>
          <w:p w14:paraId="2FEE4531"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ELLs</w:t>
            </w:r>
          </w:p>
        </w:tc>
        <w:tc>
          <w:tcPr>
            <w:tcW w:w="630" w:type="dxa"/>
          </w:tcPr>
          <w:p w14:paraId="62E146D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30" w:type="dxa"/>
          </w:tcPr>
          <w:p w14:paraId="7767580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20" w:type="dxa"/>
          </w:tcPr>
          <w:p w14:paraId="52A81D8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720" w:type="dxa"/>
          </w:tcPr>
          <w:p w14:paraId="1681343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00" w:type="dxa"/>
            <w:tcBorders>
              <w:right w:val="single" w:sz="18" w:space="0" w:color="auto"/>
            </w:tcBorders>
          </w:tcPr>
          <w:p w14:paraId="75BDAF1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7" w:type="dxa"/>
            <w:tcBorders>
              <w:top w:val="single" w:sz="4" w:space="0" w:color="auto"/>
              <w:left w:val="single" w:sz="18" w:space="0" w:color="auto"/>
            </w:tcBorders>
          </w:tcPr>
          <w:p w14:paraId="08F4237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8" w:type="dxa"/>
          </w:tcPr>
          <w:p w14:paraId="190223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7" w:type="dxa"/>
          </w:tcPr>
          <w:p w14:paraId="020CCB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698" w:type="dxa"/>
          </w:tcPr>
          <w:p w14:paraId="3FF2FF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00" w:type="dxa"/>
            <w:tcBorders>
              <w:top w:val="single" w:sz="4" w:space="0" w:color="auto"/>
              <w:right w:val="single" w:sz="4" w:space="0" w:color="auto"/>
            </w:tcBorders>
          </w:tcPr>
          <w:p w14:paraId="682F09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r>
      <w:tr w:rsidR="00EB34D4" w:rsidRPr="00EB34D4" w14:paraId="045F7BA9" w14:textId="77777777" w:rsidTr="00934A91">
        <w:tc>
          <w:tcPr>
            <w:tcW w:w="2268" w:type="dxa"/>
            <w:tcBorders>
              <w:top w:val="single" w:sz="4" w:space="0" w:color="auto"/>
              <w:left w:val="single" w:sz="4" w:space="0" w:color="auto"/>
              <w:bottom w:val="single" w:sz="4" w:space="0" w:color="auto"/>
            </w:tcBorders>
          </w:tcPr>
          <w:p w14:paraId="5086CBD2" w14:textId="77777777" w:rsidR="00EB34D4" w:rsidRPr="00EB34D4" w:rsidRDefault="00EB34D4" w:rsidP="00EB34D4">
            <w:pPr>
              <w:spacing w:after="0" w:line="240" w:lineRule="auto"/>
              <w:rPr>
                <w:rFonts w:ascii="Calibri" w:hAnsi="Calibri"/>
                <w:sz w:val="20"/>
                <w:szCs w:val="20"/>
              </w:rPr>
            </w:pPr>
            <w:r w:rsidRPr="00EB34D4">
              <w:rPr>
                <w:rFonts w:ascii="Calibri" w:hAnsi="Calibri"/>
                <w:sz w:val="20"/>
                <w:szCs w:val="20"/>
              </w:rPr>
              <w:t>SWD</w:t>
            </w:r>
          </w:p>
        </w:tc>
        <w:tc>
          <w:tcPr>
            <w:tcW w:w="630" w:type="dxa"/>
          </w:tcPr>
          <w:p w14:paraId="5E46225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58%</w:t>
            </w:r>
          </w:p>
        </w:tc>
        <w:tc>
          <w:tcPr>
            <w:tcW w:w="630" w:type="dxa"/>
          </w:tcPr>
          <w:p w14:paraId="43A112E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61%</w:t>
            </w:r>
          </w:p>
        </w:tc>
        <w:tc>
          <w:tcPr>
            <w:tcW w:w="720" w:type="dxa"/>
          </w:tcPr>
          <w:p w14:paraId="155F7FA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69%</w:t>
            </w:r>
          </w:p>
        </w:tc>
        <w:tc>
          <w:tcPr>
            <w:tcW w:w="720" w:type="dxa"/>
          </w:tcPr>
          <w:p w14:paraId="0BB067E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64%</w:t>
            </w:r>
          </w:p>
        </w:tc>
        <w:tc>
          <w:tcPr>
            <w:tcW w:w="900" w:type="dxa"/>
            <w:tcBorders>
              <w:right w:val="single" w:sz="18" w:space="0" w:color="auto"/>
            </w:tcBorders>
          </w:tcPr>
          <w:p w14:paraId="098E1083" w14:textId="5BDFAA7E"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6</w:t>
            </w:r>
          </w:p>
        </w:tc>
        <w:tc>
          <w:tcPr>
            <w:tcW w:w="697" w:type="dxa"/>
            <w:tcBorders>
              <w:top w:val="single" w:sz="4" w:space="0" w:color="auto"/>
              <w:left w:val="single" w:sz="18" w:space="0" w:color="auto"/>
              <w:bottom w:val="single" w:sz="4" w:space="0" w:color="auto"/>
            </w:tcBorders>
          </w:tcPr>
          <w:p w14:paraId="2A1C29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698" w:type="dxa"/>
          </w:tcPr>
          <w:p w14:paraId="155F27F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w:t>
            </w:r>
          </w:p>
        </w:tc>
        <w:tc>
          <w:tcPr>
            <w:tcW w:w="697" w:type="dxa"/>
          </w:tcPr>
          <w:p w14:paraId="7E8E206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38%</w:t>
            </w:r>
          </w:p>
        </w:tc>
        <w:tc>
          <w:tcPr>
            <w:tcW w:w="698" w:type="dxa"/>
          </w:tcPr>
          <w:p w14:paraId="2D7ED7A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900" w:type="dxa"/>
            <w:tcBorders>
              <w:top w:val="single" w:sz="4" w:space="0" w:color="auto"/>
              <w:bottom w:val="single" w:sz="4" w:space="0" w:color="auto"/>
              <w:right w:val="single" w:sz="4" w:space="0" w:color="auto"/>
            </w:tcBorders>
          </w:tcPr>
          <w:p w14:paraId="7624FF35" w14:textId="2E9C833C" w:rsidR="00EB34D4" w:rsidRPr="00EB34D4" w:rsidRDefault="00EB34D4" w:rsidP="00B17DDF">
            <w:pPr>
              <w:spacing w:after="0" w:line="240" w:lineRule="auto"/>
              <w:jc w:val="center"/>
              <w:rPr>
                <w:rFonts w:ascii="Calibri" w:hAnsi="Calibri"/>
                <w:sz w:val="20"/>
                <w:szCs w:val="20"/>
              </w:rPr>
            </w:pPr>
            <w:r w:rsidRPr="00EB34D4">
              <w:rPr>
                <w:rFonts w:ascii="Calibri" w:hAnsi="Calibri"/>
                <w:sz w:val="20"/>
                <w:szCs w:val="20"/>
              </w:rPr>
              <w:t>16</w:t>
            </w:r>
          </w:p>
        </w:tc>
      </w:tr>
    </w:tbl>
    <w:p w14:paraId="5E17A8FB" w14:textId="77777777" w:rsidR="00EB34D4" w:rsidRPr="00EB34D4" w:rsidRDefault="00EB34D4" w:rsidP="00EB34D4">
      <w:pPr>
        <w:spacing w:after="0" w:line="240" w:lineRule="auto"/>
      </w:pPr>
    </w:p>
    <w:p w14:paraId="4CBA93ED" w14:textId="77777777" w:rsidR="00EB34D4" w:rsidRPr="00EB34D4" w:rsidRDefault="00EB34D4" w:rsidP="00EB34D4">
      <w:pPr>
        <w:spacing w:after="0" w:line="240" w:lineRule="auto"/>
      </w:pPr>
    </w:p>
    <w:p w14:paraId="2CC9D6C5" w14:textId="0F341BF2" w:rsidR="00EB34D4" w:rsidRPr="00EB34D4" w:rsidRDefault="00B17DDF" w:rsidP="00EB34D4">
      <w:pPr>
        <w:spacing w:after="0" w:line="240" w:lineRule="auto"/>
        <w:rPr>
          <w:b/>
        </w:rPr>
      </w:pPr>
      <w:r>
        <w:rPr>
          <w:b/>
        </w:rPr>
        <w:t>B</w:t>
      </w:r>
      <w:r w:rsidRPr="00EB34D4">
        <w:rPr>
          <w:b/>
        </w:rPr>
        <w:t>etween 2014 and 2017</w:t>
      </w:r>
      <w:r>
        <w:rPr>
          <w:b/>
        </w:rPr>
        <w:t>, i</w:t>
      </w:r>
      <w:r w:rsidRPr="00EB34D4">
        <w:rPr>
          <w:b/>
        </w:rPr>
        <w:t xml:space="preserve">n </w:t>
      </w:r>
      <w:r w:rsidR="00EB34D4" w:rsidRPr="00EB34D4">
        <w:rPr>
          <w:b/>
        </w:rPr>
        <w:t xml:space="preserve">science, the percentage of students scoring proficient or advanced on the MCAS </w:t>
      </w:r>
      <w:r>
        <w:rPr>
          <w:b/>
        </w:rPr>
        <w:t>assessment</w:t>
      </w:r>
      <w:r w:rsidR="00EB34D4" w:rsidRPr="00EB34D4">
        <w:rPr>
          <w:b/>
        </w:rPr>
        <w:t xml:space="preserve"> improved by 3 percentage points at Charlton Middle and declined by 3 and 2 percentage points at Dudley Middle and Shepherd Hill Regional High</w:t>
      </w:r>
      <w:r>
        <w:rPr>
          <w:b/>
        </w:rPr>
        <w:t>, respectively</w:t>
      </w:r>
      <w:r w:rsidR="00EB34D4" w:rsidRPr="00EB34D4">
        <w:rPr>
          <w:b/>
        </w:rPr>
        <w:t>.</w:t>
      </w:r>
    </w:p>
    <w:p w14:paraId="56411E14" w14:textId="632B7E89" w:rsidR="00EB34D4" w:rsidRPr="00EB34D4" w:rsidRDefault="00B17DDF" w:rsidP="00C0497E">
      <w:pPr>
        <w:numPr>
          <w:ilvl w:val="0"/>
          <w:numId w:val="50"/>
        </w:numPr>
        <w:spacing w:after="0" w:line="240" w:lineRule="auto"/>
        <w:contextualSpacing/>
      </w:pPr>
      <w:r>
        <w:t>B</w:t>
      </w:r>
      <w:r w:rsidRPr="00EB34D4">
        <w:t>etween 2014 and 2017</w:t>
      </w:r>
      <w:r>
        <w:t>,</w:t>
      </w:r>
      <w:r w:rsidRPr="00EB34D4">
        <w:t xml:space="preserve"> </w:t>
      </w:r>
      <w:r>
        <w:t>s</w:t>
      </w:r>
      <w:r w:rsidRPr="00EB34D4">
        <w:t xml:space="preserve">cience </w:t>
      </w:r>
      <w:r w:rsidR="00EB34D4" w:rsidRPr="00EB34D4">
        <w:t xml:space="preserve">proficiency for high needs students improved by 6 and 2 percentage points at Charlton Middle and Shepherd Hill Regional High, </w:t>
      </w:r>
      <w:r>
        <w:t xml:space="preserve">respectively, </w:t>
      </w:r>
      <w:r w:rsidR="00EB34D4" w:rsidRPr="00EB34D4">
        <w:t xml:space="preserve">and declined by </w:t>
      </w:r>
      <w:r>
        <w:t>1</w:t>
      </w:r>
      <w:r w:rsidRPr="00EB34D4">
        <w:t xml:space="preserve"> </w:t>
      </w:r>
      <w:r w:rsidR="008C32F7">
        <w:t>percentage point</w:t>
      </w:r>
      <w:r w:rsidR="00EB34D4" w:rsidRPr="00EB34D4">
        <w:t xml:space="preserve"> at Dudley Middle.</w:t>
      </w:r>
    </w:p>
    <w:p w14:paraId="1B2BCF4B" w14:textId="1A3E8F01" w:rsidR="00EB34D4" w:rsidRPr="00EB34D4" w:rsidRDefault="00B17DDF" w:rsidP="00C0497E">
      <w:pPr>
        <w:numPr>
          <w:ilvl w:val="0"/>
          <w:numId w:val="50"/>
        </w:numPr>
        <w:spacing w:after="0" w:line="240" w:lineRule="auto"/>
        <w:contextualSpacing/>
      </w:pPr>
      <w:r>
        <w:t>In 2017, s</w:t>
      </w:r>
      <w:r w:rsidRPr="00EB34D4">
        <w:t xml:space="preserve">cience </w:t>
      </w:r>
      <w:r w:rsidR="00EB34D4" w:rsidRPr="00EB34D4">
        <w:t xml:space="preserve">proficiency for economically disadvantaged students was 37 and 38 percent at Dudley and Charlton </w:t>
      </w:r>
      <w:r>
        <w:t>m</w:t>
      </w:r>
      <w:r w:rsidRPr="00EB34D4">
        <w:t xml:space="preserve">iddle </w:t>
      </w:r>
      <w:r w:rsidR="00EB34D4" w:rsidRPr="00EB34D4">
        <w:t>schools</w:t>
      </w:r>
      <w:r>
        <w:t>, respectively,</w:t>
      </w:r>
      <w:r w:rsidR="00EB34D4" w:rsidRPr="00EB34D4">
        <w:t xml:space="preserve"> and was 83 percent at Shepherd Hill Regional High.</w:t>
      </w:r>
    </w:p>
    <w:p w14:paraId="7ABC248B" w14:textId="031A4C19" w:rsidR="00EB34D4" w:rsidRPr="00EB34D4" w:rsidRDefault="00B17DDF" w:rsidP="00C0497E">
      <w:pPr>
        <w:numPr>
          <w:ilvl w:val="0"/>
          <w:numId w:val="50"/>
        </w:numPr>
      </w:pPr>
      <w:r>
        <w:t>Be</w:t>
      </w:r>
      <w:r w:rsidRPr="00EB34D4">
        <w:t>tween 2014 and 2017</w:t>
      </w:r>
      <w:r>
        <w:t>, s</w:t>
      </w:r>
      <w:r w:rsidRPr="00EB34D4">
        <w:t xml:space="preserve">cience </w:t>
      </w:r>
      <w:r w:rsidR="00EB34D4" w:rsidRPr="00EB34D4">
        <w:t xml:space="preserve">proficiency for students with disabilities declined by 7 and 4 percentage points </w:t>
      </w:r>
      <w:r>
        <w:t>at</w:t>
      </w:r>
      <w:r w:rsidRPr="00EB34D4">
        <w:t xml:space="preserve"> </w:t>
      </w:r>
      <w:r w:rsidR="00EB34D4" w:rsidRPr="00EB34D4">
        <w:t xml:space="preserve">Dudley and Charlton </w:t>
      </w:r>
      <w:r>
        <w:t>m</w:t>
      </w:r>
      <w:r w:rsidRPr="00EB34D4">
        <w:t>iddle</w:t>
      </w:r>
      <w:r>
        <w:t xml:space="preserve"> schools</w:t>
      </w:r>
      <w:r w:rsidR="00EB34D4" w:rsidRPr="00EB34D4">
        <w:t xml:space="preserve">, </w:t>
      </w:r>
      <w:r>
        <w:t>respectively,</w:t>
      </w:r>
      <w:r w:rsidR="009638C2">
        <w:t xml:space="preserve"> </w:t>
      </w:r>
      <w:r w:rsidR="00EB34D4" w:rsidRPr="00EB34D4">
        <w:t>and declined by 20 percentage points at Shepherd Hill Regional High.</w:t>
      </w:r>
    </w:p>
    <w:tbl>
      <w:tblPr>
        <w:tblStyle w:val="TableGrid5"/>
        <w:tblW w:w="9576" w:type="dxa"/>
        <w:tblLayout w:type="fixed"/>
        <w:tblLook w:val="00A0" w:firstRow="1" w:lastRow="0" w:firstColumn="1" w:lastColumn="0" w:noHBand="0" w:noVBand="0"/>
        <w:tblCaption w:val="Table 16: Dudley-Charlton Regional School District"/>
        <w:tblDescription w:val="MCAS Science Percent Scoring Proficient or Advanced in Science by School and Subgroup, 2014–2017"/>
      </w:tblPr>
      <w:tblGrid>
        <w:gridCol w:w="4248"/>
        <w:gridCol w:w="900"/>
        <w:gridCol w:w="885"/>
        <w:gridCol w:w="1005"/>
        <w:gridCol w:w="810"/>
        <w:gridCol w:w="810"/>
        <w:gridCol w:w="918"/>
      </w:tblGrid>
      <w:tr w:rsidR="00EB34D4" w:rsidRPr="00EB34D4" w14:paraId="691C92AE" w14:textId="77777777" w:rsidTr="006C78ED">
        <w:trPr>
          <w:trHeight w:val="288"/>
          <w:tblHeader/>
        </w:trPr>
        <w:tc>
          <w:tcPr>
            <w:tcW w:w="9576" w:type="dxa"/>
            <w:gridSpan w:val="7"/>
            <w:tcBorders>
              <w:top w:val="nil"/>
              <w:left w:val="nil"/>
              <w:right w:val="nil"/>
            </w:tcBorders>
            <w:shd w:val="clear" w:color="auto" w:fill="auto"/>
          </w:tcPr>
          <w:p w14:paraId="2E4684B4" w14:textId="77777777" w:rsidR="00F750E9" w:rsidRPr="00EB34D4" w:rsidRDefault="00EB34D4" w:rsidP="00F750E9">
            <w:pPr>
              <w:spacing w:after="0" w:line="240" w:lineRule="auto"/>
              <w:jc w:val="center"/>
              <w:rPr>
                <w:rFonts w:cs="Times New Roman"/>
                <w:b/>
                <w:sz w:val="20"/>
                <w:szCs w:val="20"/>
              </w:rPr>
            </w:pPr>
            <w:r w:rsidRPr="00EB34D4">
              <w:rPr>
                <w:b/>
                <w:sz w:val="20"/>
                <w:szCs w:val="20"/>
              </w:rPr>
              <w:lastRenderedPageBreak/>
              <w:t xml:space="preserve">Table 16: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987C850" w14:textId="22E61335" w:rsidR="00EB34D4" w:rsidRPr="00EB34D4" w:rsidRDefault="00EB34D4" w:rsidP="00B17DDF">
            <w:pPr>
              <w:spacing w:after="0" w:line="240" w:lineRule="auto"/>
              <w:jc w:val="center"/>
              <w:rPr>
                <w:sz w:val="20"/>
                <w:szCs w:val="20"/>
              </w:rPr>
            </w:pPr>
            <w:r w:rsidRPr="00EB34D4">
              <w:rPr>
                <w:b/>
                <w:sz w:val="20"/>
                <w:szCs w:val="20"/>
              </w:rPr>
              <w:t>MCAS Science Percent Scoring Proficient or Advanced in Science by School and Subgroup, 2014</w:t>
            </w:r>
            <w:r w:rsidR="00B17DDF">
              <w:rPr>
                <w:b/>
                <w:sz w:val="20"/>
                <w:szCs w:val="20"/>
              </w:rPr>
              <w:t>–</w:t>
            </w:r>
            <w:r w:rsidRPr="00EB34D4">
              <w:rPr>
                <w:b/>
                <w:sz w:val="20"/>
                <w:szCs w:val="20"/>
              </w:rPr>
              <w:t>2017</w:t>
            </w:r>
          </w:p>
        </w:tc>
      </w:tr>
      <w:tr w:rsidR="00EB34D4" w:rsidRPr="00EB34D4" w14:paraId="16352341" w14:textId="77777777" w:rsidTr="006C78ED">
        <w:trPr>
          <w:trHeight w:val="288"/>
          <w:tblHeader/>
        </w:trPr>
        <w:tc>
          <w:tcPr>
            <w:tcW w:w="4248" w:type="dxa"/>
            <w:shd w:val="clear" w:color="auto" w:fill="D9D9D9" w:themeFill="background1" w:themeFillShade="D9"/>
            <w:vAlign w:val="center"/>
          </w:tcPr>
          <w:p w14:paraId="08341387" w14:textId="77777777" w:rsidR="00EB34D4" w:rsidRPr="00EB34D4" w:rsidRDefault="00EB34D4" w:rsidP="00C0497E">
            <w:pPr>
              <w:spacing w:after="0" w:line="240" w:lineRule="auto"/>
              <w:rPr>
                <w:b/>
                <w:sz w:val="20"/>
                <w:szCs w:val="20"/>
              </w:rPr>
            </w:pPr>
            <w:r w:rsidRPr="00EB34D4">
              <w:rPr>
                <w:b/>
                <w:sz w:val="20"/>
                <w:szCs w:val="20"/>
              </w:rPr>
              <w:t>School</w:t>
            </w:r>
          </w:p>
        </w:tc>
        <w:tc>
          <w:tcPr>
            <w:tcW w:w="900" w:type="dxa"/>
            <w:shd w:val="clear" w:color="auto" w:fill="D9D9D9" w:themeFill="background1" w:themeFillShade="D9"/>
            <w:vAlign w:val="center"/>
          </w:tcPr>
          <w:p w14:paraId="50DDCE40" w14:textId="77777777" w:rsidR="00EB34D4" w:rsidRPr="00EB34D4" w:rsidRDefault="00EB34D4" w:rsidP="00EB34D4">
            <w:pPr>
              <w:spacing w:after="0" w:line="240" w:lineRule="auto"/>
              <w:jc w:val="center"/>
              <w:rPr>
                <w:b/>
                <w:sz w:val="20"/>
                <w:szCs w:val="20"/>
              </w:rPr>
            </w:pPr>
            <w:r w:rsidRPr="00EB34D4">
              <w:rPr>
                <w:b/>
                <w:sz w:val="20"/>
                <w:szCs w:val="20"/>
              </w:rPr>
              <w:t>N (2017)</w:t>
            </w:r>
          </w:p>
        </w:tc>
        <w:tc>
          <w:tcPr>
            <w:tcW w:w="885" w:type="dxa"/>
            <w:shd w:val="clear" w:color="auto" w:fill="D9D9D9" w:themeFill="background1" w:themeFillShade="D9"/>
            <w:vAlign w:val="center"/>
          </w:tcPr>
          <w:p w14:paraId="683E4D88"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1005" w:type="dxa"/>
            <w:shd w:val="clear" w:color="auto" w:fill="D9D9D9" w:themeFill="background1" w:themeFillShade="D9"/>
            <w:vAlign w:val="center"/>
          </w:tcPr>
          <w:p w14:paraId="393143E8"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810" w:type="dxa"/>
            <w:shd w:val="clear" w:color="auto" w:fill="D9D9D9" w:themeFill="background1" w:themeFillShade="D9"/>
            <w:vAlign w:val="center"/>
          </w:tcPr>
          <w:p w14:paraId="3206EB88"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810" w:type="dxa"/>
            <w:shd w:val="clear" w:color="auto" w:fill="D9D9D9" w:themeFill="background1" w:themeFillShade="D9"/>
            <w:vAlign w:val="center"/>
          </w:tcPr>
          <w:p w14:paraId="4E86887D"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918" w:type="dxa"/>
            <w:shd w:val="clear" w:color="auto" w:fill="D9D9D9" w:themeFill="background1" w:themeFillShade="D9"/>
            <w:vAlign w:val="center"/>
          </w:tcPr>
          <w:p w14:paraId="1A2EF336" w14:textId="77777777" w:rsidR="00EB34D4" w:rsidRPr="00EB34D4" w:rsidRDefault="00EB34D4" w:rsidP="00EB34D4">
            <w:pPr>
              <w:spacing w:after="0" w:line="240" w:lineRule="auto"/>
              <w:jc w:val="center"/>
              <w:rPr>
                <w:b/>
                <w:sz w:val="20"/>
                <w:szCs w:val="20"/>
              </w:rPr>
            </w:pPr>
            <w:r w:rsidRPr="00EB34D4">
              <w:rPr>
                <w:b/>
                <w:sz w:val="20"/>
                <w:szCs w:val="20"/>
              </w:rPr>
              <w:t>4-yr Change</w:t>
            </w:r>
          </w:p>
        </w:tc>
      </w:tr>
      <w:tr w:rsidR="00EB34D4" w:rsidRPr="00EB34D4" w14:paraId="2A20F539" w14:textId="77777777" w:rsidTr="00934A91">
        <w:trPr>
          <w:trHeight w:val="288"/>
        </w:trPr>
        <w:tc>
          <w:tcPr>
            <w:tcW w:w="4248" w:type="dxa"/>
            <w:shd w:val="clear" w:color="auto" w:fill="D9D9D9" w:themeFill="background1" w:themeFillShade="D9"/>
          </w:tcPr>
          <w:p w14:paraId="0F9636C7" w14:textId="77777777" w:rsidR="00EB34D4" w:rsidRPr="00EB34D4" w:rsidRDefault="00EB34D4" w:rsidP="00EB34D4">
            <w:pPr>
              <w:spacing w:after="0" w:line="240" w:lineRule="auto"/>
              <w:rPr>
                <w:sz w:val="20"/>
                <w:szCs w:val="20"/>
              </w:rPr>
            </w:pPr>
            <w:r w:rsidRPr="00EB34D4">
              <w:rPr>
                <w:sz w:val="20"/>
                <w:szCs w:val="20"/>
              </w:rPr>
              <w:t>Dudley</w:t>
            </w:r>
          </w:p>
        </w:tc>
        <w:tc>
          <w:tcPr>
            <w:tcW w:w="900" w:type="dxa"/>
            <w:shd w:val="clear" w:color="auto" w:fill="D9D9D9" w:themeFill="background1" w:themeFillShade="D9"/>
          </w:tcPr>
          <w:p w14:paraId="10C032AF" w14:textId="77777777" w:rsidR="00EB34D4" w:rsidRPr="00EB34D4" w:rsidRDefault="00EB34D4" w:rsidP="00EB34D4">
            <w:pPr>
              <w:spacing w:after="0" w:line="240" w:lineRule="auto"/>
              <w:jc w:val="center"/>
              <w:rPr>
                <w:sz w:val="20"/>
                <w:szCs w:val="20"/>
              </w:rPr>
            </w:pPr>
            <w:r w:rsidRPr="00EB34D4">
              <w:rPr>
                <w:sz w:val="20"/>
                <w:szCs w:val="20"/>
              </w:rPr>
              <w:t>--</w:t>
            </w:r>
          </w:p>
        </w:tc>
        <w:tc>
          <w:tcPr>
            <w:tcW w:w="885" w:type="dxa"/>
            <w:shd w:val="clear" w:color="auto" w:fill="D9D9D9" w:themeFill="background1" w:themeFillShade="D9"/>
          </w:tcPr>
          <w:p w14:paraId="38651481"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shd w:val="clear" w:color="auto" w:fill="D9D9D9" w:themeFill="background1" w:themeFillShade="D9"/>
          </w:tcPr>
          <w:p w14:paraId="18D063CB"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0D912ECD"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15BD2FF7"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shd w:val="clear" w:color="auto" w:fill="D9D9D9" w:themeFill="background1" w:themeFillShade="D9"/>
          </w:tcPr>
          <w:p w14:paraId="15E5C0C5"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4E39E4A7" w14:textId="77777777" w:rsidTr="00934A91">
        <w:trPr>
          <w:trHeight w:val="288"/>
        </w:trPr>
        <w:tc>
          <w:tcPr>
            <w:tcW w:w="4248" w:type="dxa"/>
            <w:shd w:val="clear" w:color="auto" w:fill="D9D9D9" w:themeFill="background1" w:themeFillShade="D9"/>
          </w:tcPr>
          <w:p w14:paraId="4D6C5343" w14:textId="77777777" w:rsidR="00EB34D4" w:rsidRPr="00EB34D4" w:rsidRDefault="00EB34D4" w:rsidP="00EB34D4">
            <w:pPr>
              <w:spacing w:after="0" w:line="240" w:lineRule="auto"/>
              <w:rPr>
                <w:sz w:val="20"/>
                <w:szCs w:val="20"/>
              </w:rPr>
            </w:pPr>
            <w:r w:rsidRPr="00EB34D4">
              <w:rPr>
                <w:sz w:val="20"/>
                <w:szCs w:val="20"/>
              </w:rPr>
              <w:t>Mason Road</w:t>
            </w:r>
          </w:p>
        </w:tc>
        <w:tc>
          <w:tcPr>
            <w:tcW w:w="900" w:type="dxa"/>
            <w:shd w:val="clear" w:color="auto" w:fill="D9D9D9" w:themeFill="background1" w:themeFillShade="D9"/>
          </w:tcPr>
          <w:p w14:paraId="4FC31D16" w14:textId="77777777" w:rsidR="00EB34D4" w:rsidRPr="00EB34D4" w:rsidRDefault="00EB34D4" w:rsidP="00EB34D4">
            <w:pPr>
              <w:spacing w:after="0" w:line="240" w:lineRule="auto"/>
              <w:jc w:val="center"/>
              <w:rPr>
                <w:sz w:val="20"/>
                <w:szCs w:val="20"/>
              </w:rPr>
            </w:pPr>
            <w:r w:rsidRPr="00EB34D4">
              <w:rPr>
                <w:sz w:val="20"/>
                <w:szCs w:val="20"/>
              </w:rPr>
              <w:t>--</w:t>
            </w:r>
          </w:p>
        </w:tc>
        <w:tc>
          <w:tcPr>
            <w:tcW w:w="885" w:type="dxa"/>
            <w:shd w:val="clear" w:color="auto" w:fill="D9D9D9" w:themeFill="background1" w:themeFillShade="D9"/>
          </w:tcPr>
          <w:p w14:paraId="0B3FB67A"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shd w:val="clear" w:color="auto" w:fill="D9D9D9" w:themeFill="background1" w:themeFillShade="D9"/>
          </w:tcPr>
          <w:p w14:paraId="264825DD"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38E143F6"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34F90272"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shd w:val="clear" w:color="auto" w:fill="D9D9D9" w:themeFill="background1" w:themeFillShade="D9"/>
          </w:tcPr>
          <w:p w14:paraId="4FDF8D3B"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4740D79C" w14:textId="77777777" w:rsidTr="00934A91">
        <w:trPr>
          <w:trHeight w:val="288"/>
        </w:trPr>
        <w:tc>
          <w:tcPr>
            <w:tcW w:w="4248" w:type="dxa"/>
            <w:shd w:val="clear" w:color="auto" w:fill="D9D9D9" w:themeFill="background1" w:themeFillShade="D9"/>
          </w:tcPr>
          <w:p w14:paraId="1E05BACE" w14:textId="77777777" w:rsidR="00EB34D4" w:rsidRPr="00EB34D4" w:rsidRDefault="00EB34D4" w:rsidP="00EB34D4">
            <w:pPr>
              <w:spacing w:after="0" w:line="240" w:lineRule="auto"/>
              <w:rPr>
                <w:sz w:val="20"/>
                <w:szCs w:val="20"/>
              </w:rPr>
            </w:pPr>
            <w:r w:rsidRPr="00EB34D4">
              <w:rPr>
                <w:sz w:val="20"/>
                <w:szCs w:val="20"/>
              </w:rPr>
              <w:t>Charlton</w:t>
            </w:r>
          </w:p>
        </w:tc>
        <w:tc>
          <w:tcPr>
            <w:tcW w:w="900" w:type="dxa"/>
            <w:shd w:val="clear" w:color="auto" w:fill="D9D9D9" w:themeFill="background1" w:themeFillShade="D9"/>
          </w:tcPr>
          <w:p w14:paraId="5CDC2609" w14:textId="77777777" w:rsidR="00EB34D4" w:rsidRPr="00EB34D4" w:rsidRDefault="00EB34D4" w:rsidP="00EB34D4">
            <w:pPr>
              <w:spacing w:after="0" w:line="240" w:lineRule="auto"/>
              <w:jc w:val="center"/>
              <w:rPr>
                <w:sz w:val="20"/>
                <w:szCs w:val="20"/>
              </w:rPr>
            </w:pPr>
            <w:r w:rsidRPr="00EB34D4">
              <w:rPr>
                <w:sz w:val="20"/>
                <w:szCs w:val="20"/>
              </w:rPr>
              <w:t>--</w:t>
            </w:r>
          </w:p>
        </w:tc>
        <w:tc>
          <w:tcPr>
            <w:tcW w:w="885" w:type="dxa"/>
            <w:shd w:val="clear" w:color="auto" w:fill="D9D9D9" w:themeFill="background1" w:themeFillShade="D9"/>
          </w:tcPr>
          <w:p w14:paraId="04ABFFC4"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shd w:val="clear" w:color="auto" w:fill="D9D9D9" w:themeFill="background1" w:themeFillShade="D9"/>
          </w:tcPr>
          <w:p w14:paraId="557FA32C"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1CA3A5D4"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4D1D7D7F"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shd w:val="clear" w:color="auto" w:fill="D9D9D9" w:themeFill="background1" w:themeFillShade="D9"/>
          </w:tcPr>
          <w:p w14:paraId="7F6455E9"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0039BDE7" w14:textId="77777777" w:rsidTr="00934A91">
        <w:trPr>
          <w:trHeight w:val="288"/>
        </w:trPr>
        <w:tc>
          <w:tcPr>
            <w:tcW w:w="4248" w:type="dxa"/>
            <w:shd w:val="clear" w:color="auto" w:fill="D9D9D9" w:themeFill="background1" w:themeFillShade="D9"/>
          </w:tcPr>
          <w:p w14:paraId="1D9C6134" w14:textId="77777777" w:rsidR="00EB34D4" w:rsidRPr="00EB34D4" w:rsidRDefault="00EB34D4" w:rsidP="00EB34D4">
            <w:pPr>
              <w:spacing w:after="0" w:line="240" w:lineRule="auto"/>
              <w:rPr>
                <w:sz w:val="20"/>
                <w:szCs w:val="20"/>
              </w:rPr>
            </w:pPr>
            <w:r w:rsidRPr="00EB34D4">
              <w:rPr>
                <w:sz w:val="20"/>
                <w:szCs w:val="20"/>
              </w:rPr>
              <w:t>Heritage</w:t>
            </w:r>
          </w:p>
        </w:tc>
        <w:tc>
          <w:tcPr>
            <w:tcW w:w="900" w:type="dxa"/>
            <w:shd w:val="clear" w:color="auto" w:fill="D9D9D9" w:themeFill="background1" w:themeFillShade="D9"/>
          </w:tcPr>
          <w:p w14:paraId="1349C017" w14:textId="77777777" w:rsidR="00EB34D4" w:rsidRPr="00EB34D4" w:rsidRDefault="00EB34D4" w:rsidP="00EB34D4">
            <w:pPr>
              <w:spacing w:after="0" w:line="240" w:lineRule="auto"/>
              <w:jc w:val="center"/>
              <w:rPr>
                <w:sz w:val="20"/>
                <w:szCs w:val="20"/>
              </w:rPr>
            </w:pPr>
            <w:r w:rsidRPr="00EB34D4">
              <w:rPr>
                <w:sz w:val="20"/>
                <w:szCs w:val="20"/>
              </w:rPr>
              <w:t>--</w:t>
            </w:r>
          </w:p>
        </w:tc>
        <w:tc>
          <w:tcPr>
            <w:tcW w:w="885" w:type="dxa"/>
            <w:shd w:val="clear" w:color="auto" w:fill="D9D9D9" w:themeFill="background1" w:themeFillShade="D9"/>
          </w:tcPr>
          <w:p w14:paraId="0F5AEEAD"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shd w:val="clear" w:color="auto" w:fill="D9D9D9" w:themeFill="background1" w:themeFillShade="D9"/>
          </w:tcPr>
          <w:p w14:paraId="2E831ECB"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77411135"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shd w:val="clear" w:color="auto" w:fill="D9D9D9" w:themeFill="background1" w:themeFillShade="D9"/>
          </w:tcPr>
          <w:p w14:paraId="163E18B1"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shd w:val="clear" w:color="auto" w:fill="D9D9D9" w:themeFill="background1" w:themeFillShade="D9"/>
          </w:tcPr>
          <w:p w14:paraId="6745EA48"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63BD433A" w14:textId="77777777" w:rsidTr="00934A91">
        <w:trPr>
          <w:trHeight w:val="288"/>
        </w:trPr>
        <w:tc>
          <w:tcPr>
            <w:tcW w:w="4248" w:type="dxa"/>
            <w:shd w:val="clear" w:color="auto" w:fill="D9D9D9" w:themeFill="background1" w:themeFillShade="D9"/>
          </w:tcPr>
          <w:p w14:paraId="4236F00E" w14:textId="6F7B8D9A" w:rsidR="00EB34D4" w:rsidRPr="00EB34D4" w:rsidRDefault="00EB34D4" w:rsidP="00EB34D4">
            <w:pPr>
              <w:spacing w:after="0" w:line="240" w:lineRule="auto"/>
              <w:rPr>
                <w:sz w:val="20"/>
                <w:szCs w:val="20"/>
              </w:rPr>
            </w:pPr>
            <w:r w:rsidRPr="00EB34D4">
              <w:rPr>
                <w:sz w:val="20"/>
                <w:szCs w:val="20"/>
              </w:rPr>
              <w:t>Dudley M</w:t>
            </w:r>
            <w:r>
              <w:rPr>
                <w:sz w:val="20"/>
                <w:szCs w:val="20"/>
              </w:rPr>
              <w:t>iddle</w:t>
            </w:r>
          </w:p>
        </w:tc>
        <w:tc>
          <w:tcPr>
            <w:tcW w:w="900" w:type="dxa"/>
            <w:shd w:val="clear" w:color="auto" w:fill="D9D9D9" w:themeFill="background1" w:themeFillShade="D9"/>
          </w:tcPr>
          <w:p w14:paraId="50A41836" w14:textId="77777777" w:rsidR="00EB34D4" w:rsidRPr="00EB34D4" w:rsidRDefault="00EB34D4" w:rsidP="00EB34D4">
            <w:pPr>
              <w:spacing w:after="0" w:line="240" w:lineRule="auto"/>
              <w:jc w:val="center"/>
              <w:rPr>
                <w:sz w:val="20"/>
                <w:szCs w:val="20"/>
              </w:rPr>
            </w:pPr>
            <w:r w:rsidRPr="00EB34D4">
              <w:rPr>
                <w:sz w:val="20"/>
                <w:szCs w:val="20"/>
              </w:rPr>
              <w:t>298</w:t>
            </w:r>
          </w:p>
        </w:tc>
        <w:tc>
          <w:tcPr>
            <w:tcW w:w="885" w:type="dxa"/>
            <w:shd w:val="clear" w:color="auto" w:fill="D9D9D9" w:themeFill="background1" w:themeFillShade="D9"/>
          </w:tcPr>
          <w:p w14:paraId="4241B0A6" w14:textId="77777777" w:rsidR="00EB34D4" w:rsidRPr="00EB34D4" w:rsidRDefault="00EB34D4" w:rsidP="00EB34D4">
            <w:pPr>
              <w:spacing w:after="0" w:line="240" w:lineRule="auto"/>
              <w:jc w:val="center"/>
              <w:rPr>
                <w:sz w:val="20"/>
                <w:szCs w:val="20"/>
              </w:rPr>
            </w:pPr>
            <w:r w:rsidRPr="00EB34D4">
              <w:rPr>
                <w:sz w:val="20"/>
                <w:szCs w:val="20"/>
              </w:rPr>
              <w:t>44%</w:t>
            </w:r>
          </w:p>
        </w:tc>
        <w:tc>
          <w:tcPr>
            <w:tcW w:w="1005" w:type="dxa"/>
            <w:shd w:val="clear" w:color="auto" w:fill="D9D9D9" w:themeFill="background1" w:themeFillShade="D9"/>
          </w:tcPr>
          <w:p w14:paraId="6D22B2C2" w14:textId="77777777" w:rsidR="00EB34D4" w:rsidRPr="00EB34D4" w:rsidRDefault="00EB34D4" w:rsidP="00EB34D4">
            <w:pPr>
              <w:spacing w:after="0" w:line="240" w:lineRule="auto"/>
              <w:jc w:val="center"/>
              <w:rPr>
                <w:sz w:val="20"/>
                <w:szCs w:val="20"/>
              </w:rPr>
            </w:pPr>
            <w:r w:rsidRPr="00EB34D4">
              <w:rPr>
                <w:sz w:val="20"/>
                <w:szCs w:val="20"/>
              </w:rPr>
              <w:t>50%</w:t>
            </w:r>
          </w:p>
        </w:tc>
        <w:tc>
          <w:tcPr>
            <w:tcW w:w="810" w:type="dxa"/>
            <w:shd w:val="clear" w:color="auto" w:fill="D9D9D9" w:themeFill="background1" w:themeFillShade="D9"/>
          </w:tcPr>
          <w:p w14:paraId="6730B03D" w14:textId="77777777" w:rsidR="00EB34D4" w:rsidRPr="00EB34D4" w:rsidRDefault="00EB34D4" w:rsidP="00EB34D4">
            <w:pPr>
              <w:spacing w:after="0" w:line="240" w:lineRule="auto"/>
              <w:jc w:val="center"/>
              <w:rPr>
                <w:sz w:val="20"/>
                <w:szCs w:val="20"/>
              </w:rPr>
            </w:pPr>
            <w:r w:rsidRPr="00EB34D4">
              <w:rPr>
                <w:sz w:val="20"/>
                <w:szCs w:val="20"/>
              </w:rPr>
              <w:t>39%</w:t>
            </w:r>
          </w:p>
        </w:tc>
        <w:tc>
          <w:tcPr>
            <w:tcW w:w="810" w:type="dxa"/>
            <w:shd w:val="clear" w:color="auto" w:fill="D9D9D9" w:themeFill="background1" w:themeFillShade="D9"/>
          </w:tcPr>
          <w:p w14:paraId="51E6066D" w14:textId="77777777" w:rsidR="00EB34D4" w:rsidRPr="00EB34D4" w:rsidRDefault="00EB34D4" w:rsidP="00EB34D4">
            <w:pPr>
              <w:spacing w:after="0" w:line="240" w:lineRule="auto"/>
              <w:jc w:val="center"/>
              <w:rPr>
                <w:sz w:val="20"/>
                <w:szCs w:val="20"/>
              </w:rPr>
            </w:pPr>
            <w:r w:rsidRPr="00EB34D4">
              <w:rPr>
                <w:sz w:val="20"/>
                <w:szCs w:val="20"/>
              </w:rPr>
              <w:t>41%</w:t>
            </w:r>
          </w:p>
        </w:tc>
        <w:tc>
          <w:tcPr>
            <w:tcW w:w="918" w:type="dxa"/>
            <w:shd w:val="clear" w:color="auto" w:fill="D9D9D9" w:themeFill="background1" w:themeFillShade="D9"/>
          </w:tcPr>
          <w:p w14:paraId="00915D84" w14:textId="77777777" w:rsidR="00EB34D4" w:rsidRPr="00EB34D4" w:rsidRDefault="00EB34D4" w:rsidP="00EB34D4">
            <w:pPr>
              <w:spacing w:after="0" w:line="240" w:lineRule="auto"/>
              <w:jc w:val="center"/>
              <w:rPr>
                <w:sz w:val="20"/>
                <w:szCs w:val="20"/>
              </w:rPr>
            </w:pPr>
            <w:r w:rsidRPr="00EB34D4">
              <w:rPr>
                <w:sz w:val="20"/>
                <w:szCs w:val="20"/>
              </w:rPr>
              <w:t>-3%</w:t>
            </w:r>
          </w:p>
        </w:tc>
      </w:tr>
      <w:tr w:rsidR="00EB34D4" w:rsidRPr="00EB34D4" w14:paraId="4EE67A96" w14:textId="77777777" w:rsidTr="00934A91">
        <w:trPr>
          <w:trHeight w:val="288"/>
        </w:trPr>
        <w:tc>
          <w:tcPr>
            <w:tcW w:w="4248" w:type="dxa"/>
          </w:tcPr>
          <w:p w14:paraId="6EC903B3" w14:textId="77777777" w:rsidR="00EB34D4" w:rsidRPr="00EB34D4" w:rsidRDefault="00EB34D4" w:rsidP="00EB34D4">
            <w:pPr>
              <w:spacing w:after="0" w:line="240" w:lineRule="auto"/>
              <w:rPr>
                <w:sz w:val="20"/>
                <w:szCs w:val="20"/>
              </w:rPr>
            </w:pPr>
            <w:r w:rsidRPr="00EB34D4">
              <w:rPr>
                <w:sz w:val="20"/>
                <w:szCs w:val="20"/>
              </w:rPr>
              <w:t>High Needs</w:t>
            </w:r>
          </w:p>
        </w:tc>
        <w:tc>
          <w:tcPr>
            <w:tcW w:w="900" w:type="dxa"/>
          </w:tcPr>
          <w:p w14:paraId="309FEA75" w14:textId="77777777" w:rsidR="00EB34D4" w:rsidRPr="00EB34D4" w:rsidRDefault="00EB34D4" w:rsidP="00EB34D4">
            <w:pPr>
              <w:spacing w:after="0" w:line="240" w:lineRule="auto"/>
              <w:jc w:val="center"/>
              <w:rPr>
                <w:sz w:val="20"/>
                <w:szCs w:val="20"/>
              </w:rPr>
            </w:pPr>
            <w:r w:rsidRPr="00EB34D4">
              <w:rPr>
                <w:sz w:val="20"/>
                <w:szCs w:val="20"/>
              </w:rPr>
              <w:t>97</w:t>
            </w:r>
          </w:p>
        </w:tc>
        <w:tc>
          <w:tcPr>
            <w:tcW w:w="885" w:type="dxa"/>
          </w:tcPr>
          <w:p w14:paraId="01F24ADF" w14:textId="77777777" w:rsidR="00EB34D4" w:rsidRPr="00EB34D4" w:rsidRDefault="00EB34D4" w:rsidP="00EB34D4">
            <w:pPr>
              <w:spacing w:after="0" w:line="240" w:lineRule="auto"/>
              <w:jc w:val="center"/>
              <w:rPr>
                <w:sz w:val="20"/>
                <w:szCs w:val="20"/>
              </w:rPr>
            </w:pPr>
            <w:r w:rsidRPr="00EB34D4">
              <w:rPr>
                <w:sz w:val="20"/>
                <w:szCs w:val="20"/>
              </w:rPr>
              <w:t>31%</w:t>
            </w:r>
          </w:p>
        </w:tc>
        <w:tc>
          <w:tcPr>
            <w:tcW w:w="1005" w:type="dxa"/>
          </w:tcPr>
          <w:p w14:paraId="472F019C" w14:textId="77777777" w:rsidR="00EB34D4" w:rsidRPr="00EB34D4" w:rsidRDefault="00EB34D4" w:rsidP="00EB34D4">
            <w:pPr>
              <w:spacing w:after="0" w:line="240" w:lineRule="auto"/>
              <w:jc w:val="center"/>
              <w:rPr>
                <w:sz w:val="20"/>
                <w:szCs w:val="20"/>
              </w:rPr>
            </w:pPr>
            <w:r w:rsidRPr="00EB34D4">
              <w:rPr>
                <w:sz w:val="20"/>
                <w:szCs w:val="20"/>
              </w:rPr>
              <w:t>39%</w:t>
            </w:r>
          </w:p>
        </w:tc>
        <w:tc>
          <w:tcPr>
            <w:tcW w:w="810" w:type="dxa"/>
          </w:tcPr>
          <w:p w14:paraId="715DAB24" w14:textId="77777777" w:rsidR="00EB34D4" w:rsidRPr="00EB34D4" w:rsidRDefault="00EB34D4" w:rsidP="00EB34D4">
            <w:pPr>
              <w:spacing w:after="0" w:line="240" w:lineRule="auto"/>
              <w:jc w:val="center"/>
              <w:rPr>
                <w:sz w:val="20"/>
                <w:szCs w:val="20"/>
              </w:rPr>
            </w:pPr>
            <w:r w:rsidRPr="00EB34D4">
              <w:rPr>
                <w:sz w:val="20"/>
                <w:szCs w:val="20"/>
              </w:rPr>
              <w:t>22%</w:t>
            </w:r>
          </w:p>
        </w:tc>
        <w:tc>
          <w:tcPr>
            <w:tcW w:w="810" w:type="dxa"/>
          </w:tcPr>
          <w:p w14:paraId="317B8362" w14:textId="77777777" w:rsidR="00EB34D4" w:rsidRPr="00EB34D4" w:rsidRDefault="00EB34D4" w:rsidP="00EB34D4">
            <w:pPr>
              <w:spacing w:after="0" w:line="240" w:lineRule="auto"/>
              <w:jc w:val="center"/>
              <w:rPr>
                <w:sz w:val="20"/>
                <w:szCs w:val="20"/>
              </w:rPr>
            </w:pPr>
            <w:r w:rsidRPr="00EB34D4">
              <w:rPr>
                <w:sz w:val="20"/>
                <w:szCs w:val="20"/>
              </w:rPr>
              <w:t>30%</w:t>
            </w:r>
          </w:p>
        </w:tc>
        <w:tc>
          <w:tcPr>
            <w:tcW w:w="918" w:type="dxa"/>
          </w:tcPr>
          <w:p w14:paraId="6A6C1174" w14:textId="77777777" w:rsidR="00EB34D4" w:rsidRPr="00EB34D4" w:rsidRDefault="00EB34D4" w:rsidP="00EB34D4">
            <w:pPr>
              <w:spacing w:after="0" w:line="240" w:lineRule="auto"/>
              <w:jc w:val="center"/>
              <w:rPr>
                <w:sz w:val="20"/>
                <w:szCs w:val="20"/>
              </w:rPr>
            </w:pPr>
            <w:r w:rsidRPr="00EB34D4">
              <w:rPr>
                <w:sz w:val="20"/>
                <w:szCs w:val="20"/>
              </w:rPr>
              <w:t>-1%</w:t>
            </w:r>
          </w:p>
        </w:tc>
      </w:tr>
      <w:tr w:rsidR="00EB34D4" w:rsidRPr="00EB34D4" w14:paraId="2556EEAA" w14:textId="77777777" w:rsidTr="00934A91">
        <w:trPr>
          <w:trHeight w:val="288"/>
        </w:trPr>
        <w:tc>
          <w:tcPr>
            <w:tcW w:w="4248" w:type="dxa"/>
          </w:tcPr>
          <w:p w14:paraId="7AF9B876" w14:textId="77777777" w:rsidR="00EB34D4" w:rsidRPr="00EB34D4" w:rsidRDefault="00EB34D4" w:rsidP="00EB34D4">
            <w:pPr>
              <w:spacing w:after="0" w:line="240" w:lineRule="auto"/>
              <w:rPr>
                <w:sz w:val="20"/>
                <w:szCs w:val="20"/>
              </w:rPr>
            </w:pPr>
            <w:r w:rsidRPr="00EB34D4">
              <w:rPr>
                <w:sz w:val="20"/>
                <w:szCs w:val="20"/>
              </w:rPr>
              <w:t>Econ. Dis.</w:t>
            </w:r>
          </w:p>
        </w:tc>
        <w:tc>
          <w:tcPr>
            <w:tcW w:w="900" w:type="dxa"/>
          </w:tcPr>
          <w:p w14:paraId="59267D41" w14:textId="77777777" w:rsidR="00EB34D4" w:rsidRPr="00EB34D4" w:rsidRDefault="00EB34D4" w:rsidP="00EB34D4">
            <w:pPr>
              <w:spacing w:after="0" w:line="240" w:lineRule="auto"/>
              <w:jc w:val="center"/>
              <w:rPr>
                <w:sz w:val="20"/>
                <w:szCs w:val="20"/>
              </w:rPr>
            </w:pPr>
            <w:r w:rsidRPr="00EB34D4">
              <w:rPr>
                <w:sz w:val="20"/>
                <w:szCs w:val="20"/>
              </w:rPr>
              <w:t>71</w:t>
            </w:r>
          </w:p>
        </w:tc>
        <w:tc>
          <w:tcPr>
            <w:tcW w:w="885" w:type="dxa"/>
          </w:tcPr>
          <w:p w14:paraId="34A00027"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7932B454" w14:textId="77777777" w:rsidR="00EB34D4" w:rsidRPr="00EB34D4" w:rsidRDefault="00EB34D4" w:rsidP="00EB34D4">
            <w:pPr>
              <w:spacing w:after="0" w:line="240" w:lineRule="auto"/>
              <w:jc w:val="center"/>
              <w:rPr>
                <w:sz w:val="20"/>
                <w:szCs w:val="20"/>
              </w:rPr>
            </w:pPr>
            <w:r w:rsidRPr="00EB34D4">
              <w:rPr>
                <w:sz w:val="20"/>
                <w:szCs w:val="20"/>
              </w:rPr>
              <w:t>52%</w:t>
            </w:r>
          </w:p>
        </w:tc>
        <w:tc>
          <w:tcPr>
            <w:tcW w:w="810" w:type="dxa"/>
          </w:tcPr>
          <w:p w14:paraId="293CE464" w14:textId="77777777" w:rsidR="00EB34D4" w:rsidRPr="00EB34D4" w:rsidRDefault="00EB34D4" w:rsidP="00EB34D4">
            <w:pPr>
              <w:spacing w:after="0" w:line="240" w:lineRule="auto"/>
              <w:jc w:val="center"/>
              <w:rPr>
                <w:sz w:val="20"/>
                <w:szCs w:val="20"/>
              </w:rPr>
            </w:pPr>
            <w:r w:rsidRPr="00EB34D4">
              <w:rPr>
                <w:sz w:val="20"/>
                <w:szCs w:val="20"/>
              </w:rPr>
              <w:t>29%</w:t>
            </w:r>
          </w:p>
        </w:tc>
        <w:tc>
          <w:tcPr>
            <w:tcW w:w="810" w:type="dxa"/>
          </w:tcPr>
          <w:p w14:paraId="20129D22" w14:textId="77777777" w:rsidR="00EB34D4" w:rsidRPr="00EB34D4" w:rsidRDefault="00EB34D4" w:rsidP="00EB34D4">
            <w:pPr>
              <w:spacing w:after="0" w:line="240" w:lineRule="auto"/>
              <w:jc w:val="center"/>
              <w:rPr>
                <w:sz w:val="20"/>
                <w:szCs w:val="20"/>
              </w:rPr>
            </w:pPr>
            <w:r w:rsidRPr="00EB34D4">
              <w:rPr>
                <w:sz w:val="20"/>
                <w:szCs w:val="20"/>
              </w:rPr>
              <w:t>37%</w:t>
            </w:r>
          </w:p>
        </w:tc>
        <w:tc>
          <w:tcPr>
            <w:tcW w:w="918" w:type="dxa"/>
          </w:tcPr>
          <w:p w14:paraId="0522DBCD"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3A003C30" w14:textId="77777777" w:rsidTr="00934A91">
        <w:trPr>
          <w:trHeight w:val="288"/>
        </w:trPr>
        <w:tc>
          <w:tcPr>
            <w:tcW w:w="4248" w:type="dxa"/>
          </w:tcPr>
          <w:p w14:paraId="130EA329" w14:textId="77777777" w:rsidR="00EB34D4" w:rsidRPr="00EB34D4" w:rsidRDefault="00EB34D4" w:rsidP="00EB34D4">
            <w:pPr>
              <w:spacing w:after="0" w:line="240" w:lineRule="auto"/>
              <w:rPr>
                <w:sz w:val="20"/>
                <w:szCs w:val="20"/>
              </w:rPr>
            </w:pPr>
            <w:r w:rsidRPr="00EB34D4">
              <w:rPr>
                <w:sz w:val="20"/>
                <w:szCs w:val="20"/>
              </w:rPr>
              <w:t>SWD</w:t>
            </w:r>
          </w:p>
        </w:tc>
        <w:tc>
          <w:tcPr>
            <w:tcW w:w="900" w:type="dxa"/>
          </w:tcPr>
          <w:p w14:paraId="33962699" w14:textId="77777777" w:rsidR="00EB34D4" w:rsidRPr="00EB34D4" w:rsidRDefault="00EB34D4" w:rsidP="00EB34D4">
            <w:pPr>
              <w:spacing w:after="0" w:line="240" w:lineRule="auto"/>
              <w:jc w:val="center"/>
              <w:rPr>
                <w:sz w:val="20"/>
                <w:szCs w:val="20"/>
              </w:rPr>
            </w:pPr>
            <w:r w:rsidRPr="00EB34D4">
              <w:rPr>
                <w:sz w:val="20"/>
                <w:szCs w:val="20"/>
              </w:rPr>
              <w:t>39</w:t>
            </w:r>
          </w:p>
        </w:tc>
        <w:tc>
          <w:tcPr>
            <w:tcW w:w="885" w:type="dxa"/>
          </w:tcPr>
          <w:p w14:paraId="22539918" w14:textId="77777777" w:rsidR="00EB34D4" w:rsidRPr="00EB34D4" w:rsidRDefault="00EB34D4" w:rsidP="00EB34D4">
            <w:pPr>
              <w:spacing w:after="0" w:line="240" w:lineRule="auto"/>
              <w:jc w:val="center"/>
              <w:rPr>
                <w:sz w:val="20"/>
                <w:szCs w:val="20"/>
              </w:rPr>
            </w:pPr>
            <w:r w:rsidRPr="00EB34D4">
              <w:rPr>
                <w:sz w:val="20"/>
                <w:szCs w:val="20"/>
              </w:rPr>
              <w:t>12%</w:t>
            </w:r>
          </w:p>
        </w:tc>
        <w:tc>
          <w:tcPr>
            <w:tcW w:w="1005" w:type="dxa"/>
          </w:tcPr>
          <w:p w14:paraId="7C24FB91" w14:textId="77777777" w:rsidR="00EB34D4" w:rsidRPr="00EB34D4" w:rsidRDefault="00EB34D4" w:rsidP="00EB34D4">
            <w:pPr>
              <w:spacing w:after="0" w:line="240" w:lineRule="auto"/>
              <w:jc w:val="center"/>
              <w:rPr>
                <w:sz w:val="20"/>
                <w:szCs w:val="20"/>
              </w:rPr>
            </w:pPr>
            <w:r w:rsidRPr="00EB34D4">
              <w:rPr>
                <w:sz w:val="20"/>
                <w:szCs w:val="20"/>
              </w:rPr>
              <w:t>15%</w:t>
            </w:r>
          </w:p>
        </w:tc>
        <w:tc>
          <w:tcPr>
            <w:tcW w:w="810" w:type="dxa"/>
          </w:tcPr>
          <w:p w14:paraId="31D3DF50" w14:textId="77777777" w:rsidR="00EB34D4" w:rsidRPr="00EB34D4" w:rsidRDefault="00EB34D4" w:rsidP="00EB34D4">
            <w:pPr>
              <w:spacing w:after="0" w:line="240" w:lineRule="auto"/>
              <w:jc w:val="center"/>
              <w:rPr>
                <w:sz w:val="20"/>
                <w:szCs w:val="20"/>
              </w:rPr>
            </w:pPr>
            <w:r w:rsidRPr="00EB34D4">
              <w:rPr>
                <w:sz w:val="20"/>
                <w:szCs w:val="20"/>
              </w:rPr>
              <w:t>9%</w:t>
            </w:r>
          </w:p>
        </w:tc>
        <w:tc>
          <w:tcPr>
            <w:tcW w:w="810" w:type="dxa"/>
          </w:tcPr>
          <w:p w14:paraId="282AE0CC" w14:textId="77777777" w:rsidR="00EB34D4" w:rsidRPr="00EB34D4" w:rsidRDefault="00EB34D4" w:rsidP="00EB34D4">
            <w:pPr>
              <w:spacing w:after="0" w:line="240" w:lineRule="auto"/>
              <w:jc w:val="center"/>
              <w:rPr>
                <w:sz w:val="20"/>
                <w:szCs w:val="20"/>
              </w:rPr>
            </w:pPr>
            <w:r w:rsidRPr="00EB34D4">
              <w:rPr>
                <w:sz w:val="20"/>
                <w:szCs w:val="20"/>
              </w:rPr>
              <w:t>5%</w:t>
            </w:r>
          </w:p>
        </w:tc>
        <w:tc>
          <w:tcPr>
            <w:tcW w:w="918" w:type="dxa"/>
          </w:tcPr>
          <w:p w14:paraId="0FFEB8B2" w14:textId="77777777" w:rsidR="00EB34D4" w:rsidRPr="00EB34D4" w:rsidRDefault="00EB34D4" w:rsidP="00EB34D4">
            <w:pPr>
              <w:spacing w:after="0" w:line="240" w:lineRule="auto"/>
              <w:jc w:val="center"/>
              <w:rPr>
                <w:sz w:val="20"/>
                <w:szCs w:val="20"/>
              </w:rPr>
            </w:pPr>
            <w:r w:rsidRPr="00EB34D4">
              <w:rPr>
                <w:sz w:val="20"/>
                <w:szCs w:val="20"/>
              </w:rPr>
              <w:t>-7%</w:t>
            </w:r>
          </w:p>
        </w:tc>
      </w:tr>
      <w:tr w:rsidR="00EB34D4" w:rsidRPr="00EB34D4" w14:paraId="1BA8EC26" w14:textId="77777777" w:rsidTr="00934A91">
        <w:trPr>
          <w:trHeight w:val="288"/>
        </w:trPr>
        <w:tc>
          <w:tcPr>
            <w:tcW w:w="4248" w:type="dxa"/>
          </w:tcPr>
          <w:p w14:paraId="3611C7C4" w14:textId="2E9CC913" w:rsidR="00EB34D4" w:rsidRPr="00EB34D4" w:rsidRDefault="00EB34D4" w:rsidP="00EB34D4">
            <w:pPr>
              <w:spacing w:after="0" w:line="240" w:lineRule="auto"/>
              <w:rPr>
                <w:sz w:val="20"/>
                <w:szCs w:val="20"/>
              </w:rPr>
            </w:pPr>
            <w:r w:rsidRPr="00EB34D4">
              <w:rPr>
                <w:sz w:val="20"/>
                <w:szCs w:val="20"/>
              </w:rPr>
              <w:t>ELL</w:t>
            </w:r>
            <w:r>
              <w:rPr>
                <w:sz w:val="20"/>
                <w:szCs w:val="20"/>
              </w:rPr>
              <w:t>s</w:t>
            </w:r>
          </w:p>
        </w:tc>
        <w:tc>
          <w:tcPr>
            <w:tcW w:w="900" w:type="dxa"/>
          </w:tcPr>
          <w:p w14:paraId="63298B3C" w14:textId="77777777" w:rsidR="00EB34D4" w:rsidRPr="00EB34D4" w:rsidRDefault="00EB34D4" w:rsidP="00EB34D4">
            <w:pPr>
              <w:spacing w:after="0" w:line="240" w:lineRule="auto"/>
              <w:jc w:val="center"/>
              <w:rPr>
                <w:sz w:val="20"/>
                <w:szCs w:val="20"/>
              </w:rPr>
            </w:pPr>
            <w:r w:rsidRPr="00EB34D4">
              <w:rPr>
                <w:sz w:val="20"/>
                <w:szCs w:val="20"/>
              </w:rPr>
              <w:t>14</w:t>
            </w:r>
          </w:p>
        </w:tc>
        <w:tc>
          <w:tcPr>
            <w:tcW w:w="885" w:type="dxa"/>
          </w:tcPr>
          <w:p w14:paraId="4BCF5F41"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6D860E03" w14:textId="77777777" w:rsidR="00EB34D4" w:rsidRPr="00EB34D4" w:rsidRDefault="00EB34D4" w:rsidP="00EB34D4">
            <w:pPr>
              <w:spacing w:after="0" w:line="240" w:lineRule="auto"/>
              <w:jc w:val="center"/>
              <w:rPr>
                <w:sz w:val="20"/>
                <w:szCs w:val="20"/>
              </w:rPr>
            </w:pPr>
            <w:r w:rsidRPr="00EB34D4">
              <w:rPr>
                <w:sz w:val="20"/>
                <w:szCs w:val="20"/>
              </w:rPr>
              <w:t>14%</w:t>
            </w:r>
          </w:p>
        </w:tc>
        <w:tc>
          <w:tcPr>
            <w:tcW w:w="810" w:type="dxa"/>
          </w:tcPr>
          <w:p w14:paraId="4AD47B48" w14:textId="77777777" w:rsidR="00EB34D4" w:rsidRPr="00EB34D4" w:rsidRDefault="00EB34D4" w:rsidP="00EB34D4">
            <w:pPr>
              <w:spacing w:after="0" w:line="240" w:lineRule="auto"/>
              <w:jc w:val="center"/>
              <w:rPr>
                <w:sz w:val="20"/>
                <w:szCs w:val="20"/>
              </w:rPr>
            </w:pPr>
            <w:r w:rsidRPr="00EB34D4">
              <w:rPr>
                <w:sz w:val="20"/>
                <w:szCs w:val="20"/>
              </w:rPr>
              <w:t>15%</w:t>
            </w:r>
          </w:p>
        </w:tc>
        <w:tc>
          <w:tcPr>
            <w:tcW w:w="810" w:type="dxa"/>
          </w:tcPr>
          <w:p w14:paraId="548A4C1A" w14:textId="77777777" w:rsidR="00EB34D4" w:rsidRPr="00EB34D4" w:rsidRDefault="00EB34D4" w:rsidP="00EB34D4">
            <w:pPr>
              <w:spacing w:after="0" w:line="240" w:lineRule="auto"/>
              <w:jc w:val="center"/>
              <w:rPr>
                <w:sz w:val="20"/>
                <w:szCs w:val="20"/>
              </w:rPr>
            </w:pPr>
            <w:r w:rsidRPr="00EB34D4">
              <w:rPr>
                <w:sz w:val="20"/>
                <w:szCs w:val="20"/>
              </w:rPr>
              <w:t>36%</w:t>
            </w:r>
          </w:p>
        </w:tc>
        <w:tc>
          <w:tcPr>
            <w:tcW w:w="918" w:type="dxa"/>
          </w:tcPr>
          <w:p w14:paraId="58965E35"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501B65DC" w14:textId="77777777" w:rsidTr="00934A91">
        <w:trPr>
          <w:trHeight w:val="288"/>
        </w:trPr>
        <w:tc>
          <w:tcPr>
            <w:tcW w:w="4248" w:type="dxa"/>
            <w:shd w:val="clear" w:color="auto" w:fill="D9D9D9" w:themeFill="background1" w:themeFillShade="D9"/>
          </w:tcPr>
          <w:p w14:paraId="3A783FED" w14:textId="77777777" w:rsidR="00EB34D4" w:rsidRPr="00EB34D4" w:rsidRDefault="00EB34D4" w:rsidP="00EB34D4">
            <w:pPr>
              <w:spacing w:after="0" w:line="240" w:lineRule="auto"/>
              <w:rPr>
                <w:sz w:val="20"/>
                <w:szCs w:val="20"/>
              </w:rPr>
            </w:pPr>
            <w:r w:rsidRPr="00EB34D4">
              <w:rPr>
                <w:sz w:val="20"/>
                <w:szCs w:val="20"/>
              </w:rPr>
              <w:t>Charlton Middle</w:t>
            </w:r>
          </w:p>
        </w:tc>
        <w:tc>
          <w:tcPr>
            <w:tcW w:w="900" w:type="dxa"/>
            <w:shd w:val="clear" w:color="auto" w:fill="D9D9D9" w:themeFill="background1" w:themeFillShade="D9"/>
          </w:tcPr>
          <w:p w14:paraId="323943EF" w14:textId="77777777" w:rsidR="00EB34D4" w:rsidRPr="00EB34D4" w:rsidRDefault="00EB34D4" w:rsidP="00EB34D4">
            <w:pPr>
              <w:spacing w:after="0" w:line="240" w:lineRule="auto"/>
              <w:jc w:val="center"/>
              <w:rPr>
                <w:sz w:val="20"/>
                <w:szCs w:val="20"/>
              </w:rPr>
            </w:pPr>
            <w:r w:rsidRPr="00EB34D4">
              <w:rPr>
                <w:sz w:val="20"/>
                <w:szCs w:val="20"/>
              </w:rPr>
              <w:t>352</w:t>
            </w:r>
          </w:p>
        </w:tc>
        <w:tc>
          <w:tcPr>
            <w:tcW w:w="885" w:type="dxa"/>
            <w:shd w:val="clear" w:color="auto" w:fill="D9D9D9" w:themeFill="background1" w:themeFillShade="D9"/>
          </w:tcPr>
          <w:p w14:paraId="59F003AF" w14:textId="77777777" w:rsidR="00EB34D4" w:rsidRPr="00EB34D4" w:rsidRDefault="00EB34D4" w:rsidP="00EB34D4">
            <w:pPr>
              <w:spacing w:after="0" w:line="240" w:lineRule="auto"/>
              <w:jc w:val="center"/>
              <w:rPr>
                <w:sz w:val="20"/>
                <w:szCs w:val="20"/>
              </w:rPr>
            </w:pPr>
            <w:r w:rsidRPr="00EB34D4">
              <w:rPr>
                <w:sz w:val="20"/>
                <w:szCs w:val="20"/>
              </w:rPr>
              <w:t>56%</w:t>
            </w:r>
          </w:p>
        </w:tc>
        <w:tc>
          <w:tcPr>
            <w:tcW w:w="1005" w:type="dxa"/>
            <w:shd w:val="clear" w:color="auto" w:fill="D9D9D9" w:themeFill="background1" w:themeFillShade="D9"/>
          </w:tcPr>
          <w:p w14:paraId="67CA44F0" w14:textId="77777777" w:rsidR="00EB34D4" w:rsidRPr="00EB34D4" w:rsidRDefault="00EB34D4" w:rsidP="00EB34D4">
            <w:pPr>
              <w:spacing w:after="0" w:line="240" w:lineRule="auto"/>
              <w:jc w:val="center"/>
              <w:rPr>
                <w:sz w:val="20"/>
                <w:szCs w:val="20"/>
              </w:rPr>
            </w:pPr>
            <w:r w:rsidRPr="00EB34D4">
              <w:rPr>
                <w:sz w:val="20"/>
                <w:szCs w:val="20"/>
              </w:rPr>
              <w:t>57%</w:t>
            </w:r>
          </w:p>
        </w:tc>
        <w:tc>
          <w:tcPr>
            <w:tcW w:w="810" w:type="dxa"/>
            <w:shd w:val="clear" w:color="auto" w:fill="D9D9D9" w:themeFill="background1" w:themeFillShade="D9"/>
          </w:tcPr>
          <w:p w14:paraId="55C38866" w14:textId="77777777" w:rsidR="00EB34D4" w:rsidRPr="00EB34D4" w:rsidRDefault="00EB34D4" w:rsidP="00EB34D4">
            <w:pPr>
              <w:spacing w:after="0" w:line="240" w:lineRule="auto"/>
              <w:jc w:val="center"/>
              <w:rPr>
                <w:sz w:val="20"/>
                <w:szCs w:val="20"/>
              </w:rPr>
            </w:pPr>
            <w:r w:rsidRPr="00EB34D4">
              <w:rPr>
                <w:sz w:val="20"/>
                <w:szCs w:val="20"/>
              </w:rPr>
              <w:t>53%</w:t>
            </w:r>
          </w:p>
        </w:tc>
        <w:tc>
          <w:tcPr>
            <w:tcW w:w="810" w:type="dxa"/>
            <w:shd w:val="clear" w:color="auto" w:fill="D9D9D9" w:themeFill="background1" w:themeFillShade="D9"/>
          </w:tcPr>
          <w:p w14:paraId="49548965" w14:textId="77777777" w:rsidR="00EB34D4" w:rsidRPr="00EB34D4" w:rsidRDefault="00EB34D4" w:rsidP="00EB34D4">
            <w:pPr>
              <w:spacing w:after="0" w:line="240" w:lineRule="auto"/>
              <w:jc w:val="center"/>
              <w:rPr>
                <w:sz w:val="20"/>
                <w:szCs w:val="20"/>
              </w:rPr>
            </w:pPr>
            <w:r w:rsidRPr="00EB34D4">
              <w:rPr>
                <w:sz w:val="20"/>
                <w:szCs w:val="20"/>
              </w:rPr>
              <w:t>59%</w:t>
            </w:r>
          </w:p>
        </w:tc>
        <w:tc>
          <w:tcPr>
            <w:tcW w:w="918" w:type="dxa"/>
            <w:shd w:val="clear" w:color="auto" w:fill="D9D9D9" w:themeFill="background1" w:themeFillShade="D9"/>
          </w:tcPr>
          <w:p w14:paraId="4B27C773" w14:textId="77777777" w:rsidR="00EB34D4" w:rsidRPr="00EB34D4" w:rsidRDefault="00EB34D4" w:rsidP="00EB34D4">
            <w:pPr>
              <w:spacing w:after="0" w:line="240" w:lineRule="auto"/>
              <w:jc w:val="center"/>
              <w:rPr>
                <w:sz w:val="20"/>
                <w:szCs w:val="20"/>
              </w:rPr>
            </w:pPr>
            <w:r w:rsidRPr="00EB34D4">
              <w:rPr>
                <w:sz w:val="20"/>
                <w:szCs w:val="20"/>
              </w:rPr>
              <w:t>3%</w:t>
            </w:r>
          </w:p>
        </w:tc>
      </w:tr>
      <w:tr w:rsidR="00EB34D4" w:rsidRPr="00EB34D4" w14:paraId="4B1CADCA" w14:textId="77777777" w:rsidTr="00934A91">
        <w:trPr>
          <w:trHeight w:val="288"/>
        </w:trPr>
        <w:tc>
          <w:tcPr>
            <w:tcW w:w="4248" w:type="dxa"/>
          </w:tcPr>
          <w:p w14:paraId="461F9604" w14:textId="77777777" w:rsidR="00EB34D4" w:rsidRPr="00EB34D4" w:rsidRDefault="00EB34D4" w:rsidP="00EB34D4">
            <w:pPr>
              <w:spacing w:after="0" w:line="240" w:lineRule="auto"/>
              <w:rPr>
                <w:sz w:val="20"/>
                <w:szCs w:val="20"/>
              </w:rPr>
            </w:pPr>
            <w:r w:rsidRPr="00EB34D4">
              <w:rPr>
                <w:sz w:val="20"/>
                <w:szCs w:val="20"/>
              </w:rPr>
              <w:t>High Needs</w:t>
            </w:r>
          </w:p>
        </w:tc>
        <w:tc>
          <w:tcPr>
            <w:tcW w:w="900" w:type="dxa"/>
          </w:tcPr>
          <w:p w14:paraId="44CB0346" w14:textId="77777777" w:rsidR="00EB34D4" w:rsidRPr="00EB34D4" w:rsidRDefault="00EB34D4" w:rsidP="00EB34D4">
            <w:pPr>
              <w:spacing w:after="0" w:line="240" w:lineRule="auto"/>
              <w:jc w:val="center"/>
              <w:rPr>
                <w:sz w:val="20"/>
                <w:szCs w:val="20"/>
              </w:rPr>
            </w:pPr>
            <w:r w:rsidRPr="00EB34D4">
              <w:rPr>
                <w:sz w:val="20"/>
                <w:szCs w:val="20"/>
              </w:rPr>
              <w:t>89</w:t>
            </w:r>
          </w:p>
        </w:tc>
        <w:tc>
          <w:tcPr>
            <w:tcW w:w="885" w:type="dxa"/>
          </w:tcPr>
          <w:p w14:paraId="3B497CE1" w14:textId="77777777" w:rsidR="00EB34D4" w:rsidRPr="00EB34D4" w:rsidRDefault="00EB34D4" w:rsidP="00EB34D4">
            <w:pPr>
              <w:spacing w:after="0" w:line="240" w:lineRule="auto"/>
              <w:jc w:val="center"/>
              <w:rPr>
                <w:sz w:val="20"/>
                <w:szCs w:val="20"/>
              </w:rPr>
            </w:pPr>
            <w:r w:rsidRPr="00EB34D4">
              <w:rPr>
                <w:sz w:val="20"/>
                <w:szCs w:val="20"/>
              </w:rPr>
              <w:t>27%</w:t>
            </w:r>
          </w:p>
        </w:tc>
        <w:tc>
          <w:tcPr>
            <w:tcW w:w="1005" w:type="dxa"/>
          </w:tcPr>
          <w:p w14:paraId="0D48A586" w14:textId="77777777" w:rsidR="00EB34D4" w:rsidRPr="00EB34D4" w:rsidRDefault="00EB34D4" w:rsidP="00EB34D4">
            <w:pPr>
              <w:spacing w:after="0" w:line="240" w:lineRule="auto"/>
              <w:jc w:val="center"/>
              <w:rPr>
                <w:sz w:val="20"/>
                <w:szCs w:val="20"/>
              </w:rPr>
            </w:pPr>
            <w:r w:rsidRPr="00EB34D4">
              <w:rPr>
                <w:sz w:val="20"/>
                <w:szCs w:val="20"/>
              </w:rPr>
              <w:t>39%</w:t>
            </w:r>
          </w:p>
        </w:tc>
        <w:tc>
          <w:tcPr>
            <w:tcW w:w="810" w:type="dxa"/>
          </w:tcPr>
          <w:p w14:paraId="3702BABB" w14:textId="77777777" w:rsidR="00EB34D4" w:rsidRPr="00EB34D4" w:rsidRDefault="00EB34D4" w:rsidP="00EB34D4">
            <w:pPr>
              <w:spacing w:after="0" w:line="240" w:lineRule="auto"/>
              <w:jc w:val="center"/>
              <w:rPr>
                <w:sz w:val="20"/>
                <w:szCs w:val="20"/>
              </w:rPr>
            </w:pPr>
            <w:r w:rsidRPr="00EB34D4">
              <w:rPr>
                <w:sz w:val="20"/>
                <w:szCs w:val="20"/>
              </w:rPr>
              <w:t>24%</w:t>
            </w:r>
          </w:p>
        </w:tc>
        <w:tc>
          <w:tcPr>
            <w:tcW w:w="810" w:type="dxa"/>
          </w:tcPr>
          <w:p w14:paraId="7EC2627C" w14:textId="77777777" w:rsidR="00EB34D4" w:rsidRPr="00EB34D4" w:rsidRDefault="00EB34D4" w:rsidP="00EB34D4">
            <w:pPr>
              <w:spacing w:after="0" w:line="240" w:lineRule="auto"/>
              <w:jc w:val="center"/>
              <w:rPr>
                <w:sz w:val="20"/>
                <w:szCs w:val="20"/>
              </w:rPr>
            </w:pPr>
            <w:r w:rsidRPr="00EB34D4">
              <w:rPr>
                <w:sz w:val="20"/>
                <w:szCs w:val="20"/>
              </w:rPr>
              <w:t>33%</w:t>
            </w:r>
          </w:p>
        </w:tc>
        <w:tc>
          <w:tcPr>
            <w:tcW w:w="918" w:type="dxa"/>
          </w:tcPr>
          <w:p w14:paraId="024924FD" w14:textId="77777777" w:rsidR="00EB34D4" w:rsidRPr="00EB34D4" w:rsidRDefault="00EB34D4" w:rsidP="00EB34D4">
            <w:pPr>
              <w:spacing w:after="0" w:line="240" w:lineRule="auto"/>
              <w:jc w:val="center"/>
              <w:rPr>
                <w:sz w:val="20"/>
                <w:szCs w:val="20"/>
              </w:rPr>
            </w:pPr>
            <w:r w:rsidRPr="00EB34D4">
              <w:rPr>
                <w:sz w:val="20"/>
                <w:szCs w:val="20"/>
              </w:rPr>
              <w:t>6%</w:t>
            </w:r>
          </w:p>
        </w:tc>
      </w:tr>
      <w:tr w:rsidR="00EB34D4" w:rsidRPr="00EB34D4" w14:paraId="183CD538" w14:textId="77777777" w:rsidTr="00934A91">
        <w:trPr>
          <w:trHeight w:val="288"/>
        </w:trPr>
        <w:tc>
          <w:tcPr>
            <w:tcW w:w="4248" w:type="dxa"/>
          </w:tcPr>
          <w:p w14:paraId="2643FAD9" w14:textId="77777777" w:rsidR="00EB34D4" w:rsidRPr="00EB34D4" w:rsidRDefault="00EB34D4" w:rsidP="00EB34D4">
            <w:pPr>
              <w:spacing w:after="0" w:line="240" w:lineRule="auto"/>
              <w:rPr>
                <w:sz w:val="20"/>
                <w:szCs w:val="20"/>
              </w:rPr>
            </w:pPr>
            <w:r w:rsidRPr="00EB34D4">
              <w:rPr>
                <w:sz w:val="20"/>
                <w:szCs w:val="20"/>
              </w:rPr>
              <w:t>Econ. Dis.</w:t>
            </w:r>
          </w:p>
        </w:tc>
        <w:tc>
          <w:tcPr>
            <w:tcW w:w="900" w:type="dxa"/>
          </w:tcPr>
          <w:p w14:paraId="18FB26DC" w14:textId="77777777" w:rsidR="00EB34D4" w:rsidRPr="00EB34D4" w:rsidRDefault="00EB34D4" w:rsidP="00EB34D4">
            <w:pPr>
              <w:spacing w:after="0" w:line="240" w:lineRule="auto"/>
              <w:jc w:val="center"/>
              <w:rPr>
                <w:sz w:val="20"/>
                <w:szCs w:val="20"/>
              </w:rPr>
            </w:pPr>
            <w:r w:rsidRPr="00EB34D4">
              <w:rPr>
                <w:sz w:val="20"/>
                <w:szCs w:val="20"/>
              </w:rPr>
              <w:t>66</w:t>
            </w:r>
          </w:p>
        </w:tc>
        <w:tc>
          <w:tcPr>
            <w:tcW w:w="885" w:type="dxa"/>
          </w:tcPr>
          <w:p w14:paraId="760E7918"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2448903F" w14:textId="77777777" w:rsidR="00EB34D4" w:rsidRPr="00EB34D4" w:rsidRDefault="00EB34D4" w:rsidP="00EB34D4">
            <w:pPr>
              <w:spacing w:after="0" w:line="240" w:lineRule="auto"/>
              <w:jc w:val="center"/>
              <w:rPr>
                <w:sz w:val="20"/>
                <w:szCs w:val="20"/>
              </w:rPr>
            </w:pPr>
            <w:r w:rsidRPr="00EB34D4">
              <w:rPr>
                <w:sz w:val="20"/>
                <w:szCs w:val="20"/>
              </w:rPr>
              <w:t>51%</w:t>
            </w:r>
          </w:p>
        </w:tc>
        <w:tc>
          <w:tcPr>
            <w:tcW w:w="810" w:type="dxa"/>
          </w:tcPr>
          <w:p w14:paraId="0ED2848D" w14:textId="77777777" w:rsidR="00EB34D4" w:rsidRPr="00EB34D4" w:rsidRDefault="00EB34D4" w:rsidP="00EB34D4">
            <w:pPr>
              <w:spacing w:after="0" w:line="240" w:lineRule="auto"/>
              <w:jc w:val="center"/>
              <w:rPr>
                <w:sz w:val="20"/>
                <w:szCs w:val="20"/>
              </w:rPr>
            </w:pPr>
            <w:r w:rsidRPr="00EB34D4">
              <w:rPr>
                <w:sz w:val="20"/>
                <w:szCs w:val="20"/>
              </w:rPr>
              <w:t>31%</w:t>
            </w:r>
          </w:p>
        </w:tc>
        <w:tc>
          <w:tcPr>
            <w:tcW w:w="810" w:type="dxa"/>
          </w:tcPr>
          <w:p w14:paraId="3D33C986" w14:textId="77777777" w:rsidR="00EB34D4" w:rsidRPr="00EB34D4" w:rsidRDefault="00EB34D4" w:rsidP="00EB34D4">
            <w:pPr>
              <w:spacing w:after="0" w:line="240" w:lineRule="auto"/>
              <w:jc w:val="center"/>
              <w:rPr>
                <w:sz w:val="20"/>
                <w:szCs w:val="20"/>
              </w:rPr>
            </w:pPr>
            <w:r w:rsidRPr="00EB34D4">
              <w:rPr>
                <w:sz w:val="20"/>
                <w:szCs w:val="20"/>
              </w:rPr>
              <w:t>38%</w:t>
            </w:r>
          </w:p>
        </w:tc>
        <w:tc>
          <w:tcPr>
            <w:tcW w:w="918" w:type="dxa"/>
          </w:tcPr>
          <w:p w14:paraId="06C6EB48"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60DC6927" w14:textId="77777777" w:rsidTr="00934A91">
        <w:trPr>
          <w:trHeight w:val="288"/>
        </w:trPr>
        <w:tc>
          <w:tcPr>
            <w:tcW w:w="4248" w:type="dxa"/>
          </w:tcPr>
          <w:p w14:paraId="70CC7153" w14:textId="77777777" w:rsidR="00EB34D4" w:rsidRPr="00EB34D4" w:rsidRDefault="00EB34D4" w:rsidP="00EB34D4">
            <w:pPr>
              <w:spacing w:after="0" w:line="240" w:lineRule="auto"/>
              <w:rPr>
                <w:sz w:val="20"/>
                <w:szCs w:val="20"/>
              </w:rPr>
            </w:pPr>
            <w:r w:rsidRPr="00EB34D4">
              <w:rPr>
                <w:sz w:val="20"/>
                <w:szCs w:val="20"/>
              </w:rPr>
              <w:t>SWD</w:t>
            </w:r>
          </w:p>
        </w:tc>
        <w:tc>
          <w:tcPr>
            <w:tcW w:w="900" w:type="dxa"/>
          </w:tcPr>
          <w:p w14:paraId="6E246EE4" w14:textId="77777777" w:rsidR="00EB34D4" w:rsidRPr="00EB34D4" w:rsidRDefault="00EB34D4" w:rsidP="00EB34D4">
            <w:pPr>
              <w:spacing w:after="0" w:line="240" w:lineRule="auto"/>
              <w:jc w:val="center"/>
              <w:rPr>
                <w:sz w:val="20"/>
                <w:szCs w:val="20"/>
              </w:rPr>
            </w:pPr>
            <w:r w:rsidRPr="00EB34D4">
              <w:rPr>
                <w:sz w:val="20"/>
                <w:szCs w:val="20"/>
              </w:rPr>
              <w:t>37</w:t>
            </w:r>
          </w:p>
        </w:tc>
        <w:tc>
          <w:tcPr>
            <w:tcW w:w="885" w:type="dxa"/>
          </w:tcPr>
          <w:p w14:paraId="06BF16D8" w14:textId="77777777" w:rsidR="00EB34D4" w:rsidRPr="00EB34D4" w:rsidRDefault="00EB34D4" w:rsidP="00EB34D4">
            <w:pPr>
              <w:spacing w:after="0" w:line="240" w:lineRule="auto"/>
              <w:jc w:val="center"/>
              <w:rPr>
                <w:sz w:val="20"/>
                <w:szCs w:val="20"/>
              </w:rPr>
            </w:pPr>
            <w:r w:rsidRPr="00EB34D4">
              <w:rPr>
                <w:sz w:val="20"/>
                <w:szCs w:val="20"/>
              </w:rPr>
              <w:t>18%</w:t>
            </w:r>
          </w:p>
        </w:tc>
        <w:tc>
          <w:tcPr>
            <w:tcW w:w="1005" w:type="dxa"/>
          </w:tcPr>
          <w:p w14:paraId="6BDC133D" w14:textId="77777777" w:rsidR="00EB34D4" w:rsidRPr="00EB34D4" w:rsidRDefault="00EB34D4" w:rsidP="00EB34D4">
            <w:pPr>
              <w:spacing w:after="0" w:line="240" w:lineRule="auto"/>
              <w:jc w:val="center"/>
              <w:rPr>
                <w:sz w:val="20"/>
                <w:szCs w:val="20"/>
              </w:rPr>
            </w:pPr>
            <w:r w:rsidRPr="00EB34D4">
              <w:rPr>
                <w:sz w:val="20"/>
                <w:szCs w:val="20"/>
              </w:rPr>
              <w:t>17%</w:t>
            </w:r>
          </w:p>
        </w:tc>
        <w:tc>
          <w:tcPr>
            <w:tcW w:w="810" w:type="dxa"/>
          </w:tcPr>
          <w:p w14:paraId="74DB02E5" w14:textId="77777777" w:rsidR="00EB34D4" w:rsidRPr="00EB34D4" w:rsidRDefault="00EB34D4" w:rsidP="00EB34D4">
            <w:pPr>
              <w:spacing w:after="0" w:line="240" w:lineRule="auto"/>
              <w:jc w:val="center"/>
              <w:rPr>
                <w:sz w:val="20"/>
                <w:szCs w:val="20"/>
              </w:rPr>
            </w:pPr>
            <w:r w:rsidRPr="00EB34D4">
              <w:rPr>
                <w:sz w:val="20"/>
                <w:szCs w:val="20"/>
              </w:rPr>
              <w:t>13%</w:t>
            </w:r>
          </w:p>
        </w:tc>
        <w:tc>
          <w:tcPr>
            <w:tcW w:w="810" w:type="dxa"/>
          </w:tcPr>
          <w:p w14:paraId="110AEF39" w14:textId="77777777" w:rsidR="00EB34D4" w:rsidRPr="00EB34D4" w:rsidRDefault="00EB34D4" w:rsidP="00EB34D4">
            <w:pPr>
              <w:spacing w:after="0" w:line="240" w:lineRule="auto"/>
              <w:jc w:val="center"/>
              <w:rPr>
                <w:sz w:val="20"/>
                <w:szCs w:val="20"/>
              </w:rPr>
            </w:pPr>
            <w:r w:rsidRPr="00EB34D4">
              <w:rPr>
                <w:sz w:val="20"/>
                <w:szCs w:val="20"/>
              </w:rPr>
              <w:t>14%</w:t>
            </w:r>
          </w:p>
        </w:tc>
        <w:tc>
          <w:tcPr>
            <w:tcW w:w="918" w:type="dxa"/>
          </w:tcPr>
          <w:p w14:paraId="6B882410" w14:textId="77777777" w:rsidR="00EB34D4" w:rsidRPr="00EB34D4" w:rsidRDefault="00EB34D4" w:rsidP="00EB34D4">
            <w:pPr>
              <w:spacing w:after="0" w:line="240" w:lineRule="auto"/>
              <w:jc w:val="center"/>
              <w:rPr>
                <w:sz w:val="20"/>
                <w:szCs w:val="20"/>
              </w:rPr>
            </w:pPr>
            <w:r w:rsidRPr="00EB34D4">
              <w:rPr>
                <w:sz w:val="20"/>
                <w:szCs w:val="20"/>
              </w:rPr>
              <w:t>-4%</w:t>
            </w:r>
          </w:p>
        </w:tc>
      </w:tr>
      <w:tr w:rsidR="00EB34D4" w:rsidRPr="00EB34D4" w14:paraId="6666888E" w14:textId="77777777" w:rsidTr="00934A91">
        <w:trPr>
          <w:trHeight w:val="288"/>
        </w:trPr>
        <w:tc>
          <w:tcPr>
            <w:tcW w:w="4248" w:type="dxa"/>
          </w:tcPr>
          <w:p w14:paraId="02BAFA61" w14:textId="7480AAAE" w:rsidR="00EB34D4" w:rsidRPr="00EB34D4" w:rsidRDefault="00EB34D4" w:rsidP="00EB34D4">
            <w:pPr>
              <w:spacing w:after="0" w:line="240" w:lineRule="auto"/>
              <w:rPr>
                <w:sz w:val="20"/>
                <w:szCs w:val="20"/>
              </w:rPr>
            </w:pPr>
            <w:r w:rsidRPr="00EB34D4">
              <w:rPr>
                <w:sz w:val="20"/>
                <w:szCs w:val="20"/>
              </w:rPr>
              <w:t>ELL</w:t>
            </w:r>
            <w:r>
              <w:rPr>
                <w:sz w:val="20"/>
                <w:szCs w:val="20"/>
              </w:rPr>
              <w:t>s</w:t>
            </w:r>
          </w:p>
        </w:tc>
        <w:tc>
          <w:tcPr>
            <w:tcW w:w="900" w:type="dxa"/>
          </w:tcPr>
          <w:p w14:paraId="5A23FC5B" w14:textId="77777777" w:rsidR="00EB34D4" w:rsidRPr="00EB34D4" w:rsidRDefault="00EB34D4" w:rsidP="00EB34D4">
            <w:pPr>
              <w:spacing w:after="0" w:line="240" w:lineRule="auto"/>
              <w:jc w:val="center"/>
              <w:rPr>
                <w:sz w:val="20"/>
                <w:szCs w:val="20"/>
              </w:rPr>
            </w:pPr>
            <w:r w:rsidRPr="00EB34D4">
              <w:rPr>
                <w:sz w:val="20"/>
                <w:szCs w:val="20"/>
              </w:rPr>
              <w:t>5</w:t>
            </w:r>
          </w:p>
        </w:tc>
        <w:tc>
          <w:tcPr>
            <w:tcW w:w="885" w:type="dxa"/>
          </w:tcPr>
          <w:p w14:paraId="319513D7"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3F26F559"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tcPr>
          <w:p w14:paraId="549F33CB"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tcPr>
          <w:p w14:paraId="7A92D220"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tcPr>
          <w:p w14:paraId="6D941E97"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4E02FDD0" w14:textId="77777777" w:rsidTr="00934A91">
        <w:trPr>
          <w:trHeight w:val="288"/>
        </w:trPr>
        <w:tc>
          <w:tcPr>
            <w:tcW w:w="4248" w:type="dxa"/>
            <w:shd w:val="clear" w:color="auto" w:fill="D9D9D9" w:themeFill="background1" w:themeFillShade="D9"/>
          </w:tcPr>
          <w:p w14:paraId="0691999D" w14:textId="71F44A5F" w:rsidR="00EB34D4" w:rsidRPr="00EB34D4" w:rsidRDefault="00EB34D4" w:rsidP="00EB34D4">
            <w:pPr>
              <w:spacing w:after="0" w:line="240" w:lineRule="auto"/>
              <w:rPr>
                <w:sz w:val="20"/>
                <w:szCs w:val="20"/>
              </w:rPr>
            </w:pPr>
            <w:r w:rsidRPr="00EB34D4">
              <w:rPr>
                <w:sz w:val="20"/>
                <w:szCs w:val="20"/>
              </w:rPr>
              <w:t>Shepherd Hill Reg</w:t>
            </w:r>
            <w:r>
              <w:rPr>
                <w:sz w:val="20"/>
                <w:szCs w:val="20"/>
              </w:rPr>
              <w:t>iona</w:t>
            </w:r>
            <w:r w:rsidRPr="00EB34D4">
              <w:rPr>
                <w:sz w:val="20"/>
                <w:szCs w:val="20"/>
              </w:rPr>
              <w:t>l High</w:t>
            </w:r>
          </w:p>
        </w:tc>
        <w:tc>
          <w:tcPr>
            <w:tcW w:w="900" w:type="dxa"/>
            <w:shd w:val="clear" w:color="auto" w:fill="D9D9D9" w:themeFill="background1" w:themeFillShade="D9"/>
          </w:tcPr>
          <w:p w14:paraId="1ABED056" w14:textId="77777777" w:rsidR="00EB34D4" w:rsidRPr="00EB34D4" w:rsidRDefault="00EB34D4" w:rsidP="00EB34D4">
            <w:pPr>
              <w:spacing w:after="0" w:line="240" w:lineRule="auto"/>
              <w:jc w:val="center"/>
              <w:rPr>
                <w:sz w:val="20"/>
                <w:szCs w:val="20"/>
              </w:rPr>
            </w:pPr>
            <w:r w:rsidRPr="00EB34D4">
              <w:rPr>
                <w:sz w:val="20"/>
                <w:szCs w:val="20"/>
              </w:rPr>
              <w:t>248</w:t>
            </w:r>
          </w:p>
        </w:tc>
        <w:tc>
          <w:tcPr>
            <w:tcW w:w="885" w:type="dxa"/>
            <w:shd w:val="clear" w:color="auto" w:fill="D9D9D9" w:themeFill="background1" w:themeFillShade="D9"/>
          </w:tcPr>
          <w:p w14:paraId="254B44D7" w14:textId="77777777" w:rsidR="00EB34D4" w:rsidRPr="00EB34D4" w:rsidRDefault="00EB34D4" w:rsidP="00EB34D4">
            <w:pPr>
              <w:spacing w:after="0" w:line="240" w:lineRule="auto"/>
              <w:jc w:val="center"/>
              <w:rPr>
                <w:sz w:val="20"/>
                <w:szCs w:val="20"/>
              </w:rPr>
            </w:pPr>
            <w:r w:rsidRPr="00EB34D4">
              <w:rPr>
                <w:sz w:val="20"/>
                <w:szCs w:val="20"/>
              </w:rPr>
              <w:t>85%</w:t>
            </w:r>
          </w:p>
        </w:tc>
        <w:tc>
          <w:tcPr>
            <w:tcW w:w="1005" w:type="dxa"/>
            <w:shd w:val="clear" w:color="auto" w:fill="D9D9D9" w:themeFill="background1" w:themeFillShade="D9"/>
          </w:tcPr>
          <w:p w14:paraId="539CBE87" w14:textId="77777777" w:rsidR="00EB34D4" w:rsidRPr="00EB34D4" w:rsidRDefault="00EB34D4" w:rsidP="00EB34D4">
            <w:pPr>
              <w:spacing w:after="0" w:line="240" w:lineRule="auto"/>
              <w:jc w:val="center"/>
              <w:rPr>
                <w:sz w:val="20"/>
                <w:szCs w:val="20"/>
              </w:rPr>
            </w:pPr>
            <w:r w:rsidRPr="00EB34D4">
              <w:rPr>
                <w:sz w:val="20"/>
                <w:szCs w:val="20"/>
              </w:rPr>
              <w:t>87%</w:t>
            </w:r>
          </w:p>
        </w:tc>
        <w:tc>
          <w:tcPr>
            <w:tcW w:w="810" w:type="dxa"/>
            <w:shd w:val="clear" w:color="auto" w:fill="D9D9D9" w:themeFill="background1" w:themeFillShade="D9"/>
          </w:tcPr>
          <w:p w14:paraId="3F461364" w14:textId="77777777" w:rsidR="00EB34D4" w:rsidRPr="00EB34D4" w:rsidRDefault="00EB34D4" w:rsidP="00EB34D4">
            <w:pPr>
              <w:spacing w:after="0" w:line="240" w:lineRule="auto"/>
              <w:jc w:val="center"/>
              <w:rPr>
                <w:sz w:val="20"/>
                <w:szCs w:val="20"/>
              </w:rPr>
            </w:pPr>
            <w:r w:rsidRPr="00EB34D4">
              <w:rPr>
                <w:sz w:val="20"/>
                <w:szCs w:val="20"/>
              </w:rPr>
              <w:t>83%</w:t>
            </w:r>
          </w:p>
        </w:tc>
        <w:tc>
          <w:tcPr>
            <w:tcW w:w="810" w:type="dxa"/>
            <w:shd w:val="clear" w:color="auto" w:fill="D9D9D9" w:themeFill="background1" w:themeFillShade="D9"/>
          </w:tcPr>
          <w:p w14:paraId="7E62AEB4" w14:textId="77777777" w:rsidR="00EB34D4" w:rsidRPr="00EB34D4" w:rsidRDefault="00EB34D4" w:rsidP="00EB34D4">
            <w:pPr>
              <w:spacing w:after="0" w:line="240" w:lineRule="auto"/>
              <w:jc w:val="center"/>
              <w:rPr>
                <w:sz w:val="20"/>
                <w:szCs w:val="20"/>
              </w:rPr>
            </w:pPr>
            <w:r w:rsidRPr="00EB34D4">
              <w:rPr>
                <w:sz w:val="20"/>
                <w:szCs w:val="20"/>
              </w:rPr>
              <w:t>83%</w:t>
            </w:r>
          </w:p>
        </w:tc>
        <w:tc>
          <w:tcPr>
            <w:tcW w:w="918" w:type="dxa"/>
            <w:shd w:val="clear" w:color="auto" w:fill="D9D9D9" w:themeFill="background1" w:themeFillShade="D9"/>
          </w:tcPr>
          <w:p w14:paraId="2AD52541" w14:textId="77777777" w:rsidR="00EB34D4" w:rsidRPr="00EB34D4" w:rsidRDefault="00EB34D4" w:rsidP="00EB34D4">
            <w:pPr>
              <w:spacing w:after="0" w:line="240" w:lineRule="auto"/>
              <w:jc w:val="center"/>
              <w:rPr>
                <w:sz w:val="20"/>
                <w:szCs w:val="20"/>
              </w:rPr>
            </w:pPr>
            <w:r w:rsidRPr="00EB34D4">
              <w:rPr>
                <w:sz w:val="20"/>
                <w:szCs w:val="20"/>
              </w:rPr>
              <w:t>-2%</w:t>
            </w:r>
          </w:p>
        </w:tc>
      </w:tr>
      <w:tr w:rsidR="00EB34D4" w:rsidRPr="00EB34D4" w14:paraId="05E17E17" w14:textId="77777777" w:rsidTr="00934A91">
        <w:trPr>
          <w:trHeight w:val="288"/>
        </w:trPr>
        <w:tc>
          <w:tcPr>
            <w:tcW w:w="4248" w:type="dxa"/>
          </w:tcPr>
          <w:p w14:paraId="63CFEE2D" w14:textId="77777777" w:rsidR="00EB34D4" w:rsidRPr="00EB34D4" w:rsidRDefault="00EB34D4" w:rsidP="00EB34D4">
            <w:pPr>
              <w:spacing w:after="0" w:line="240" w:lineRule="auto"/>
              <w:rPr>
                <w:sz w:val="20"/>
                <w:szCs w:val="20"/>
              </w:rPr>
            </w:pPr>
            <w:r w:rsidRPr="00EB34D4">
              <w:rPr>
                <w:sz w:val="20"/>
                <w:szCs w:val="20"/>
              </w:rPr>
              <w:t>High Needs</w:t>
            </w:r>
          </w:p>
        </w:tc>
        <w:tc>
          <w:tcPr>
            <w:tcW w:w="900" w:type="dxa"/>
          </w:tcPr>
          <w:p w14:paraId="3AF1177A" w14:textId="77777777" w:rsidR="00EB34D4" w:rsidRPr="00EB34D4" w:rsidRDefault="00EB34D4" w:rsidP="00EB34D4">
            <w:pPr>
              <w:spacing w:after="0" w:line="240" w:lineRule="auto"/>
              <w:jc w:val="center"/>
              <w:rPr>
                <w:sz w:val="20"/>
                <w:szCs w:val="20"/>
              </w:rPr>
            </w:pPr>
            <w:r w:rsidRPr="00EB34D4">
              <w:rPr>
                <w:sz w:val="20"/>
                <w:szCs w:val="20"/>
              </w:rPr>
              <w:t>53</w:t>
            </w:r>
          </w:p>
        </w:tc>
        <w:tc>
          <w:tcPr>
            <w:tcW w:w="885" w:type="dxa"/>
          </w:tcPr>
          <w:p w14:paraId="4E1E8913" w14:textId="77777777" w:rsidR="00EB34D4" w:rsidRPr="00EB34D4" w:rsidRDefault="00EB34D4" w:rsidP="00EB34D4">
            <w:pPr>
              <w:spacing w:after="0" w:line="240" w:lineRule="auto"/>
              <w:jc w:val="center"/>
              <w:rPr>
                <w:sz w:val="20"/>
                <w:szCs w:val="20"/>
              </w:rPr>
            </w:pPr>
            <w:r w:rsidRPr="00EB34D4">
              <w:rPr>
                <w:sz w:val="20"/>
                <w:szCs w:val="20"/>
              </w:rPr>
              <w:t>64%</w:t>
            </w:r>
          </w:p>
        </w:tc>
        <w:tc>
          <w:tcPr>
            <w:tcW w:w="1005" w:type="dxa"/>
          </w:tcPr>
          <w:p w14:paraId="047D6B02" w14:textId="77777777" w:rsidR="00EB34D4" w:rsidRPr="00EB34D4" w:rsidRDefault="00EB34D4" w:rsidP="00EB34D4">
            <w:pPr>
              <w:spacing w:after="0" w:line="240" w:lineRule="auto"/>
              <w:jc w:val="center"/>
              <w:rPr>
                <w:sz w:val="20"/>
                <w:szCs w:val="20"/>
              </w:rPr>
            </w:pPr>
            <w:r w:rsidRPr="00EB34D4">
              <w:rPr>
                <w:sz w:val="20"/>
                <w:szCs w:val="20"/>
              </w:rPr>
              <w:t>67%</w:t>
            </w:r>
          </w:p>
        </w:tc>
        <w:tc>
          <w:tcPr>
            <w:tcW w:w="810" w:type="dxa"/>
          </w:tcPr>
          <w:p w14:paraId="5A7EDBAE" w14:textId="77777777" w:rsidR="00EB34D4" w:rsidRPr="00EB34D4" w:rsidRDefault="00EB34D4" w:rsidP="00EB34D4">
            <w:pPr>
              <w:spacing w:after="0" w:line="240" w:lineRule="auto"/>
              <w:jc w:val="center"/>
              <w:rPr>
                <w:sz w:val="20"/>
                <w:szCs w:val="20"/>
              </w:rPr>
            </w:pPr>
            <w:r w:rsidRPr="00EB34D4">
              <w:rPr>
                <w:sz w:val="20"/>
                <w:szCs w:val="20"/>
              </w:rPr>
              <w:t>59%</w:t>
            </w:r>
          </w:p>
        </w:tc>
        <w:tc>
          <w:tcPr>
            <w:tcW w:w="810" w:type="dxa"/>
          </w:tcPr>
          <w:p w14:paraId="4FBE85A4" w14:textId="77777777" w:rsidR="00EB34D4" w:rsidRPr="00EB34D4" w:rsidRDefault="00EB34D4" w:rsidP="00EB34D4">
            <w:pPr>
              <w:spacing w:after="0" w:line="240" w:lineRule="auto"/>
              <w:jc w:val="center"/>
              <w:rPr>
                <w:sz w:val="20"/>
                <w:szCs w:val="20"/>
              </w:rPr>
            </w:pPr>
            <w:r w:rsidRPr="00EB34D4">
              <w:rPr>
                <w:sz w:val="20"/>
                <w:szCs w:val="20"/>
              </w:rPr>
              <w:t>66%</w:t>
            </w:r>
          </w:p>
        </w:tc>
        <w:tc>
          <w:tcPr>
            <w:tcW w:w="918" w:type="dxa"/>
          </w:tcPr>
          <w:p w14:paraId="5B19BFD7" w14:textId="77777777" w:rsidR="00EB34D4" w:rsidRPr="00EB34D4" w:rsidRDefault="00EB34D4" w:rsidP="00EB34D4">
            <w:pPr>
              <w:spacing w:after="0" w:line="240" w:lineRule="auto"/>
              <w:jc w:val="center"/>
              <w:rPr>
                <w:sz w:val="20"/>
                <w:szCs w:val="20"/>
              </w:rPr>
            </w:pPr>
            <w:r w:rsidRPr="00EB34D4">
              <w:rPr>
                <w:sz w:val="20"/>
                <w:szCs w:val="20"/>
              </w:rPr>
              <w:t>2%</w:t>
            </w:r>
          </w:p>
        </w:tc>
      </w:tr>
      <w:tr w:rsidR="00EB34D4" w:rsidRPr="00EB34D4" w14:paraId="7B2AB2B0" w14:textId="77777777" w:rsidTr="00934A91">
        <w:trPr>
          <w:trHeight w:val="288"/>
        </w:trPr>
        <w:tc>
          <w:tcPr>
            <w:tcW w:w="4248" w:type="dxa"/>
          </w:tcPr>
          <w:p w14:paraId="36AEE9CF" w14:textId="77777777" w:rsidR="00EB34D4" w:rsidRPr="00EB34D4" w:rsidRDefault="00EB34D4" w:rsidP="00EB34D4">
            <w:pPr>
              <w:spacing w:after="0" w:line="240" w:lineRule="auto"/>
              <w:rPr>
                <w:sz w:val="20"/>
                <w:szCs w:val="20"/>
              </w:rPr>
            </w:pPr>
            <w:r w:rsidRPr="00EB34D4">
              <w:rPr>
                <w:sz w:val="20"/>
                <w:szCs w:val="20"/>
              </w:rPr>
              <w:t>Econ. Dis.</w:t>
            </w:r>
          </w:p>
        </w:tc>
        <w:tc>
          <w:tcPr>
            <w:tcW w:w="900" w:type="dxa"/>
          </w:tcPr>
          <w:p w14:paraId="6F4C7F8A" w14:textId="77777777" w:rsidR="00EB34D4" w:rsidRPr="00EB34D4" w:rsidRDefault="00EB34D4" w:rsidP="00EB34D4">
            <w:pPr>
              <w:spacing w:after="0" w:line="240" w:lineRule="auto"/>
              <w:jc w:val="center"/>
              <w:rPr>
                <w:sz w:val="20"/>
                <w:szCs w:val="20"/>
              </w:rPr>
            </w:pPr>
            <w:r w:rsidRPr="00EB34D4">
              <w:rPr>
                <w:sz w:val="20"/>
                <w:szCs w:val="20"/>
              </w:rPr>
              <w:t>41</w:t>
            </w:r>
          </w:p>
        </w:tc>
        <w:tc>
          <w:tcPr>
            <w:tcW w:w="885" w:type="dxa"/>
          </w:tcPr>
          <w:p w14:paraId="64C5CD10"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1358C970" w14:textId="77777777" w:rsidR="00EB34D4" w:rsidRPr="00EB34D4" w:rsidRDefault="00EB34D4" w:rsidP="00EB34D4">
            <w:pPr>
              <w:spacing w:after="0" w:line="240" w:lineRule="auto"/>
              <w:jc w:val="center"/>
              <w:rPr>
                <w:sz w:val="20"/>
                <w:szCs w:val="20"/>
              </w:rPr>
            </w:pPr>
            <w:r w:rsidRPr="00EB34D4">
              <w:rPr>
                <w:sz w:val="20"/>
                <w:szCs w:val="20"/>
              </w:rPr>
              <w:t>79%</w:t>
            </w:r>
          </w:p>
        </w:tc>
        <w:tc>
          <w:tcPr>
            <w:tcW w:w="810" w:type="dxa"/>
          </w:tcPr>
          <w:p w14:paraId="5034935F" w14:textId="77777777" w:rsidR="00EB34D4" w:rsidRPr="00EB34D4" w:rsidRDefault="00EB34D4" w:rsidP="00EB34D4">
            <w:pPr>
              <w:spacing w:after="0" w:line="240" w:lineRule="auto"/>
              <w:jc w:val="center"/>
              <w:rPr>
                <w:sz w:val="20"/>
                <w:szCs w:val="20"/>
              </w:rPr>
            </w:pPr>
            <w:r w:rsidRPr="00EB34D4">
              <w:rPr>
                <w:sz w:val="20"/>
                <w:szCs w:val="20"/>
              </w:rPr>
              <w:t>73%</w:t>
            </w:r>
          </w:p>
        </w:tc>
        <w:tc>
          <w:tcPr>
            <w:tcW w:w="810" w:type="dxa"/>
          </w:tcPr>
          <w:p w14:paraId="0C067A82" w14:textId="77777777" w:rsidR="00EB34D4" w:rsidRPr="00EB34D4" w:rsidRDefault="00EB34D4" w:rsidP="00EB34D4">
            <w:pPr>
              <w:spacing w:after="0" w:line="240" w:lineRule="auto"/>
              <w:jc w:val="center"/>
              <w:rPr>
                <w:sz w:val="20"/>
                <w:szCs w:val="20"/>
              </w:rPr>
            </w:pPr>
            <w:r w:rsidRPr="00EB34D4">
              <w:rPr>
                <w:sz w:val="20"/>
                <w:szCs w:val="20"/>
              </w:rPr>
              <w:t>83%</w:t>
            </w:r>
          </w:p>
        </w:tc>
        <w:tc>
          <w:tcPr>
            <w:tcW w:w="918" w:type="dxa"/>
          </w:tcPr>
          <w:p w14:paraId="6F967C47" w14:textId="77777777" w:rsidR="00EB34D4" w:rsidRPr="00EB34D4" w:rsidRDefault="00EB34D4" w:rsidP="00EB34D4">
            <w:pPr>
              <w:spacing w:after="0" w:line="240" w:lineRule="auto"/>
              <w:jc w:val="center"/>
              <w:rPr>
                <w:sz w:val="20"/>
                <w:szCs w:val="20"/>
              </w:rPr>
            </w:pPr>
            <w:r w:rsidRPr="00EB34D4">
              <w:rPr>
                <w:sz w:val="20"/>
                <w:szCs w:val="20"/>
              </w:rPr>
              <w:t>--</w:t>
            </w:r>
          </w:p>
        </w:tc>
      </w:tr>
      <w:tr w:rsidR="00EB34D4" w:rsidRPr="00EB34D4" w14:paraId="2F8AA9CD" w14:textId="77777777" w:rsidTr="00934A91">
        <w:trPr>
          <w:trHeight w:val="288"/>
        </w:trPr>
        <w:tc>
          <w:tcPr>
            <w:tcW w:w="4248" w:type="dxa"/>
          </w:tcPr>
          <w:p w14:paraId="301616BB" w14:textId="77777777" w:rsidR="00EB34D4" w:rsidRPr="00EB34D4" w:rsidRDefault="00EB34D4" w:rsidP="00EB34D4">
            <w:pPr>
              <w:spacing w:after="0" w:line="240" w:lineRule="auto"/>
              <w:rPr>
                <w:sz w:val="20"/>
                <w:szCs w:val="20"/>
              </w:rPr>
            </w:pPr>
            <w:r w:rsidRPr="00EB34D4">
              <w:rPr>
                <w:sz w:val="20"/>
                <w:szCs w:val="20"/>
              </w:rPr>
              <w:t>SWD</w:t>
            </w:r>
          </w:p>
        </w:tc>
        <w:tc>
          <w:tcPr>
            <w:tcW w:w="900" w:type="dxa"/>
          </w:tcPr>
          <w:p w14:paraId="5A72C319" w14:textId="77777777" w:rsidR="00EB34D4" w:rsidRPr="00EB34D4" w:rsidRDefault="00EB34D4" w:rsidP="00EB34D4">
            <w:pPr>
              <w:spacing w:after="0" w:line="240" w:lineRule="auto"/>
              <w:jc w:val="center"/>
              <w:rPr>
                <w:sz w:val="20"/>
                <w:szCs w:val="20"/>
              </w:rPr>
            </w:pPr>
            <w:r w:rsidRPr="00EB34D4">
              <w:rPr>
                <w:sz w:val="20"/>
                <w:szCs w:val="20"/>
              </w:rPr>
              <w:t>21</w:t>
            </w:r>
          </w:p>
        </w:tc>
        <w:tc>
          <w:tcPr>
            <w:tcW w:w="885" w:type="dxa"/>
          </w:tcPr>
          <w:p w14:paraId="7FB374A3" w14:textId="77777777" w:rsidR="00EB34D4" w:rsidRPr="00EB34D4" w:rsidRDefault="00EB34D4" w:rsidP="00EB34D4">
            <w:pPr>
              <w:spacing w:after="0" w:line="240" w:lineRule="auto"/>
              <w:jc w:val="center"/>
              <w:rPr>
                <w:sz w:val="20"/>
                <w:szCs w:val="20"/>
              </w:rPr>
            </w:pPr>
            <w:r w:rsidRPr="00EB34D4">
              <w:rPr>
                <w:sz w:val="20"/>
                <w:szCs w:val="20"/>
              </w:rPr>
              <w:t>44%</w:t>
            </w:r>
          </w:p>
        </w:tc>
        <w:tc>
          <w:tcPr>
            <w:tcW w:w="1005" w:type="dxa"/>
          </w:tcPr>
          <w:p w14:paraId="228E9A43" w14:textId="77777777" w:rsidR="00EB34D4" w:rsidRPr="00EB34D4" w:rsidRDefault="00EB34D4" w:rsidP="00EB34D4">
            <w:pPr>
              <w:spacing w:after="0" w:line="240" w:lineRule="auto"/>
              <w:jc w:val="center"/>
              <w:rPr>
                <w:sz w:val="20"/>
                <w:szCs w:val="20"/>
              </w:rPr>
            </w:pPr>
            <w:r w:rsidRPr="00EB34D4">
              <w:rPr>
                <w:sz w:val="20"/>
                <w:szCs w:val="20"/>
              </w:rPr>
              <w:t>39%</w:t>
            </w:r>
          </w:p>
        </w:tc>
        <w:tc>
          <w:tcPr>
            <w:tcW w:w="810" w:type="dxa"/>
          </w:tcPr>
          <w:p w14:paraId="53C0B85B" w14:textId="77777777" w:rsidR="00EB34D4" w:rsidRPr="00EB34D4" w:rsidRDefault="00EB34D4" w:rsidP="00EB34D4">
            <w:pPr>
              <w:spacing w:after="0" w:line="240" w:lineRule="auto"/>
              <w:jc w:val="center"/>
              <w:rPr>
                <w:sz w:val="20"/>
                <w:szCs w:val="20"/>
              </w:rPr>
            </w:pPr>
            <w:r w:rsidRPr="00EB34D4">
              <w:rPr>
                <w:sz w:val="20"/>
                <w:szCs w:val="20"/>
              </w:rPr>
              <w:t>24%</w:t>
            </w:r>
          </w:p>
        </w:tc>
        <w:tc>
          <w:tcPr>
            <w:tcW w:w="810" w:type="dxa"/>
          </w:tcPr>
          <w:p w14:paraId="236D67DB" w14:textId="77777777" w:rsidR="00EB34D4" w:rsidRPr="00EB34D4" w:rsidRDefault="00EB34D4" w:rsidP="00EB34D4">
            <w:pPr>
              <w:spacing w:after="0" w:line="240" w:lineRule="auto"/>
              <w:jc w:val="center"/>
              <w:rPr>
                <w:sz w:val="20"/>
                <w:szCs w:val="20"/>
              </w:rPr>
            </w:pPr>
            <w:r w:rsidRPr="00EB34D4">
              <w:rPr>
                <w:sz w:val="20"/>
                <w:szCs w:val="20"/>
              </w:rPr>
              <w:t>24%</w:t>
            </w:r>
          </w:p>
        </w:tc>
        <w:tc>
          <w:tcPr>
            <w:tcW w:w="918" w:type="dxa"/>
          </w:tcPr>
          <w:p w14:paraId="37360C82" w14:textId="77777777" w:rsidR="00EB34D4" w:rsidRPr="00EB34D4" w:rsidRDefault="00EB34D4" w:rsidP="00EB34D4">
            <w:pPr>
              <w:spacing w:after="0" w:line="240" w:lineRule="auto"/>
              <w:jc w:val="center"/>
              <w:rPr>
                <w:sz w:val="20"/>
                <w:szCs w:val="20"/>
              </w:rPr>
            </w:pPr>
            <w:r w:rsidRPr="00EB34D4">
              <w:rPr>
                <w:sz w:val="20"/>
                <w:szCs w:val="20"/>
              </w:rPr>
              <w:t>-20%</w:t>
            </w:r>
          </w:p>
        </w:tc>
      </w:tr>
      <w:tr w:rsidR="00EB34D4" w:rsidRPr="00EB34D4" w14:paraId="2AA9AF7D" w14:textId="77777777" w:rsidTr="00934A91">
        <w:trPr>
          <w:trHeight w:val="288"/>
        </w:trPr>
        <w:tc>
          <w:tcPr>
            <w:tcW w:w="4248" w:type="dxa"/>
          </w:tcPr>
          <w:p w14:paraId="75A0D764" w14:textId="0ABB357D" w:rsidR="00EB34D4" w:rsidRPr="00EB34D4" w:rsidRDefault="00EB34D4" w:rsidP="00EB34D4">
            <w:pPr>
              <w:spacing w:after="0" w:line="240" w:lineRule="auto"/>
              <w:rPr>
                <w:sz w:val="20"/>
                <w:szCs w:val="20"/>
              </w:rPr>
            </w:pPr>
            <w:r w:rsidRPr="00EB34D4">
              <w:rPr>
                <w:sz w:val="20"/>
                <w:szCs w:val="20"/>
              </w:rPr>
              <w:t>ELL</w:t>
            </w:r>
            <w:r>
              <w:rPr>
                <w:sz w:val="20"/>
                <w:szCs w:val="20"/>
              </w:rPr>
              <w:t>s</w:t>
            </w:r>
          </w:p>
        </w:tc>
        <w:tc>
          <w:tcPr>
            <w:tcW w:w="900" w:type="dxa"/>
          </w:tcPr>
          <w:p w14:paraId="367400D4" w14:textId="77777777" w:rsidR="00EB34D4" w:rsidRPr="00EB34D4" w:rsidRDefault="00EB34D4" w:rsidP="00EB34D4">
            <w:pPr>
              <w:spacing w:after="0" w:line="240" w:lineRule="auto"/>
              <w:jc w:val="center"/>
              <w:rPr>
                <w:sz w:val="20"/>
                <w:szCs w:val="20"/>
              </w:rPr>
            </w:pPr>
            <w:r w:rsidRPr="00EB34D4">
              <w:rPr>
                <w:sz w:val="20"/>
                <w:szCs w:val="20"/>
              </w:rPr>
              <w:t>2</w:t>
            </w:r>
          </w:p>
        </w:tc>
        <w:tc>
          <w:tcPr>
            <w:tcW w:w="885" w:type="dxa"/>
          </w:tcPr>
          <w:p w14:paraId="1B509544" w14:textId="77777777" w:rsidR="00EB34D4" w:rsidRPr="00EB34D4" w:rsidRDefault="00EB34D4" w:rsidP="00EB34D4">
            <w:pPr>
              <w:spacing w:after="0" w:line="240" w:lineRule="auto"/>
              <w:jc w:val="center"/>
              <w:rPr>
                <w:sz w:val="20"/>
                <w:szCs w:val="20"/>
              </w:rPr>
            </w:pPr>
            <w:r w:rsidRPr="00EB34D4">
              <w:rPr>
                <w:sz w:val="20"/>
                <w:szCs w:val="20"/>
              </w:rPr>
              <w:t>--</w:t>
            </w:r>
          </w:p>
        </w:tc>
        <w:tc>
          <w:tcPr>
            <w:tcW w:w="1005" w:type="dxa"/>
          </w:tcPr>
          <w:p w14:paraId="7D7B19C8"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tcPr>
          <w:p w14:paraId="769903D1" w14:textId="77777777" w:rsidR="00EB34D4" w:rsidRPr="00EB34D4" w:rsidRDefault="00EB34D4" w:rsidP="00EB34D4">
            <w:pPr>
              <w:spacing w:after="0" w:line="240" w:lineRule="auto"/>
              <w:jc w:val="center"/>
              <w:rPr>
                <w:sz w:val="20"/>
                <w:szCs w:val="20"/>
              </w:rPr>
            </w:pPr>
            <w:r w:rsidRPr="00EB34D4">
              <w:rPr>
                <w:sz w:val="20"/>
                <w:szCs w:val="20"/>
              </w:rPr>
              <w:t>--</w:t>
            </w:r>
          </w:p>
        </w:tc>
        <w:tc>
          <w:tcPr>
            <w:tcW w:w="810" w:type="dxa"/>
          </w:tcPr>
          <w:p w14:paraId="673453FF" w14:textId="77777777" w:rsidR="00EB34D4" w:rsidRPr="00EB34D4" w:rsidRDefault="00EB34D4" w:rsidP="00EB34D4">
            <w:pPr>
              <w:spacing w:after="0" w:line="240" w:lineRule="auto"/>
              <w:jc w:val="center"/>
              <w:rPr>
                <w:sz w:val="20"/>
                <w:szCs w:val="20"/>
              </w:rPr>
            </w:pPr>
            <w:r w:rsidRPr="00EB34D4">
              <w:rPr>
                <w:sz w:val="20"/>
                <w:szCs w:val="20"/>
              </w:rPr>
              <w:t>--</w:t>
            </w:r>
          </w:p>
        </w:tc>
        <w:tc>
          <w:tcPr>
            <w:tcW w:w="918" w:type="dxa"/>
          </w:tcPr>
          <w:p w14:paraId="5D874D34" w14:textId="77777777" w:rsidR="00EB34D4" w:rsidRPr="00EB34D4" w:rsidRDefault="00EB34D4" w:rsidP="00EB34D4">
            <w:pPr>
              <w:spacing w:after="0" w:line="240" w:lineRule="auto"/>
              <w:jc w:val="center"/>
              <w:rPr>
                <w:sz w:val="20"/>
                <w:szCs w:val="20"/>
              </w:rPr>
            </w:pPr>
            <w:r w:rsidRPr="00EB34D4">
              <w:rPr>
                <w:sz w:val="20"/>
                <w:szCs w:val="20"/>
              </w:rPr>
              <w:t>--</w:t>
            </w:r>
          </w:p>
        </w:tc>
      </w:tr>
    </w:tbl>
    <w:p w14:paraId="4ABE21F4" w14:textId="77777777" w:rsidR="00EB34D4" w:rsidRPr="00EB34D4" w:rsidRDefault="00EB34D4" w:rsidP="00EB34D4">
      <w:pPr>
        <w:spacing w:after="0" w:line="240" w:lineRule="auto"/>
      </w:pPr>
    </w:p>
    <w:p w14:paraId="3BDD625D" w14:textId="77777777" w:rsidR="00934426" w:rsidRDefault="00934426" w:rsidP="00EB34D4">
      <w:pPr>
        <w:spacing w:after="0" w:line="240" w:lineRule="auto"/>
      </w:pPr>
    </w:p>
    <w:p w14:paraId="4689A450" w14:textId="43D62169" w:rsidR="00EB34D4" w:rsidRPr="00EB34D4" w:rsidRDefault="00EB34D4" w:rsidP="00EB34D4">
      <w:pPr>
        <w:spacing w:after="0" w:line="240" w:lineRule="auto"/>
        <w:rPr>
          <w:b/>
        </w:rPr>
      </w:pPr>
      <w:r w:rsidRPr="00EB34D4">
        <w:rPr>
          <w:b/>
        </w:rPr>
        <w:t>Between 2014 and 2017, the district’s four-year cohort graduation rate for all students declined 1.2 percentage points</w:t>
      </w:r>
      <w:r w:rsidR="00B17DDF">
        <w:rPr>
          <w:b/>
        </w:rPr>
        <w:t>,</w:t>
      </w:r>
      <w:r w:rsidRPr="00EB34D4">
        <w:rPr>
          <w:b/>
        </w:rPr>
        <w:t xml:space="preserve"> from 95.3 percent in 2014 to 94.1 percent in 2017, above the </w:t>
      </w:r>
      <w:r w:rsidR="00B17DDF">
        <w:rPr>
          <w:b/>
        </w:rPr>
        <w:t xml:space="preserve">2017 </w:t>
      </w:r>
      <w:r w:rsidRPr="00EB34D4">
        <w:rPr>
          <w:b/>
        </w:rPr>
        <w:t>state rate of 88.3 percent.  The 2017 four-year cohort graduation rates for each subgroup with reportable data were above the state rates.</w:t>
      </w:r>
    </w:p>
    <w:p w14:paraId="29716C67" w14:textId="77777777" w:rsidR="00EB34D4" w:rsidRPr="00EB34D4" w:rsidRDefault="00EB34D4" w:rsidP="00EB34D4">
      <w:pPr>
        <w:spacing w:after="0" w:line="240" w:lineRule="auto"/>
      </w:pPr>
    </w:p>
    <w:tbl>
      <w:tblPr>
        <w:tblStyle w:val="TableGrid5"/>
        <w:tblW w:w="9558" w:type="dxa"/>
        <w:tblLayout w:type="fixed"/>
        <w:tblLook w:val="04A0" w:firstRow="1" w:lastRow="0" w:firstColumn="1" w:lastColumn="0" w:noHBand="0" w:noVBand="1"/>
        <w:tblCaption w:val="Table 17: Dudley-Charlton Regional School District"/>
        <w:tblDescription w:val="Four-Year Cohort Graduation Rates, 2014–2017"/>
      </w:tblPr>
      <w:tblGrid>
        <w:gridCol w:w="2718"/>
        <w:gridCol w:w="977"/>
        <w:gridCol w:w="977"/>
        <w:gridCol w:w="977"/>
        <w:gridCol w:w="977"/>
        <w:gridCol w:w="977"/>
        <w:gridCol w:w="977"/>
        <w:gridCol w:w="978"/>
      </w:tblGrid>
      <w:tr w:rsidR="00EB34D4" w:rsidRPr="00EB34D4" w14:paraId="73440E3D" w14:textId="77777777" w:rsidTr="006C78ED">
        <w:trPr>
          <w:tblHeader/>
        </w:trPr>
        <w:tc>
          <w:tcPr>
            <w:tcW w:w="9558" w:type="dxa"/>
            <w:gridSpan w:val="8"/>
            <w:tcBorders>
              <w:top w:val="nil"/>
              <w:left w:val="nil"/>
              <w:right w:val="nil"/>
            </w:tcBorders>
            <w:shd w:val="clear" w:color="auto" w:fill="auto"/>
          </w:tcPr>
          <w:p w14:paraId="1E8B5CE3"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17: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7EA74D0E" w14:textId="77777777" w:rsidR="00EB34D4" w:rsidRPr="00EB34D4" w:rsidRDefault="00EB34D4" w:rsidP="00EB34D4">
            <w:pPr>
              <w:spacing w:after="0" w:line="240" w:lineRule="auto"/>
              <w:jc w:val="center"/>
              <w:rPr>
                <w:b/>
              </w:rPr>
            </w:pPr>
            <w:r w:rsidRPr="00EB34D4">
              <w:rPr>
                <w:b/>
                <w:sz w:val="20"/>
                <w:szCs w:val="20"/>
              </w:rPr>
              <w:t>Four-Year Cohort Graduation Rates, 2014–2017</w:t>
            </w:r>
          </w:p>
        </w:tc>
      </w:tr>
      <w:tr w:rsidR="00EB34D4" w:rsidRPr="00EB34D4" w14:paraId="7A3EF520" w14:textId="77777777" w:rsidTr="006C78ED">
        <w:trPr>
          <w:tblHeader/>
        </w:trPr>
        <w:tc>
          <w:tcPr>
            <w:tcW w:w="2718" w:type="dxa"/>
            <w:shd w:val="clear" w:color="auto" w:fill="D9D9D9" w:themeFill="background1" w:themeFillShade="D9"/>
          </w:tcPr>
          <w:p w14:paraId="14E3399E" w14:textId="77777777" w:rsidR="00EB34D4" w:rsidRPr="00EB34D4" w:rsidRDefault="00EB34D4" w:rsidP="00C0497E">
            <w:pPr>
              <w:spacing w:after="0" w:line="240" w:lineRule="auto"/>
              <w:rPr>
                <w:b/>
                <w:sz w:val="20"/>
                <w:szCs w:val="20"/>
              </w:rPr>
            </w:pPr>
            <w:r w:rsidRPr="00EB34D4">
              <w:rPr>
                <w:b/>
                <w:sz w:val="20"/>
                <w:szCs w:val="20"/>
              </w:rPr>
              <w:t>Group</w:t>
            </w:r>
          </w:p>
        </w:tc>
        <w:tc>
          <w:tcPr>
            <w:tcW w:w="977" w:type="dxa"/>
            <w:shd w:val="clear" w:color="auto" w:fill="D9D9D9" w:themeFill="background1" w:themeFillShade="D9"/>
          </w:tcPr>
          <w:p w14:paraId="6C2614D3" w14:textId="77777777" w:rsidR="00EB34D4" w:rsidRPr="00EB34D4" w:rsidRDefault="00EB34D4" w:rsidP="00EB34D4">
            <w:pPr>
              <w:spacing w:after="0" w:line="240" w:lineRule="auto"/>
              <w:jc w:val="center"/>
              <w:rPr>
                <w:b/>
                <w:sz w:val="20"/>
                <w:szCs w:val="20"/>
              </w:rPr>
            </w:pPr>
            <w:r w:rsidRPr="00EB34D4">
              <w:rPr>
                <w:b/>
                <w:sz w:val="20"/>
                <w:szCs w:val="20"/>
              </w:rPr>
              <w:t>N</w:t>
            </w:r>
          </w:p>
          <w:p w14:paraId="0BF9C5DC" w14:textId="77777777" w:rsidR="00EB34D4" w:rsidRPr="00EB34D4" w:rsidRDefault="00EB34D4" w:rsidP="00EB34D4">
            <w:pPr>
              <w:spacing w:after="0" w:line="240" w:lineRule="auto"/>
              <w:jc w:val="center"/>
              <w:rPr>
                <w:b/>
                <w:sz w:val="20"/>
                <w:szCs w:val="20"/>
              </w:rPr>
            </w:pPr>
            <w:r w:rsidRPr="00EB34D4" w:rsidDel="00332D9F">
              <w:rPr>
                <w:b/>
                <w:sz w:val="20"/>
                <w:szCs w:val="20"/>
              </w:rPr>
              <w:t xml:space="preserve"> </w:t>
            </w:r>
            <w:r w:rsidRPr="00EB34D4">
              <w:rPr>
                <w:b/>
                <w:sz w:val="20"/>
                <w:szCs w:val="20"/>
              </w:rPr>
              <w:t>(2017)</w:t>
            </w:r>
          </w:p>
        </w:tc>
        <w:tc>
          <w:tcPr>
            <w:tcW w:w="977" w:type="dxa"/>
            <w:shd w:val="clear" w:color="auto" w:fill="D9D9D9" w:themeFill="background1" w:themeFillShade="D9"/>
          </w:tcPr>
          <w:p w14:paraId="08284F49"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977" w:type="dxa"/>
            <w:shd w:val="clear" w:color="auto" w:fill="D9D9D9" w:themeFill="background1" w:themeFillShade="D9"/>
          </w:tcPr>
          <w:p w14:paraId="0D764624"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977" w:type="dxa"/>
            <w:shd w:val="clear" w:color="auto" w:fill="D9D9D9" w:themeFill="background1" w:themeFillShade="D9"/>
          </w:tcPr>
          <w:p w14:paraId="0D6D8369"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977" w:type="dxa"/>
            <w:shd w:val="clear" w:color="auto" w:fill="D9D9D9" w:themeFill="background1" w:themeFillShade="D9"/>
          </w:tcPr>
          <w:p w14:paraId="3D570CB1"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977" w:type="dxa"/>
            <w:shd w:val="clear" w:color="auto" w:fill="D9D9D9" w:themeFill="background1" w:themeFillShade="D9"/>
          </w:tcPr>
          <w:p w14:paraId="4F8EA8F5" w14:textId="77777777" w:rsidR="00EB34D4" w:rsidRPr="00EB34D4" w:rsidRDefault="00EB34D4" w:rsidP="00EB34D4">
            <w:pPr>
              <w:spacing w:after="0" w:line="240" w:lineRule="auto"/>
              <w:jc w:val="center"/>
              <w:rPr>
                <w:b/>
                <w:sz w:val="20"/>
                <w:szCs w:val="20"/>
              </w:rPr>
            </w:pPr>
            <w:r w:rsidRPr="00EB34D4">
              <w:rPr>
                <w:b/>
                <w:sz w:val="20"/>
                <w:szCs w:val="20"/>
              </w:rPr>
              <w:t>4-yr Change</w:t>
            </w:r>
          </w:p>
        </w:tc>
        <w:tc>
          <w:tcPr>
            <w:tcW w:w="978" w:type="dxa"/>
            <w:shd w:val="clear" w:color="auto" w:fill="D9D9D9" w:themeFill="background1" w:themeFillShade="D9"/>
          </w:tcPr>
          <w:p w14:paraId="2EF4A3DC" w14:textId="77777777" w:rsidR="00EB34D4" w:rsidRPr="00EB34D4" w:rsidRDefault="00EB34D4" w:rsidP="00EB34D4">
            <w:pPr>
              <w:spacing w:after="0" w:line="240" w:lineRule="auto"/>
              <w:jc w:val="center"/>
              <w:rPr>
                <w:b/>
                <w:sz w:val="20"/>
                <w:szCs w:val="20"/>
              </w:rPr>
            </w:pPr>
            <w:r w:rsidRPr="00EB34D4">
              <w:rPr>
                <w:b/>
                <w:sz w:val="20"/>
                <w:szCs w:val="20"/>
              </w:rPr>
              <w:t>State (2017)</w:t>
            </w:r>
          </w:p>
        </w:tc>
      </w:tr>
      <w:tr w:rsidR="00EB34D4" w:rsidRPr="00EB34D4" w14:paraId="7D67F6B3" w14:textId="77777777" w:rsidTr="00934A91">
        <w:tc>
          <w:tcPr>
            <w:tcW w:w="2718" w:type="dxa"/>
          </w:tcPr>
          <w:p w14:paraId="5C4ED465" w14:textId="77777777" w:rsidR="00EB34D4" w:rsidRPr="00EB34D4" w:rsidRDefault="00EB34D4" w:rsidP="00EB34D4">
            <w:pPr>
              <w:spacing w:after="0" w:line="240" w:lineRule="auto"/>
              <w:rPr>
                <w:sz w:val="20"/>
                <w:szCs w:val="20"/>
              </w:rPr>
            </w:pPr>
            <w:r w:rsidRPr="00EB34D4">
              <w:rPr>
                <w:sz w:val="20"/>
                <w:szCs w:val="20"/>
              </w:rPr>
              <w:t>High needs</w:t>
            </w:r>
          </w:p>
        </w:tc>
        <w:tc>
          <w:tcPr>
            <w:tcW w:w="977" w:type="dxa"/>
          </w:tcPr>
          <w:p w14:paraId="573705A0" w14:textId="77777777" w:rsidR="00EB34D4" w:rsidRPr="00EB34D4" w:rsidRDefault="00EB34D4" w:rsidP="00EB34D4">
            <w:pPr>
              <w:spacing w:after="0" w:line="240" w:lineRule="auto"/>
              <w:jc w:val="center"/>
              <w:rPr>
                <w:sz w:val="20"/>
                <w:szCs w:val="20"/>
              </w:rPr>
            </w:pPr>
            <w:r w:rsidRPr="00EB34D4">
              <w:rPr>
                <w:sz w:val="20"/>
                <w:szCs w:val="20"/>
              </w:rPr>
              <w:t>107</w:t>
            </w:r>
          </w:p>
        </w:tc>
        <w:tc>
          <w:tcPr>
            <w:tcW w:w="977" w:type="dxa"/>
          </w:tcPr>
          <w:p w14:paraId="74DFAA4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88.2%</w:t>
            </w:r>
          </w:p>
        </w:tc>
        <w:tc>
          <w:tcPr>
            <w:tcW w:w="977" w:type="dxa"/>
          </w:tcPr>
          <w:p w14:paraId="4394803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81.6%</w:t>
            </w:r>
          </w:p>
        </w:tc>
        <w:tc>
          <w:tcPr>
            <w:tcW w:w="977" w:type="dxa"/>
          </w:tcPr>
          <w:p w14:paraId="3307CC1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77.5%</w:t>
            </w:r>
          </w:p>
        </w:tc>
        <w:tc>
          <w:tcPr>
            <w:tcW w:w="977" w:type="dxa"/>
          </w:tcPr>
          <w:p w14:paraId="4D2E8AB1" w14:textId="77777777" w:rsidR="00EB34D4" w:rsidRPr="00EB34D4" w:rsidRDefault="00EB34D4" w:rsidP="00EB34D4">
            <w:pPr>
              <w:spacing w:after="0" w:line="240" w:lineRule="auto"/>
              <w:jc w:val="center"/>
              <w:rPr>
                <w:sz w:val="20"/>
                <w:szCs w:val="20"/>
              </w:rPr>
            </w:pPr>
            <w:r w:rsidRPr="00EB34D4">
              <w:rPr>
                <w:sz w:val="20"/>
                <w:szCs w:val="20"/>
              </w:rPr>
              <w:t>88.8%</w:t>
            </w:r>
          </w:p>
        </w:tc>
        <w:tc>
          <w:tcPr>
            <w:tcW w:w="977" w:type="dxa"/>
          </w:tcPr>
          <w:p w14:paraId="0D8B82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0.6</w:t>
            </w:r>
          </w:p>
        </w:tc>
        <w:tc>
          <w:tcPr>
            <w:tcW w:w="978" w:type="dxa"/>
          </w:tcPr>
          <w:p w14:paraId="3C17F03C" w14:textId="77777777" w:rsidR="00EB34D4" w:rsidRPr="00EB34D4" w:rsidRDefault="00EB34D4" w:rsidP="00EB34D4">
            <w:pPr>
              <w:spacing w:after="0" w:line="240" w:lineRule="auto"/>
              <w:jc w:val="center"/>
              <w:rPr>
                <w:sz w:val="20"/>
                <w:szCs w:val="20"/>
              </w:rPr>
            </w:pPr>
            <w:r w:rsidRPr="00EB34D4">
              <w:rPr>
                <w:sz w:val="20"/>
                <w:szCs w:val="20"/>
              </w:rPr>
              <w:t>80.0%</w:t>
            </w:r>
          </w:p>
        </w:tc>
      </w:tr>
      <w:tr w:rsidR="00EB34D4" w:rsidRPr="00EB34D4" w14:paraId="5FA953D2" w14:textId="77777777" w:rsidTr="00934A91">
        <w:tc>
          <w:tcPr>
            <w:tcW w:w="2718" w:type="dxa"/>
            <w:shd w:val="clear" w:color="auto" w:fill="D9D9D9" w:themeFill="background1" w:themeFillShade="D9"/>
          </w:tcPr>
          <w:p w14:paraId="1870271E" w14:textId="77777777" w:rsidR="00EB34D4" w:rsidRPr="00EB34D4" w:rsidRDefault="00EB34D4" w:rsidP="00EB34D4">
            <w:pPr>
              <w:spacing w:after="0" w:line="240" w:lineRule="auto"/>
              <w:rPr>
                <w:sz w:val="20"/>
                <w:szCs w:val="20"/>
              </w:rPr>
            </w:pPr>
            <w:r w:rsidRPr="00EB34D4">
              <w:rPr>
                <w:sz w:val="20"/>
                <w:szCs w:val="20"/>
              </w:rPr>
              <w:t>Economically Disadvantaged*</w:t>
            </w:r>
          </w:p>
        </w:tc>
        <w:tc>
          <w:tcPr>
            <w:tcW w:w="977" w:type="dxa"/>
            <w:shd w:val="clear" w:color="auto" w:fill="D9D9D9" w:themeFill="background1" w:themeFillShade="D9"/>
          </w:tcPr>
          <w:p w14:paraId="21996791" w14:textId="77777777" w:rsidR="00EB34D4" w:rsidRPr="00EB34D4" w:rsidRDefault="00EB34D4" w:rsidP="00EB34D4">
            <w:pPr>
              <w:spacing w:after="0" w:line="240" w:lineRule="auto"/>
              <w:jc w:val="center"/>
              <w:rPr>
                <w:sz w:val="20"/>
                <w:szCs w:val="20"/>
              </w:rPr>
            </w:pPr>
            <w:r w:rsidRPr="00EB34D4">
              <w:rPr>
                <w:sz w:val="20"/>
                <w:szCs w:val="20"/>
              </w:rPr>
              <w:t>87</w:t>
            </w:r>
          </w:p>
        </w:tc>
        <w:tc>
          <w:tcPr>
            <w:tcW w:w="977" w:type="dxa"/>
            <w:shd w:val="clear" w:color="auto" w:fill="D9D9D9" w:themeFill="background1" w:themeFillShade="D9"/>
          </w:tcPr>
          <w:p w14:paraId="1526EBF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87.9%</w:t>
            </w:r>
          </w:p>
        </w:tc>
        <w:tc>
          <w:tcPr>
            <w:tcW w:w="977" w:type="dxa"/>
            <w:shd w:val="clear" w:color="auto" w:fill="D9D9D9" w:themeFill="background1" w:themeFillShade="D9"/>
          </w:tcPr>
          <w:p w14:paraId="1136FE6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81.8%</w:t>
            </w:r>
          </w:p>
        </w:tc>
        <w:tc>
          <w:tcPr>
            <w:tcW w:w="977" w:type="dxa"/>
            <w:shd w:val="clear" w:color="auto" w:fill="D9D9D9" w:themeFill="background1" w:themeFillShade="D9"/>
          </w:tcPr>
          <w:p w14:paraId="05C9AA0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81.0%</w:t>
            </w:r>
          </w:p>
        </w:tc>
        <w:tc>
          <w:tcPr>
            <w:tcW w:w="977" w:type="dxa"/>
            <w:shd w:val="clear" w:color="auto" w:fill="D9D9D9" w:themeFill="background1" w:themeFillShade="D9"/>
          </w:tcPr>
          <w:p w14:paraId="248D9442" w14:textId="77777777" w:rsidR="00EB34D4" w:rsidRPr="00EB34D4" w:rsidRDefault="00EB34D4" w:rsidP="00EB34D4">
            <w:pPr>
              <w:spacing w:after="0" w:line="240" w:lineRule="auto"/>
              <w:jc w:val="center"/>
              <w:rPr>
                <w:sz w:val="20"/>
                <w:szCs w:val="20"/>
              </w:rPr>
            </w:pPr>
            <w:r w:rsidRPr="00EB34D4">
              <w:rPr>
                <w:sz w:val="20"/>
                <w:szCs w:val="20"/>
              </w:rPr>
              <w:t>87.4%</w:t>
            </w:r>
          </w:p>
        </w:tc>
        <w:tc>
          <w:tcPr>
            <w:tcW w:w="977" w:type="dxa"/>
            <w:shd w:val="clear" w:color="auto" w:fill="D9D9D9" w:themeFill="background1" w:themeFillShade="D9"/>
          </w:tcPr>
          <w:p w14:paraId="667D722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-0.5</w:t>
            </w:r>
          </w:p>
        </w:tc>
        <w:tc>
          <w:tcPr>
            <w:tcW w:w="978" w:type="dxa"/>
            <w:shd w:val="clear" w:color="auto" w:fill="D9D9D9" w:themeFill="background1" w:themeFillShade="D9"/>
          </w:tcPr>
          <w:p w14:paraId="75913BA0" w14:textId="77777777" w:rsidR="00EB34D4" w:rsidRPr="00EB34D4" w:rsidRDefault="00EB34D4" w:rsidP="00EB34D4">
            <w:pPr>
              <w:spacing w:after="0" w:line="240" w:lineRule="auto"/>
              <w:jc w:val="center"/>
              <w:rPr>
                <w:sz w:val="20"/>
                <w:szCs w:val="20"/>
              </w:rPr>
            </w:pPr>
            <w:r w:rsidRPr="00EB34D4">
              <w:rPr>
                <w:sz w:val="20"/>
                <w:szCs w:val="20"/>
              </w:rPr>
              <w:t>79.0%</w:t>
            </w:r>
          </w:p>
        </w:tc>
      </w:tr>
      <w:tr w:rsidR="00EB34D4" w:rsidRPr="00EB34D4" w14:paraId="76BBE6B4" w14:textId="77777777" w:rsidTr="00934A91">
        <w:tc>
          <w:tcPr>
            <w:tcW w:w="2718" w:type="dxa"/>
          </w:tcPr>
          <w:p w14:paraId="7E01924D" w14:textId="77777777" w:rsidR="00EB34D4" w:rsidRPr="00EB34D4" w:rsidRDefault="00EB34D4" w:rsidP="00EB34D4">
            <w:pPr>
              <w:spacing w:after="0" w:line="240" w:lineRule="auto"/>
              <w:rPr>
                <w:sz w:val="20"/>
                <w:szCs w:val="20"/>
              </w:rPr>
            </w:pPr>
            <w:r w:rsidRPr="00EB34D4">
              <w:rPr>
                <w:sz w:val="20"/>
                <w:szCs w:val="20"/>
              </w:rPr>
              <w:t>ELLs</w:t>
            </w:r>
          </w:p>
        </w:tc>
        <w:tc>
          <w:tcPr>
            <w:tcW w:w="977" w:type="dxa"/>
          </w:tcPr>
          <w:p w14:paraId="1D568D36" w14:textId="77777777" w:rsidR="00EB34D4" w:rsidRPr="00EB34D4" w:rsidRDefault="00EB34D4" w:rsidP="00EB34D4">
            <w:pPr>
              <w:spacing w:after="0" w:line="240" w:lineRule="auto"/>
              <w:jc w:val="center"/>
              <w:rPr>
                <w:sz w:val="20"/>
                <w:szCs w:val="20"/>
              </w:rPr>
            </w:pPr>
            <w:r w:rsidRPr="00EB34D4">
              <w:rPr>
                <w:sz w:val="20"/>
                <w:szCs w:val="20"/>
              </w:rPr>
              <w:t>5</w:t>
            </w:r>
          </w:p>
        </w:tc>
        <w:tc>
          <w:tcPr>
            <w:tcW w:w="977" w:type="dxa"/>
          </w:tcPr>
          <w:p w14:paraId="1C74003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2938651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738BF96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5BEBC586" w14:textId="77777777" w:rsidR="00EB34D4" w:rsidRPr="00EB34D4" w:rsidRDefault="00EB34D4" w:rsidP="00EB34D4">
            <w:pPr>
              <w:spacing w:after="0" w:line="240" w:lineRule="auto"/>
              <w:jc w:val="center"/>
              <w:rPr>
                <w:sz w:val="20"/>
                <w:szCs w:val="20"/>
              </w:rPr>
            </w:pPr>
            <w:r w:rsidRPr="00EB34D4">
              <w:rPr>
                <w:sz w:val="20"/>
                <w:szCs w:val="20"/>
              </w:rPr>
              <w:t>--</w:t>
            </w:r>
          </w:p>
        </w:tc>
        <w:tc>
          <w:tcPr>
            <w:tcW w:w="977" w:type="dxa"/>
          </w:tcPr>
          <w:p w14:paraId="7F058F1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tcPr>
          <w:p w14:paraId="134FC817" w14:textId="77777777" w:rsidR="00EB34D4" w:rsidRPr="00EB34D4" w:rsidRDefault="00EB34D4" w:rsidP="00EB34D4">
            <w:pPr>
              <w:spacing w:after="0" w:line="240" w:lineRule="auto"/>
              <w:jc w:val="center"/>
              <w:rPr>
                <w:sz w:val="20"/>
                <w:szCs w:val="20"/>
              </w:rPr>
            </w:pPr>
            <w:r w:rsidRPr="00EB34D4">
              <w:rPr>
                <w:sz w:val="20"/>
                <w:szCs w:val="20"/>
              </w:rPr>
              <w:t>63.4%</w:t>
            </w:r>
          </w:p>
        </w:tc>
      </w:tr>
      <w:tr w:rsidR="00EB34D4" w:rsidRPr="00EB34D4" w14:paraId="76E85B2D" w14:textId="77777777" w:rsidTr="00934A91">
        <w:tc>
          <w:tcPr>
            <w:tcW w:w="2718" w:type="dxa"/>
            <w:shd w:val="clear" w:color="auto" w:fill="D9D9D9" w:themeFill="background1" w:themeFillShade="D9"/>
          </w:tcPr>
          <w:p w14:paraId="218E8B1E" w14:textId="77777777" w:rsidR="00EB34D4" w:rsidRPr="00EB34D4" w:rsidRDefault="00EB34D4" w:rsidP="00EB34D4">
            <w:pPr>
              <w:spacing w:after="0" w:line="240" w:lineRule="auto"/>
              <w:rPr>
                <w:sz w:val="20"/>
                <w:szCs w:val="20"/>
              </w:rPr>
            </w:pPr>
            <w:r w:rsidRPr="00EB34D4">
              <w:rPr>
                <w:sz w:val="20"/>
                <w:szCs w:val="20"/>
              </w:rPr>
              <w:t>SWD</w:t>
            </w:r>
          </w:p>
        </w:tc>
        <w:tc>
          <w:tcPr>
            <w:tcW w:w="977" w:type="dxa"/>
            <w:shd w:val="clear" w:color="auto" w:fill="D9D9D9" w:themeFill="background1" w:themeFillShade="D9"/>
          </w:tcPr>
          <w:p w14:paraId="747BBDF6" w14:textId="77777777" w:rsidR="00EB34D4" w:rsidRPr="00EB34D4" w:rsidRDefault="00EB34D4" w:rsidP="00EB34D4">
            <w:pPr>
              <w:spacing w:after="0" w:line="240" w:lineRule="auto"/>
              <w:jc w:val="center"/>
              <w:rPr>
                <w:sz w:val="20"/>
                <w:szCs w:val="20"/>
              </w:rPr>
            </w:pPr>
            <w:r w:rsidRPr="00EB34D4">
              <w:rPr>
                <w:sz w:val="20"/>
                <w:szCs w:val="20"/>
              </w:rPr>
              <w:t>32</w:t>
            </w:r>
          </w:p>
        </w:tc>
        <w:tc>
          <w:tcPr>
            <w:tcW w:w="977" w:type="dxa"/>
            <w:shd w:val="clear" w:color="auto" w:fill="D9D9D9" w:themeFill="background1" w:themeFillShade="D9"/>
          </w:tcPr>
          <w:p w14:paraId="4A336BD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85.2%</w:t>
            </w:r>
          </w:p>
        </w:tc>
        <w:tc>
          <w:tcPr>
            <w:tcW w:w="977" w:type="dxa"/>
            <w:shd w:val="clear" w:color="auto" w:fill="D9D9D9" w:themeFill="background1" w:themeFillShade="D9"/>
          </w:tcPr>
          <w:p w14:paraId="31BC2F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73.0%</w:t>
            </w:r>
          </w:p>
        </w:tc>
        <w:tc>
          <w:tcPr>
            <w:tcW w:w="977" w:type="dxa"/>
            <w:shd w:val="clear" w:color="auto" w:fill="D9D9D9" w:themeFill="background1" w:themeFillShade="D9"/>
          </w:tcPr>
          <w:p w14:paraId="1B65144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61.1%</w:t>
            </w:r>
          </w:p>
        </w:tc>
        <w:tc>
          <w:tcPr>
            <w:tcW w:w="977" w:type="dxa"/>
            <w:shd w:val="clear" w:color="auto" w:fill="D9D9D9" w:themeFill="background1" w:themeFillShade="D9"/>
          </w:tcPr>
          <w:p w14:paraId="0FC7E7D9" w14:textId="77777777" w:rsidR="00EB34D4" w:rsidRPr="00EB34D4" w:rsidRDefault="00EB34D4" w:rsidP="00EB34D4">
            <w:pPr>
              <w:spacing w:after="0" w:line="240" w:lineRule="auto"/>
              <w:jc w:val="center"/>
              <w:rPr>
                <w:sz w:val="20"/>
                <w:szCs w:val="20"/>
              </w:rPr>
            </w:pPr>
            <w:r w:rsidRPr="00EB34D4">
              <w:rPr>
                <w:sz w:val="20"/>
                <w:szCs w:val="20"/>
              </w:rPr>
              <w:t>78.1%</w:t>
            </w:r>
          </w:p>
        </w:tc>
        <w:tc>
          <w:tcPr>
            <w:tcW w:w="977" w:type="dxa"/>
            <w:shd w:val="clear" w:color="auto" w:fill="D9D9D9" w:themeFill="background1" w:themeFillShade="D9"/>
          </w:tcPr>
          <w:p w14:paraId="031633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-7.1</w:t>
            </w:r>
          </w:p>
        </w:tc>
        <w:tc>
          <w:tcPr>
            <w:tcW w:w="978" w:type="dxa"/>
            <w:shd w:val="clear" w:color="auto" w:fill="D9D9D9" w:themeFill="background1" w:themeFillShade="D9"/>
          </w:tcPr>
          <w:p w14:paraId="05C52350" w14:textId="77777777" w:rsidR="00EB34D4" w:rsidRPr="00EB34D4" w:rsidRDefault="00EB34D4" w:rsidP="00EB34D4">
            <w:pPr>
              <w:spacing w:after="0" w:line="240" w:lineRule="auto"/>
              <w:jc w:val="center"/>
              <w:rPr>
                <w:sz w:val="20"/>
                <w:szCs w:val="20"/>
              </w:rPr>
            </w:pPr>
            <w:r w:rsidRPr="00EB34D4">
              <w:rPr>
                <w:sz w:val="20"/>
                <w:szCs w:val="20"/>
              </w:rPr>
              <w:t>72.8%</w:t>
            </w:r>
          </w:p>
        </w:tc>
      </w:tr>
      <w:tr w:rsidR="00EB34D4" w:rsidRPr="00EB34D4" w14:paraId="37C4193B" w14:textId="77777777" w:rsidTr="00934A91">
        <w:tc>
          <w:tcPr>
            <w:tcW w:w="2718" w:type="dxa"/>
          </w:tcPr>
          <w:p w14:paraId="4AFEB723" w14:textId="08CC9F93"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African American</w:t>
            </w:r>
          </w:p>
        </w:tc>
        <w:tc>
          <w:tcPr>
            <w:tcW w:w="977" w:type="dxa"/>
          </w:tcPr>
          <w:p w14:paraId="28C496B4" w14:textId="77777777" w:rsidR="00EB34D4" w:rsidRPr="00EB34D4" w:rsidRDefault="00EB34D4" w:rsidP="00EB34D4">
            <w:pPr>
              <w:spacing w:after="0" w:line="240" w:lineRule="auto"/>
              <w:jc w:val="center"/>
              <w:rPr>
                <w:sz w:val="20"/>
                <w:szCs w:val="20"/>
              </w:rPr>
            </w:pPr>
            <w:r w:rsidRPr="00EB34D4">
              <w:rPr>
                <w:sz w:val="20"/>
                <w:szCs w:val="20"/>
              </w:rPr>
              <w:t>4</w:t>
            </w:r>
          </w:p>
        </w:tc>
        <w:tc>
          <w:tcPr>
            <w:tcW w:w="977" w:type="dxa"/>
          </w:tcPr>
          <w:p w14:paraId="18D63AD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6D9B9C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05DA35E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1F523D47" w14:textId="77777777" w:rsidR="00EB34D4" w:rsidRPr="00EB34D4" w:rsidRDefault="00EB34D4" w:rsidP="00EB34D4">
            <w:pPr>
              <w:spacing w:after="0" w:line="240" w:lineRule="auto"/>
              <w:jc w:val="center"/>
              <w:rPr>
                <w:sz w:val="20"/>
                <w:szCs w:val="20"/>
              </w:rPr>
            </w:pPr>
            <w:r w:rsidRPr="00EB34D4">
              <w:rPr>
                <w:sz w:val="20"/>
                <w:szCs w:val="20"/>
              </w:rPr>
              <w:t>--</w:t>
            </w:r>
          </w:p>
        </w:tc>
        <w:tc>
          <w:tcPr>
            <w:tcW w:w="977" w:type="dxa"/>
          </w:tcPr>
          <w:p w14:paraId="3105914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tcPr>
          <w:p w14:paraId="3DA32B62" w14:textId="77777777" w:rsidR="00EB34D4" w:rsidRPr="00EB34D4" w:rsidRDefault="00EB34D4" w:rsidP="00EB34D4">
            <w:pPr>
              <w:spacing w:after="0" w:line="240" w:lineRule="auto"/>
              <w:jc w:val="center"/>
              <w:rPr>
                <w:sz w:val="20"/>
                <w:szCs w:val="20"/>
              </w:rPr>
            </w:pPr>
            <w:r w:rsidRPr="00EB34D4">
              <w:rPr>
                <w:sz w:val="20"/>
                <w:szCs w:val="20"/>
              </w:rPr>
              <w:t>80.0%</w:t>
            </w:r>
          </w:p>
        </w:tc>
      </w:tr>
      <w:tr w:rsidR="00EB34D4" w:rsidRPr="00EB34D4" w14:paraId="22656786" w14:textId="77777777" w:rsidTr="00934A91">
        <w:tc>
          <w:tcPr>
            <w:tcW w:w="2718" w:type="dxa"/>
            <w:shd w:val="clear" w:color="auto" w:fill="D9D9D9" w:themeFill="background1" w:themeFillShade="D9"/>
          </w:tcPr>
          <w:p w14:paraId="7908C2F9"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Asian</w:t>
            </w:r>
          </w:p>
        </w:tc>
        <w:tc>
          <w:tcPr>
            <w:tcW w:w="977" w:type="dxa"/>
            <w:shd w:val="clear" w:color="auto" w:fill="D9D9D9" w:themeFill="background1" w:themeFillShade="D9"/>
          </w:tcPr>
          <w:p w14:paraId="602CC2CA" w14:textId="77777777" w:rsidR="00EB34D4" w:rsidRPr="00EB34D4" w:rsidRDefault="00EB34D4" w:rsidP="00EB34D4">
            <w:pPr>
              <w:spacing w:after="0" w:line="240" w:lineRule="auto"/>
              <w:jc w:val="center"/>
              <w:rPr>
                <w:sz w:val="20"/>
                <w:szCs w:val="20"/>
              </w:rPr>
            </w:pPr>
            <w:r w:rsidRPr="00EB34D4">
              <w:rPr>
                <w:sz w:val="20"/>
                <w:szCs w:val="20"/>
              </w:rPr>
              <w:t>8</w:t>
            </w:r>
          </w:p>
        </w:tc>
        <w:tc>
          <w:tcPr>
            <w:tcW w:w="977" w:type="dxa"/>
            <w:shd w:val="clear" w:color="auto" w:fill="D9D9D9" w:themeFill="background1" w:themeFillShade="D9"/>
          </w:tcPr>
          <w:p w14:paraId="3039B4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30D9C1C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2CEC276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7AB00C54" w14:textId="77777777" w:rsidR="00EB34D4" w:rsidRPr="00EB34D4" w:rsidRDefault="00EB34D4" w:rsidP="00EB34D4">
            <w:pPr>
              <w:spacing w:after="0" w:line="240" w:lineRule="auto"/>
              <w:jc w:val="center"/>
              <w:rPr>
                <w:sz w:val="20"/>
                <w:szCs w:val="20"/>
              </w:rPr>
            </w:pPr>
            <w:r w:rsidRPr="00EB34D4">
              <w:rPr>
                <w:sz w:val="20"/>
                <w:szCs w:val="20"/>
              </w:rPr>
              <w:t>100%</w:t>
            </w:r>
          </w:p>
        </w:tc>
        <w:tc>
          <w:tcPr>
            <w:tcW w:w="977" w:type="dxa"/>
            <w:shd w:val="clear" w:color="auto" w:fill="D9D9D9" w:themeFill="background1" w:themeFillShade="D9"/>
          </w:tcPr>
          <w:p w14:paraId="4ED5ED0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shd w:val="clear" w:color="auto" w:fill="D9D9D9" w:themeFill="background1" w:themeFillShade="D9"/>
          </w:tcPr>
          <w:p w14:paraId="7FF2D86A" w14:textId="77777777" w:rsidR="00EB34D4" w:rsidRPr="00EB34D4" w:rsidRDefault="00EB34D4" w:rsidP="00EB34D4">
            <w:pPr>
              <w:spacing w:after="0" w:line="240" w:lineRule="auto"/>
              <w:jc w:val="center"/>
              <w:rPr>
                <w:sz w:val="20"/>
                <w:szCs w:val="20"/>
              </w:rPr>
            </w:pPr>
            <w:r w:rsidRPr="00EB34D4">
              <w:rPr>
                <w:sz w:val="20"/>
                <w:szCs w:val="20"/>
              </w:rPr>
              <w:t>94.1%</w:t>
            </w:r>
          </w:p>
        </w:tc>
      </w:tr>
      <w:tr w:rsidR="00EB34D4" w:rsidRPr="00EB34D4" w14:paraId="1CE1E438" w14:textId="77777777" w:rsidTr="00934A91">
        <w:tc>
          <w:tcPr>
            <w:tcW w:w="2718" w:type="dxa"/>
          </w:tcPr>
          <w:p w14:paraId="274153D3"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Hispanic or Latino</w:t>
            </w:r>
          </w:p>
        </w:tc>
        <w:tc>
          <w:tcPr>
            <w:tcW w:w="977" w:type="dxa"/>
          </w:tcPr>
          <w:p w14:paraId="10399ED2" w14:textId="77777777" w:rsidR="00EB34D4" w:rsidRPr="00EB34D4" w:rsidRDefault="00EB34D4" w:rsidP="00EB34D4">
            <w:pPr>
              <w:spacing w:after="0" w:line="240" w:lineRule="auto"/>
              <w:jc w:val="center"/>
              <w:rPr>
                <w:sz w:val="20"/>
                <w:szCs w:val="20"/>
              </w:rPr>
            </w:pPr>
            <w:r w:rsidRPr="00EB34D4">
              <w:rPr>
                <w:sz w:val="20"/>
                <w:szCs w:val="20"/>
              </w:rPr>
              <w:t>19</w:t>
            </w:r>
          </w:p>
        </w:tc>
        <w:tc>
          <w:tcPr>
            <w:tcW w:w="977" w:type="dxa"/>
          </w:tcPr>
          <w:p w14:paraId="0D8E979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83.3%</w:t>
            </w:r>
          </w:p>
        </w:tc>
        <w:tc>
          <w:tcPr>
            <w:tcW w:w="977" w:type="dxa"/>
          </w:tcPr>
          <w:p w14:paraId="325B13C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72.2%</w:t>
            </w:r>
          </w:p>
        </w:tc>
        <w:tc>
          <w:tcPr>
            <w:tcW w:w="977" w:type="dxa"/>
          </w:tcPr>
          <w:p w14:paraId="6B12F73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80.0%</w:t>
            </w:r>
          </w:p>
        </w:tc>
        <w:tc>
          <w:tcPr>
            <w:tcW w:w="977" w:type="dxa"/>
          </w:tcPr>
          <w:p w14:paraId="51A3A43E" w14:textId="77777777" w:rsidR="00EB34D4" w:rsidRPr="00EB34D4" w:rsidRDefault="00EB34D4" w:rsidP="00EB34D4">
            <w:pPr>
              <w:spacing w:after="0" w:line="240" w:lineRule="auto"/>
              <w:jc w:val="center"/>
              <w:rPr>
                <w:sz w:val="20"/>
                <w:szCs w:val="20"/>
              </w:rPr>
            </w:pPr>
            <w:r w:rsidRPr="00EB34D4">
              <w:rPr>
                <w:sz w:val="20"/>
                <w:szCs w:val="20"/>
              </w:rPr>
              <w:t>84.2%</w:t>
            </w:r>
          </w:p>
        </w:tc>
        <w:tc>
          <w:tcPr>
            <w:tcW w:w="977" w:type="dxa"/>
          </w:tcPr>
          <w:p w14:paraId="0DE0CAA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0.9</w:t>
            </w:r>
          </w:p>
        </w:tc>
        <w:tc>
          <w:tcPr>
            <w:tcW w:w="978" w:type="dxa"/>
          </w:tcPr>
          <w:p w14:paraId="03CAF9E8" w14:textId="77777777" w:rsidR="00EB34D4" w:rsidRPr="00EB34D4" w:rsidRDefault="00EB34D4" w:rsidP="00EB34D4">
            <w:pPr>
              <w:spacing w:after="0" w:line="240" w:lineRule="auto"/>
              <w:jc w:val="center"/>
              <w:rPr>
                <w:sz w:val="20"/>
                <w:szCs w:val="20"/>
              </w:rPr>
            </w:pPr>
            <w:r w:rsidRPr="00EB34D4">
              <w:rPr>
                <w:sz w:val="20"/>
                <w:szCs w:val="20"/>
              </w:rPr>
              <w:t>74.4%</w:t>
            </w:r>
          </w:p>
        </w:tc>
      </w:tr>
      <w:tr w:rsidR="00EB34D4" w:rsidRPr="00EB34D4" w14:paraId="533D7B3F" w14:textId="77777777" w:rsidTr="00934A91">
        <w:tc>
          <w:tcPr>
            <w:tcW w:w="2718" w:type="dxa"/>
            <w:shd w:val="clear" w:color="auto" w:fill="D9D9D9" w:themeFill="background1" w:themeFillShade="D9"/>
          </w:tcPr>
          <w:p w14:paraId="20FCEEE5"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Multi-Race, non-Hisp./Lat.</w:t>
            </w:r>
          </w:p>
        </w:tc>
        <w:tc>
          <w:tcPr>
            <w:tcW w:w="977" w:type="dxa"/>
            <w:shd w:val="clear" w:color="auto" w:fill="D9D9D9" w:themeFill="background1" w:themeFillShade="D9"/>
          </w:tcPr>
          <w:p w14:paraId="226583A9" w14:textId="77777777" w:rsidR="00EB34D4" w:rsidRPr="00EB34D4" w:rsidRDefault="00EB34D4" w:rsidP="00EB34D4">
            <w:pPr>
              <w:spacing w:after="0" w:line="240" w:lineRule="auto"/>
              <w:jc w:val="center"/>
              <w:rPr>
                <w:sz w:val="20"/>
                <w:szCs w:val="20"/>
              </w:rPr>
            </w:pPr>
            <w:r w:rsidRPr="00EB34D4">
              <w:rPr>
                <w:sz w:val="20"/>
                <w:szCs w:val="20"/>
              </w:rPr>
              <w:t>2</w:t>
            </w:r>
          </w:p>
        </w:tc>
        <w:tc>
          <w:tcPr>
            <w:tcW w:w="977" w:type="dxa"/>
            <w:shd w:val="clear" w:color="auto" w:fill="D9D9D9" w:themeFill="background1" w:themeFillShade="D9"/>
          </w:tcPr>
          <w:p w14:paraId="2B78B44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50A8BF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74B4D14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57CD3595" w14:textId="77777777" w:rsidR="00EB34D4" w:rsidRPr="00EB34D4" w:rsidRDefault="00EB34D4" w:rsidP="00EB34D4">
            <w:pPr>
              <w:spacing w:after="0" w:line="240" w:lineRule="auto"/>
              <w:jc w:val="center"/>
              <w:rPr>
                <w:sz w:val="20"/>
                <w:szCs w:val="20"/>
              </w:rPr>
            </w:pPr>
            <w:r w:rsidRPr="00EB34D4">
              <w:rPr>
                <w:sz w:val="20"/>
                <w:szCs w:val="20"/>
              </w:rPr>
              <w:t>--</w:t>
            </w:r>
          </w:p>
        </w:tc>
        <w:tc>
          <w:tcPr>
            <w:tcW w:w="977" w:type="dxa"/>
            <w:shd w:val="clear" w:color="auto" w:fill="D9D9D9" w:themeFill="background1" w:themeFillShade="D9"/>
          </w:tcPr>
          <w:p w14:paraId="768D76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shd w:val="clear" w:color="auto" w:fill="D9D9D9" w:themeFill="background1" w:themeFillShade="D9"/>
          </w:tcPr>
          <w:p w14:paraId="2BFAE55A" w14:textId="77777777" w:rsidR="00EB34D4" w:rsidRPr="00EB34D4" w:rsidRDefault="00EB34D4" w:rsidP="00EB34D4">
            <w:pPr>
              <w:spacing w:after="0" w:line="240" w:lineRule="auto"/>
              <w:jc w:val="center"/>
              <w:rPr>
                <w:sz w:val="20"/>
                <w:szCs w:val="20"/>
              </w:rPr>
            </w:pPr>
            <w:r w:rsidRPr="00EB34D4">
              <w:rPr>
                <w:sz w:val="20"/>
                <w:szCs w:val="20"/>
              </w:rPr>
              <w:t>85.2%</w:t>
            </w:r>
          </w:p>
        </w:tc>
      </w:tr>
      <w:tr w:rsidR="00EB34D4" w:rsidRPr="00EB34D4" w14:paraId="588B9CC2" w14:textId="77777777" w:rsidTr="00934A91">
        <w:tc>
          <w:tcPr>
            <w:tcW w:w="2718" w:type="dxa"/>
          </w:tcPr>
          <w:p w14:paraId="78ADF9A6"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White</w:t>
            </w:r>
          </w:p>
        </w:tc>
        <w:tc>
          <w:tcPr>
            <w:tcW w:w="977" w:type="dxa"/>
          </w:tcPr>
          <w:p w14:paraId="454F465F" w14:textId="77777777" w:rsidR="00EB34D4" w:rsidRPr="00EB34D4" w:rsidRDefault="00EB34D4" w:rsidP="00EB34D4">
            <w:pPr>
              <w:spacing w:after="0" w:line="240" w:lineRule="auto"/>
              <w:jc w:val="center"/>
              <w:rPr>
                <w:sz w:val="20"/>
                <w:szCs w:val="20"/>
              </w:rPr>
            </w:pPr>
            <w:r w:rsidRPr="00EB34D4">
              <w:rPr>
                <w:sz w:val="20"/>
                <w:szCs w:val="20"/>
              </w:rPr>
              <w:t>269</w:t>
            </w:r>
          </w:p>
        </w:tc>
        <w:tc>
          <w:tcPr>
            <w:tcW w:w="977" w:type="dxa"/>
          </w:tcPr>
          <w:p w14:paraId="0D4B881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95.7%</w:t>
            </w:r>
          </w:p>
        </w:tc>
        <w:tc>
          <w:tcPr>
            <w:tcW w:w="977" w:type="dxa"/>
          </w:tcPr>
          <w:p w14:paraId="25B0FBE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93.9%</w:t>
            </w:r>
          </w:p>
        </w:tc>
        <w:tc>
          <w:tcPr>
            <w:tcW w:w="977" w:type="dxa"/>
          </w:tcPr>
          <w:p w14:paraId="11BC981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91.6%</w:t>
            </w:r>
          </w:p>
        </w:tc>
        <w:tc>
          <w:tcPr>
            <w:tcW w:w="977" w:type="dxa"/>
          </w:tcPr>
          <w:p w14:paraId="0B22CB80" w14:textId="77777777" w:rsidR="00EB34D4" w:rsidRPr="00EB34D4" w:rsidRDefault="00EB34D4" w:rsidP="00EB34D4">
            <w:pPr>
              <w:spacing w:after="0" w:line="240" w:lineRule="auto"/>
              <w:jc w:val="center"/>
              <w:rPr>
                <w:sz w:val="20"/>
                <w:szCs w:val="20"/>
              </w:rPr>
            </w:pPr>
            <w:r w:rsidRPr="00EB34D4">
              <w:rPr>
                <w:sz w:val="20"/>
                <w:szCs w:val="20"/>
              </w:rPr>
              <w:t>95.2%</w:t>
            </w:r>
          </w:p>
        </w:tc>
        <w:tc>
          <w:tcPr>
            <w:tcW w:w="977" w:type="dxa"/>
          </w:tcPr>
          <w:p w14:paraId="50E5A2A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-0.5</w:t>
            </w:r>
          </w:p>
        </w:tc>
        <w:tc>
          <w:tcPr>
            <w:tcW w:w="978" w:type="dxa"/>
          </w:tcPr>
          <w:p w14:paraId="149CA5A6" w14:textId="77777777" w:rsidR="00EB34D4" w:rsidRPr="00EB34D4" w:rsidRDefault="00EB34D4" w:rsidP="00EB34D4">
            <w:pPr>
              <w:spacing w:after="0" w:line="240" w:lineRule="auto"/>
              <w:jc w:val="center"/>
              <w:rPr>
                <w:sz w:val="20"/>
                <w:szCs w:val="20"/>
              </w:rPr>
            </w:pPr>
            <w:r w:rsidRPr="00EB34D4">
              <w:rPr>
                <w:sz w:val="20"/>
                <w:szCs w:val="20"/>
              </w:rPr>
              <w:t>92.6%</w:t>
            </w:r>
          </w:p>
        </w:tc>
      </w:tr>
      <w:tr w:rsidR="00EB34D4" w:rsidRPr="00EB34D4" w14:paraId="64A024DF" w14:textId="77777777" w:rsidTr="00934A91">
        <w:tc>
          <w:tcPr>
            <w:tcW w:w="2718" w:type="dxa"/>
            <w:tcBorders>
              <w:bottom w:val="single" w:sz="4" w:space="0" w:color="auto"/>
            </w:tcBorders>
            <w:shd w:val="clear" w:color="auto" w:fill="D9D9D9" w:themeFill="background1" w:themeFillShade="D9"/>
          </w:tcPr>
          <w:p w14:paraId="7F0994F1" w14:textId="2D12897E" w:rsidR="00EB34D4" w:rsidRPr="00EB34D4" w:rsidRDefault="00EB34D4" w:rsidP="00EB34D4">
            <w:pPr>
              <w:spacing w:after="0" w:line="240" w:lineRule="auto"/>
              <w:rPr>
                <w:sz w:val="20"/>
                <w:szCs w:val="20"/>
              </w:rPr>
            </w:pPr>
            <w:r w:rsidRPr="00EB34D4">
              <w:rPr>
                <w:sz w:val="20"/>
                <w:szCs w:val="20"/>
              </w:rPr>
              <w:t>All s</w:t>
            </w:r>
          </w:p>
        </w:tc>
        <w:tc>
          <w:tcPr>
            <w:tcW w:w="977" w:type="dxa"/>
            <w:tcBorders>
              <w:bottom w:val="single" w:sz="4" w:space="0" w:color="auto"/>
            </w:tcBorders>
            <w:shd w:val="clear" w:color="auto" w:fill="D9D9D9" w:themeFill="background1" w:themeFillShade="D9"/>
          </w:tcPr>
          <w:p w14:paraId="2DA3D2EB" w14:textId="77777777" w:rsidR="00EB34D4" w:rsidRPr="00EB34D4" w:rsidRDefault="00EB34D4" w:rsidP="00EB34D4">
            <w:pPr>
              <w:spacing w:after="0" w:line="240" w:lineRule="auto"/>
              <w:jc w:val="center"/>
              <w:rPr>
                <w:sz w:val="20"/>
                <w:szCs w:val="20"/>
              </w:rPr>
            </w:pPr>
            <w:r w:rsidRPr="00EB34D4">
              <w:rPr>
                <w:sz w:val="20"/>
                <w:szCs w:val="20"/>
              </w:rPr>
              <w:t>303</w:t>
            </w:r>
          </w:p>
        </w:tc>
        <w:tc>
          <w:tcPr>
            <w:tcW w:w="977" w:type="dxa"/>
            <w:tcBorders>
              <w:bottom w:val="single" w:sz="4" w:space="0" w:color="auto"/>
            </w:tcBorders>
            <w:shd w:val="clear" w:color="auto" w:fill="D9D9D9" w:themeFill="background1" w:themeFillShade="D9"/>
          </w:tcPr>
          <w:p w14:paraId="00DF547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95.3%</w:t>
            </w:r>
          </w:p>
        </w:tc>
        <w:tc>
          <w:tcPr>
            <w:tcW w:w="977" w:type="dxa"/>
            <w:tcBorders>
              <w:bottom w:val="single" w:sz="4" w:space="0" w:color="auto"/>
            </w:tcBorders>
            <w:shd w:val="clear" w:color="auto" w:fill="D9D9D9" w:themeFill="background1" w:themeFillShade="D9"/>
          </w:tcPr>
          <w:p w14:paraId="12B843E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91.9%</w:t>
            </w:r>
          </w:p>
        </w:tc>
        <w:tc>
          <w:tcPr>
            <w:tcW w:w="977" w:type="dxa"/>
            <w:tcBorders>
              <w:bottom w:val="single" w:sz="4" w:space="0" w:color="auto"/>
            </w:tcBorders>
            <w:shd w:val="clear" w:color="auto" w:fill="D9D9D9" w:themeFill="background1" w:themeFillShade="D9"/>
          </w:tcPr>
          <w:p w14:paraId="4212CE1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91.1%</w:t>
            </w:r>
          </w:p>
        </w:tc>
        <w:tc>
          <w:tcPr>
            <w:tcW w:w="977" w:type="dxa"/>
            <w:tcBorders>
              <w:bottom w:val="single" w:sz="4" w:space="0" w:color="auto"/>
            </w:tcBorders>
            <w:shd w:val="clear" w:color="auto" w:fill="D9D9D9" w:themeFill="background1" w:themeFillShade="D9"/>
          </w:tcPr>
          <w:p w14:paraId="667A0CE8" w14:textId="77777777" w:rsidR="00EB34D4" w:rsidRPr="00EB34D4" w:rsidRDefault="00EB34D4" w:rsidP="00EB34D4">
            <w:pPr>
              <w:spacing w:after="0" w:line="240" w:lineRule="auto"/>
              <w:jc w:val="center"/>
              <w:rPr>
                <w:sz w:val="20"/>
                <w:szCs w:val="20"/>
              </w:rPr>
            </w:pPr>
            <w:r w:rsidRPr="00EB34D4">
              <w:rPr>
                <w:sz w:val="20"/>
                <w:szCs w:val="20"/>
              </w:rPr>
              <w:t>94.1%</w:t>
            </w:r>
          </w:p>
        </w:tc>
        <w:tc>
          <w:tcPr>
            <w:tcW w:w="977" w:type="dxa"/>
            <w:tcBorders>
              <w:bottom w:val="single" w:sz="4" w:space="0" w:color="auto"/>
            </w:tcBorders>
            <w:shd w:val="clear" w:color="auto" w:fill="D9D9D9" w:themeFill="background1" w:themeFillShade="D9"/>
          </w:tcPr>
          <w:p w14:paraId="734E04A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w:t>
            </w:r>
          </w:p>
        </w:tc>
        <w:tc>
          <w:tcPr>
            <w:tcW w:w="978" w:type="dxa"/>
            <w:tcBorders>
              <w:bottom w:val="single" w:sz="4" w:space="0" w:color="auto"/>
            </w:tcBorders>
            <w:shd w:val="clear" w:color="auto" w:fill="D9D9D9" w:themeFill="background1" w:themeFillShade="D9"/>
          </w:tcPr>
          <w:p w14:paraId="131696B4" w14:textId="77777777" w:rsidR="00EB34D4" w:rsidRPr="00EB34D4" w:rsidRDefault="00EB34D4" w:rsidP="00EB34D4">
            <w:pPr>
              <w:spacing w:after="0" w:line="240" w:lineRule="auto"/>
              <w:jc w:val="center"/>
              <w:rPr>
                <w:sz w:val="20"/>
                <w:szCs w:val="20"/>
              </w:rPr>
            </w:pPr>
            <w:r w:rsidRPr="00EB34D4">
              <w:rPr>
                <w:sz w:val="20"/>
                <w:szCs w:val="20"/>
              </w:rPr>
              <w:t>88.3%</w:t>
            </w:r>
          </w:p>
        </w:tc>
      </w:tr>
      <w:tr w:rsidR="00EB34D4" w:rsidRPr="00EB34D4" w14:paraId="72DD03EC" w14:textId="77777777" w:rsidTr="00934A91">
        <w:tc>
          <w:tcPr>
            <w:tcW w:w="9558" w:type="dxa"/>
            <w:gridSpan w:val="8"/>
            <w:tcBorders>
              <w:left w:val="nil"/>
              <w:bottom w:val="nil"/>
              <w:right w:val="nil"/>
            </w:tcBorders>
            <w:shd w:val="clear" w:color="auto" w:fill="auto"/>
          </w:tcPr>
          <w:p w14:paraId="6EB362AA" w14:textId="77777777" w:rsidR="00EB34D4" w:rsidRPr="00C00108" w:rsidRDefault="00EB34D4" w:rsidP="00C0497E">
            <w:pPr>
              <w:spacing w:before="60" w:after="0" w:line="240" w:lineRule="auto"/>
              <w:rPr>
                <w:sz w:val="18"/>
                <w:szCs w:val="18"/>
              </w:rPr>
            </w:pPr>
            <w:r w:rsidRPr="00C00108">
              <w:rPr>
                <w:sz w:val="18"/>
                <w:szCs w:val="18"/>
              </w:rPr>
              <w:t>* Four-year cohort graduation rate for students from low income families used for 2014, and 2015 rates.</w:t>
            </w:r>
          </w:p>
        </w:tc>
      </w:tr>
    </w:tbl>
    <w:p w14:paraId="23EC71CB" w14:textId="77777777" w:rsidR="00EB34D4" w:rsidRPr="00EB34D4" w:rsidRDefault="00EB34D4" w:rsidP="00EB34D4">
      <w:pPr>
        <w:spacing w:after="0" w:line="240" w:lineRule="auto"/>
      </w:pPr>
    </w:p>
    <w:p w14:paraId="74570DC5" w14:textId="3B317E5D" w:rsidR="00EB34D4" w:rsidRPr="00EB34D4" w:rsidRDefault="00EB34D4" w:rsidP="00EB34D4">
      <w:pPr>
        <w:spacing w:after="0" w:line="240" w:lineRule="auto"/>
        <w:rPr>
          <w:b/>
        </w:rPr>
      </w:pPr>
      <w:r w:rsidRPr="00EB34D4">
        <w:rPr>
          <w:b/>
        </w:rPr>
        <w:lastRenderedPageBreak/>
        <w:t xml:space="preserve">Between 2013 and 2016, the district’s five-year cohort graduation rate decreased by 1.9 percentage points for all students from 95.1 percent in 2013 to 93.2 percent in 2016, above the </w:t>
      </w:r>
      <w:r w:rsidR="00B17DDF">
        <w:rPr>
          <w:b/>
        </w:rPr>
        <w:t xml:space="preserve">2016 </w:t>
      </w:r>
      <w:r w:rsidRPr="00EB34D4">
        <w:rPr>
          <w:b/>
        </w:rPr>
        <w:t>state rate of 89.8 percent.</w:t>
      </w:r>
    </w:p>
    <w:p w14:paraId="4AB845A9" w14:textId="77777777" w:rsidR="00EB34D4" w:rsidRPr="00EB34D4" w:rsidRDefault="00EB34D4" w:rsidP="00EB34D4">
      <w:pPr>
        <w:spacing w:after="0" w:line="240" w:lineRule="auto"/>
      </w:pPr>
    </w:p>
    <w:tbl>
      <w:tblPr>
        <w:tblStyle w:val="TableGrid5"/>
        <w:tblW w:w="9558" w:type="dxa"/>
        <w:tblLayout w:type="fixed"/>
        <w:tblLook w:val="04A0" w:firstRow="1" w:lastRow="0" w:firstColumn="1" w:lastColumn="0" w:noHBand="0" w:noVBand="1"/>
        <w:tblCaption w:val="Table 18: Dudley-Charlton Regional School District"/>
        <w:tblDescription w:val="Five-Year Cohort Graduation Rates, 2013–2016"/>
      </w:tblPr>
      <w:tblGrid>
        <w:gridCol w:w="2718"/>
        <w:gridCol w:w="977"/>
        <w:gridCol w:w="977"/>
        <w:gridCol w:w="977"/>
        <w:gridCol w:w="977"/>
        <w:gridCol w:w="977"/>
        <w:gridCol w:w="977"/>
        <w:gridCol w:w="978"/>
      </w:tblGrid>
      <w:tr w:rsidR="00EB34D4" w:rsidRPr="00EB34D4" w14:paraId="52E299FE" w14:textId="77777777" w:rsidTr="006C78ED">
        <w:trPr>
          <w:tblHeader/>
        </w:trPr>
        <w:tc>
          <w:tcPr>
            <w:tcW w:w="9558" w:type="dxa"/>
            <w:gridSpan w:val="8"/>
            <w:tcBorders>
              <w:top w:val="nil"/>
              <w:left w:val="nil"/>
              <w:right w:val="nil"/>
            </w:tcBorders>
            <w:shd w:val="clear" w:color="auto" w:fill="auto"/>
          </w:tcPr>
          <w:p w14:paraId="30E1B6C1"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18: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5621345C" w14:textId="77777777" w:rsidR="00EB34D4" w:rsidRPr="00EB34D4" w:rsidRDefault="00EB34D4" w:rsidP="00EB34D4">
            <w:pPr>
              <w:spacing w:after="0" w:line="240" w:lineRule="auto"/>
              <w:jc w:val="center"/>
              <w:rPr>
                <w:b/>
              </w:rPr>
            </w:pPr>
            <w:r w:rsidRPr="00EB34D4">
              <w:rPr>
                <w:b/>
                <w:sz w:val="20"/>
                <w:szCs w:val="20"/>
              </w:rPr>
              <w:t>Five-Year Cohort Graduation Rates, 2013–2016</w:t>
            </w:r>
          </w:p>
        </w:tc>
      </w:tr>
      <w:tr w:rsidR="00EB34D4" w:rsidRPr="00EB34D4" w14:paraId="5EDE49DA" w14:textId="77777777" w:rsidTr="006C78ED">
        <w:trPr>
          <w:tblHeader/>
        </w:trPr>
        <w:tc>
          <w:tcPr>
            <w:tcW w:w="2718" w:type="dxa"/>
            <w:shd w:val="clear" w:color="auto" w:fill="D9D9D9" w:themeFill="background1" w:themeFillShade="D9"/>
            <w:vAlign w:val="center"/>
          </w:tcPr>
          <w:p w14:paraId="5A3A86AE" w14:textId="77777777" w:rsidR="00EB34D4" w:rsidRPr="00EB34D4" w:rsidRDefault="00EB34D4" w:rsidP="00C0497E">
            <w:pPr>
              <w:spacing w:after="0" w:line="240" w:lineRule="auto"/>
              <w:rPr>
                <w:b/>
                <w:sz w:val="20"/>
                <w:szCs w:val="20"/>
              </w:rPr>
            </w:pPr>
            <w:r w:rsidRPr="00EB34D4">
              <w:rPr>
                <w:b/>
                <w:sz w:val="20"/>
                <w:szCs w:val="20"/>
              </w:rPr>
              <w:t>Group</w:t>
            </w:r>
          </w:p>
        </w:tc>
        <w:tc>
          <w:tcPr>
            <w:tcW w:w="977" w:type="dxa"/>
            <w:shd w:val="clear" w:color="auto" w:fill="D9D9D9" w:themeFill="background1" w:themeFillShade="D9"/>
            <w:vAlign w:val="center"/>
          </w:tcPr>
          <w:p w14:paraId="124DA026" w14:textId="77777777" w:rsidR="00EB34D4" w:rsidRPr="00EB34D4" w:rsidRDefault="00EB34D4" w:rsidP="00EB34D4">
            <w:pPr>
              <w:spacing w:after="0" w:line="240" w:lineRule="auto"/>
              <w:jc w:val="center"/>
              <w:rPr>
                <w:b/>
                <w:sz w:val="20"/>
                <w:szCs w:val="20"/>
              </w:rPr>
            </w:pPr>
            <w:r w:rsidRPr="00EB34D4">
              <w:rPr>
                <w:b/>
                <w:sz w:val="20"/>
                <w:szCs w:val="20"/>
              </w:rPr>
              <w:t>N</w:t>
            </w:r>
          </w:p>
          <w:p w14:paraId="47058A9A" w14:textId="77777777" w:rsidR="00EB34D4" w:rsidRPr="00EB34D4" w:rsidRDefault="00EB34D4" w:rsidP="00EB34D4">
            <w:pPr>
              <w:spacing w:after="0" w:line="240" w:lineRule="auto"/>
              <w:jc w:val="center"/>
              <w:rPr>
                <w:b/>
                <w:sz w:val="20"/>
                <w:szCs w:val="20"/>
              </w:rPr>
            </w:pPr>
            <w:r w:rsidRPr="00EB34D4" w:rsidDel="00332D9F">
              <w:rPr>
                <w:b/>
                <w:sz w:val="20"/>
                <w:szCs w:val="20"/>
              </w:rPr>
              <w:t xml:space="preserve"> </w:t>
            </w:r>
            <w:r w:rsidRPr="00EB34D4">
              <w:rPr>
                <w:b/>
                <w:sz w:val="20"/>
                <w:szCs w:val="20"/>
              </w:rPr>
              <w:t>(2016)</w:t>
            </w:r>
          </w:p>
        </w:tc>
        <w:tc>
          <w:tcPr>
            <w:tcW w:w="977" w:type="dxa"/>
            <w:shd w:val="clear" w:color="auto" w:fill="D9D9D9" w:themeFill="background1" w:themeFillShade="D9"/>
            <w:vAlign w:val="center"/>
          </w:tcPr>
          <w:p w14:paraId="3AA303A6" w14:textId="77777777" w:rsidR="00EB34D4" w:rsidRPr="00EB34D4" w:rsidRDefault="00EB34D4" w:rsidP="00EB34D4">
            <w:pPr>
              <w:spacing w:after="0" w:line="240" w:lineRule="auto"/>
              <w:jc w:val="center"/>
              <w:rPr>
                <w:b/>
                <w:sz w:val="20"/>
                <w:szCs w:val="20"/>
              </w:rPr>
            </w:pPr>
            <w:r w:rsidRPr="00EB34D4">
              <w:rPr>
                <w:b/>
                <w:sz w:val="20"/>
                <w:szCs w:val="20"/>
              </w:rPr>
              <w:t>2013</w:t>
            </w:r>
          </w:p>
        </w:tc>
        <w:tc>
          <w:tcPr>
            <w:tcW w:w="977" w:type="dxa"/>
            <w:shd w:val="clear" w:color="auto" w:fill="D9D9D9" w:themeFill="background1" w:themeFillShade="D9"/>
            <w:vAlign w:val="center"/>
          </w:tcPr>
          <w:p w14:paraId="1ACFB8A5"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977" w:type="dxa"/>
            <w:shd w:val="clear" w:color="auto" w:fill="D9D9D9" w:themeFill="background1" w:themeFillShade="D9"/>
            <w:vAlign w:val="center"/>
          </w:tcPr>
          <w:p w14:paraId="2DEB5467"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977" w:type="dxa"/>
            <w:shd w:val="clear" w:color="auto" w:fill="D9D9D9" w:themeFill="background1" w:themeFillShade="D9"/>
            <w:vAlign w:val="center"/>
          </w:tcPr>
          <w:p w14:paraId="3811D1AE"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977" w:type="dxa"/>
            <w:shd w:val="clear" w:color="auto" w:fill="D9D9D9" w:themeFill="background1" w:themeFillShade="D9"/>
            <w:vAlign w:val="center"/>
          </w:tcPr>
          <w:p w14:paraId="1EA5C705" w14:textId="77777777" w:rsidR="00EB34D4" w:rsidRPr="00EB34D4" w:rsidRDefault="00EB34D4" w:rsidP="00EB34D4">
            <w:pPr>
              <w:spacing w:after="0" w:line="240" w:lineRule="auto"/>
              <w:jc w:val="center"/>
              <w:rPr>
                <w:b/>
                <w:sz w:val="20"/>
                <w:szCs w:val="20"/>
              </w:rPr>
            </w:pPr>
            <w:r w:rsidRPr="00EB34D4">
              <w:rPr>
                <w:b/>
                <w:sz w:val="20"/>
                <w:szCs w:val="20"/>
              </w:rPr>
              <w:t>4-yr Change</w:t>
            </w:r>
          </w:p>
        </w:tc>
        <w:tc>
          <w:tcPr>
            <w:tcW w:w="978" w:type="dxa"/>
            <w:shd w:val="clear" w:color="auto" w:fill="D9D9D9" w:themeFill="background1" w:themeFillShade="D9"/>
            <w:vAlign w:val="center"/>
          </w:tcPr>
          <w:p w14:paraId="58D0D73E" w14:textId="77777777" w:rsidR="00EB34D4" w:rsidRPr="00EB34D4" w:rsidRDefault="00EB34D4" w:rsidP="00EB34D4">
            <w:pPr>
              <w:spacing w:after="0" w:line="240" w:lineRule="auto"/>
              <w:jc w:val="center"/>
              <w:rPr>
                <w:b/>
                <w:sz w:val="20"/>
                <w:szCs w:val="20"/>
              </w:rPr>
            </w:pPr>
            <w:r w:rsidRPr="00EB34D4">
              <w:rPr>
                <w:b/>
                <w:sz w:val="20"/>
                <w:szCs w:val="20"/>
              </w:rPr>
              <w:t>State (2016)</w:t>
            </w:r>
          </w:p>
        </w:tc>
      </w:tr>
      <w:tr w:rsidR="00EB34D4" w:rsidRPr="00EB34D4" w14:paraId="0CCDF00D" w14:textId="77777777" w:rsidTr="00934A91">
        <w:tc>
          <w:tcPr>
            <w:tcW w:w="2718" w:type="dxa"/>
          </w:tcPr>
          <w:p w14:paraId="10C4125B" w14:textId="77777777" w:rsidR="00EB34D4" w:rsidRPr="00EB34D4" w:rsidRDefault="00EB34D4" w:rsidP="00EB34D4">
            <w:pPr>
              <w:spacing w:after="0" w:line="240" w:lineRule="auto"/>
              <w:rPr>
                <w:sz w:val="20"/>
                <w:szCs w:val="20"/>
              </w:rPr>
            </w:pPr>
            <w:r w:rsidRPr="00EB34D4">
              <w:rPr>
                <w:sz w:val="20"/>
                <w:szCs w:val="20"/>
              </w:rPr>
              <w:t>High needs</w:t>
            </w:r>
          </w:p>
        </w:tc>
        <w:tc>
          <w:tcPr>
            <w:tcW w:w="977" w:type="dxa"/>
          </w:tcPr>
          <w:p w14:paraId="4D00DE9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102</w:t>
            </w:r>
          </w:p>
        </w:tc>
        <w:tc>
          <w:tcPr>
            <w:tcW w:w="977" w:type="dxa"/>
          </w:tcPr>
          <w:p w14:paraId="3567FCCE" w14:textId="662E08D9"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83.6</w:t>
            </w:r>
            <w:r w:rsidR="00B17DDF">
              <w:rPr>
                <w:rFonts w:ascii="Calibri" w:hAnsi="Calibri"/>
                <w:sz w:val="20"/>
                <w:szCs w:val="20"/>
              </w:rPr>
              <w:t>%</w:t>
            </w:r>
          </w:p>
        </w:tc>
        <w:tc>
          <w:tcPr>
            <w:tcW w:w="977" w:type="dxa"/>
          </w:tcPr>
          <w:p w14:paraId="715A3C48" w14:textId="3ECCC240"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89.5</w:t>
            </w:r>
            <w:r w:rsidR="00B17DDF">
              <w:rPr>
                <w:rFonts w:ascii="Calibri" w:hAnsi="Calibri"/>
                <w:sz w:val="20"/>
                <w:szCs w:val="20"/>
              </w:rPr>
              <w:t>%</w:t>
            </w:r>
          </w:p>
        </w:tc>
        <w:tc>
          <w:tcPr>
            <w:tcW w:w="977" w:type="dxa"/>
          </w:tcPr>
          <w:p w14:paraId="2DC78101" w14:textId="5A0A732F"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83.7</w:t>
            </w:r>
            <w:r w:rsidR="00B17DDF">
              <w:rPr>
                <w:rFonts w:ascii="Calibri" w:hAnsi="Calibri"/>
                <w:sz w:val="20"/>
                <w:szCs w:val="20"/>
              </w:rPr>
              <w:t>%</w:t>
            </w:r>
          </w:p>
        </w:tc>
        <w:tc>
          <w:tcPr>
            <w:tcW w:w="977" w:type="dxa"/>
          </w:tcPr>
          <w:p w14:paraId="59ACDE1A" w14:textId="21D2C132"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82.4</w:t>
            </w:r>
            <w:r w:rsidR="00B17DDF">
              <w:rPr>
                <w:rFonts w:ascii="Calibri" w:hAnsi="Calibri"/>
                <w:sz w:val="20"/>
                <w:szCs w:val="20"/>
              </w:rPr>
              <w:t>%</w:t>
            </w:r>
          </w:p>
        </w:tc>
        <w:tc>
          <w:tcPr>
            <w:tcW w:w="977" w:type="dxa"/>
          </w:tcPr>
          <w:p w14:paraId="57D1640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w:t>
            </w:r>
          </w:p>
        </w:tc>
        <w:tc>
          <w:tcPr>
            <w:tcW w:w="978" w:type="dxa"/>
          </w:tcPr>
          <w:p w14:paraId="16F69565" w14:textId="77777777" w:rsidR="00EB34D4" w:rsidRPr="00EB34D4" w:rsidRDefault="00EB34D4" w:rsidP="00EB34D4">
            <w:pPr>
              <w:spacing w:after="0" w:line="240" w:lineRule="auto"/>
              <w:jc w:val="center"/>
              <w:rPr>
                <w:sz w:val="20"/>
                <w:szCs w:val="20"/>
              </w:rPr>
            </w:pPr>
            <w:r w:rsidRPr="00EB34D4">
              <w:rPr>
                <w:sz w:val="20"/>
                <w:szCs w:val="20"/>
              </w:rPr>
              <w:t>82.9%</w:t>
            </w:r>
          </w:p>
        </w:tc>
      </w:tr>
      <w:tr w:rsidR="00EB34D4" w:rsidRPr="00EB34D4" w14:paraId="78C430A6" w14:textId="77777777" w:rsidTr="00934A91">
        <w:tc>
          <w:tcPr>
            <w:tcW w:w="2718" w:type="dxa"/>
            <w:shd w:val="clear" w:color="auto" w:fill="D9D9D9" w:themeFill="background1" w:themeFillShade="D9"/>
          </w:tcPr>
          <w:p w14:paraId="537EEA94" w14:textId="77777777" w:rsidR="00EB34D4" w:rsidRPr="00EB34D4" w:rsidRDefault="00EB34D4" w:rsidP="00EB34D4">
            <w:pPr>
              <w:spacing w:after="0" w:line="240" w:lineRule="auto"/>
              <w:rPr>
                <w:sz w:val="20"/>
                <w:szCs w:val="20"/>
              </w:rPr>
            </w:pPr>
            <w:r w:rsidRPr="00EB34D4">
              <w:rPr>
                <w:sz w:val="20"/>
                <w:szCs w:val="20"/>
              </w:rPr>
              <w:t>Economically Disadvantaged*</w:t>
            </w:r>
          </w:p>
        </w:tc>
        <w:tc>
          <w:tcPr>
            <w:tcW w:w="977" w:type="dxa"/>
            <w:shd w:val="clear" w:color="auto" w:fill="D9D9D9" w:themeFill="background1" w:themeFillShade="D9"/>
          </w:tcPr>
          <w:p w14:paraId="46FA110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w:t>
            </w:r>
          </w:p>
        </w:tc>
        <w:tc>
          <w:tcPr>
            <w:tcW w:w="977" w:type="dxa"/>
            <w:shd w:val="clear" w:color="auto" w:fill="D9D9D9" w:themeFill="background1" w:themeFillShade="D9"/>
          </w:tcPr>
          <w:p w14:paraId="026BE42E" w14:textId="547E383B"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83.3</w:t>
            </w:r>
            <w:r w:rsidR="00B17DDF">
              <w:rPr>
                <w:rFonts w:ascii="Calibri" w:hAnsi="Calibri"/>
                <w:sz w:val="20"/>
                <w:szCs w:val="20"/>
              </w:rPr>
              <w:t>%</w:t>
            </w:r>
          </w:p>
        </w:tc>
        <w:tc>
          <w:tcPr>
            <w:tcW w:w="977" w:type="dxa"/>
            <w:shd w:val="clear" w:color="auto" w:fill="D9D9D9" w:themeFill="background1" w:themeFillShade="D9"/>
          </w:tcPr>
          <w:p w14:paraId="001D79C1" w14:textId="03219331"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89.7</w:t>
            </w:r>
            <w:r w:rsidR="00B17DDF">
              <w:rPr>
                <w:rFonts w:ascii="Calibri" w:hAnsi="Calibri"/>
                <w:sz w:val="20"/>
                <w:szCs w:val="20"/>
              </w:rPr>
              <w:t>%</w:t>
            </w:r>
          </w:p>
        </w:tc>
        <w:tc>
          <w:tcPr>
            <w:tcW w:w="977" w:type="dxa"/>
            <w:shd w:val="clear" w:color="auto" w:fill="D9D9D9" w:themeFill="background1" w:themeFillShade="D9"/>
          </w:tcPr>
          <w:p w14:paraId="05D487B5" w14:textId="786569BD"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83.1</w:t>
            </w:r>
            <w:r w:rsidR="00B17DDF">
              <w:rPr>
                <w:rFonts w:ascii="Calibri" w:hAnsi="Calibri"/>
                <w:sz w:val="20"/>
                <w:szCs w:val="20"/>
              </w:rPr>
              <w:t>%</w:t>
            </w:r>
          </w:p>
        </w:tc>
        <w:tc>
          <w:tcPr>
            <w:tcW w:w="977" w:type="dxa"/>
            <w:shd w:val="clear" w:color="auto" w:fill="D9D9D9" w:themeFill="background1" w:themeFillShade="D9"/>
          </w:tcPr>
          <w:p w14:paraId="4566E3C5" w14:textId="1B72D679"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84.5</w:t>
            </w:r>
            <w:r w:rsidR="00B17DDF">
              <w:rPr>
                <w:rFonts w:ascii="Calibri" w:hAnsi="Calibri"/>
                <w:sz w:val="20"/>
                <w:szCs w:val="20"/>
              </w:rPr>
              <w:t>%</w:t>
            </w:r>
          </w:p>
        </w:tc>
        <w:tc>
          <w:tcPr>
            <w:tcW w:w="977" w:type="dxa"/>
            <w:shd w:val="clear" w:color="auto" w:fill="D9D9D9" w:themeFill="background1" w:themeFillShade="D9"/>
          </w:tcPr>
          <w:p w14:paraId="173CCEE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w:t>
            </w:r>
          </w:p>
        </w:tc>
        <w:tc>
          <w:tcPr>
            <w:tcW w:w="978" w:type="dxa"/>
            <w:shd w:val="clear" w:color="auto" w:fill="D9D9D9" w:themeFill="background1" w:themeFillShade="D9"/>
          </w:tcPr>
          <w:p w14:paraId="12DB0E67" w14:textId="77777777" w:rsidR="00EB34D4" w:rsidRPr="00EB34D4" w:rsidRDefault="00EB34D4" w:rsidP="00EB34D4">
            <w:pPr>
              <w:spacing w:after="0" w:line="240" w:lineRule="auto"/>
              <w:jc w:val="center"/>
              <w:rPr>
                <w:sz w:val="20"/>
                <w:szCs w:val="20"/>
              </w:rPr>
            </w:pPr>
            <w:r w:rsidRPr="00EB34D4">
              <w:rPr>
                <w:sz w:val="20"/>
                <w:szCs w:val="20"/>
              </w:rPr>
              <w:t>82.1%</w:t>
            </w:r>
          </w:p>
        </w:tc>
      </w:tr>
      <w:tr w:rsidR="00EB34D4" w:rsidRPr="00EB34D4" w14:paraId="4821A216" w14:textId="77777777" w:rsidTr="00934A91">
        <w:tc>
          <w:tcPr>
            <w:tcW w:w="2718" w:type="dxa"/>
          </w:tcPr>
          <w:p w14:paraId="198B4917" w14:textId="77777777" w:rsidR="00EB34D4" w:rsidRPr="00EB34D4" w:rsidRDefault="00EB34D4" w:rsidP="00EB34D4">
            <w:pPr>
              <w:spacing w:after="0" w:line="240" w:lineRule="auto"/>
              <w:rPr>
                <w:sz w:val="20"/>
                <w:szCs w:val="20"/>
              </w:rPr>
            </w:pPr>
            <w:r w:rsidRPr="00EB34D4">
              <w:rPr>
                <w:sz w:val="20"/>
                <w:szCs w:val="20"/>
              </w:rPr>
              <w:t>ELLs</w:t>
            </w:r>
          </w:p>
        </w:tc>
        <w:tc>
          <w:tcPr>
            <w:tcW w:w="977" w:type="dxa"/>
          </w:tcPr>
          <w:p w14:paraId="0F7FC9B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w:t>
            </w:r>
          </w:p>
        </w:tc>
        <w:tc>
          <w:tcPr>
            <w:tcW w:w="977" w:type="dxa"/>
          </w:tcPr>
          <w:p w14:paraId="3469C9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596E5A1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79820D4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0D45159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2E5B35B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tcPr>
          <w:p w14:paraId="7C28E68D" w14:textId="77777777" w:rsidR="00EB34D4" w:rsidRPr="00EB34D4" w:rsidRDefault="00EB34D4" w:rsidP="00EB34D4">
            <w:pPr>
              <w:spacing w:after="0" w:line="240" w:lineRule="auto"/>
              <w:jc w:val="center"/>
              <w:rPr>
                <w:sz w:val="20"/>
                <w:szCs w:val="20"/>
              </w:rPr>
            </w:pPr>
            <w:r w:rsidRPr="00EB34D4">
              <w:rPr>
                <w:sz w:val="20"/>
                <w:szCs w:val="20"/>
              </w:rPr>
              <w:t>70.9%</w:t>
            </w:r>
          </w:p>
        </w:tc>
      </w:tr>
      <w:tr w:rsidR="00EB34D4" w:rsidRPr="00EB34D4" w14:paraId="70B16E12" w14:textId="77777777" w:rsidTr="00934A91">
        <w:tc>
          <w:tcPr>
            <w:tcW w:w="2718" w:type="dxa"/>
            <w:shd w:val="clear" w:color="auto" w:fill="D9D9D9" w:themeFill="background1" w:themeFillShade="D9"/>
          </w:tcPr>
          <w:p w14:paraId="4D54115D" w14:textId="77777777" w:rsidR="00EB34D4" w:rsidRPr="00EB34D4" w:rsidRDefault="00EB34D4" w:rsidP="00EB34D4">
            <w:pPr>
              <w:spacing w:after="0" w:line="240" w:lineRule="auto"/>
              <w:rPr>
                <w:sz w:val="20"/>
                <w:szCs w:val="20"/>
              </w:rPr>
            </w:pPr>
            <w:r w:rsidRPr="00EB34D4">
              <w:rPr>
                <w:sz w:val="20"/>
                <w:szCs w:val="20"/>
              </w:rPr>
              <w:t>SWD</w:t>
            </w:r>
          </w:p>
        </w:tc>
        <w:tc>
          <w:tcPr>
            <w:tcW w:w="977" w:type="dxa"/>
            <w:shd w:val="clear" w:color="auto" w:fill="D9D9D9" w:themeFill="background1" w:themeFillShade="D9"/>
          </w:tcPr>
          <w:p w14:paraId="2D2B01C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36</w:t>
            </w:r>
          </w:p>
        </w:tc>
        <w:tc>
          <w:tcPr>
            <w:tcW w:w="977" w:type="dxa"/>
            <w:shd w:val="clear" w:color="auto" w:fill="D9D9D9" w:themeFill="background1" w:themeFillShade="D9"/>
          </w:tcPr>
          <w:p w14:paraId="65F07686" w14:textId="5DC820DB"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77.8</w:t>
            </w:r>
            <w:r w:rsidR="00B17DDF">
              <w:rPr>
                <w:rFonts w:ascii="Calibri" w:hAnsi="Calibri"/>
                <w:sz w:val="20"/>
                <w:szCs w:val="20"/>
              </w:rPr>
              <w:t>%</w:t>
            </w:r>
          </w:p>
        </w:tc>
        <w:tc>
          <w:tcPr>
            <w:tcW w:w="977" w:type="dxa"/>
            <w:shd w:val="clear" w:color="auto" w:fill="D9D9D9" w:themeFill="background1" w:themeFillShade="D9"/>
          </w:tcPr>
          <w:p w14:paraId="54FFF235" w14:textId="56E9E00E"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85.2</w:t>
            </w:r>
            <w:r w:rsidR="00B17DDF">
              <w:rPr>
                <w:rFonts w:ascii="Calibri" w:hAnsi="Calibri"/>
                <w:sz w:val="20"/>
                <w:szCs w:val="20"/>
              </w:rPr>
              <w:t>%</w:t>
            </w:r>
          </w:p>
        </w:tc>
        <w:tc>
          <w:tcPr>
            <w:tcW w:w="977" w:type="dxa"/>
            <w:shd w:val="clear" w:color="auto" w:fill="D9D9D9" w:themeFill="background1" w:themeFillShade="D9"/>
          </w:tcPr>
          <w:p w14:paraId="79FBBAEF" w14:textId="3E80C825"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75.7</w:t>
            </w:r>
            <w:r w:rsidR="00B17DDF">
              <w:rPr>
                <w:rFonts w:ascii="Calibri" w:hAnsi="Calibri"/>
                <w:sz w:val="20"/>
                <w:szCs w:val="20"/>
              </w:rPr>
              <w:t>%</w:t>
            </w:r>
          </w:p>
        </w:tc>
        <w:tc>
          <w:tcPr>
            <w:tcW w:w="977" w:type="dxa"/>
            <w:shd w:val="clear" w:color="auto" w:fill="D9D9D9" w:themeFill="background1" w:themeFillShade="D9"/>
          </w:tcPr>
          <w:p w14:paraId="493F614E" w14:textId="540C8436"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69.4</w:t>
            </w:r>
            <w:r w:rsidR="00B17DDF">
              <w:rPr>
                <w:rFonts w:ascii="Calibri" w:hAnsi="Calibri"/>
                <w:sz w:val="20"/>
                <w:szCs w:val="20"/>
              </w:rPr>
              <w:t>%</w:t>
            </w:r>
          </w:p>
        </w:tc>
        <w:tc>
          <w:tcPr>
            <w:tcW w:w="977" w:type="dxa"/>
            <w:shd w:val="clear" w:color="auto" w:fill="D9D9D9" w:themeFill="background1" w:themeFillShade="D9"/>
          </w:tcPr>
          <w:p w14:paraId="1F84B83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-8.4</w:t>
            </w:r>
          </w:p>
        </w:tc>
        <w:tc>
          <w:tcPr>
            <w:tcW w:w="978" w:type="dxa"/>
            <w:shd w:val="clear" w:color="auto" w:fill="D9D9D9" w:themeFill="background1" w:themeFillShade="D9"/>
          </w:tcPr>
          <w:p w14:paraId="419AF4E3" w14:textId="77777777" w:rsidR="00EB34D4" w:rsidRPr="00EB34D4" w:rsidRDefault="00EB34D4" w:rsidP="00EB34D4">
            <w:pPr>
              <w:spacing w:after="0" w:line="240" w:lineRule="auto"/>
              <w:jc w:val="center"/>
              <w:rPr>
                <w:sz w:val="20"/>
                <w:szCs w:val="20"/>
              </w:rPr>
            </w:pPr>
            <w:r w:rsidRPr="00EB34D4">
              <w:rPr>
                <w:sz w:val="20"/>
                <w:szCs w:val="20"/>
              </w:rPr>
              <w:t>76.5%</w:t>
            </w:r>
          </w:p>
        </w:tc>
      </w:tr>
      <w:tr w:rsidR="00EB34D4" w:rsidRPr="00EB34D4" w14:paraId="7A375C24" w14:textId="77777777" w:rsidTr="00934A91">
        <w:tc>
          <w:tcPr>
            <w:tcW w:w="2718" w:type="dxa"/>
          </w:tcPr>
          <w:p w14:paraId="61D89EED" w14:textId="4805BC60"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African American</w:t>
            </w:r>
          </w:p>
        </w:tc>
        <w:tc>
          <w:tcPr>
            <w:tcW w:w="977" w:type="dxa"/>
          </w:tcPr>
          <w:p w14:paraId="4E55C3A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w:t>
            </w:r>
          </w:p>
        </w:tc>
        <w:tc>
          <w:tcPr>
            <w:tcW w:w="977" w:type="dxa"/>
          </w:tcPr>
          <w:p w14:paraId="4B3F206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4FC9ECB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108C4E7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71AB78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5A2D8E9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tcPr>
          <w:p w14:paraId="20C32A38" w14:textId="77777777" w:rsidR="00EB34D4" w:rsidRPr="00EB34D4" w:rsidRDefault="00EB34D4" w:rsidP="00EB34D4">
            <w:pPr>
              <w:spacing w:after="0" w:line="240" w:lineRule="auto"/>
              <w:jc w:val="center"/>
              <w:rPr>
                <w:sz w:val="20"/>
                <w:szCs w:val="20"/>
              </w:rPr>
            </w:pPr>
            <w:r w:rsidRPr="00EB34D4">
              <w:rPr>
                <w:sz w:val="20"/>
                <w:szCs w:val="20"/>
              </w:rPr>
              <w:t>83.4%</w:t>
            </w:r>
          </w:p>
        </w:tc>
      </w:tr>
      <w:tr w:rsidR="00EB34D4" w:rsidRPr="00EB34D4" w14:paraId="56AD4FE0" w14:textId="77777777" w:rsidTr="00934A91">
        <w:tc>
          <w:tcPr>
            <w:tcW w:w="2718" w:type="dxa"/>
            <w:shd w:val="clear" w:color="auto" w:fill="D9D9D9" w:themeFill="background1" w:themeFillShade="D9"/>
          </w:tcPr>
          <w:p w14:paraId="38D6BAF4"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Asian</w:t>
            </w:r>
          </w:p>
        </w:tc>
        <w:tc>
          <w:tcPr>
            <w:tcW w:w="977" w:type="dxa"/>
            <w:shd w:val="clear" w:color="auto" w:fill="D9D9D9" w:themeFill="background1" w:themeFillShade="D9"/>
          </w:tcPr>
          <w:p w14:paraId="20CEEF7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3DC4A2D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3BA89F7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4EFABEB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047389E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5F7E8D2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shd w:val="clear" w:color="auto" w:fill="D9D9D9" w:themeFill="background1" w:themeFillShade="D9"/>
          </w:tcPr>
          <w:p w14:paraId="14FA0562" w14:textId="77777777" w:rsidR="00EB34D4" w:rsidRPr="00EB34D4" w:rsidRDefault="00EB34D4" w:rsidP="00EB34D4">
            <w:pPr>
              <w:spacing w:after="0" w:line="240" w:lineRule="auto"/>
              <w:jc w:val="center"/>
              <w:rPr>
                <w:sz w:val="20"/>
                <w:szCs w:val="20"/>
              </w:rPr>
            </w:pPr>
            <w:r w:rsidRPr="00EB34D4">
              <w:rPr>
                <w:sz w:val="20"/>
                <w:szCs w:val="20"/>
              </w:rPr>
              <w:t>94.8%</w:t>
            </w:r>
          </w:p>
        </w:tc>
      </w:tr>
      <w:tr w:rsidR="00EB34D4" w:rsidRPr="00EB34D4" w14:paraId="1C43A58F" w14:textId="77777777" w:rsidTr="00934A91">
        <w:tc>
          <w:tcPr>
            <w:tcW w:w="2718" w:type="dxa"/>
          </w:tcPr>
          <w:p w14:paraId="51DE24F5"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Hispanic or Latino</w:t>
            </w:r>
          </w:p>
        </w:tc>
        <w:tc>
          <w:tcPr>
            <w:tcW w:w="977" w:type="dxa"/>
          </w:tcPr>
          <w:p w14:paraId="523CAA0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15</w:t>
            </w:r>
          </w:p>
        </w:tc>
        <w:tc>
          <w:tcPr>
            <w:tcW w:w="977" w:type="dxa"/>
          </w:tcPr>
          <w:p w14:paraId="7C531B3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tcPr>
          <w:p w14:paraId="1B47FCED" w14:textId="68D9123B"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83.3</w:t>
            </w:r>
            <w:r w:rsidR="00B17DDF">
              <w:rPr>
                <w:rFonts w:ascii="Calibri" w:hAnsi="Calibri"/>
                <w:sz w:val="20"/>
                <w:szCs w:val="20"/>
              </w:rPr>
              <w:t>%</w:t>
            </w:r>
          </w:p>
        </w:tc>
        <w:tc>
          <w:tcPr>
            <w:tcW w:w="977" w:type="dxa"/>
          </w:tcPr>
          <w:p w14:paraId="33BED1F6" w14:textId="7BB78001"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77.8</w:t>
            </w:r>
            <w:r w:rsidR="00B17DDF">
              <w:rPr>
                <w:rFonts w:ascii="Calibri" w:hAnsi="Calibri"/>
                <w:sz w:val="20"/>
                <w:szCs w:val="20"/>
              </w:rPr>
              <w:t>%</w:t>
            </w:r>
          </w:p>
        </w:tc>
        <w:tc>
          <w:tcPr>
            <w:tcW w:w="977" w:type="dxa"/>
          </w:tcPr>
          <w:p w14:paraId="3A89973F" w14:textId="60779380"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93.3</w:t>
            </w:r>
            <w:r w:rsidR="00B17DDF">
              <w:rPr>
                <w:rFonts w:ascii="Calibri" w:hAnsi="Calibri"/>
                <w:sz w:val="20"/>
                <w:szCs w:val="20"/>
              </w:rPr>
              <w:t>%</w:t>
            </w:r>
          </w:p>
        </w:tc>
        <w:tc>
          <w:tcPr>
            <w:tcW w:w="977" w:type="dxa"/>
          </w:tcPr>
          <w:p w14:paraId="4B7C0D4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tcPr>
          <w:p w14:paraId="71170C66" w14:textId="77777777" w:rsidR="00EB34D4" w:rsidRPr="00EB34D4" w:rsidRDefault="00EB34D4" w:rsidP="00EB34D4">
            <w:pPr>
              <w:spacing w:after="0" w:line="240" w:lineRule="auto"/>
              <w:jc w:val="center"/>
              <w:rPr>
                <w:sz w:val="20"/>
                <w:szCs w:val="20"/>
              </w:rPr>
            </w:pPr>
            <w:r w:rsidRPr="00EB34D4">
              <w:rPr>
                <w:sz w:val="20"/>
                <w:szCs w:val="20"/>
              </w:rPr>
              <w:t>76.8%</w:t>
            </w:r>
          </w:p>
        </w:tc>
      </w:tr>
      <w:tr w:rsidR="00EB34D4" w:rsidRPr="00EB34D4" w14:paraId="371EB3ED" w14:textId="77777777" w:rsidTr="00934A91">
        <w:tc>
          <w:tcPr>
            <w:tcW w:w="2718" w:type="dxa"/>
            <w:shd w:val="clear" w:color="auto" w:fill="D9D9D9" w:themeFill="background1" w:themeFillShade="D9"/>
          </w:tcPr>
          <w:p w14:paraId="6A332634"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Multi-Race, non-Hisp./Lat.</w:t>
            </w:r>
          </w:p>
        </w:tc>
        <w:tc>
          <w:tcPr>
            <w:tcW w:w="977" w:type="dxa"/>
            <w:shd w:val="clear" w:color="auto" w:fill="D9D9D9" w:themeFill="background1" w:themeFillShade="D9"/>
          </w:tcPr>
          <w:p w14:paraId="474D8F2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w:t>
            </w:r>
          </w:p>
        </w:tc>
        <w:tc>
          <w:tcPr>
            <w:tcW w:w="977" w:type="dxa"/>
            <w:shd w:val="clear" w:color="auto" w:fill="D9D9D9" w:themeFill="background1" w:themeFillShade="D9"/>
          </w:tcPr>
          <w:p w14:paraId="0578B09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021B754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726E4E1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0CB70F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7" w:type="dxa"/>
            <w:shd w:val="clear" w:color="auto" w:fill="D9D9D9" w:themeFill="background1" w:themeFillShade="D9"/>
          </w:tcPr>
          <w:p w14:paraId="65CFA4B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978" w:type="dxa"/>
            <w:shd w:val="clear" w:color="auto" w:fill="D9D9D9" w:themeFill="background1" w:themeFillShade="D9"/>
          </w:tcPr>
          <w:p w14:paraId="69EFFF36" w14:textId="77777777" w:rsidR="00EB34D4" w:rsidRPr="00EB34D4" w:rsidRDefault="00EB34D4" w:rsidP="00EB34D4">
            <w:pPr>
              <w:spacing w:after="0" w:line="240" w:lineRule="auto"/>
              <w:jc w:val="center"/>
              <w:rPr>
                <w:sz w:val="20"/>
                <w:szCs w:val="20"/>
              </w:rPr>
            </w:pPr>
            <w:r w:rsidRPr="00EB34D4">
              <w:rPr>
                <w:sz w:val="20"/>
                <w:szCs w:val="20"/>
              </w:rPr>
              <w:t>87.4%</w:t>
            </w:r>
          </w:p>
        </w:tc>
      </w:tr>
      <w:tr w:rsidR="00EB34D4" w:rsidRPr="00EB34D4" w14:paraId="5A94C18D" w14:textId="77777777" w:rsidTr="00934A91">
        <w:tc>
          <w:tcPr>
            <w:tcW w:w="2718" w:type="dxa"/>
          </w:tcPr>
          <w:p w14:paraId="2FE967DC"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White</w:t>
            </w:r>
          </w:p>
        </w:tc>
        <w:tc>
          <w:tcPr>
            <w:tcW w:w="977" w:type="dxa"/>
          </w:tcPr>
          <w:p w14:paraId="284237D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261</w:t>
            </w:r>
          </w:p>
        </w:tc>
        <w:tc>
          <w:tcPr>
            <w:tcW w:w="977" w:type="dxa"/>
          </w:tcPr>
          <w:p w14:paraId="0F641F0D" w14:textId="23CF3BE1"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95.6</w:t>
            </w:r>
            <w:r w:rsidR="00B17DDF">
              <w:rPr>
                <w:rFonts w:ascii="Calibri" w:hAnsi="Calibri"/>
                <w:sz w:val="20"/>
                <w:szCs w:val="20"/>
              </w:rPr>
              <w:t>%</w:t>
            </w:r>
          </w:p>
        </w:tc>
        <w:tc>
          <w:tcPr>
            <w:tcW w:w="977" w:type="dxa"/>
          </w:tcPr>
          <w:p w14:paraId="0F07EC33" w14:textId="46F8E9E8"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96.4</w:t>
            </w:r>
            <w:r w:rsidR="00B17DDF">
              <w:rPr>
                <w:rFonts w:ascii="Calibri" w:hAnsi="Calibri"/>
                <w:sz w:val="20"/>
                <w:szCs w:val="20"/>
              </w:rPr>
              <w:t>%</w:t>
            </w:r>
          </w:p>
        </w:tc>
        <w:tc>
          <w:tcPr>
            <w:tcW w:w="977" w:type="dxa"/>
          </w:tcPr>
          <w:p w14:paraId="3DFD1607" w14:textId="33F8CE4A"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94.3</w:t>
            </w:r>
            <w:r w:rsidR="00B17DDF">
              <w:rPr>
                <w:rFonts w:ascii="Calibri" w:hAnsi="Calibri"/>
                <w:sz w:val="20"/>
                <w:szCs w:val="20"/>
              </w:rPr>
              <w:t>%</w:t>
            </w:r>
          </w:p>
        </w:tc>
        <w:tc>
          <w:tcPr>
            <w:tcW w:w="977" w:type="dxa"/>
          </w:tcPr>
          <w:p w14:paraId="3142D88B" w14:textId="54370210"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93.1</w:t>
            </w:r>
            <w:r w:rsidR="00B17DDF">
              <w:rPr>
                <w:rFonts w:ascii="Calibri" w:hAnsi="Calibri"/>
                <w:sz w:val="20"/>
                <w:szCs w:val="20"/>
              </w:rPr>
              <w:t>%</w:t>
            </w:r>
          </w:p>
        </w:tc>
        <w:tc>
          <w:tcPr>
            <w:tcW w:w="977" w:type="dxa"/>
          </w:tcPr>
          <w:p w14:paraId="6C7A29B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978" w:type="dxa"/>
          </w:tcPr>
          <w:p w14:paraId="259EDD19" w14:textId="77777777" w:rsidR="00EB34D4" w:rsidRPr="00EB34D4" w:rsidRDefault="00EB34D4" w:rsidP="00EB34D4">
            <w:pPr>
              <w:spacing w:after="0" w:line="240" w:lineRule="auto"/>
              <w:jc w:val="center"/>
              <w:rPr>
                <w:sz w:val="20"/>
                <w:szCs w:val="20"/>
              </w:rPr>
            </w:pPr>
            <w:r w:rsidRPr="00EB34D4">
              <w:rPr>
                <w:sz w:val="20"/>
                <w:szCs w:val="20"/>
              </w:rPr>
              <w:t>93.5%</w:t>
            </w:r>
          </w:p>
        </w:tc>
      </w:tr>
      <w:tr w:rsidR="00EB34D4" w:rsidRPr="00EB34D4" w14:paraId="7E2FB788" w14:textId="77777777" w:rsidTr="00934A91">
        <w:tc>
          <w:tcPr>
            <w:tcW w:w="2718" w:type="dxa"/>
            <w:tcBorders>
              <w:bottom w:val="single" w:sz="4" w:space="0" w:color="auto"/>
            </w:tcBorders>
            <w:shd w:val="clear" w:color="auto" w:fill="D9D9D9" w:themeFill="background1" w:themeFillShade="D9"/>
          </w:tcPr>
          <w:p w14:paraId="17D22447" w14:textId="7589086C" w:rsidR="00EB34D4" w:rsidRPr="00EB34D4" w:rsidRDefault="00EB34D4" w:rsidP="00EB34D4">
            <w:pPr>
              <w:spacing w:after="0" w:line="240" w:lineRule="auto"/>
              <w:rPr>
                <w:sz w:val="20"/>
                <w:szCs w:val="20"/>
              </w:rPr>
            </w:pPr>
            <w:r w:rsidRPr="00EB34D4">
              <w:rPr>
                <w:sz w:val="20"/>
                <w:szCs w:val="20"/>
              </w:rPr>
              <w:t>All</w:t>
            </w:r>
          </w:p>
        </w:tc>
        <w:tc>
          <w:tcPr>
            <w:tcW w:w="977" w:type="dxa"/>
            <w:tcBorders>
              <w:bottom w:val="single" w:sz="4" w:space="0" w:color="auto"/>
            </w:tcBorders>
            <w:shd w:val="clear" w:color="auto" w:fill="D9D9D9" w:themeFill="background1" w:themeFillShade="D9"/>
          </w:tcPr>
          <w:p w14:paraId="73C67A6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280</w:t>
            </w:r>
          </w:p>
        </w:tc>
        <w:tc>
          <w:tcPr>
            <w:tcW w:w="977" w:type="dxa"/>
            <w:tcBorders>
              <w:bottom w:val="single" w:sz="4" w:space="0" w:color="auto"/>
            </w:tcBorders>
            <w:shd w:val="clear" w:color="auto" w:fill="D9D9D9" w:themeFill="background1" w:themeFillShade="D9"/>
          </w:tcPr>
          <w:p w14:paraId="2052AD9E" w14:textId="34E42304"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95.1</w:t>
            </w:r>
            <w:r w:rsidR="00B17DDF">
              <w:rPr>
                <w:rFonts w:ascii="Calibri" w:hAnsi="Calibri"/>
                <w:sz w:val="20"/>
                <w:szCs w:val="20"/>
              </w:rPr>
              <w:t>%</w:t>
            </w:r>
          </w:p>
        </w:tc>
        <w:tc>
          <w:tcPr>
            <w:tcW w:w="977" w:type="dxa"/>
            <w:tcBorders>
              <w:bottom w:val="single" w:sz="4" w:space="0" w:color="auto"/>
            </w:tcBorders>
            <w:shd w:val="clear" w:color="auto" w:fill="D9D9D9" w:themeFill="background1" w:themeFillShade="D9"/>
          </w:tcPr>
          <w:p w14:paraId="1EDB44F7" w14:textId="3EC044A5"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96.0</w:t>
            </w:r>
            <w:r w:rsidR="00B17DDF">
              <w:rPr>
                <w:rFonts w:ascii="Calibri" w:hAnsi="Calibri"/>
                <w:sz w:val="20"/>
                <w:szCs w:val="20"/>
              </w:rPr>
              <w:t>%</w:t>
            </w:r>
          </w:p>
        </w:tc>
        <w:tc>
          <w:tcPr>
            <w:tcW w:w="977" w:type="dxa"/>
            <w:tcBorders>
              <w:bottom w:val="single" w:sz="4" w:space="0" w:color="auto"/>
            </w:tcBorders>
            <w:shd w:val="clear" w:color="auto" w:fill="D9D9D9" w:themeFill="background1" w:themeFillShade="D9"/>
          </w:tcPr>
          <w:p w14:paraId="5CF184E8" w14:textId="674483A2"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92.7</w:t>
            </w:r>
            <w:r w:rsidR="00B17DDF">
              <w:rPr>
                <w:rFonts w:ascii="Calibri" w:hAnsi="Calibri"/>
                <w:sz w:val="20"/>
                <w:szCs w:val="20"/>
              </w:rPr>
              <w:t>%</w:t>
            </w:r>
          </w:p>
        </w:tc>
        <w:tc>
          <w:tcPr>
            <w:tcW w:w="977" w:type="dxa"/>
            <w:tcBorders>
              <w:bottom w:val="single" w:sz="4" w:space="0" w:color="auto"/>
            </w:tcBorders>
            <w:shd w:val="clear" w:color="auto" w:fill="D9D9D9" w:themeFill="background1" w:themeFillShade="D9"/>
          </w:tcPr>
          <w:p w14:paraId="38849591" w14:textId="356C5A1F"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93.2</w:t>
            </w:r>
            <w:r w:rsidR="00B17DDF">
              <w:rPr>
                <w:rFonts w:ascii="Calibri" w:hAnsi="Calibri"/>
                <w:sz w:val="20"/>
                <w:szCs w:val="20"/>
              </w:rPr>
              <w:t>%</w:t>
            </w:r>
          </w:p>
        </w:tc>
        <w:tc>
          <w:tcPr>
            <w:tcW w:w="977" w:type="dxa"/>
            <w:tcBorders>
              <w:bottom w:val="single" w:sz="4" w:space="0" w:color="auto"/>
            </w:tcBorders>
            <w:shd w:val="clear" w:color="auto" w:fill="D9D9D9" w:themeFill="background1" w:themeFillShade="D9"/>
          </w:tcPr>
          <w:p w14:paraId="516ABAF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w:t>
            </w:r>
          </w:p>
        </w:tc>
        <w:tc>
          <w:tcPr>
            <w:tcW w:w="978" w:type="dxa"/>
            <w:tcBorders>
              <w:bottom w:val="single" w:sz="4" w:space="0" w:color="auto"/>
            </w:tcBorders>
            <w:shd w:val="clear" w:color="auto" w:fill="D9D9D9" w:themeFill="background1" w:themeFillShade="D9"/>
          </w:tcPr>
          <w:p w14:paraId="06943130" w14:textId="77777777" w:rsidR="00EB34D4" w:rsidRPr="00EB34D4" w:rsidRDefault="00EB34D4" w:rsidP="00EB34D4">
            <w:pPr>
              <w:spacing w:after="0" w:line="240" w:lineRule="auto"/>
              <w:jc w:val="center"/>
              <w:rPr>
                <w:sz w:val="20"/>
                <w:szCs w:val="20"/>
              </w:rPr>
            </w:pPr>
            <w:r w:rsidRPr="00EB34D4">
              <w:rPr>
                <w:sz w:val="20"/>
                <w:szCs w:val="20"/>
              </w:rPr>
              <w:t>89.8%</w:t>
            </w:r>
          </w:p>
        </w:tc>
      </w:tr>
      <w:tr w:rsidR="00EB34D4" w:rsidRPr="00C00108" w14:paraId="3DD8057A" w14:textId="77777777" w:rsidTr="00934A91">
        <w:tc>
          <w:tcPr>
            <w:tcW w:w="9558" w:type="dxa"/>
            <w:gridSpan w:val="8"/>
            <w:tcBorders>
              <w:left w:val="nil"/>
              <w:bottom w:val="nil"/>
              <w:right w:val="nil"/>
            </w:tcBorders>
            <w:shd w:val="clear" w:color="auto" w:fill="auto"/>
          </w:tcPr>
          <w:p w14:paraId="07A0C5FC" w14:textId="13A37652" w:rsidR="00EB34D4" w:rsidRPr="00C00108" w:rsidRDefault="00EB34D4" w:rsidP="00C0497E">
            <w:pPr>
              <w:spacing w:before="60" w:after="0" w:line="240" w:lineRule="auto"/>
              <w:rPr>
                <w:sz w:val="18"/>
                <w:szCs w:val="18"/>
              </w:rPr>
            </w:pPr>
            <w:r w:rsidRPr="00C00108">
              <w:rPr>
                <w:sz w:val="18"/>
                <w:szCs w:val="18"/>
              </w:rPr>
              <w:t xml:space="preserve">* Five-year cohort graduation rate for students from </w:t>
            </w:r>
            <w:r w:rsidR="004B41F1" w:rsidRPr="00C00108">
              <w:rPr>
                <w:sz w:val="18"/>
                <w:szCs w:val="18"/>
              </w:rPr>
              <w:t>low-income</w:t>
            </w:r>
            <w:r w:rsidRPr="00C00108">
              <w:rPr>
                <w:sz w:val="18"/>
                <w:szCs w:val="18"/>
              </w:rPr>
              <w:t xml:space="preserve"> families used for 2013 and 2014 rates.</w:t>
            </w:r>
          </w:p>
        </w:tc>
      </w:tr>
    </w:tbl>
    <w:p w14:paraId="2356E440" w14:textId="77777777" w:rsidR="00EB34D4" w:rsidRPr="00C00108" w:rsidRDefault="00EB34D4" w:rsidP="00EB34D4">
      <w:pPr>
        <w:spacing w:after="0" w:line="240" w:lineRule="auto"/>
        <w:rPr>
          <w:sz w:val="18"/>
          <w:szCs w:val="18"/>
        </w:rPr>
      </w:pPr>
    </w:p>
    <w:p w14:paraId="577F374D" w14:textId="77777777" w:rsidR="00EB34D4" w:rsidRPr="00EB34D4" w:rsidRDefault="00EB34D4" w:rsidP="00EB34D4">
      <w:pPr>
        <w:spacing w:after="0" w:line="240" w:lineRule="auto"/>
      </w:pPr>
    </w:p>
    <w:p w14:paraId="14EEA772" w14:textId="1EDD5D0A" w:rsidR="00EB34D4" w:rsidRPr="00EB34D4" w:rsidRDefault="00D40185" w:rsidP="00EB34D4">
      <w:pPr>
        <w:spacing w:after="0" w:line="240" w:lineRule="auto"/>
        <w:rPr>
          <w:rFonts w:eastAsia="Times New Roman" w:cs="Times New Roman"/>
          <w:b/>
        </w:rPr>
      </w:pPr>
      <w:r>
        <w:rPr>
          <w:rFonts w:eastAsia="Times New Roman" w:cs="Times New Roman"/>
          <w:b/>
        </w:rPr>
        <w:t>I</w:t>
      </w:r>
      <w:r w:rsidRPr="00EB34D4">
        <w:rPr>
          <w:rFonts w:eastAsia="Times New Roman" w:cs="Times New Roman"/>
          <w:b/>
        </w:rPr>
        <w:t>n 2017</w:t>
      </w:r>
      <w:r>
        <w:rPr>
          <w:rFonts w:eastAsia="Times New Roman" w:cs="Times New Roman"/>
          <w:b/>
        </w:rPr>
        <w:t>,</w:t>
      </w:r>
      <w:r w:rsidRPr="00EB34D4">
        <w:rPr>
          <w:rFonts w:eastAsia="Times New Roman" w:cs="Times New Roman"/>
          <w:b/>
        </w:rPr>
        <w:t xml:space="preserve"> </w:t>
      </w:r>
      <w:r>
        <w:rPr>
          <w:rFonts w:eastAsia="Times New Roman" w:cs="Times New Roman"/>
          <w:b/>
        </w:rPr>
        <w:t>t</w:t>
      </w:r>
      <w:r w:rsidRPr="00EB34D4">
        <w:rPr>
          <w:rFonts w:eastAsia="Times New Roman" w:cs="Times New Roman"/>
          <w:b/>
        </w:rPr>
        <w:t xml:space="preserve">he </w:t>
      </w:r>
      <w:r w:rsidR="00EB34D4" w:rsidRPr="00EB34D4">
        <w:rPr>
          <w:rFonts w:eastAsia="Times New Roman" w:cs="Times New Roman"/>
          <w:b/>
        </w:rPr>
        <w:t>in-school suspension rate for all students was 4.8 percent</w:t>
      </w:r>
      <w:r>
        <w:rPr>
          <w:rFonts w:eastAsia="Times New Roman" w:cs="Times New Roman"/>
          <w:b/>
        </w:rPr>
        <w:t>,</w:t>
      </w:r>
      <w:r w:rsidR="00EB34D4" w:rsidRPr="00EB34D4">
        <w:rPr>
          <w:rFonts w:eastAsia="Times New Roman" w:cs="Times New Roman"/>
          <w:b/>
        </w:rPr>
        <w:t xml:space="preserve"> more than twice the state rate of 1.7 percent.  In-school suspension rates in the district were more than twice the state rates for each subgroup with reportable data.</w:t>
      </w:r>
    </w:p>
    <w:p w14:paraId="229A7517" w14:textId="77777777" w:rsidR="00EB34D4" w:rsidRPr="00EB34D4" w:rsidRDefault="00EB34D4" w:rsidP="00EB34D4">
      <w:pPr>
        <w:spacing w:after="0" w:line="240" w:lineRule="auto"/>
      </w:pPr>
    </w:p>
    <w:tbl>
      <w:tblPr>
        <w:tblStyle w:val="TableGrid12"/>
        <w:tblW w:w="0" w:type="auto"/>
        <w:tblLook w:val="04A0" w:firstRow="1" w:lastRow="0" w:firstColumn="1" w:lastColumn="0" w:noHBand="0" w:noVBand="1"/>
        <w:tblCaption w:val="Table 19: Dudley-Charlton Regional School District"/>
        <w:tblDescription w:val="In-School Suspension Rates by Subgroup, 2014–2017"/>
      </w:tblPr>
      <w:tblGrid>
        <w:gridCol w:w="3070"/>
        <w:gridCol w:w="994"/>
        <w:gridCol w:w="995"/>
        <w:gridCol w:w="994"/>
        <w:gridCol w:w="995"/>
        <w:gridCol w:w="1150"/>
        <w:gridCol w:w="1162"/>
      </w:tblGrid>
      <w:tr w:rsidR="00EB34D4" w:rsidRPr="00EB34D4" w14:paraId="176CA24D" w14:textId="77777777" w:rsidTr="006C78ED">
        <w:trPr>
          <w:tblHeader/>
        </w:trPr>
        <w:tc>
          <w:tcPr>
            <w:tcW w:w="9576" w:type="dxa"/>
            <w:gridSpan w:val="7"/>
            <w:tcBorders>
              <w:top w:val="nil"/>
              <w:left w:val="nil"/>
              <w:right w:val="nil"/>
            </w:tcBorders>
            <w:shd w:val="clear" w:color="auto" w:fill="auto"/>
          </w:tcPr>
          <w:p w14:paraId="1D8345A8" w14:textId="77777777" w:rsidR="00F750E9" w:rsidRPr="00EB34D4" w:rsidRDefault="00EB34D4" w:rsidP="00F750E9">
            <w:pPr>
              <w:spacing w:after="0" w:line="240" w:lineRule="auto"/>
              <w:jc w:val="center"/>
              <w:rPr>
                <w:rFonts w:cs="Times New Roman"/>
                <w:b/>
                <w:sz w:val="20"/>
                <w:szCs w:val="20"/>
              </w:rPr>
            </w:pPr>
            <w:r w:rsidRPr="00EB34D4">
              <w:rPr>
                <w:b/>
                <w:sz w:val="20"/>
                <w:szCs w:val="20"/>
              </w:rPr>
              <w:t xml:space="preserve">Table 19: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582B7D24" w14:textId="77777777" w:rsidR="00EB34D4" w:rsidRPr="00EB34D4" w:rsidRDefault="00EB34D4" w:rsidP="00EB34D4">
            <w:pPr>
              <w:spacing w:after="0" w:line="240" w:lineRule="auto"/>
              <w:jc w:val="center"/>
              <w:rPr>
                <w:b/>
                <w:sz w:val="20"/>
                <w:szCs w:val="20"/>
              </w:rPr>
            </w:pPr>
            <w:r w:rsidRPr="00EB34D4">
              <w:rPr>
                <w:b/>
                <w:sz w:val="20"/>
                <w:szCs w:val="20"/>
              </w:rPr>
              <w:t>In-School Suspension Rates by Subgroup, 2014–2017</w:t>
            </w:r>
          </w:p>
        </w:tc>
      </w:tr>
      <w:tr w:rsidR="00EB34D4" w:rsidRPr="00EB34D4" w14:paraId="7FCC0E95" w14:textId="77777777" w:rsidTr="006C78ED">
        <w:trPr>
          <w:tblHeader/>
        </w:trPr>
        <w:tc>
          <w:tcPr>
            <w:tcW w:w="3168" w:type="dxa"/>
            <w:shd w:val="clear" w:color="auto" w:fill="D9D9D9" w:themeFill="background1" w:themeFillShade="D9"/>
            <w:vAlign w:val="center"/>
          </w:tcPr>
          <w:p w14:paraId="3D9B1DBE" w14:textId="77777777" w:rsidR="00EB34D4" w:rsidRPr="00EB34D4" w:rsidRDefault="00EB34D4" w:rsidP="00C0497E">
            <w:pPr>
              <w:spacing w:after="0" w:line="240" w:lineRule="auto"/>
              <w:rPr>
                <w:b/>
                <w:sz w:val="20"/>
                <w:szCs w:val="20"/>
              </w:rPr>
            </w:pPr>
            <w:r w:rsidRPr="00EB34D4">
              <w:rPr>
                <w:b/>
                <w:sz w:val="20"/>
                <w:szCs w:val="20"/>
              </w:rPr>
              <w:t>Group</w:t>
            </w:r>
          </w:p>
        </w:tc>
        <w:tc>
          <w:tcPr>
            <w:tcW w:w="1012" w:type="dxa"/>
            <w:shd w:val="clear" w:color="auto" w:fill="D9D9D9" w:themeFill="background1" w:themeFillShade="D9"/>
            <w:vAlign w:val="center"/>
          </w:tcPr>
          <w:p w14:paraId="02D0DD97"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1013" w:type="dxa"/>
            <w:shd w:val="clear" w:color="auto" w:fill="D9D9D9" w:themeFill="background1" w:themeFillShade="D9"/>
            <w:vAlign w:val="center"/>
          </w:tcPr>
          <w:p w14:paraId="21D19BFC"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1012" w:type="dxa"/>
            <w:shd w:val="clear" w:color="auto" w:fill="D9D9D9" w:themeFill="background1" w:themeFillShade="D9"/>
            <w:vAlign w:val="center"/>
          </w:tcPr>
          <w:p w14:paraId="0159D9E3"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1013" w:type="dxa"/>
            <w:shd w:val="clear" w:color="auto" w:fill="D9D9D9" w:themeFill="background1" w:themeFillShade="D9"/>
            <w:vAlign w:val="center"/>
          </w:tcPr>
          <w:p w14:paraId="6F087A95"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1170" w:type="dxa"/>
            <w:shd w:val="clear" w:color="auto" w:fill="D9D9D9" w:themeFill="background1" w:themeFillShade="D9"/>
            <w:vAlign w:val="center"/>
          </w:tcPr>
          <w:p w14:paraId="33538AE9" w14:textId="77777777" w:rsidR="00EB34D4" w:rsidRPr="00EB34D4" w:rsidRDefault="00EB34D4" w:rsidP="00EB34D4">
            <w:pPr>
              <w:spacing w:after="0" w:line="240" w:lineRule="auto"/>
              <w:jc w:val="center"/>
              <w:rPr>
                <w:b/>
                <w:sz w:val="20"/>
                <w:szCs w:val="20"/>
              </w:rPr>
            </w:pPr>
            <w:r w:rsidRPr="00EB34D4">
              <w:rPr>
                <w:b/>
                <w:sz w:val="20"/>
                <w:szCs w:val="20"/>
              </w:rPr>
              <w:t>4-yr Change</w:t>
            </w:r>
          </w:p>
        </w:tc>
        <w:tc>
          <w:tcPr>
            <w:tcW w:w="1188" w:type="dxa"/>
            <w:shd w:val="clear" w:color="auto" w:fill="D9D9D9" w:themeFill="background1" w:themeFillShade="D9"/>
            <w:vAlign w:val="center"/>
          </w:tcPr>
          <w:p w14:paraId="2704D780" w14:textId="77777777" w:rsidR="00EB34D4" w:rsidRPr="00EB34D4" w:rsidRDefault="00EB34D4" w:rsidP="00EB34D4">
            <w:pPr>
              <w:spacing w:after="0" w:line="240" w:lineRule="auto"/>
              <w:jc w:val="center"/>
              <w:rPr>
                <w:b/>
                <w:sz w:val="20"/>
                <w:szCs w:val="20"/>
              </w:rPr>
            </w:pPr>
            <w:r w:rsidRPr="00EB34D4">
              <w:rPr>
                <w:b/>
                <w:sz w:val="20"/>
                <w:szCs w:val="20"/>
              </w:rPr>
              <w:t>State (2017)</w:t>
            </w:r>
          </w:p>
        </w:tc>
      </w:tr>
      <w:tr w:rsidR="00EB34D4" w:rsidRPr="00EB34D4" w14:paraId="7F59D07F" w14:textId="77777777" w:rsidTr="00E361DD">
        <w:tc>
          <w:tcPr>
            <w:tcW w:w="3168" w:type="dxa"/>
            <w:shd w:val="clear" w:color="auto" w:fill="auto"/>
          </w:tcPr>
          <w:p w14:paraId="5258561A" w14:textId="77777777" w:rsidR="00EB34D4" w:rsidRPr="00EB34D4" w:rsidRDefault="00EB34D4" w:rsidP="00EB34D4">
            <w:pPr>
              <w:spacing w:after="0" w:line="240" w:lineRule="auto"/>
              <w:rPr>
                <w:sz w:val="20"/>
                <w:szCs w:val="20"/>
              </w:rPr>
            </w:pPr>
            <w:r w:rsidRPr="00EB34D4">
              <w:rPr>
                <w:sz w:val="20"/>
                <w:szCs w:val="20"/>
              </w:rPr>
              <w:t>High Needs</w:t>
            </w:r>
          </w:p>
        </w:tc>
        <w:tc>
          <w:tcPr>
            <w:tcW w:w="1012" w:type="dxa"/>
            <w:shd w:val="clear" w:color="auto" w:fill="auto"/>
          </w:tcPr>
          <w:p w14:paraId="21EBF38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7.6%</w:t>
            </w:r>
          </w:p>
        </w:tc>
        <w:tc>
          <w:tcPr>
            <w:tcW w:w="1013" w:type="dxa"/>
            <w:shd w:val="clear" w:color="auto" w:fill="auto"/>
          </w:tcPr>
          <w:p w14:paraId="73EAFC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8.2%</w:t>
            </w:r>
          </w:p>
        </w:tc>
        <w:tc>
          <w:tcPr>
            <w:tcW w:w="1012" w:type="dxa"/>
            <w:shd w:val="clear" w:color="auto" w:fill="auto"/>
          </w:tcPr>
          <w:p w14:paraId="18D28A6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8.5%</w:t>
            </w:r>
          </w:p>
        </w:tc>
        <w:tc>
          <w:tcPr>
            <w:tcW w:w="1013" w:type="dxa"/>
            <w:shd w:val="clear" w:color="auto" w:fill="auto"/>
          </w:tcPr>
          <w:p w14:paraId="60147BB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c>
          <w:tcPr>
            <w:tcW w:w="1170" w:type="dxa"/>
            <w:shd w:val="clear" w:color="auto" w:fill="auto"/>
          </w:tcPr>
          <w:p w14:paraId="0CDBF83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0.3</w:t>
            </w:r>
          </w:p>
        </w:tc>
        <w:tc>
          <w:tcPr>
            <w:tcW w:w="1188" w:type="dxa"/>
          </w:tcPr>
          <w:p w14:paraId="6DCD7DA3" w14:textId="77777777" w:rsidR="00EB34D4" w:rsidRPr="00EB34D4" w:rsidRDefault="00EB34D4" w:rsidP="00EB34D4">
            <w:pPr>
              <w:spacing w:after="0" w:line="240" w:lineRule="auto"/>
              <w:jc w:val="center"/>
              <w:rPr>
                <w:sz w:val="20"/>
                <w:szCs w:val="20"/>
              </w:rPr>
            </w:pPr>
            <w:r w:rsidRPr="00EB34D4">
              <w:rPr>
                <w:sz w:val="20"/>
                <w:szCs w:val="20"/>
              </w:rPr>
              <w:t>2.6%</w:t>
            </w:r>
          </w:p>
        </w:tc>
      </w:tr>
      <w:tr w:rsidR="00EB34D4" w:rsidRPr="00EB34D4" w14:paraId="4911BBD8" w14:textId="77777777" w:rsidTr="00E361DD">
        <w:tc>
          <w:tcPr>
            <w:tcW w:w="3168" w:type="dxa"/>
            <w:shd w:val="clear" w:color="auto" w:fill="D9D9D9" w:themeFill="background1" w:themeFillShade="D9"/>
          </w:tcPr>
          <w:p w14:paraId="33A082C3" w14:textId="06A1408D" w:rsidR="00EB34D4" w:rsidRPr="00EB34D4" w:rsidRDefault="008C32F7" w:rsidP="00EB34D4">
            <w:pPr>
              <w:spacing w:after="0" w:line="240" w:lineRule="auto"/>
              <w:rPr>
                <w:sz w:val="20"/>
                <w:szCs w:val="20"/>
              </w:rPr>
            </w:pPr>
            <w:r>
              <w:rPr>
                <w:sz w:val="20"/>
                <w:szCs w:val="20"/>
              </w:rPr>
              <w:t>Economically D</w:t>
            </w:r>
            <w:r w:rsidR="00EB34D4" w:rsidRPr="00EB34D4">
              <w:rPr>
                <w:sz w:val="20"/>
                <w:szCs w:val="20"/>
              </w:rPr>
              <w:t>isadvantaged*</w:t>
            </w:r>
          </w:p>
        </w:tc>
        <w:tc>
          <w:tcPr>
            <w:tcW w:w="1012" w:type="dxa"/>
            <w:shd w:val="clear" w:color="auto" w:fill="D9D9D9" w:themeFill="background1" w:themeFillShade="D9"/>
          </w:tcPr>
          <w:p w14:paraId="2FC5389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8.6%</w:t>
            </w:r>
          </w:p>
        </w:tc>
        <w:tc>
          <w:tcPr>
            <w:tcW w:w="1013" w:type="dxa"/>
            <w:shd w:val="clear" w:color="auto" w:fill="D9D9D9" w:themeFill="background1" w:themeFillShade="D9"/>
          </w:tcPr>
          <w:p w14:paraId="3C19238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8.6%</w:t>
            </w:r>
          </w:p>
        </w:tc>
        <w:tc>
          <w:tcPr>
            <w:tcW w:w="1012" w:type="dxa"/>
            <w:shd w:val="clear" w:color="auto" w:fill="D9D9D9" w:themeFill="background1" w:themeFillShade="D9"/>
          </w:tcPr>
          <w:p w14:paraId="2B755CC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7.9%</w:t>
            </w:r>
          </w:p>
        </w:tc>
        <w:tc>
          <w:tcPr>
            <w:tcW w:w="1013" w:type="dxa"/>
            <w:shd w:val="clear" w:color="auto" w:fill="D9D9D9" w:themeFill="background1" w:themeFillShade="D9"/>
          </w:tcPr>
          <w:p w14:paraId="5075B4A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9.0%</w:t>
            </w:r>
          </w:p>
        </w:tc>
        <w:tc>
          <w:tcPr>
            <w:tcW w:w="1170" w:type="dxa"/>
            <w:shd w:val="clear" w:color="auto" w:fill="D9D9D9" w:themeFill="background1" w:themeFillShade="D9"/>
          </w:tcPr>
          <w:p w14:paraId="4EA073D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0.4</w:t>
            </w:r>
          </w:p>
        </w:tc>
        <w:tc>
          <w:tcPr>
            <w:tcW w:w="1188" w:type="dxa"/>
            <w:shd w:val="clear" w:color="auto" w:fill="D9D9D9" w:themeFill="background1" w:themeFillShade="D9"/>
          </w:tcPr>
          <w:p w14:paraId="7C89AF29" w14:textId="77777777" w:rsidR="00EB34D4" w:rsidRPr="00EB34D4" w:rsidRDefault="00EB34D4" w:rsidP="00EB34D4">
            <w:pPr>
              <w:spacing w:after="0" w:line="240" w:lineRule="auto"/>
              <w:jc w:val="center"/>
              <w:rPr>
                <w:sz w:val="20"/>
                <w:szCs w:val="20"/>
              </w:rPr>
            </w:pPr>
            <w:r w:rsidRPr="00EB34D4">
              <w:rPr>
                <w:sz w:val="20"/>
                <w:szCs w:val="20"/>
              </w:rPr>
              <w:t>2.9%</w:t>
            </w:r>
          </w:p>
        </w:tc>
      </w:tr>
      <w:tr w:rsidR="00EB34D4" w:rsidRPr="00EB34D4" w14:paraId="6A6A32F6" w14:textId="77777777" w:rsidTr="00E361DD">
        <w:tc>
          <w:tcPr>
            <w:tcW w:w="3168" w:type="dxa"/>
            <w:shd w:val="clear" w:color="auto" w:fill="auto"/>
          </w:tcPr>
          <w:p w14:paraId="4860225D" w14:textId="77777777" w:rsidR="00EB34D4" w:rsidRPr="00EB34D4" w:rsidRDefault="00EB34D4" w:rsidP="00EB34D4">
            <w:pPr>
              <w:spacing w:after="0" w:line="240" w:lineRule="auto"/>
              <w:rPr>
                <w:sz w:val="20"/>
                <w:szCs w:val="20"/>
              </w:rPr>
            </w:pPr>
            <w:r w:rsidRPr="00EB34D4">
              <w:rPr>
                <w:sz w:val="20"/>
                <w:szCs w:val="20"/>
              </w:rPr>
              <w:t>ELLs</w:t>
            </w:r>
          </w:p>
        </w:tc>
        <w:tc>
          <w:tcPr>
            <w:tcW w:w="1012" w:type="dxa"/>
            <w:shd w:val="clear" w:color="auto" w:fill="auto"/>
          </w:tcPr>
          <w:p w14:paraId="2B131BE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shd w:val="clear" w:color="auto" w:fill="auto"/>
          </w:tcPr>
          <w:p w14:paraId="1722701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shd w:val="clear" w:color="auto" w:fill="auto"/>
          </w:tcPr>
          <w:p w14:paraId="1F340AC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9.9%</w:t>
            </w:r>
          </w:p>
        </w:tc>
        <w:tc>
          <w:tcPr>
            <w:tcW w:w="1013" w:type="dxa"/>
            <w:shd w:val="clear" w:color="auto" w:fill="auto"/>
          </w:tcPr>
          <w:p w14:paraId="2A8DA8D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70" w:type="dxa"/>
            <w:shd w:val="clear" w:color="auto" w:fill="auto"/>
          </w:tcPr>
          <w:p w14:paraId="17931D5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88" w:type="dxa"/>
            <w:shd w:val="clear" w:color="auto" w:fill="auto"/>
          </w:tcPr>
          <w:p w14:paraId="01D884C5" w14:textId="77777777" w:rsidR="00EB34D4" w:rsidRPr="00EB34D4" w:rsidRDefault="00EB34D4" w:rsidP="00EB34D4">
            <w:pPr>
              <w:spacing w:after="0" w:line="240" w:lineRule="auto"/>
              <w:jc w:val="center"/>
              <w:rPr>
                <w:sz w:val="20"/>
                <w:szCs w:val="20"/>
              </w:rPr>
            </w:pPr>
            <w:r w:rsidRPr="00EB34D4">
              <w:rPr>
                <w:sz w:val="20"/>
                <w:szCs w:val="20"/>
              </w:rPr>
              <w:t>1.7%</w:t>
            </w:r>
          </w:p>
        </w:tc>
      </w:tr>
      <w:tr w:rsidR="00EB34D4" w:rsidRPr="00EB34D4" w14:paraId="0D32B9F1" w14:textId="77777777" w:rsidTr="00E361DD">
        <w:tc>
          <w:tcPr>
            <w:tcW w:w="3168" w:type="dxa"/>
            <w:shd w:val="clear" w:color="auto" w:fill="D9D9D9" w:themeFill="background1" w:themeFillShade="D9"/>
          </w:tcPr>
          <w:p w14:paraId="0731E675" w14:textId="77777777" w:rsidR="00EB34D4" w:rsidRPr="00EB34D4" w:rsidRDefault="00EB34D4" w:rsidP="00EB34D4">
            <w:pPr>
              <w:spacing w:after="0" w:line="240" w:lineRule="auto"/>
              <w:rPr>
                <w:sz w:val="20"/>
                <w:szCs w:val="20"/>
              </w:rPr>
            </w:pPr>
            <w:r w:rsidRPr="00EB34D4">
              <w:rPr>
                <w:sz w:val="20"/>
                <w:szCs w:val="20"/>
              </w:rPr>
              <w:t>SWD</w:t>
            </w:r>
          </w:p>
        </w:tc>
        <w:tc>
          <w:tcPr>
            <w:tcW w:w="1012" w:type="dxa"/>
            <w:shd w:val="clear" w:color="auto" w:fill="D9D9D9" w:themeFill="background1" w:themeFillShade="D9"/>
          </w:tcPr>
          <w:p w14:paraId="2062CD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7.6%</w:t>
            </w:r>
          </w:p>
        </w:tc>
        <w:tc>
          <w:tcPr>
            <w:tcW w:w="1013" w:type="dxa"/>
            <w:shd w:val="clear" w:color="auto" w:fill="D9D9D9" w:themeFill="background1" w:themeFillShade="D9"/>
          </w:tcPr>
          <w:p w14:paraId="0980ED2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9.8%</w:t>
            </w:r>
          </w:p>
        </w:tc>
        <w:tc>
          <w:tcPr>
            <w:tcW w:w="1012" w:type="dxa"/>
            <w:shd w:val="clear" w:color="auto" w:fill="D9D9D9" w:themeFill="background1" w:themeFillShade="D9"/>
          </w:tcPr>
          <w:p w14:paraId="3215F44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10.9%</w:t>
            </w:r>
          </w:p>
        </w:tc>
        <w:tc>
          <w:tcPr>
            <w:tcW w:w="1013" w:type="dxa"/>
            <w:shd w:val="clear" w:color="auto" w:fill="D9D9D9" w:themeFill="background1" w:themeFillShade="D9"/>
          </w:tcPr>
          <w:p w14:paraId="0F48900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9.0%</w:t>
            </w:r>
          </w:p>
        </w:tc>
        <w:tc>
          <w:tcPr>
            <w:tcW w:w="1170" w:type="dxa"/>
            <w:shd w:val="clear" w:color="auto" w:fill="D9D9D9" w:themeFill="background1" w:themeFillShade="D9"/>
          </w:tcPr>
          <w:p w14:paraId="6DCAF0C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1.4</w:t>
            </w:r>
          </w:p>
        </w:tc>
        <w:tc>
          <w:tcPr>
            <w:tcW w:w="1188" w:type="dxa"/>
            <w:shd w:val="clear" w:color="auto" w:fill="D9D9D9" w:themeFill="background1" w:themeFillShade="D9"/>
          </w:tcPr>
          <w:p w14:paraId="1D84DD83" w14:textId="77777777" w:rsidR="00EB34D4" w:rsidRPr="00EB34D4" w:rsidRDefault="00EB34D4" w:rsidP="00EB34D4">
            <w:pPr>
              <w:spacing w:after="0" w:line="240" w:lineRule="auto"/>
              <w:jc w:val="center"/>
              <w:rPr>
                <w:sz w:val="20"/>
                <w:szCs w:val="20"/>
              </w:rPr>
            </w:pPr>
            <w:r w:rsidRPr="00EB34D4">
              <w:rPr>
                <w:sz w:val="20"/>
                <w:szCs w:val="20"/>
              </w:rPr>
              <w:t>3.1%</w:t>
            </w:r>
          </w:p>
        </w:tc>
      </w:tr>
      <w:tr w:rsidR="00EB34D4" w:rsidRPr="00EB34D4" w14:paraId="60FCB13F" w14:textId="77777777" w:rsidTr="00E361DD">
        <w:tc>
          <w:tcPr>
            <w:tcW w:w="3168" w:type="dxa"/>
            <w:shd w:val="clear" w:color="auto" w:fill="auto"/>
          </w:tcPr>
          <w:p w14:paraId="6E1413BC" w14:textId="2D47112A" w:rsidR="00EB34D4" w:rsidRPr="00EB34D4" w:rsidRDefault="00EB34D4" w:rsidP="00FF2BE8">
            <w:pPr>
              <w:spacing w:after="0" w:line="240" w:lineRule="auto"/>
              <w:rPr>
                <w:rFonts w:eastAsia="Times New Roman" w:cs="Times New Roman"/>
                <w:sz w:val="20"/>
                <w:szCs w:val="20"/>
              </w:rPr>
            </w:pPr>
            <w:r w:rsidRPr="00EB34D4">
              <w:rPr>
                <w:rFonts w:eastAsia="Times New Roman" w:cs="Times New Roman"/>
                <w:sz w:val="20"/>
                <w:szCs w:val="20"/>
              </w:rPr>
              <w:t>African American</w:t>
            </w:r>
          </w:p>
        </w:tc>
        <w:tc>
          <w:tcPr>
            <w:tcW w:w="1012" w:type="dxa"/>
            <w:shd w:val="clear" w:color="auto" w:fill="auto"/>
          </w:tcPr>
          <w:p w14:paraId="1346148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14.3%</w:t>
            </w:r>
          </w:p>
        </w:tc>
        <w:tc>
          <w:tcPr>
            <w:tcW w:w="1013" w:type="dxa"/>
            <w:shd w:val="clear" w:color="auto" w:fill="auto"/>
          </w:tcPr>
          <w:p w14:paraId="028F25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shd w:val="clear" w:color="auto" w:fill="auto"/>
          </w:tcPr>
          <w:p w14:paraId="489C06B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10.0%</w:t>
            </w:r>
          </w:p>
        </w:tc>
        <w:tc>
          <w:tcPr>
            <w:tcW w:w="1013" w:type="dxa"/>
            <w:shd w:val="clear" w:color="auto" w:fill="auto"/>
          </w:tcPr>
          <w:p w14:paraId="24BA69D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70" w:type="dxa"/>
            <w:shd w:val="clear" w:color="auto" w:fill="auto"/>
          </w:tcPr>
          <w:p w14:paraId="1E7AE8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88" w:type="dxa"/>
          </w:tcPr>
          <w:p w14:paraId="6C38FADC" w14:textId="77777777" w:rsidR="00EB34D4" w:rsidRPr="00EB34D4" w:rsidRDefault="00EB34D4" w:rsidP="00EB34D4">
            <w:pPr>
              <w:spacing w:after="0" w:line="240" w:lineRule="auto"/>
              <w:jc w:val="center"/>
              <w:rPr>
                <w:sz w:val="20"/>
                <w:szCs w:val="20"/>
              </w:rPr>
            </w:pPr>
            <w:r w:rsidRPr="00EB34D4">
              <w:rPr>
                <w:sz w:val="20"/>
                <w:szCs w:val="20"/>
              </w:rPr>
              <w:t>3.3%</w:t>
            </w:r>
          </w:p>
        </w:tc>
      </w:tr>
      <w:tr w:rsidR="00EB34D4" w:rsidRPr="00EB34D4" w14:paraId="0F4C4A57" w14:textId="77777777" w:rsidTr="00E361DD">
        <w:tc>
          <w:tcPr>
            <w:tcW w:w="3168" w:type="dxa"/>
            <w:shd w:val="clear" w:color="auto" w:fill="D9D9D9" w:themeFill="background1" w:themeFillShade="D9"/>
          </w:tcPr>
          <w:p w14:paraId="5928AA4F"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Asian</w:t>
            </w:r>
          </w:p>
        </w:tc>
        <w:tc>
          <w:tcPr>
            <w:tcW w:w="1012" w:type="dxa"/>
            <w:shd w:val="clear" w:color="auto" w:fill="D9D9D9" w:themeFill="background1" w:themeFillShade="D9"/>
          </w:tcPr>
          <w:p w14:paraId="081A6C2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shd w:val="clear" w:color="auto" w:fill="D9D9D9" w:themeFill="background1" w:themeFillShade="D9"/>
          </w:tcPr>
          <w:p w14:paraId="78B494C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shd w:val="clear" w:color="auto" w:fill="D9D9D9" w:themeFill="background1" w:themeFillShade="D9"/>
          </w:tcPr>
          <w:p w14:paraId="42BD348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shd w:val="clear" w:color="auto" w:fill="D9D9D9" w:themeFill="background1" w:themeFillShade="D9"/>
          </w:tcPr>
          <w:p w14:paraId="6F94A70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70" w:type="dxa"/>
            <w:shd w:val="clear" w:color="auto" w:fill="D9D9D9" w:themeFill="background1" w:themeFillShade="D9"/>
          </w:tcPr>
          <w:p w14:paraId="34D9D5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88" w:type="dxa"/>
            <w:shd w:val="clear" w:color="auto" w:fill="D9D9D9" w:themeFill="background1" w:themeFillShade="D9"/>
          </w:tcPr>
          <w:p w14:paraId="23CD1FDE" w14:textId="77777777" w:rsidR="00EB34D4" w:rsidRPr="00EB34D4" w:rsidRDefault="00EB34D4" w:rsidP="00EB34D4">
            <w:pPr>
              <w:spacing w:after="0" w:line="240" w:lineRule="auto"/>
              <w:jc w:val="center"/>
              <w:rPr>
                <w:sz w:val="20"/>
                <w:szCs w:val="20"/>
              </w:rPr>
            </w:pPr>
            <w:r w:rsidRPr="00EB34D4">
              <w:rPr>
                <w:sz w:val="20"/>
                <w:szCs w:val="20"/>
              </w:rPr>
              <w:t>0.5%</w:t>
            </w:r>
          </w:p>
        </w:tc>
      </w:tr>
      <w:tr w:rsidR="00EB34D4" w:rsidRPr="00EB34D4" w14:paraId="0CEF9667" w14:textId="77777777" w:rsidTr="00E361DD">
        <w:tc>
          <w:tcPr>
            <w:tcW w:w="3168" w:type="dxa"/>
            <w:shd w:val="clear" w:color="auto" w:fill="auto"/>
          </w:tcPr>
          <w:p w14:paraId="7CCC920A"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Hispanic or Latino</w:t>
            </w:r>
          </w:p>
        </w:tc>
        <w:tc>
          <w:tcPr>
            <w:tcW w:w="1012" w:type="dxa"/>
            <w:shd w:val="clear" w:color="auto" w:fill="auto"/>
          </w:tcPr>
          <w:p w14:paraId="4F0B90C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7.4%</w:t>
            </w:r>
          </w:p>
        </w:tc>
        <w:tc>
          <w:tcPr>
            <w:tcW w:w="1013" w:type="dxa"/>
            <w:shd w:val="clear" w:color="auto" w:fill="auto"/>
          </w:tcPr>
          <w:p w14:paraId="09BEFC6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11.1%</w:t>
            </w:r>
          </w:p>
        </w:tc>
        <w:tc>
          <w:tcPr>
            <w:tcW w:w="1012" w:type="dxa"/>
            <w:shd w:val="clear" w:color="auto" w:fill="auto"/>
          </w:tcPr>
          <w:p w14:paraId="7EE53BB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12.3%</w:t>
            </w:r>
          </w:p>
        </w:tc>
        <w:tc>
          <w:tcPr>
            <w:tcW w:w="1013" w:type="dxa"/>
            <w:shd w:val="clear" w:color="auto" w:fill="auto"/>
          </w:tcPr>
          <w:p w14:paraId="3B313FA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10.4%</w:t>
            </w:r>
          </w:p>
        </w:tc>
        <w:tc>
          <w:tcPr>
            <w:tcW w:w="1170" w:type="dxa"/>
            <w:shd w:val="clear" w:color="auto" w:fill="auto"/>
          </w:tcPr>
          <w:p w14:paraId="6B632D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3.0</w:t>
            </w:r>
          </w:p>
        </w:tc>
        <w:tc>
          <w:tcPr>
            <w:tcW w:w="1188" w:type="dxa"/>
          </w:tcPr>
          <w:p w14:paraId="56E0E64A" w14:textId="77777777" w:rsidR="00EB34D4" w:rsidRPr="00EB34D4" w:rsidRDefault="00EB34D4" w:rsidP="00EB34D4">
            <w:pPr>
              <w:spacing w:after="0" w:line="240" w:lineRule="auto"/>
              <w:jc w:val="center"/>
              <w:rPr>
                <w:sz w:val="20"/>
                <w:szCs w:val="20"/>
              </w:rPr>
            </w:pPr>
            <w:r w:rsidRPr="00EB34D4">
              <w:rPr>
                <w:sz w:val="20"/>
                <w:szCs w:val="20"/>
              </w:rPr>
              <w:t>2.5%</w:t>
            </w:r>
          </w:p>
        </w:tc>
      </w:tr>
      <w:tr w:rsidR="00EB34D4" w:rsidRPr="00EB34D4" w14:paraId="2B9236E3" w14:textId="77777777" w:rsidTr="00E361DD">
        <w:tc>
          <w:tcPr>
            <w:tcW w:w="3168" w:type="dxa"/>
            <w:shd w:val="clear" w:color="auto" w:fill="D9D9D9" w:themeFill="background1" w:themeFillShade="D9"/>
          </w:tcPr>
          <w:p w14:paraId="5E69A803"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Multi-Race, non-Hispanic or Latino</w:t>
            </w:r>
          </w:p>
        </w:tc>
        <w:tc>
          <w:tcPr>
            <w:tcW w:w="1012" w:type="dxa"/>
            <w:shd w:val="clear" w:color="auto" w:fill="D9D9D9" w:themeFill="background1" w:themeFillShade="D9"/>
          </w:tcPr>
          <w:p w14:paraId="165F56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10.7%</w:t>
            </w:r>
          </w:p>
        </w:tc>
        <w:tc>
          <w:tcPr>
            <w:tcW w:w="1013" w:type="dxa"/>
            <w:shd w:val="clear" w:color="auto" w:fill="D9D9D9" w:themeFill="background1" w:themeFillShade="D9"/>
          </w:tcPr>
          <w:p w14:paraId="62893D4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8.3%</w:t>
            </w:r>
          </w:p>
        </w:tc>
        <w:tc>
          <w:tcPr>
            <w:tcW w:w="1012" w:type="dxa"/>
            <w:shd w:val="clear" w:color="auto" w:fill="D9D9D9" w:themeFill="background1" w:themeFillShade="D9"/>
          </w:tcPr>
          <w:p w14:paraId="46010B5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6.3%</w:t>
            </w:r>
          </w:p>
        </w:tc>
        <w:tc>
          <w:tcPr>
            <w:tcW w:w="1013" w:type="dxa"/>
            <w:shd w:val="clear" w:color="auto" w:fill="D9D9D9" w:themeFill="background1" w:themeFillShade="D9"/>
          </w:tcPr>
          <w:p w14:paraId="311CB8B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70" w:type="dxa"/>
            <w:shd w:val="clear" w:color="auto" w:fill="D9D9D9" w:themeFill="background1" w:themeFillShade="D9"/>
          </w:tcPr>
          <w:p w14:paraId="35E6E91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88" w:type="dxa"/>
            <w:shd w:val="clear" w:color="auto" w:fill="D9D9D9" w:themeFill="background1" w:themeFillShade="D9"/>
          </w:tcPr>
          <w:p w14:paraId="768A1D47" w14:textId="77777777" w:rsidR="00EB34D4" w:rsidRPr="00EB34D4" w:rsidRDefault="00EB34D4" w:rsidP="00EB34D4">
            <w:pPr>
              <w:spacing w:after="0" w:line="240" w:lineRule="auto"/>
              <w:jc w:val="center"/>
              <w:rPr>
                <w:sz w:val="20"/>
                <w:szCs w:val="20"/>
              </w:rPr>
            </w:pPr>
            <w:r w:rsidRPr="00EB34D4">
              <w:rPr>
                <w:sz w:val="20"/>
                <w:szCs w:val="20"/>
              </w:rPr>
              <w:t>2.1%</w:t>
            </w:r>
          </w:p>
        </w:tc>
      </w:tr>
      <w:tr w:rsidR="00EB34D4" w:rsidRPr="00EB34D4" w14:paraId="79D3CCEB" w14:textId="77777777" w:rsidTr="00E361DD">
        <w:tc>
          <w:tcPr>
            <w:tcW w:w="3168" w:type="dxa"/>
            <w:shd w:val="clear" w:color="auto" w:fill="auto"/>
          </w:tcPr>
          <w:p w14:paraId="23507351"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White</w:t>
            </w:r>
          </w:p>
        </w:tc>
        <w:tc>
          <w:tcPr>
            <w:tcW w:w="1012" w:type="dxa"/>
            <w:shd w:val="clear" w:color="auto" w:fill="auto"/>
          </w:tcPr>
          <w:p w14:paraId="60649D8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4.6%</w:t>
            </w:r>
          </w:p>
        </w:tc>
        <w:tc>
          <w:tcPr>
            <w:tcW w:w="1013" w:type="dxa"/>
            <w:shd w:val="clear" w:color="auto" w:fill="auto"/>
          </w:tcPr>
          <w:p w14:paraId="0EFC193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w:t>
            </w:r>
          </w:p>
        </w:tc>
        <w:tc>
          <w:tcPr>
            <w:tcW w:w="1012" w:type="dxa"/>
            <w:shd w:val="clear" w:color="auto" w:fill="auto"/>
          </w:tcPr>
          <w:p w14:paraId="786100C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4.7%</w:t>
            </w:r>
          </w:p>
        </w:tc>
        <w:tc>
          <w:tcPr>
            <w:tcW w:w="1013" w:type="dxa"/>
            <w:shd w:val="clear" w:color="auto" w:fill="auto"/>
          </w:tcPr>
          <w:p w14:paraId="3C68381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4.3%</w:t>
            </w:r>
          </w:p>
        </w:tc>
        <w:tc>
          <w:tcPr>
            <w:tcW w:w="1170" w:type="dxa"/>
            <w:shd w:val="clear" w:color="auto" w:fill="auto"/>
          </w:tcPr>
          <w:p w14:paraId="053CF48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-0.3</w:t>
            </w:r>
          </w:p>
        </w:tc>
        <w:tc>
          <w:tcPr>
            <w:tcW w:w="1188" w:type="dxa"/>
          </w:tcPr>
          <w:p w14:paraId="0E7D5934" w14:textId="77777777" w:rsidR="00EB34D4" w:rsidRPr="00EB34D4" w:rsidRDefault="00EB34D4" w:rsidP="00EB34D4">
            <w:pPr>
              <w:spacing w:after="0" w:line="240" w:lineRule="auto"/>
              <w:jc w:val="center"/>
              <w:rPr>
                <w:sz w:val="20"/>
                <w:szCs w:val="20"/>
              </w:rPr>
            </w:pPr>
            <w:r w:rsidRPr="00EB34D4">
              <w:rPr>
                <w:sz w:val="20"/>
                <w:szCs w:val="20"/>
              </w:rPr>
              <w:t>1.3%</w:t>
            </w:r>
          </w:p>
        </w:tc>
      </w:tr>
      <w:tr w:rsidR="00EB34D4" w:rsidRPr="00EB34D4" w14:paraId="76D05BE1" w14:textId="77777777" w:rsidTr="00E361DD">
        <w:tc>
          <w:tcPr>
            <w:tcW w:w="3168" w:type="dxa"/>
            <w:shd w:val="clear" w:color="auto" w:fill="D9D9D9" w:themeFill="background1" w:themeFillShade="D9"/>
          </w:tcPr>
          <w:p w14:paraId="4D6959F1" w14:textId="1A6A4B81" w:rsidR="00EB34D4" w:rsidRPr="00EB34D4" w:rsidRDefault="00EB34D4" w:rsidP="00FF2BE8">
            <w:pPr>
              <w:spacing w:after="0" w:line="240" w:lineRule="auto"/>
              <w:rPr>
                <w:sz w:val="20"/>
                <w:szCs w:val="20"/>
              </w:rPr>
            </w:pPr>
            <w:r w:rsidRPr="00EB34D4">
              <w:rPr>
                <w:sz w:val="20"/>
                <w:szCs w:val="20"/>
              </w:rPr>
              <w:t xml:space="preserve">All </w:t>
            </w:r>
          </w:p>
        </w:tc>
        <w:tc>
          <w:tcPr>
            <w:tcW w:w="1012" w:type="dxa"/>
            <w:shd w:val="clear" w:color="auto" w:fill="D9D9D9" w:themeFill="background1" w:themeFillShade="D9"/>
          </w:tcPr>
          <w:p w14:paraId="5DAC551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013" w:type="dxa"/>
            <w:shd w:val="clear" w:color="auto" w:fill="D9D9D9" w:themeFill="background1" w:themeFillShade="D9"/>
          </w:tcPr>
          <w:p w14:paraId="3748DB0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4.5%</w:t>
            </w:r>
          </w:p>
        </w:tc>
        <w:tc>
          <w:tcPr>
            <w:tcW w:w="1012" w:type="dxa"/>
            <w:shd w:val="clear" w:color="auto" w:fill="D9D9D9" w:themeFill="background1" w:themeFillShade="D9"/>
          </w:tcPr>
          <w:p w14:paraId="010656B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5.4%</w:t>
            </w:r>
          </w:p>
        </w:tc>
        <w:tc>
          <w:tcPr>
            <w:tcW w:w="1013" w:type="dxa"/>
            <w:shd w:val="clear" w:color="auto" w:fill="D9D9D9" w:themeFill="background1" w:themeFillShade="D9"/>
          </w:tcPr>
          <w:p w14:paraId="6B39311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170" w:type="dxa"/>
            <w:shd w:val="clear" w:color="auto" w:fill="D9D9D9" w:themeFill="background1" w:themeFillShade="D9"/>
          </w:tcPr>
          <w:p w14:paraId="0C1C7F2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-0.2</w:t>
            </w:r>
          </w:p>
        </w:tc>
        <w:tc>
          <w:tcPr>
            <w:tcW w:w="1188" w:type="dxa"/>
            <w:shd w:val="clear" w:color="auto" w:fill="D9D9D9" w:themeFill="background1" w:themeFillShade="D9"/>
          </w:tcPr>
          <w:p w14:paraId="3C467A58" w14:textId="77777777" w:rsidR="00EB34D4" w:rsidRPr="00EB34D4" w:rsidRDefault="00EB34D4" w:rsidP="00EB34D4">
            <w:pPr>
              <w:spacing w:after="0" w:line="240" w:lineRule="auto"/>
              <w:jc w:val="center"/>
              <w:rPr>
                <w:sz w:val="20"/>
                <w:szCs w:val="20"/>
              </w:rPr>
            </w:pPr>
            <w:r w:rsidRPr="00EB34D4">
              <w:rPr>
                <w:sz w:val="20"/>
                <w:szCs w:val="20"/>
              </w:rPr>
              <w:t>1.7%</w:t>
            </w:r>
          </w:p>
        </w:tc>
      </w:tr>
    </w:tbl>
    <w:p w14:paraId="3261C5BE" w14:textId="77777777" w:rsidR="00EB34D4" w:rsidRPr="00C00108" w:rsidRDefault="00EB34D4" w:rsidP="00C0497E">
      <w:pPr>
        <w:spacing w:before="60" w:after="0" w:line="240" w:lineRule="auto"/>
        <w:rPr>
          <w:sz w:val="18"/>
          <w:szCs w:val="18"/>
        </w:rPr>
      </w:pPr>
      <w:r w:rsidRPr="00C00108">
        <w:rPr>
          <w:sz w:val="18"/>
          <w:szCs w:val="18"/>
        </w:rPr>
        <w:t>*Suspension rates for students from low income families used for 2014 rates.</w:t>
      </w:r>
    </w:p>
    <w:p w14:paraId="6BEBDF5D" w14:textId="77777777" w:rsidR="00EB34D4" w:rsidRPr="00EB34D4" w:rsidRDefault="00EB34D4" w:rsidP="00EB34D4">
      <w:pPr>
        <w:spacing w:after="0" w:line="240" w:lineRule="auto"/>
      </w:pPr>
    </w:p>
    <w:p w14:paraId="33A6CD1B" w14:textId="58823B81" w:rsidR="00EB34D4" w:rsidRDefault="00D40185" w:rsidP="00EB34D4">
      <w:pPr>
        <w:spacing w:after="0" w:line="240" w:lineRule="auto"/>
        <w:rPr>
          <w:b/>
        </w:rPr>
      </w:pPr>
      <w:r>
        <w:rPr>
          <w:b/>
        </w:rPr>
        <w:t>B</w:t>
      </w:r>
      <w:r w:rsidRPr="00EB34D4">
        <w:rPr>
          <w:b/>
        </w:rPr>
        <w:t>etween 2014 and 2017</w:t>
      </w:r>
      <w:r>
        <w:rPr>
          <w:b/>
        </w:rPr>
        <w:t>,</w:t>
      </w:r>
      <w:r w:rsidRPr="00EB34D4">
        <w:rPr>
          <w:b/>
        </w:rPr>
        <w:t xml:space="preserve"> </w:t>
      </w:r>
      <w:r>
        <w:rPr>
          <w:b/>
        </w:rPr>
        <w:t>o</w:t>
      </w:r>
      <w:r w:rsidRPr="00EB34D4">
        <w:rPr>
          <w:rFonts w:eastAsia="Times New Roman" w:cs="Times New Roman"/>
          <w:b/>
        </w:rPr>
        <w:t>ut</w:t>
      </w:r>
      <w:r w:rsidR="00EB34D4" w:rsidRPr="00EB34D4">
        <w:rPr>
          <w:rFonts w:eastAsia="Times New Roman" w:cs="Times New Roman"/>
          <w:b/>
        </w:rPr>
        <w:t xml:space="preserve">-of-school suspension rates </w:t>
      </w:r>
      <w:r w:rsidR="00EB34D4" w:rsidRPr="00EB34D4">
        <w:rPr>
          <w:b/>
        </w:rPr>
        <w:t>increased for all students and for each subgroup with reportable trend data by 0.3 to 2.4 percentage points</w:t>
      </w:r>
      <w:r>
        <w:rPr>
          <w:b/>
        </w:rPr>
        <w:t>,</w:t>
      </w:r>
      <w:r w:rsidR="00EB34D4" w:rsidRPr="00EB34D4">
        <w:rPr>
          <w:b/>
        </w:rPr>
        <w:t xml:space="preserve"> below the 2017 state rates for all students and each subgroup, except white students.</w:t>
      </w:r>
    </w:p>
    <w:p w14:paraId="6193302D" w14:textId="3E75A62F" w:rsidR="00934426" w:rsidRDefault="00934426" w:rsidP="00EB34D4">
      <w:pPr>
        <w:spacing w:after="0" w:line="240" w:lineRule="auto"/>
        <w:rPr>
          <w:b/>
        </w:rPr>
      </w:pPr>
    </w:p>
    <w:p w14:paraId="427541C0" w14:textId="0FA6F282" w:rsidR="00934426" w:rsidRDefault="00934426" w:rsidP="00EB34D4">
      <w:pPr>
        <w:spacing w:after="0" w:line="240" w:lineRule="auto"/>
        <w:rPr>
          <w:b/>
        </w:rPr>
      </w:pPr>
    </w:p>
    <w:p w14:paraId="12B222AC" w14:textId="2A056486" w:rsidR="00934426" w:rsidRDefault="00934426" w:rsidP="00EB34D4">
      <w:pPr>
        <w:spacing w:after="0" w:line="240" w:lineRule="auto"/>
        <w:rPr>
          <w:b/>
        </w:rPr>
      </w:pPr>
    </w:p>
    <w:p w14:paraId="2BEE442C" w14:textId="77777777" w:rsidR="00934426" w:rsidRPr="00EB34D4" w:rsidRDefault="00934426" w:rsidP="00EB34D4">
      <w:pPr>
        <w:spacing w:after="0" w:line="240" w:lineRule="auto"/>
        <w:rPr>
          <w:rFonts w:eastAsia="Times New Roman" w:cs="Times New Roman"/>
          <w:b/>
        </w:rPr>
      </w:pPr>
    </w:p>
    <w:p w14:paraId="21174A7E" w14:textId="77777777" w:rsidR="00EB34D4" w:rsidRPr="00EB34D4" w:rsidRDefault="00EB34D4" w:rsidP="00EB34D4">
      <w:pPr>
        <w:spacing w:after="0" w:line="240" w:lineRule="auto"/>
      </w:pPr>
    </w:p>
    <w:tbl>
      <w:tblPr>
        <w:tblStyle w:val="TableGrid12"/>
        <w:tblW w:w="0" w:type="auto"/>
        <w:tblLook w:val="04A0" w:firstRow="1" w:lastRow="0" w:firstColumn="1" w:lastColumn="0" w:noHBand="0" w:noVBand="1"/>
        <w:tblCaption w:val="Table 20: Dudley-Charlton Regional School District"/>
        <w:tblDescription w:val="Out-of-School Suspension Rates by Subgroup, 2014–2017"/>
      </w:tblPr>
      <w:tblGrid>
        <w:gridCol w:w="3078"/>
        <w:gridCol w:w="991"/>
        <w:gridCol w:w="992"/>
        <w:gridCol w:w="991"/>
        <w:gridCol w:w="992"/>
        <w:gridCol w:w="1194"/>
        <w:gridCol w:w="1122"/>
      </w:tblGrid>
      <w:tr w:rsidR="00EB34D4" w:rsidRPr="00EB34D4" w14:paraId="11357E4D" w14:textId="77777777" w:rsidTr="006C78ED">
        <w:trPr>
          <w:tblHeader/>
        </w:trPr>
        <w:tc>
          <w:tcPr>
            <w:tcW w:w="9576" w:type="dxa"/>
            <w:gridSpan w:val="7"/>
            <w:tcBorders>
              <w:top w:val="nil"/>
              <w:left w:val="nil"/>
              <w:right w:val="nil"/>
            </w:tcBorders>
            <w:shd w:val="clear" w:color="auto" w:fill="auto"/>
          </w:tcPr>
          <w:p w14:paraId="11D7AC15" w14:textId="77777777" w:rsidR="00F750E9" w:rsidRPr="00EB34D4" w:rsidRDefault="00EB34D4" w:rsidP="00F750E9">
            <w:pPr>
              <w:spacing w:after="0" w:line="240" w:lineRule="auto"/>
              <w:jc w:val="center"/>
              <w:rPr>
                <w:rFonts w:cs="Times New Roman"/>
                <w:b/>
                <w:sz w:val="20"/>
                <w:szCs w:val="20"/>
              </w:rPr>
            </w:pPr>
            <w:r w:rsidRPr="00EB34D4">
              <w:rPr>
                <w:b/>
                <w:sz w:val="20"/>
                <w:szCs w:val="20"/>
              </w:rPr>
              <w:lastRenderedPageBreak/>
              <w:t xml:space="preserve">Table 20: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0DEB26A0" w14:textId="27917239" w:rsidR="00EB34D4" w:rsidRPr="00EB34D4" w:rsidRDefault="00EB34D4" w:rsidP="00EB34D4">
            <w:pPr>
              <w:spacing w:after="0" w:line="240" w:lineRule="auto"/>
              <w:jc w:val="center"/>
              <w:rPr>
                <w:b/>
                <w:sz w:val="20"/>
                <w:szCs w:val="20"/>
              </w:rPr>
            </w:pPr>
            <w:r w:rsidRPr="00EB34D4">
              <w:rPr>
                <w:b/>
                <w:sz w:val="20"/>
                <w:szCs w:val="20"/>
              </w:rPr>
              <w:t>Out-of-School Suspension Rates by Subgroup, 2014–2017</w:t>
            </w:r>
          </w:p>
        </w:tc>
      </w:tr>
      <w:tr w:rsidR="00EB34D4" w:rsidRPr="00EB34D4" w14:paraId="6C91C0FF" w14:textId="77777777" w:rsidTr="006C78ED">
        <w:trPr>
          <w:tblHeader/>
        </w:trPr>
        <w:tc>
          <w:tcPr>
            <w:tcW w:w="3168" w:type="dxa"/>
            <w:shd w:val="clear" w:color="auto" w:fill="D9D9D9" w:themeFill="background1" w:themeFillShade="D9"/>
            <w:vAlign w:val="center"/>
          </w:tcPr>
          <w:p w14:paraId="4C3B0FF6" w14:textId="77777777" w:rsidR="00EB34D4" w:rsidRPr="00EB34D4" w:rsidRDefault="00EB34D4" w:rsidP="00C0497E">
            <w:pPr>
              <w:spacing w:after="0" w:line="240" w:lineRule="auto"/>
              <w:rPr>
                <w:b/>
                <w:sz w:val="20"/>
                <w:szCs w:val="20"/>
              </w:rPr>
            </w:pPr>
            <w:r w:rsidRPr="00EB34D4">
              <w:rPr>
                <w:b/>
                <w:sz w:val="20"/>
                <w:szCs w:val="20"/>
              </w:rPr>
              <w:t>Group</w:t>
            </w:r>
          </w:p>
        </w:tc>
        <w:tc>
          <w:tcPr>
            <w:tcW w:w="1012" w:type="dxa"/>
            <w:shd w:val="clear" w:color="auto" w:fill="D9D9D9" w:themeFill="background1" w:themeFillShade="D9"/>
            <w:vAlign w:val="center"/>
          </w:tcPr>
          <w:p w14:paraId="10E02EDB" w14:textId="77777777" w:rsidR="00EB34D4" w:rsidRPr="00EB34D4" w:rsidRDefault="00EB34D4" w:rsidP="00EB34D4">
            <w:pPr>
              <w:spacing w:after="0" w:line="240" w:lineRule="auto"/>
              <w:jc w:val="center"/>
              <w:rPr>
                <w:b/>
                <w:sz w:val="20"/>
                <w:szCs w:val="20"/>
              </w:rPr>
            </w:pPr>
            <w:r w:rsidRPr="00EB34D4">
              <w:rPr>
                <w:b/>
                <w:sz w:val="20"/>
                <w:szCs w:val="20"/>
              </w:rPr>
              <w:t>2014</w:t>
            </w:r>
          </w:p>
        </w:tc>
        <w:tc>
          <w:tcPr>
            <w:tcW w:w="1013" w:type="dxa"/>
            <w:shd w:val="clear" w:color="auto" w:fill="D9D9D9" w:themeFill="background1" w:themeFillShade="D9"/>
            <w:vAlign w:val="center"/>
          </w:tcPr>
          <w:p w14:paraId="03723CE9" w14:textId="77777777" w:rsidR="00EB34D4" w:rsidRPr="00EB34D4" w:rsidRDefault="00EB34D4" w:rsidP="00EB34D4">
            <w:pPr>
              <w:spacing w:after="0" w:line="240" w:lineRule="auto"/>
              <w:jc w:val="center"/>
              <w:rPr>
                <w:b/>
                <w:sz w:val="20"/>
                <w:szCs w:val="20"/>
              </w:rPr>
            </w:pPr>
            <w:r w:rsidRPr="00EB34D4">
              <w:rPr>
                <w:b/>
                <w:sz w:val="20"/>
                <w:szCs w:val="20"/>
              </w:rPr>
              <w:t>2015</w:t>
            </w:r>
          </w:p>
        </w:tc>
        <w:tc>
          <w:tcPr>
            <w:tcW w:w="1012" w:type="dxa"/>
            <w:shd w:val="clear" w:color="auto" w:fill="D9D9D9" w:themeFill="background1" w:themeFillShade="D9"/>
            <w:vAlign w:val="center"/>
          </w:tcPr>
          <w:p w14:paraId="509776B5" w14:textId="77777777" w:rsidR="00EB34D4" w:rsidRPr="00EB34D4" w:rsidRDefault="00EB34D4" w:rsidP="00EB34D4">
            <w:pPr>
              <w:spacing w:after="0" w:line="240" w:lineRule="auto"/>
              <w:jc w:val="center"/>
              <w:rPr>
                <w:b/>
                <w:sz w:val="20"/>
                <w:szCs w:val="20"/>
              </w:rPr>
            </w:pPr>
            <w:r w:rsidRPr="00EB34D4">
              <w:rPr>
                <w:b/>
                <w:sz w:val="20"/>
                <w:szCs w:val="20"/>
              </w:rPr>
              <w:t>2016</w:t>
            </w:r>
          </w:p>
        </w:tc>
        <w:tc>
          <w:tcPr>
            <w:tcW w:w="1013" w:type="dxa"/>
            <w:shd w:val="clear" w:color="auto" w:fill="D9D9D9" w:themeFill="background1" w:themeFillShade="D9"/>
            <w:vAlign w:val="center"/>
          </w:tcPr>
          <w:p w14:paraId="5DB1E335" w14:textId="77777777" w:rsidR="00EB34D4" w:rsidRPr="00EB34D4" w:rsidRDefault="00EB34D4" w:rsidP="00EB34D4">
            <w:pPr>
              <w:spacing w:after="0" w:line="240" w:lineRule="auto"/>
              <w:jc w:val="center"/>
              <w:rPr>
                <w:b/>
                <w:sz w:val="20"/>
                <w:szCs w:val="20"/>
              </w:rPr>
            </w:pPr>
            <w:r w:rsidRPr="00EB34D4">
              <w:rPr>
                <w:b/>
                <w:sz w:val="20"/>
                <w:szCs w:val="20"/>
              </w:rPr>
              <w:t>2017</w:t>
            </w:r>
          </w:p>
        </w:tc>
        <w:tc>
          <w:tcPr>
            <w:tcW w:w="1215" w:type="dxa"/>
            <w:shd w:val="clear" w:color="auto" w:fill="D9D9D9" w:themeFill="background1" w:themeFillShade="D9"/>
            <w:vAlign w:val="center"/>
          </w:tcPr>
          <w:p w14:paraId="0C663FD9" w14:textId="77777777" w:rsidR="00EB34D4" w:rsidRPr="00EB34D4" w:rsidRDefault="00EB34D4" w:rsidP="00EB34D4">
            <w:pPr>
              <w:spacing w:after="0" w:line="240" w:lineRule="auto"/>
              <w:jc w:val="center"/>
              <w:rPr>
                <w:b/>
                <w:sz w:val="20"/>
                <w:szCs w:val="20"/>
              </w:rPr>
            </w:pPr>
            <w:r w:rsidRPr="00EB34D4">
              <w:rPr>
                <w:b/>
                <w:sz w:val="20"/>
                <w:szCs w:val="20"/>
              </w:rPr>
              <w:t>4-yr Change</w:t>
            </w:r>
          </w:p>
        </w:tc>
        <w:tc>
          <w:tcPr>
            <w:tcW w:w="1143" w:type="dxa"/>
            <w:shd w:val="clear" w:color="auto" w:fill="D9D9D9" w:themeFill="background1" w:themeFillShade="D9"/>
            <w:vAlign w:val="center"/>
          </w:tcPr>
          <w:p w14:paraId="49AC2845" w14:textId="77777777" w:rsidR="00EB34D4" w:rsidRPr="00EB34D4" w:rsidRDefault="00EB34D4" w:rsidP="00EB34D4">
            <w:pPr>
              <w:spacing w:after="0" w:line="240" w:lineRule="auto"/>
              <w:jc w:val="center"/>
              <w:rPr>
                <w:b/>
                <w:sz w:val="20"/>
                <w:szCs w:val="20"/>
              </w:rPr>
            </w:pPr>
            <w:r w:rsidRPr="00EB34D4">
              <w:rPr>
                <w:b/>
                <w:sz w:val="20"/>
                <w:szCs w:val="20"/>
              </w:rPr>
              <w:t>State (2017)</w:t>
            </w:r>
          </w:p>
        </w:tc>
      </w:tr>
      <w:tr w:rsidR="00EB34D4" w:rsidRPr="00EB34D4" w14:paraId="4B029102" w14:textId="77777777" w:rsidTr="00E361DD">
        <w:tc>
          <w:tcPr>
            <w:tcW w:w="3168" w:type="dxa"/>
            <w:shd w:val="clear" w:color="auto" w:fill="auto"/>
          </w:tcPr>
          <w:p w14:paraId="2EA5DFFD" w14:textId="77777777" w:rsidR="00EB34D4" w:rsidRPr="00EB34D4" w:rsidRDefault="00EB34D4" w:rsidP="00EB34D4">
            <w:pPr>
              <w:spacing w:after="0" w:line="240" w:lineRule="auto"/>
              <w:rPr>
                <w:sz w:val="20"/>
                <w:szCs w:val="20"/>
              </w:rPr>
            </w:pPr>
            <w:r w:rsidRPr="00EB34D4">
              <w:rPr>
                <w:sz w:val="20"/>
                <w:szCs w:val="20"/>
              </w:rPr>
              <w:t>High Needs</w:t>
            </w:r>
          </w:p>
        </w:tc>
        <w:tc>
          <w:tcPr>
            <w:tcW w:w="1012" w:type="dxa"/>
            <w:shd w:val="clear" w:color="auto" w:fill="auto"/>
          </w:tcPr>
          <w:p w14:paraId="2C8EAF6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w:t>
            </w:r>
          </w:p>
        </w:tc>
        <w:tc>
          <w:tcPr>
            <w:tcW w:w="1013" w:type="dxa"/>
            <w:shd w:val="clear" w:color="auto" w:fill="auto"/>
          </w:tcPr>
          <w:p w14:paraId="78EAADC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12" w:type="dxa"/>
            <w:shd w:val="clear" w:color="auto" w:fill="auto"/>
          </w:tcPr>
          <w:p w14:paraId="5E194B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w:t>
            </w:r>
          </w:p>
        </w:tc>
        <w:tc>
          <w:tcPr>
            <w:tcW w:w="1013" w:type="dxa"/>
            <w:shd w:val="clear" w:color="auto" w:fill="auto"/>
          </w:tcPr>
          <w:p w14:paraId="0B7B5E2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4.1%</w:t>
            </w:r>
          </w:p>
        </w:tc>
        <w:tc>
          <w:tcPr>
            <w:tcW w:w="1215" w:type="dxa"/>
            <w:shd w:val="clear" w:color="auto" w:fill="auto"/>
          </w:tcPr>
          <w:p w14:paraId="16D8363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w:t>
            </w:r>
          </w:p>
        </w:tc>
        <w:tc>
          <w:tcPr>
            <w:tcW w:w="1143" w:type="dxa"/>
          </w:tcPr>
          <w:p w14:paraId="7FA3D3D5" w14:textId="77777777" w:rsidR="00EB34D4" w:rsidRPr="00EB34D4" w:rsidRDefault="00EB34D4" w:rsidP="00EB34D4">
            <w:pPr>
              <w:spacing w:after="0" w:line="240" w:lineRule="auto"/>
              <w:jc w:val="center"/>
              <w:rPr>
                <w:sz w:val="20"/>
                <w:szCs w:val="20"/>
              </w:rPr>
            </w:pPr>
            <w:r w:rsidRPr="00EB34D4">
              <w:rPr>
                <w:sz w:val="20"/>
                <w:szCs w:val="20"/>
              </w:rPr>
              <w:t>4.5%</w:t>
            </w:r>
          </w:p>
        </w:tc>
      </w:tr>
      <w:tr w:rsidR="00EB34D4" w:rsidRPr="00EB34D4" w14:paraId="4BEA9643" w14:textId="77777777" w:rsidTr="00E361DD">
        <w:tc>
          <w:tcPr>
            <w:tcW w:w="3168" w:type="dxa"/>
            <w:shd w:val="clear" w:color="auto" w:fill="D9D9D9" w:themeFill="background1" w:themeFillShade="D9"/>
          </w:tcPr>
          <w:p w14:paraId="3C81D2AB" w14:textId="24812F6D" w:rsidR="00EB34D4" w:rsidRPr="00EB34D4" w:rsidRDefault="008C32F7" w:rsidP="00EB34D4">
            <w:pPr>
              <w:spacing w:after="0" w:line="240" w:lineRule="auto"/>
              <w:rPr>
                <w:sz w:val="20"/>
                <w:szCs w:val="20"/>
              </w:rPr>
            </w:pPr>
            <w:r>
              <w:rPr>
                <w:sz w:val="20"/>
                <w:szCs w:val="20"/>
              </w:rPr>
              <w:t>Economically D</w:t>
            </w:r>
            <w:r w:rsidR="00EB34D4" w:rsidRPr="00EB34D4">
              <w:rPr>
                <w:sz w:val="20"/>
                <w:szCs w:val="20"/>
              </w:rPr>
              <w:t>isadvantaged*</w:t>
            </w:r>
          </w:p>
        </w:tc>
        <w:tc>
          <w:tcPr>
            <w:tcW w:w="1012" w:type="dxa"/>
            <w:shd w:val="clear" w:color="auto" w:fill="D9D9D9" w:themeFill="background1" w:themeFillShade="D9"/>
          </w:tcPr>
          <w:p w14:paraId="5B7BB4E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3.5%</w:t>
            </w:r>
          </w:p>
        </w:tc>
        <w:tc>
          <w:tcPr>
            <w:tcW w:w="1013" w:type="dxa"/>
            <w:shd w:val="clear" w:color="auto" w:fill="D9D9D9" w:themeFill="background1" w:themeFillShade="D9"/>
          </w:tcPr>
          <w:p w14:paraId="33D7C00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2.6%</w:t>
            </w:r>
          </w:p>
        </w:tc>
        <w:tc>
          <w:tcPr>
            <w:tcW w:w="1012" w:type="dxa"/>
            <w:shd w:val="clear" w:color="auto" w:fill="D9D9D9" w:themeFill="background1" w:themeFillShade="D9"/>
          </w:tcPr>
          <w:p w14:paraId="76EEE2F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3.1%</w:t>
            </w:r>
          </w:p>
        </w:tc>
        <w:tc>
          <w:tcPr>
            <w:tcW w:w="1013" w:type="dxa"/>
            <w:shd w:val="clear" w:color="auto" w:fill="D9D9D9" w:themeFill="background1" w:themeFillShade="D9"/>
          </w:tcPr>
          <w:p w14:paraId="458746A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5.2%</w:t>
            </w:r>
          </w:p>
        </w:tc>
        <w:tc>
          <w:tcPr>
            <w:tcW w:w="1215" w:type="dxa"/>
            <w:shd w:val="clear" w:color="auto" w:fill="D9D9D9" w:themeFill="background1" w:themeFillShade="D9"/>
          </w:tcPr>
          <w:p w14:paraId="71AE2B7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1.7</w:t>
            </w:r>
          </w:p>
        </w:tc>
        <w:tc>
          <w:tcPr>
            <w:tcW w:w="1143" w:type="dxa"/>
            <w:shd w:val="clear" w:color="auto" w:fill="D9D9D9" w:themeFill="background1" w:themeFillShade="D9"/>
          </w:tcPr>
          <w:p w14:paraId="41C55F6C" w14:textId="77777777" w:rsidR="00EB34D4" w:rsidRPr="00EB34D4" w:rsidRDefault="00EB34D4" w:rsidP="00EB34D4">
            <w:pPr>
              <w:spacing w:after="0" w:line="240" w:lineRule="auto"/>
              <w:jc w:val="center"/>
              <w:rPr>
                <w:sz w:val="20"/>
                <w:szCs w:val="20"/>
              </w:rPr>
            </w:pPr>
            <w:r w:rsidRPr="00EB34D4">
              <w:rPr>
                <w:sz w:val="20"/>
                <w:szCs w:val="20"/>
              </w:rPr>
              <w:t>5.3%</w:t>
            </w:r>
          </w:p>
        </w:tc>
      </w:tr>
      <w:tr w:rsidR="00EB34D4" w:rsidRPr="00EB34D4" w14:paraId="45FFE713" w14:textId="77777777" w:rsidTr="00E361DD">
        <w:tc>
          <w:tcPr>
            <w:tcW w:w="3168" w:type="dxa"/>
            <w:shd w:val="clear" w:color="auto" w:fill="auto"/>
          </w:tcPr>
          <w:p w14:paraId="019374FD" w14:textId="77777777" w:rsidR="00EB34D4" w:rsidRPr="00EB34D4" w:rsidRDefault="00EB34D4" w:rsidP="00EB34D4">
            <w:pPr>
              <w:spacing w:after="0" w:line="240" w:lineRule="auto"/>
              <w:rPr>
                <w:sz w:val="20"/>
                <w:szCs w:val="20"/>
              </w:rPr>
            </w:pPr>
            <w:r w:rsidRPr="00EB34D4">
              <w:rPr>
                <w:sz w:val="20"/>
                <w:szCs w:val="20"/>
              </w:rPr>
              <w:t>ELLs</w:t>
            </w:r>
          </w:p>
        </w:tc>
        <w:tc>
          <w:tcPr>
            <w:tcW w:w="1012" w:type="dxa"/>
            <w:shd w:val="clear" w:color="auto" w:fill="auto"/>
          </w:tcPr>
          <w:p w14:paraId="10FBCFE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shd w:val="clear" w:color="auto" w:fill="auto"/>
          </w:tcPr>
          <w:p w14:paraId="27646B8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shd w:val="clear" w:color="auto" w:fill="auto"/>
          </w:tcPr>
          <w:p w14:paraId="527EC4E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1.4%</w:t>
            </w:r>
          </w:p>
        </w:tc>
        <w:tc>
          <w:tcPr>
            <w:tcW w:w="1013" w:type="dxa"/>
            <w:shd w:val="clear" w:color="auto" w:fill="auto"/>
          </w:tcPr>
          <w:p w14:paraId="64545E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5" w:type="dxa"/>
            <w:shd w:val="clear" w:color="auto" w:fill="auto"/>
          </w:tcPr>
          <w:p w14:paraId="13A7B94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43" w:type="dxa"/>
            <w:shd w:val="clear" w:color="auto" w:fill="auto"/>
          </w:tcPr>
          <w:p w14:paraId="247C0CB3" w14:textId="77777777" w:rsidR="00EB34D4" w:rsidRPr="00EB34D4" w:rsidRDefault="00EB34D4" w:rsidP="00EB34D4">
            <w:pPr>
              <w:spacing w:after="0" w:line="240" w:lineRule="auto"/>
              <w:jc w:val="center"/>
              <w:rPr>
                <w:sz w:val="20"/>
                <w:szCs w:val="20"/>
              </w:rPr>
            </w:pPr>
            <w:r w:rsidRPr="00EB34D4">
              <w:rPr>
                <w:sz w:val="20"/>
                <w:szCs w:val="20"/>
              </w:rPr>
              <w:t>3.8%</w:t>
            </w:r>
          </w:p>
        </w:tc>
      </w:tr>
      <w:tr w:rsidR="00EB34D4" w:rsidRPr="00EB34D4" w14:paraId="0DB1A898" w14:textId="77777777" w:rsidTr="00E361DD">
        <w:tc>
          <w:tcPr>
            <w:tcW w:w="3168" w:type="dxa"/>
            <w:shd w:val="clear" w:color="auto" w:fill="D9D9D9" w:themeFill="background1" w:themeFillShade="D9"/>
          </w:tcPr>
          <w:p w14:paraId="055098A6" w14:textId="77777777" w:rsidR="00EB34D4" w:rsidRPr="00EB34D4" w:rsidRDefault="00EB34D4" w:rsidP="00EB34D4">
            <w:pPr>
              <w:spacing w:after="0" w:line="240" w:lineRule="auto"/>
              <w:rPr>
                <w:sz w:val="20"/>
                <w:szCs w:val="20"/>
              </w:rPr>
            </w:pPr>
            <w:r w:rsidRPr="00EB34D4">
              <w:rPr>
                <w:sz w:val="20"/>
                <w:szCs w:val="20"/>
              </w:rPr>
              <w:t>SWD</w:t>
            </w:r>
          </w:p>
        </w:tc>
        <w:tc>
          <w:tcPr>
            <w:tcW w:w="1012" w:type="dxa"/>
            <w:shd w:val="clear" w:color="auto" w:fill="D9D9D9" w:themeFill="background1" w:themeFillShade="D9"/>
          </w:tcPr>
          <w:p w14:paraId="7FFCDC7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2.8%</w:t>
            </w:r>
          </w:p>
        </w:tc>
        <w:tc>
          <w:tcPr>
            <w:tcW w:w="1013" w:type="dxa"/>
            <w:shd w:val="clear" w:color="auto" w:fill="D9D9D9" w:themeFill="background1" w:themeFillShade="D9"/>
          </w:tcPr>
          <w:p w14:paraId="22A38C7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1012" w:type="dxa"/>
            <w:shd w:val="clear" w:color="auto" w:fill="D9D9D9" w:themeFill="background1" w:themeFillShade="D9"/>
          </w:tcPr>
          <w:p w14:paraId="7751729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1013" w:type="dxa"/>
            <w:shd w:val="clear" w:color="auto" w:fill="D9D9D9" w:themeFill="background1" w:themeFillShade="D9"/>
          </w:tcPr>
          <w:p w14:paraId="0AA6339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4.8%</w:t>
            </w:r>
          </w:p>
        </w:tc>
        <w:tc>
          <w:tcPr>
            <w:tcW w:w="1215" w:type="dxa"/>
            <w:shd w:val="clear" w:color="auto" w:fill="D9D9D9" w:themeFill="background1" w:themeFillShade="D9"/>
          </w:tcPr>
          <w:p w14:paraId="25162A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c>
          <w:tcPr>
            <w:tcW w:w="1143" w:type="dxa"/>
            <w:shd w:val="clear" w:color="auto" w:fill="D9D9D9" w:themeFill="background1" w:themeFillShade="D9"/>
          </w:tcPr>
          <w:p w14:paraId="5E5C1580" w14:textId="77777777" w:rsidR="00EB34D4" w:rsidRPr="00EB34D4" w:rsidRDefault="00EB34D4" w:rsidP="00EB34D4">
            <w:pPr>
              <w:spacing w:after="0" w:line="240" w:lineRule="auto"/>
              <w:jc w:val="center"/>
              <w:rPr>
                <w:sz w:val="20"/>
                <w:szCs w:val="20"/>
              </w:rPr>
            </w:pPr>
            <w:r w:rsidRPr="00EB34D4">
              <w:rPr>
                <w:sz w:val="20"/>
                <w:szCs w:val="20"/>
              </w:rPr>
              <w:t>5.5%</w:t>
            </w:r>
          </w:p>
        </w:tc>
      </w:tr>
      <w:tr w:rsidR="00EB34D4" w:rsidRPr="00EB34D4" w14:paraId="38991CA4" w14:textId="77777777" w:rsidTr="00E361DD">
        <w:tc>
          <w:tcPr>
            <w:tcW w:w="3168" w:type="dxa"/>
            <w:shd w:val="clear" w:color="auto" w:fill="auto"/>
          </w:tcPr>
          <w:p w14:paraId="739D8191" w14:textId="1731BC47" w:rsidR="00EB34D4" w:rsidRPr="00EB34D4" w:rsidRDefault="00EB34D4" w:rsidP="00FF2BE8">
            <w:pPr>
              <w:spacing w:after="0" w:line="240" w:lineRule="auto"/>
              <w:rPr>
                <w:rFonts w:eastAsia="Times New Roman" w:cs="Times New Roman"/>
                <w:sz w:val="20"/>
                <w:szCs w:val="20"/>
              </w:rPr>
            </w:pPr>
            <w:r w:rsidRPr="00EB34D4">
              <w:rPr>
                <w:rFonts w:eastAsia="Times New Roman" w:cs="Times New Roman"/>
                <w:sz w:val="20"/>
                <w:szCs w:val="20"/>
              </w:rPr>
              <w:t>African American</w:t>
            </w:r>
          </w:p>
        </w:tc>
        <w:tc>
          <w:tcPr>
            <w:tcW w:w="1012" w:type="dxa"/>
            <w:shd w:val="clear" w:color="auto" w:fill="auto"/>
          </w:tcPr>
          <w:p w14:paraId="7C809A4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7.1%</w:t>
            </w:r>
          </w:p>
        </w:tc>
        <w:tc>
          <w:tcPr>
            <w:tcW w:w="1013" w:type="dxa"/>
            <w:shd w:val="clear" w:color="auto" w:fill="auto"/>
          </w:tcPr>
          <w:p w14:paraId="6CAB605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shd w:val="clear" w:color="auto" w:fill="auto"/>
          </w:tcPr>
          <w:p w14:paraId="059C05F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w:t>
            </w:r>
          </w:p>
        </w:tc>
        <w:tc>
          <w:tcPr>
            <w:tcW w:w="1013" w:type="dxa"/>
            <w:shd w:val="clear" w:color="auto" w:fill="auto"/>
          </w:tcPr>
          <w:p w14:paraId="4D9E4B5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5" w:type="dxa"/>
            <w:shd w:val="clear" w:color="auto" w:fill="auto"/>
          </w:tcPr>
          <w:p w14:paraId="4CBC5A2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43" w:type="dxa"/>
          </w:tcPr>
          <w:p w14:paraId="70DBBAC5" w14:textId="77777777" w:rsidR="00EB34D4" w:rsidRPr="00EB34D4" w:rsidRDefault="00EB34D4" w:rsidP="00EB34D4">
            <w:pPr>
              <w:spacing w:after="0" w:line="240" w:lineRule="auto"/>
              <w:jc w:val="center"/>
              <w:rPr>
                <w:sz w:val="20"/>
                <w:szCs w:val="20"/>
              </w:rPr>
            </w:pPr>
            <w:r w:rsidRPr="00EB34D4">
              <w:rPr>
                <w:sz w:val="20"/>
                <w:szCs w:val="20"/>
              </w:rPr>
              <w:t>6.3%</w:t>
            </w:r>
          </w:p>
        </w:tc>
      </w:tr>
      <w:tr w:rsidR="00EB34D4" w:rsidRPr="00EB34D4" w14:paraId="6EBAB211" w14:textId="77777777" w:rsidTr="00E361DD">
        <w:tc>
          <w:tcPr>
            <w:tcW w:w="3168" w:type="dxa"/>
            <w:tcBorders>
              <w:bottom w:val="single" w:sz="4" w:space="0" w:color="auto"/>
            </w:tcBorders>
            <w:shd w:val="clear" w:color="auto" w:fill="D9D9D9" w:themeFill="background1" w:themeFillShade="D9"/>
          </w:tcPr>
          <w:p w14:paraId="64EC89D5"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61708A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tcBorders>
              <w:bottom w:val="single" w:sz="4" w:space="0" w:color="auto"/>
            </w:tcBorders>
            <w:shd w:val="clear" w:color="auto" w:fill="D9D9D9" w:themeFill="background1" w:themeFillShade="D9"/>
          </w:tcPr>
          <w:p w14:paraId="357BF7A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2" w:type="dxa"/>
            <w:tcBorders>
              <w:bottom w:val="single" w:sz="4" w:space="0" w:color="auto"/>
            </w:tcBorders>
            <w:shd w:val="clear" w:color="auto" w:fill="D9D9D9" w:themeFill="background1" w:themeFillShade="D9"/>
          </w:tcPr>
          <w:p w14:paraId="6FD7A88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13" w:type="dxa"/>
            <w:tcBorders>
              <w:bottom w:val="single" w:sz="4" w:space="0" w:color="auto"/>
            </w:tcBorders>
            <w:shd w:val="clear" w:color="auto" w:fill="D9D9D9" w:themeFill="background1" w:themeFillShade="D9"/>
          </w:tcPr>
          <w:p w14:paraId="3F689F4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5" w:type="dxa"/>
            <w:tcBorders>
              <w:bottom w:val="single" w:sz="4" w:space="0" w:color="auto"/>
            </w:tcBorders>
            <w:shd w:val="clear" w:color="auto" w:fill="D9D9D9" w:themeFill="background1" w:themeFillShade="D9"/>
          </w:tcPr>
          <w:p w14:paraId="2BB4349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43" w:type="dxa"/>
            <w:tcBorders>
              <w:bottom w:val="single" w:sz="4" w:space="0" w:color="auto"/>
            </w:tcBorders>
            <w:shd w:val="clear" w:color="auto" w:fill="D9D9D9" w:themeFill="background1" w:themeFillShade="D9"/>
          </w:tcPr>
          <w:p w14:paraId="3B52B370" w14:textId="77777777" w:rsidR="00EB34D4" w:rsidRPr="00EB34D4" w:rsidRDefault="00EB34D4" w:rsidP="00EB34D4">
            <w:pPr>
              <w:spacing w:after="0" w:line="240" w:lineRule="auto"/>
              <w:jc w:val="center"/>
              <w:rPr>
                <w:sz w:val="20"/>
                <w:szCs w:val="20"/>
              </w:rPr>
            </w:pPr>
            <w:r w:rsidRPr="00EB34D4">
              <w:rPr>
                <w:sz w:val="20"/>
                <w:szCs w:val="20"/>
              </w:rPr>
              <w:t>0.7%</w:t>
            </w:r>
          </w:p>
        </w:tc>
      </w:tr>
      <w:tr w:rsidR="00EB34D4" w:rsidRPr="00EB34D4" w14:paraId="32C69F48" w14:textId="77777777" w:rsidTr="00E361DD">
        <w:tc>
          <w:tcPr>
            <w:tcW w:w="3168" w:type="dxa"/>
            <w:shd w:val="clear" w:color="auto" w:fill="auto"/>
          </w:tcPr>
          <w:p w14:paraId="0B4E22FA"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Hispanic or Latino</w:t>
            </w:r>
          </w:p>
        </w:tc>
        <w:tc>
          <w:tcPr>
            <w:tcW w:w="1012" w:type="dxa"/>
            <w:shd w:val="clear" w:color="auto" w:fill="auto"/>
          </w:tcPr>
          <w:p w14:paraId="4FA07A6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13" w:type="dxa"/>
            <w:shd w:val="clear" w:color="auto" w:fill="auto"/>
          </w:tcPr>
          <w:p w14:paraId="5A84BA5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2.7%</w:t>
            </w:r>
          </w:p>
        </w:tc>
        <w:tc>
          <w:tcPr>
            <w:tcW w:w="1012" w:type="dxa"/>
            <w:shd w:val="clear" w:color="auto" w:fill="auto"/>
          </w:tcPr>
          <w:p w14:paraId="30EDEEF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w:t>
            </w:r>
          </w:p>
        </w:tc>
        <w:tc>
          <w:tcPr>
            <w:tcW w:w="1013" w:type="dxa"/>
            <w:shd w:val="clear" w:color="auto" w:fill="auto"/>
          </w:tcPr>
          <w:p w14:paraId="32F5D65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4.9%</w:t>
            </w:r>
          </w:p>
        </w:tc>
        <w:tc>
          <w:tcPr>
            <w:tcW w:w="1215" w:type="dxa"/>
            <w:shd w:val="clear" w:color="auto" w:fill="auto"/>
          </w:tcPr>
          <w:p w14:paraId="1C2BD80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2.4</w:t>
            </w:r>
          </w:p>
        </w:tc>
        <w:tc>
          <w:tcPr>
            <w:tcW w:w="1143" w:type="dxa"/>
          </w:tcPr>
          <w:p w14:paraId="590BBFB6" w14:textId="77777777" w:rsidR="00EB34D4" w:rsidRPr="00EB34D4" w:rsidRDefault="00EB34D4" w:rsidP="00EB34D4">
            <w:pPr>
              <w:spacing w:after="0" w:line="240" w:lineRule="auto"/>
              <w:jc w:val="center"/>
              <w:rPr>
                <w:sz w:val="20"/>
                <w:szCs w:val="20"/>
              </w:rPr>
            </w:pPr>
            <w:r w:rsidRPr="00EB34D4">
              <w:rPr>
                <w:sz w:val="20"/>
                <w:szCs w:val="20"/>
              </w:rPr>
              <w:t>5.2%</w:t>
            </w:r>
          </w:p>
        </w:tc>
      </w:tr>
      <w:tr w:rsidR="00EB34D4" w:rsidRPr="00EB34D4" w14:paraId="06BA283D" w14:textId="77777777" w:rsidTr="00E361DD">
        <w:tc>
          <w:tcPr>
            <w:tcW w:w="3168" w:type="dxa"/>
            <w:shd w:val="clear" w:color="auto" w:fill="D9D9D9" w:themeFill="background1" w:themeFillShade="D9"/>
          </w:tcPr>
          <w:p w14:paraId="08D951CB"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Multi-Race, non-Hispanic or Latino</w:t>
            </w:r>
          </w:p>
        </w:tc>
        <w:tc>
          <w:tcPr>
            <w:tcW w:w="1012" w:type="dxa"/>
            <w:shd w:val="clear" w:color="auto" w:fill="D9D9D9" w:themeFill="background1" w:themeFillShade="D9"/>
          </w:tcPr>
          <w:p w14:paraId="14239AE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6.7%</w:t>
            </w:r>
          </w:p>
        </w:tc>
        <w:tc>
          <w:tcPr>
            <w:tcW w:w="1013" w:type="dxa"/>
            <w:shd w:val="clear" w:color="auto" w:fill="D9D9D9" w:themeFill="background1" w:themeFillShade="D9"/>
          </w:tcPr>
          <w:p w14:paraId="34FA9F0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w:t>
            </w:r>
          </w:p>
        </w:tc>
        <w:tc>
          <w:tcPr>
            <w:tcW w:w="1012" w:type="dxa"/>
            <w:shd w:val="clear" w:color="auto" w:fill="D9D9D9" w:themeFill="background1" w:themeFillShade="D9"/>
          </w:tcPr>
          <w:p w14:paraId="0DB3CD3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13" w:type="dxa"/>
            <w:shd w:val="clear" w:color="auto" w:fill="D9D9D9" w:themeFill="background1" w:themeFillShade="D9"/>
          </w:tcPr>
          <w:p w14:paraId="45D3E87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215" w:type="dxa"/>
            <w:shd w:val="clear" w:color="auto" w:fill="D9D9D9" w:themeFill="background1" w:themeFillShade="D9"/>
          </w:tcPr>
          <w:p w14:paraId="6D899C8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43" w:type="dxa"/>
            <w:shd w:val="clear" w:color="auto" w:fill="D9D9D9" w:themeFill="background1" w:themeFillShade="D9"/>
          </w:tcPr>
          <w:p w14:paraId="5347DB70" w14:textId="77777777" w:rsidR="00EB34D4" w:rsidRPr="00EB34D4" w:rsidRDefault="00EB34D4" w:rsidP="00EB34D4">
            <w:pPr>
              <w:spacing w:after="0" w:line="240" w:lineRule="auto"/>
              <w:jc w:val="center"/>
              <w:rPr>
                <w:sz w:val="20"/>
                <w:szCs w:val="20"/>
              </w:rPr>
            </w:pPr>
            <w:r w:rsidRPr="00EB34D4">
              <w:rPr>
                <w:sz w:val="20"/>
                <w:szCs w:val="20"/>
              </w:rPr>
              <w:t>3.1%</w:t>
            </w:r>
          </w:p>
        </w:tc>
      </w:tr>
      <w:tr w:rsidR="00EB34D4" w:rsidRPr="00EB34D4" w14:paraId="78703D7C" w14:textId="77777777" w:rsidTr="00E361DD">
        <w:tc>
          <w:tcPr>
            <w:tcW w:w="3168" w:type="dxa"/>
            <w:shd w:val="clear" w:color="auto" w:fill="auto"/>
          </w:tcPr>
          <w:p w14:paraId="2EA669C1"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White</w:t>
            </w:r>
          </w:p>
        </w:tc>
        <w:tc>
          <w:tcPr>
            <w:tcW w:w="1012" w:type="dxa"/>
            <w:shd w:val="clear" w:color="auto" w:fill="auto"/>
          </w:tcPr>
          <w:p w14:paraId="4133D06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1.7%</w:t>
            </w:r>
          </w:p>
        </w:tc>
        <w:tc>
          <w:tcPr>
            <w:tcW w:w="1013" w:type="dxa"/>
            <w:shd w:val="clear" w:color="auto" w:fill="auto"/>
          </w:tcPr>
          <w:p w14:paraId="7BCFD21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1.5%</w:t>
            </w:r>
          </w:p>
        </w:tc>
        <w:tc>
          <w:tcPr>
            <w:tcW w:w="1012" w:type="dxa"/>
            <w:shd w:val="clear" w:color="auto" w:fill="auto"/>
          </w:tcPr>
          <w:p w14:paraId="6EBBBD2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1.3%</w:t>
            </w:r>
          </w:p>
        </w:tc>
        <w:tc>
          <w:tcPr>
            <w:tcW w:w="1013" w:type="dxa"/>
            <w:shd w:val="clear" w:color="auto" w:fill="auto"/>
          </w:tcPr>
          <w:p w14:paraId="33548AA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c>
          <w:tcPr>
            <w:tcW w:w="1215" w:type="dxa"/>
            <w:shd w:val="clear" w:color="auto" w:fill="auto"/>
          </w:tcPr>
          <w:p w14:paraId="4D585B3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0.3</w:t>
            </w:r>
          </w:p>
        </w:tc>
        <w:tc>
          <w:tcPr>
            <w:tcW w:w="1143" w:type="dxa"/>
          </w:tcPr>
          <w:p w14:paraId="51B06DC7" w14:textId="77777777" w:rsidR="00EB34D4" w:rsidRPr="00EB34D4" w:rsidRDefault="00EB34D4" w:rsidP="00EB34D4">
            <w:pPr>
              <w:spacing w:after="0" w:line="240" w:lineRule="auto"/>
              <w:jc w:val="center"/>
              <w:rPr>
                <w:sz w:val="20"/>
                <w:szCs w:val="20"/>
              </w:rPr>
            </w:pPr>
            <w:r w:rsidRPr="00EB34D4">
              <w:rPr>
                <w:sz w:val="20"/>
                <w:szCs w:val="20"/>
              </w:rPr>
              <w:t>1.6%</w:t>
            </w:r>
          </w:p>
        </w:tc>
      </w:tr>
      <w:tr w:rsidR="00EB34D4" w:rsidRPr="00EB34D4" w14:paraId="58C95F6D" w14:textId="77777777" w:rsidTr="00E361DD">
        <w:tc>
          <w:tcPr>
            <w:tcW w:w="3168" w:type="dxa"/>
            <w:shd w:val="clear" w:color="auto" w:fill="D9D9D9" w:themeFill="background1" w:themeFillShade="D9"/>
          </w:tcPr>
          <w:p w14:paraId="04F3C838" w14:textId="6A109F4C" w:rsidR="00EB34D4" w:rsidRPr="00EB34D4" w:rsidRDefault="00EB34D4" w:rsidP="00FF2BE8">
            <w:pPr>
              <w:spacing w:after="0" w:line="240" w:lineRule="auto"/>
              <w:rPr>
                <w:sz w:val="20"/>
                <w:szCs w:val="20"/>
              </w:rPr>
            </w:pPr>
            <w:r w:rsidRPr="00EB34D4">
              <w:rPr>
                <w:sz w:val="20"/>
                <w:szCs w:val="20"/>
              </w:rPr>
              <w:t xml:space="preserve">All </w:t>
            </w:r>
          </w:p>
        </w:tc>
        <w:tc>
          <w:tcPr>
            <w:tcW w:w="1012" w:type="dxa"/>
            <w:shd w:val="clear" w:color="auto" w:fill="D9D9D9" w:themeFill="background1" w:themeFillShade="D9"/>
          </w:tcPr>
          <w:p w14:paraId="1754BDB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1.9%</w:t>
            </w:r>
          </w:p>
        </w:tc>
        <w:tc>
          <w:tcPr>
            <w:tcW w:w="1013" w:type="dxa"/>
            <w:shd w:val="clear" w:color="auto" w:fill="D9D9D9" w:themeFill="background1" w:themeFillShade="D9"/>
          </w:tcPr>
          <w:p w14:paraId="28FF30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1.5%</w:t>
            </w:r>
          </w:p>
        </w:tc>
        <w:tc>
          <w:tcPr>
            <w:tcW w:w="1012" w:type="dxa"/>
            <w:shd w:val="clear" w:color="auto" w:fill="D9D9D9" w:themeFill="background1" w:themeFillShade="D9"/>
          </w:tcPr>
          <w:p w14:paraId="60F79DD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1.5%</w:t>
            </w:r>
          </w:p>
        </w:tc>
        <w:tc>
          <w:tcPr>
            <w:tcW w:w="1013" w:type="dxa"/>
            <w:shd w:val="clear" w:color="auto" w:fill="D9D9D9" w:themeFill="background1" w:themeFillShade="D9"/>
          </w:tcPr>
          <w:p w14:paraId="166E450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2.2%</w:t>
            </w:r>
          </w:p>
        </w:tc>
        <w:tc>
          <w:tcPr>
            <w:tcW w:w="1215" w:type="dxa"/>
            <w:shd w:val="clear" w:color="auto" w:fill="D9D9D9" w:themeFill="background1" w:themeFillShade="D9"/>
          </w:tcPr>
          <w:p w14:paraId="1F5AD8D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0.3</w:t>
            </w:r>
          </w:p>
        </w:tc>
        <w:tc>
          <w:tcPr>
            <w:tcW w:w="1143" w:type="dxa"/>
            <w:shd w:val="clear" w:color="auto" w:fill="D9D9D9" w:themeFill="background1" w:themeFillShade="D9"/>
          </w:tcPr>
          <w:p w14:paraId="7B3C7109" w14:textId="77777777" w:rsidR="00EB34D4" w:rsidRPr="00EB34D4" w:rsidRDefault="00EB34D4" w:rsidP="00EB34D4">
            <w:pPr>
              <w:spacing w:after="0" w:line="240" w:lineRule="auto"/>
              <w:jc w:val="center"/>
              <w:rPr>
                <w:sz w:val="20"/>
                <w:szCs w:val="20"/>
              </w:rPr>
            </w:pPr>
            <w:r w:rsidRPr="00EB34D4">
              <w:rPr>
                <w:sz w:val="20"/>
                <w:szCs w:val="20"/>
              </w:rPr>
              <w:t>2.8%</w:t>
            </w:r>
          </w:p>
        </w:tc>
      </w:tr>
    </w:tbl>
    <w:p w14:paraId="405ECDDC" w14:textId="77777777" w:rsidR="00EB34D4" w:rsidRPr="00EB34D4" w:rsidRDefault="00EB34D4" w:rsidP="00C0497E">
      <w:pPr>
        <w:spacing w:before="60" w:after="0" w:line="240" w:lineRule="auto"/>
        <w:rPr>
          <w:sz w:val="20"/>
          <w:szCs w:val="20"/>
        </w:rPr>
      </w:pPr>
      <w:r w:rsidRPr="00EB34D4">
        <w:rPr>
          <w:sz w:val="20"/>
          <w:szCs w:val="20"/>
        </w:rPr>
        <w:t>* Suspension rates for students from low income families used for 2014 rates.</w:t>
      </w:r>
    </w:p>
    <w:p w14:paraId="100C5508" w14:textId="77777777" w:rsidR="00EB34D4" w:rsidRPr="00EB34D4" w:rsidRDefault="00EB34D4" w:rsidP="00EB34D4">
      <w:pPr>
        <w:spacing w:after="0" w:line="240" w:lineRule="auto"/>
        <w:rPr>
          <w:sz w:val="20"/>
          <w:szCs w:val="20"/>
        </w:rPr>
      </w:pPr>
    </w:p>
    <w:p w14:paraId="34C40B06" w14:textId="0720B934" w:rsidR="00EB34D4" w:rsidRPr="00EB34D4" w:rsidRDefault="00D146D1" w:rsidP="00EB34D4">
      <w:pPr>
        <w:spacing w:after="0" w:line="240" w:lineRule="auto"/>
        <w:rPr>
          <w:b/>
        </w:rPr>
      </w:pPr>
      <w:r>
        <w:rPr>
          <w:b/>
        </w:rPr>
        <w:t>Between 2014 and 2017, the district</w:t>
      </w:r>
      <w:r w:rsidR="00EB34D4" w:rsidRPr="00EB34D4">
        <w:rPr>
          <w:b/>
        </w:rPr>
        <w:t>’s dropout rate for all students increased from 0.6 percent in 2014 to 1.0 percent in 2017, below the state rate of 1.8 percent.</w:t>
      </w:r>
    </w:p>
    <w:p w14:paraId="5FE7AFA8" w14:textId="77777777" w:rsidR="00EB34D4" w:rsidRPr="00EB34D4" w:rsidRDefault="00EB34D4" w:rsidP="00EB34D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Dudley-Charlton Regional School District"/>
        <w:tblDescription w:val="Drop-out Rates by Subgroup, 2014–2017"/>
      </w:tblPr>
      <w:tblGrid>
        <w:gridCol w:w="2975"/>
        <w:gridCol w:w="1012"/>
        <w:gridCol w:w="1012"/>
        <w:gridCol w:w="1012"/>
        <w:gridCol w:w="1017"/>
        <w:gridCol w:w="1151"/>
        <w:gridCol w:w="1163"/>
      </w:tblGrid>
      <w:tr w:rsidR="00EB34D4" w:rsidRPr="00EB34D4" w14:paraId="4BF2A521" w14:textId="77777777" w:rsidTr="006C78ED">
        <w:trPr>
          <w:tblHeader/>
        </w:trPr>
        <w:tc>
          <w:tcPr>
            <w:tcW w:w="9558" w:type="dxa"/>
            <w:gridSpan w:val="7"/>
          </w:tcPr>
          <w:p w14:paraId="3C5B5D50" w14:textId="77777777" w:rsidR="00F750E9" w:rsidRPr="00EB34D4" w:rsidRDefault="00EB34D4" w:rsidP="00F750E9">
            <w:pPr>
              <w:spacing w:after="0" w:line="240" w:lineRule="auto"/>
              <w:jc w:val="center"/>
              <w:rPr>
                <w:rFonts w:cs="Times New Roman"/>
                <w:b/>
                <w:sz w:val="20"/>
                <w:szCs w:val="20"/>
              </w:rPr>
            </w:pPr>
            <w:r w:rsidRPr="00EB34D4">
              <w:rPr>
                <w:rFonts w:eastAsia="Times New Roman" w:cs="Times New Roman"/>
                <w:b/>
                <w:sz w:val="20"/>
                <w:szCs w:val="20"/>
              </w:rPr>
              <w:t xml:space="preserve">Table 21: </w:t>
            </w:r>
            <w:r w:rsidR="00F750E9" w:rsidRPr="00EB34D4">
              <w:rPr>
                <w:rFonts w:cs="Times New Roman"/>
                <w:b/>
                <w:sz w:val="20"/>
                <w:szCs w:val="20"/>
              </w:rPr>
              <w:t>Dudley-Charlton R</w:t>
            </w:r>
            <w:r w:rsidR="00F750E9">
              <w:rPr>
                <w:rFonts w:cs="Times New Roman"/>
                <w:b/>
                <w:sz w:val="20"/>
                <w:szCs w:val="20"/>
              </w:rPr>
              <w:t xml:space="preserve">egional </w:t>
            </w:r>
            <w:r w:rsidR="00F750E9" w:rsidRPr="00EB34D4">
              <w:rPr>
                <w:rFonts w:cs="Times New Roman"/>
                <w:b/>
                <w:sz w:val="20"/>
                <w:szCs w:val="20"/>
              </w:rPr>
              <w:t>S</w:t>
            </w:r>
            <w:r w:rsidR="00F750E9">
              <w:rPr>
                <w:rFonts w:cs="Times New Roman"/>
                <w:b/>
                <w:sz w:val="20"/>
                <w:szCs w:val="20"/>
              </w:rPr>
              <w:t xml:space="preserve">chool </w:t>
            </w:r>
            <w:r w:rsidR="00F750E9" w:rsidRPr="00EB34D4">
              <w:rPr>
                <w:rFonts w:cs="Times New Roman"/>
                <w:b/>
                <w:sz w:val="20"/>
                <w:szCs w:val="20"/>
              </w:rPr>
              <w:t>D</w:t>
            </w:r>
            <w:r w:rsidR="00F750E9">
              <w:rPr>
                <w:rFonts w:cs="Times New Roman"/>
                <w:b/>
                <w:sz w:val="20"/>
                <w:szCs w:val="20"/>
              </w:rPr>
              <w:t>istrict</w:t>
            </w:r>
          </w:p>
          <w:p w14:paraId="0A286D38" w14:textId="736A7007" w:rsidR="00EB34D4" w:rsidRPr="00EB34D4" w:rsidRDefault="00C00108" w:rsidP="00EB34D4">
            <w:pPr>
              <w:spacing w:after="0" w:line="240" w:lineRule="auto"/>
              <w:jc w:val="center"/>
              <w:rPr>
                <w:rFonts w:eastAsia="Times New Roman" w:cs="Times New Roman"/>
                <w:b/>
                <w:sz w:val="20"/>
                <w:szCs w:val="20"/>
              </w:rPr>
            </w:pPr>
            <w:r>
              <w:rPr>
                <w:rFonts w:eastAsia="Times New Roman" w:cs="Times New Roman"/>
                <w:b/>
                <w:sz w:val="20"/>
                <w:szCs w:val="20"/>
              </w:rPr>
              <w:t>Drop</w:t>
            </w:r>
            <w:r w:rsidR="00EB34D4" w:rsidRPr="00EB34D4">
              <w:rPr>
                <w:rFonts w:eastAsia="Times New Roman" w:cs="Times New Roman"/>
                <w:b/>
                <w:sz w:val="20"/>
                <w:szCs w:val="20"/>
              </w:rPr>
              <w:t>out Rates by Subgroup, 2014–2017</w:t>
            </w:r>
          </w:p>
        </w:tc>
      </w:tr>
      <w:tr w:rsidR="006049CD" w:rsidRPr="00EB34D4" w14:paraId="76D5DA46" w14:textId="77777777" w:rsidTr="006C78ED">
        <w:trPr>
          <w:tblHeader/>
        </w:trPr>
        <w:tc>
          <w:tcPr>
            <w:tcW w:w="3060" w:type="dxa"/>
            <w:tcBorders>
              <w:top w:val="single" w:sz="4" w:space="0" w:color="auto"/>
              <w:left w:val="single" w:sz="4" w:space="0" w:color="auto"/>
            </w:tcBorders>
            <w:shd w:val="clear" w:color="auto" w:fill="BFBFBF" w:themeFill="background1" w:themeFillShade="BF"/>
            <w:vAlign w:val="center"/>
          </w:tcPr>
          <w:p w14:paraId="36B5CE23" w14:textId="175CA3A1" w:rsidR="00EB34D4" w:rsidRPr="00C0497E" w:rsidRDefault="00FF2BE8" w:rsidP="00EB34D4">
            <w:pPr>
              <w:spacing w:after="0" w:line="240" w:lineRule="auto"/>
              <w:rPr>
                <w:rFonts w:eastAsia="Times New Roman" w:cs="Times New Roman"/>
                <w:b/>
                <w:sz w:val="20"/>
                <w:szCs w:val="20"/>
              </w:rPr>
            </w:pPr>
            <w:r w:rsidRPr="00C0497E">
              <w:rPr>
                <w:rFonts w:eastAsia="Times New Roman" w:cs="Times New Roman"/>
                <w:b/>
                <w:sz w:val="20"/>
                <w:szCs w:val="20"/>
              </w:rPr>
              <w:t>Group</w:t>
            </w:r>
          </w:p>
        </w:tc>
        <w:tc>
          <w:tcPr>
            <w:tcW w:w="1035" w:type="dxa"/>
            <w:shd w:val="clear" w:color="auto" w:fill="BFBFBF" w:themeFill="background1" w:themeFillShade="BF"/>
            <w:vAlign w:val="center"/>
          </w:tcPr>
          <w:p w14:paraId="77B1E4CF"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2014</w:t>
            </w:r>
          </w:p>
        </w:tc>
        <w:tc>
          <w:tcPr>
            <w:tcW w:w="1035" w:type="dxa"/>
            <w:shd w:val="clear" w:color="auto" w:fill="BFBFBF" w:themeFill="background1" w:themeFillShade="BF"/>
            <w:vAlign w:val="center"/>
          </w:tcPr>
          <w:p w14:paraId="7EA3E011"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2015</w:t>
            </w:r>
          </w:p>
        </w:tc>
        <w:tc>
          <w:tcPr>
            <w:tcW w:w="1035" w:type="dxa"/>
            <w:shd w:val="clear" w:color="auto" w:fill="BFBFBF" w:themeFill="background1" w:themeFillShade="BF"/>
            <w:vAlign w:val="center"/>
          </w:tcPr>
          <w:p w14:paraId="6FD7EA94"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2016</w:t>
            </w:r>
          </w:p>
        </w:tc>
        <w:tc>
          <w:tcPr>
            <w:tcW w:w="1035" w:type="dxa"/>
            <w:shd w:val="clear" w:color="auto" w:fill="BFBFBF" w:themeFill="background1" w:themeFillShade="BF"/>
            <w:vAlign w:val="center"/>
          </w:tcPr>
          <w:p w14:paraId="494F1A17"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2017</w:t>
            </w:r>
          </w:p>
        </w:tc>
        <w:tc>
          <w:tcPr>
            <w:tcW w:w="1170" w:type="dxa"/>
            <w:shd w:val="clear" w:color="auto" w:fill="BFBFBF" w:themeFill="background1" w:themeFillShade="BF"/>
            <w:vAlign w:val="center"/>
          </w:tcPr>
          <w:p w14:paraId="7AA8B49A"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vAlign w:val="center"/>
          </w:tcPr>
          <w:p w14:paraId="35256664" w14:textId="77777777" w:rsidR="00EB34D4" w:rsidRPr="00EB34D4" w:rsidRDefault="00EB34D4" w:rsidP="00EB34D4">
            <w:pPr>
              <w:spacing w:after="0" w:line="240" w:lineRule="auto"/>
              <w:jc w:val="center"/>
              <w:rPr>
                <w:rFonts w:eastAsia="Times New Roman" w:cs="Times New Roman"/>
                <w:b/>
                <w:sz w:val="20"/>
                <w:szCs w:val="20"/>
              </w:rPr>
            </w:pPr>
            <w:r w:rsidRPr="00EB34D4">
              <w:rPr>
                <w:rFonts w:eastAsia="Times New Roman" w:cs="Times New Roman"/>
                <w:b/>
                <w:sz w:val="20"/>
                <w:szCs w:val="20"/>
              </w:rPr>
              <w:t>State (2017)</w:t>
            </w:r>
          </w:p>
        </w:tc>
      </w:tr>
      <w:tr w:rsidR="00EB34D4" w:rsidRPr="00EB34D4" w14:paraId="11498E9E" w14:textId="77777777" w:rsidTr="00E361DD">
        <w:tc>
          <w:tcPr>
            <w:tcW w:w="3060" w:type="dxa"/>
            <w:tcBorders>
              <w:top w:val="single" w:sz="4" w:space="0" w:color="auto"/>
              <w:left w:val="single" w:sz="4" w:space="0" w:color="auto"/>
            </w:tcBorders>
          </w:tcPr>
          <w:p w14:paraId="0523A85E"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High Needs</w:t>
            </w:r>
          </w:p>
        </w:tc>
        <w:tc>
          <w:tcPr>
            <w:tcW w:w="1035" w:type="dxa"/>
          </w:tcPr>
          <w:p w14:paraId="43FED838"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0.9%</w:t>
            </w:r>
          </w:p>
        </w:tc>
        <w:tc>
          <w:tcPr>
            <w:tcW w:w="1035" w:type="dxa"/>
          </w:tcPr>
          <w:p w14:paraId="22B9AD6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3.8%</w:t>
            </w:r>
          </w:p>
        </w:tc>
        <w:tc>
          <w:tcPr>
            <w:tcW w:w="1035" w:type="dxa"/>
          </w:tcPr>
          <w:p w14:paraId="483EA9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035" w:type="dxa"/>
          </w:tcPr>
          <w:p w14:paraId="2707E59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2.9%</w:t>
            </w:r>
          </w:p>
        </w:tc>
        <w:tc>
          <w:tcPr>
            <w:tcW w:w="1170" w:type="dxa"/>
          </w:tcPr>
          <w:p w14:paraId="74FEDAC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2.0</w:t>
            </w:r>
          </w:p>
        </w:tc>
        <w:tc>
          <w:tcPr>
            <w:tcW w:w="1188" w:type="dxa"/>
            <w:tcBorders>
              <w:top w:val="single" w:sz="4" w:space="0" w:color="auto"/>
              <w:right w:val="single" w:sz="4" w:space="0" w:color="auto"/>
            </w:tcBorders>
          </w:tcPr>
          <w:p w14:paraId="701C85E5"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3.5%</w:t>
            </w:r>
          </w:p>
        </w:tc>
      </w:tr>
      <w:tr w:rsidR="00EB34D4" w:rsidRPr="00EB34D4" w14:paraId="4D314889" w14:textId="77777777" w:rsidTr="00E361DD">
        <w:tc>
          <w:tcPr>
            <w:tcW w:w="3060" w:type="dxa"/>
            <w:tcBorders>
              <w:top w:val="single" w:sz="4" w:space="0" w:color="auto"/>
              <w:left w:val="single" w:sz="4" w:space="0" w:color="auto"/>
            </w:tcBorders>
            <w:shd w:val="clear" w:color="auto" w:fill="BFBFBF" w:themeFill="background1" w:themeFillShade="BF"/>
          </w:tcPr>
          <w:p w14:paraId="4DF0F094" w14:textId="2DEC551C" w:rsidR="00EB34D4" w:rsidRPr="00EB34D4" w:rsidRDefault="008C32F7" w:rsidP="00EB34D4">
            <w:pPr>
              <w:spacing w:after="0" w:line="240" w:lineRule="auto"/>
              <w:rPr>
                <w:rFonts w:eastAsia="Times New Roman" w:cs="Times New Roman"/>
                <w:sz w:val="20"/>
                <w:szCs w:val="20"/>
              </w:rPr>
            </w:pPr>
            <w:r>
              <w:rPr>
                <w:sz w:val="20"/>
                <w:szCs w:val="20"/>
              </w:rPr>
              <w:t>Economically D</w:t>
            </w:r>
            <w:r w:rsidR="00EB34D4" w:rsidRPr="00EB34D4">
              <w:rPr>
                <w:sz w:val="20"/>
                <w:szCs w:val="20"/>
              </w:rPr>
              <w:t>isadvantaged*</w:t>
            </w:r>
          </w:p>
        </w:tc>
        <w:tc>
          <w:tcPr>
            <w:tcW w:w="1035" w:type="dxa"/>
            <w:shd w:val="clear" w:color="auto" w:fill="BFBFBF" w:themeFill="background1" w:themeFillShade="BF"/>
          </w:tcPr>
          <w:p w14:paraId="2F4A4BE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0.8%</w:t>
            </w:r>
          </w:p>
        </w:tc>
        <w:tc>
          <w:tcPr>
            <w:tcW w:w="1035" w:type="dxa"/>
            <w:shd w:val="clear" w:color="auto" w:fill="BFBFBF" w:themeFill="background1" w:themeFillShade="BF"/>
          </w:tcPr>
          <w:p w14:paraId="504F03E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3.6%</w:t>
            </w:r>
          </w:p>
        </w:tc>
        <w:tc>
          <w:tcPr>
            <w:tcW w:w="1035" w:type="dxa"/>
            <w:shd w:val="clear" w:color="auto" w:fill="BFBFBF" w:themeFill="background1" w:themeFillShade="BF"/>
          </w:tcPr>
          <w:p w14:paraId="0256BCF2"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2.4%</w:t>
            </w:r>
          </w:p>
        </w:tc>
        <w:tc>
          <w:tcPr>
            <w:tcW w:w="1035" w:type="dxa"/>
            <w:shd w:val="clear" w:color="auto" w:fill="BFBFBF" w:themeFill="background1" w:themeFillShade="BF"/>
          </w:tcPr>
          <w:p w14:paraId="549B509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2.5%</w:t>
            </w:r>
          </w:p>
        </w:tc>
        <w:tc>
          <w:tcPr>
            <w:tcW w:w="1170" w:type="dxa"/>
            <w:shd w:val="clear" w:color="auto" w:fill="BFBFBF" w:themeFill="background1" w:themeFillShade="BF"/>
          </w:tcPr>
          <w:p w14:paraId="656F0E3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1.7</w:t>
            </w:r>
          </w:p>
        </w:tc>
        <w:tc>
          <w:tcPr>
            <w:tcW w:w="1188" w:type="dxa"/>
            <w:tcBorders>
              <w:top w:val="single" w:sz="4" w:space="0" w:color="auto"/>
              <w:right w:val="single" w:sz="4" w:space="0" w:color="auto"/>
            </w:tcBorders>
            <w:shd w:val="clear" w:color="auto" w:fill="BFBFBF" w:themeFill="background1" w:themeFillShade="BF"/>
          </w:tcPr>
          <w:p w14:paraId="70822E26"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3.6%</w:t>
            </w:r>
          </w:p>
        </w:tc>
      </w:tr>
      <w:tr w:rsidR="00EB34D4" w:rsidRPr="00EB34D4" w14:paraId="74040D54" w14:textId="77777777" w:rsidTr="00E361DD">
        <w:tc>
          <w:tcPr>
            <w:tcW w:w="3060" w:type="dxa"/>
            <w:tcBorders>
              <w:top w:val="single" w:sz="4" w:space="0" w:color="auto"/>
              <w:left w:val="single" w:sz="4" w:space="0" w:color="auto"/>
            </w:tcBorders>
            <w:shd w:val="clear" w:color="auto" w:fill="auto"/>
          </w:tcPr>
          <w:p w14:paraId="76B89CCA"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ELLs</w:t>
            </w:r>
          </w:p>
        </w:tc>
        <w:tc>
          <w:tcPr>
            <w:tcW w:w="1035" w:type="dxa"/>
            <w:shd w:val="clear" w:color="auto" w:fill="auto"/>
          </w:tcPr>
          <w:p w14:paraId="2363D63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shd w:val="clear" w:color="auto" w:fill="auto"/>
          </w:tcPr>
          <w:p w14:paraId="481EA88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35" w:type="dxa"/>
            <w:shd w:val="clear" w:color="auto" w:fill="auto"/>
          </w:tcPr>
          <w:p w14:paraId="5B33BF4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35" w:type="dxa"/>
            <w:shd w:val="clear" w:color="auto" w:fill="auto"/>
          </w:tcPr>
          <w:p w14:paraId="6B3E9D4D"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12.5%</w:t>
            </w:r>
          </w:p>
        </w:tc>
        <w:tc>
          <w:tcPr>
            <w:tcW w:w="1170" w:type="dxa"/>
          </w:tcPr>
          <w:p w14:paraId="5C2572E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12.5</w:t>
            </w:r>
          </w:p>
        </w:tc>
        <w:tc>
          <w:tcPr>
            <w:tcW w:w="1188" w:type="dxa"/>
            <w:tcBorders>
              <w:top w:val="single" w:sz="4" w:space="0" w:color="auto"/>
              <w:right w:val="single" w:sz="4" w:space="0" w:color="auto"/>
            </w:tcBorders>
            <w:shd w:val="clear" w:color="auto" w:fill="auto"/>
          </w:tcPr>
          <w:p w14:paraId="23B50EC3"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6.5%</w:t>
            </w:r>
          </w:p>
        </w:tc>
      </w:tr>
      <w:tr w:rsidR="00EB34D4" w:rsidRPr="00EB34D4" w14:paraId="5C1D25AC" w14:textId="77777777" w:rsidTr="00E361DD">
        <w:tc>
          <w:tcPr>
            <w:tcW w:w="3060" w:type="dxa"/>
            <w:tcBorders>
              <w:top w:val="single" w:sz="4" w:space="0" w:color="auto"/>
              <w:left w:val="single" w:sz="4" w:space="0" w:color="auto"/>
            </w:tcBorders>
            <w:shd w:val="clear" w:color="auto" w:fill="BFBFBF" w:themeFill="background1" w:themeFillShade="BF"/>
          </w:tcPr>
          <w:p w14:paraId="5A803C16"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SWD</w:t>
            </w:r>
          </w:p>
        </w:tc>
        <w:tc>
          <w:tcPr>
            <w:tcW w:w="1035" w:type="dxa"/>
            <w:shd w:val="clear" w:color="auto" w:fill="BFBFBF" w:themeFill="background1" w:themeFillShade="BF"/>
          </w:tcPr>
          <w:p w14:paraId="048DF97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1035" w:type="dxa"/>
            <w:shd w:val="clear" w:color="auto" w:fill="BFBFBF" w:themeFill="background1" w:themeFillShade="BF"/>
          </w:tcPr>
          <w:p w14:paraId="55A87CD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035" w:type="dxa"/>
            <w:shd w:val="clear" w:color="auto" w:fill="BFBFBF" w:themeFill="background1" w:themeFillShade="BF"/>
          </w:tcPr>
          <w:p w14:paraId="3BCADEF6"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1.8%</w:t>
            </w:r>
          </w:p>
        </w:tc>
        <w:tc>
          <w:tcPr>
            <w:tcW w:w="1035" w:type="dxa"/>
            <w:shd w:val="clear" w:color="auto" w:fill="BFBFBF" w:themeFill="background1" w:themeFillShade="BF"/>
          </w:tcPr>
          <w:p w14:paraId="70D851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170" w:type="dxa"/>
            <w:shd w:val="clear" w:color="auto" w:fill="BFBFBF" w:themeFill="background1" w:themeFillShade="BF"/>
          </w:tcPr>
          <w:p w14:paraId="35B9403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3.9</w:t>
            </w:r>
          </w:p>
        </w:tc>
        <w:tc>
          <w:tcPr>
            <w:tcW w:w="1188" w:type="dxa"/>
            <w:tcBorders>
              <w:top w:val="single" w:sz="4" w:space="0" w:color="auto"/>
              <w:right w:val="single" w:sz="4" w:space="0" w:color="auto"/>
            </w:tcBorders>
            <w:shd w:val="clear" w:color="auto" w:fill="BFBFBF" w:themeFill="background1" w:themeFillShade="BF"/>
          </w:tcPr>
          <w:p w14:paraId="1EE1EBBB"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3.3%</w:t>
            </w:r>
          </w:p>
        </w:tc>
      </w:tr>
      <w:tr w:rsidR="00EB34D4" w:rsidRPr="00EB34D4" w14:paraId="74AB98AC" w14:textId="77777777" w:rsidTr="00E361DD">
        <w:tc>
          <w:tcPr>
            <w:tcW w:w="3060" w:type="dxa"/>
            <w:tcBorders>
              <w:top w:val="single" w:sz="4" w:space="0" w:color="auto"/>
              <w:left w:val="single" w:sz="4" w:space="0" w:color="auto"/>
            </w:tcBorders>
          </w:tcPr>
          <w:p w14:paraId="653B0EEC" w14:textId="0D6DC67A" w:rsidR="00EB34D4" w:rsidRPr="00EB34D4" w:rsidRDefault="00EB34D4" w:rsidP="00FF2BE8">
            <w:pPr>
              <w:spacing w:after="0" w:line="240" w:lineRule="auto"/>
              <w:rPr>
                <w:rFonts w:eastAsia="Times New Roman" w:cs="Times New Roman"/>
                <w:sz w:val="20"/>
                <w:szCs w:val="20"/>
              </w:rPr>
            </w:pPr>
            <w:r w:rsidRPr="00EB34D4">
              <w:rPr>
                <w:rFonts w:eastAsia="Times New Roman" w:cs="Times New Roman"/>
                <w:sz w:val="20"/>
                <w:szCs w:val="20"/>
              </w:rPr>
              <w:t>African American</w:t>
            </w:r>
          </w:p>
        </w:tc>
        <w:tc>
          <w:tcPr>
            <w:tcW w:w="1035" w:type="dxa"/>
          </w:tcPr>
          <w:p w14:paraId="25B872F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tcPr>
          <w:p w14:paraId="301F318B"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tcPr>
          <w:p w14:paraId="37BC63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tcPr>
          <w:p w14:paraId="514AECA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170" w:type="dxa"/>
          </w:tcPr>
          <w:p w14:paraId="426595D7"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5.0</w:t>
            </w:r>
          </w:p>
        </w:tc>
        <w:tc>
          <w:tcPr>
            <w:tcW w:w="1188" w:type="dxa"/>
            <w:tcBorders>
              <w:top w:val="single" w:sz="4" w:space="0" w:color="auto"/>
              <w:right w:val="single" w:sz="4" w:space="0" w:color="auto"/>
            </w:tcBorders>
          </w:tcPr>
          <w:p w14:paraId="4E322468"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2.9%</w:t>
            </w:r>
          </w:p>
        </w:tc>
      </w:tr>
      <w:tr w:rsidR="00EB34D4" w:rsidRPr="00EB34D4" w14:paraId="09B0F3AD" w14:textId="77777777" w:rsidTr="00E361DD">
        <w:tc>
          <w:tcPr>
            <w:tcW w:w="3060" w:type="dxa"/>
            <w:tcBorders>
              <w:top w:val="single" w:sz="4" w:space="0" w:color="auto"/>
              <w:left w:val="single" w:sz="4" w:space="0" w:color="auto"/>
            </w:tcBorders>
            <w:shd w:val="clear" w:color="auto" w:fill="D9D9D9" w:themeFill="background1" w:themeFillShade="D9"/>
          </w:tcPr>
          <w:p w14:paraId="760CF817"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Asian</w:t>
            </w:r>
          </w:p>
        </w:tc>
        <w:tc>
          <w:tcPr>
            <w:tcW w:w="1035" w:type="dxa"/>
            <w:shd w:val="clear" w:color="auto" w:fill="D9D9D9" w:themeFill="background1" w:themeFillShade="D9"/>
          </w:tcPr>
          <w:p w14:paraId="6A96831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035" w:type="dxa"/>
            <w:shd w:val="clear" w:color="auto" w:fill="D9D9D9" w:themeFill="background1" w:themeFillShade="D9"/>
          </w:tcPr>
          <w:p w14:paraId="2B2EEEA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shd w:val="clear" w:color="auto" w:fill="D9D9D9" w:themeFill="background1" w:themeFillShade="D9"/>
          </w:tcPr>
          <w:p w14:paraId="42856CF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shd w:val="clear" w:color="auto" w:fill="D9D9D9" w:themeFill="background1" w:themeFillShade="D9"/>
          </w:tcPr>
          <w:p w14:paraId="13B1BE0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170" w:type="dxa"/>
            <w:shd w:val="clear" w:color="auto" w:fill="D9D9D9" w:themeFill="background1" w:themeFillShade="D9"/>
          </w:tcPr>
          <w:p w14:paraId="24D325C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w:t>
            </w:r>
          </w:p>
        </w:tc>
        <w:tc>
          <w:tcPr>
            <w:tcW w:w="1188" w:type="dxa"/>
            <w:tcBorders>
              <w:top w:val="single" w:sz="4" w:space="0" w:color="auto"/>
              <w:right w:val="single" w:sz="4" w:space="0" w:color="auto"/>
            </w:tcBorders>
            <w:shd w:val="clear" w:color="auto" w:fill="D9D9D9" w:themeFill="background1" w:themeFillShade="D9"/>
          </w:tcPr>
          <w:p w14:paraId="535BF41E"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0.6%</w:t>
            </w:r>
          </w:p>
        </w:tc>
      </w:tr>
      <w:tr w:rsidR="00EB34D4" w:rsidRPr="00EB34D4" w14:paraId="186591C1" w14:textId="77777777" w:rsidTr="00E361DD">
        <w:tc>
          <w:tcPr>
            <w:tcW w:w="3060" w:type="dxa"/>
            <w:tcBorders>
              <w:top w:val="single" w:sz="4" w:space="0" w:color="auto"/>
              <w:left w:val="single" w:sz="4" w:space="0" w:color="auto"/>
            </w:tcBorders>
          </w:tcPr>
          <w:p w14:paraId="6480DFFB"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Hispanic or Latino</w:t>
            </w:r>
          </w:p>
        </w:tc>
        <w:tc>
          <w:tcPr>
            <w:tcW w:w="1035" w:type="dxa"/>
          </w:tcPr>
          <w:p w14:paraId="3F1D7980"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tcPr>
          <w:p w14:paraId="68CAEAC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3.3%</w:t>
            </w:r>
          </w:p>
        </w:tc>
        <w:tc>
          <w:tcPr>
            <w:tcW w:w="1035" w:type="dxa"/>
          </w:tcPr>
          <w:p w14:paraId="4B9CE45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3.2%</w:t>
            </w:r>
          </w:p>
        </w:tc>
        <w:tc>
          <w:tcPr>
            <w:tcW w:w="1035" w:type="dxa"/>
          </w:tcPr>
          <w:p w14:paraId="5CF11C4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170" w:type="dxa"/>
          </w:tcPr>
          <w:p w14:paraId="28D7740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188" w:type="dxa"/>
            <w:tcBorders>
              <w:top w:val="single" w:sz="4" w:space="0" w:color="auto"/>
              <w:right w:val="single" w:sz="4" w:space="0" w:color="auto"/>
            </w:tcBorders>
          </w:tcPr>
          <w:p w14:paraId="6C8A8036"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4.2%</w:t>
            </w:r>
          </w:p>
        </w:tc>
      </w:tr>
      <w:tr w:rsidR="00EB34D4" w:rsidRPr="00EB34D4" w14:paraId="0CF8A52F" w14:textId="77777777" w:rsidTr="00E361DD">
        <w:tc>
          <w:tcPr>
            <w:tcW w:w="3060" w:type="dxa"/>
            <w:tcBorders>
              <w:top w:val="single" w:sz="4" w:space="0" w:color="auto"/>
              <w:left w:val="single" w:sz="4" w:space="0" w:color="auto"/>
            </w:tcBorders>
            <w:shd w:val="clear" w:color="auto" w:fill="D9D9D9" w:themeFill="background1" w:themeFillShade="D9"/>
          </w:tcPr>
          <w:p w14:paraId="0B954F97"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Multi-Race, non-Hispanic or Latino</w:t>
            </w:r>
          </w:p>
        </w:tc>
        <w:tc>
          <w:tcPr>
            <w:tcW w:w="1035" w:type="dxa"/>
            <w:shd w:val="clear" w:color="auto" w:fill="D9D9D9" w:themeFill="background1" w:themeFillShade="D9"/>
          </w:tcPr>
          <w:p w14:paraId="7A1B095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shd w:val="clear" w:color="auto" w:fill="D9D9D9" w:themeFill="background1" w:themeFillShade="D9"/>
          </w:tcPr>
          <w:p w14:paraId="7A42B60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9.1%</w:t>
            </w:r>
          </w:p>
        </w:tc>
        <w:tc>
          <w:tcPr>
            <w:tcW w:w="1035" w:type="dxa"/>
            <w:shd w:val="clear" w:color="auto" w:fill="D9D9D9" w:themeFill="background1" w:themeFillShade="D9"/>
          </w:tcPr>
          <w:p w14:paraId="6C4F3AB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035" w:type="dxa"/>
            <w:shd w:val="clear" w:color="auto" w:fill="D9D9D9" w:themeFill="background1" w:themeFillShade="D9"/>
          </w:tcPr>
          <w:p w14:paraId="368D1DA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170" w:type="dxa"/>
            <w:shd w:val="clear" w:color="auto" w:fill="D9D9D9" w:themeFill="background1" w:themeFillShade="D9"/>
          </w:tcPr>
          <w:p w14:paraId="5EB87EE4"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66E8D322"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1.7%</w:t>
            </w:r>
          </w:p>
        </w:tc>
      </w:tr>
      <w:tr w:rsidR="00EB34D4" w:rsidRPr="00EB34D4" w14:paraId="4609642C" w14:textId="77777777" w:rsidTr="00E361DD">
        <w:tc>
          <w:tcPr>
            <w:tcW w:w="3060" w:type="dxa"/>
            <w:tcBorders>
              <w:top w:val="single" w:sz="4" w:space="0" w:color="auto"/>
              <w:left w:val="single" w:sz="4" w:space="0" w:color="auto"/>
            </w:tcBorders>
          </w:tcPr>
          <w:p w14:paraId="39E5A9C8" w14:textId="77777777" w:rsidR="00EB34D4" w:rsidRPr="00EB34D4" w:rsidRDefault="00EB34D4" w:rsidP="00EB34D4">
            <w:pPr>
              <w:spacing w:after="0" w:line="240" w:lineRule="auto"/>
              <w:rPr>
                <w:rFonts w:eastAsia="Times New Roman" w:cs="Times New Roman"/>
                <w:sz w:val="20"/>
                <w:szCs w:val="20"/>
              </w:rPr>
            </w:pPr>
            <w:r w:rsidRPr="00EB34D4">
              <w:rPr>
                <w:rFonts w:eastAsia="Times New Roman" w:cs="Times New Roman"/>
                <w:sz w:val="20"/>
                <w:szCs w:val="20"/>
              </w:rPr>
              <w:t>White</w:t>
            </w:r>
          </w:p>
        </w:tc>
        <w:tc>
          <w:tcPr>
            <w:tcW w:w="1035" w:type="dxa"/>
          </w:tcPr>
          <w:p w14:paraId="3AAF2FDA"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0.7%</w:t>
            </w:r>
          </w:p>
        </w:tc>
        <w:tc>
          <w:tcPr>
            <w:tcW w:w="1035" w:type="dxa"/>
          </w:tcPr>
          <w:p w14:paraId="6DCBA1FF"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0.8%</w:t>
            </w:r>
          </w:p>
        </w:tc>
        <w:tc>
          <w:tcPr>
            <w:tcW w:w="1035" w:type="dxa"/>
          </w:tcPr>
          <w:p w14:paraId="3812B1BE"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0.8%</w:t>
            </w:r>
          </w:p>
        </w:tc>
        <w:tc>
          <w:tcPr>
            <w:tcW w:w="1035" w:type="dxa"/>
          </w:tcPr>
          <w:p w14:paraId="40399479"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1.1%</w:t>
            </w:r>
          </w:p>
        </w:tc>
        <w:tc>
          <w:tcPr>
            <w:tcW w:w="1170" w:type="dxa"/>
          </w:tcPr>
          <w:p w14:paraId="7C01C69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0.4</w:t>
            </w:r>
          </w:p>
        </w:tc>
        <w:tc>
          <w:tcPr>
            <w:tcW w:w="1188" w:type="dxa"/>
            <w:tcBorders>
              <w:top w:val="single" w:sz="4" w:space="0" w:color="auto"/>
              <w:right w:val="single" w:sz="4" w:space="0" w:color="auto"/>
            </w:tcBorders>
          </w:tcPr>
          <w:p w14:paraId="6B2D5B03"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1.1%</w:t>
            </w:r>
          </w:p>
        </w:tc>
      </w:tr>
      <w:tr w:rsidR="00EB34D4" w:rsidRPr="00EB34D4" w14:paraId="6A36CFC9" w14:textId="77777777" w:rsidTr="00E361DD">
        <w:tc>
          <w:tcPr>
            <w:tcW w:w="3060" w:type="dxa"/>
            <w:tcBorders>
              <w:top w:val="single" w:sz="4" w:space="0" w:color="auto"/>
              <w:left w:val="single" w:sz="4" w:space="0" w:color="auto"/>
              <w:bottom w:val="single" w:sz="4" w:space="0" w:color="auto"/>
            </w:tcBorders>
            <w:shd w:val="clear" w:color="auto" w:fill="D9D9D9" w:themeFill="background1" w:themeFillShade="D9"/>
          </w:tcPr>
          <w:p w14:paraId="7154BCFB" w14:textId="4763EDD8" w:rsidR="00EB34D4" w:rsidRPr="00EB34D4" w:rsidRDefault="00EB34D4" w:rsidP="00FF2BE8">
            <w:pPr>
              <w:spacing w:after="0" w:line="240" w:lineRule="auto"/>
              <w:rPr>
                <w:rFonts w:eastAsia="Times New Roman" w:cs="Times New Roman"/>
                <w:sz w:val="20"/>
                <w:szCs w:val="20"/>
              </w:rPr>
            </w:pPr>
            <w:r w:rsidRPr="00EB34D4">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5AE2D095"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0.6%</w:t>
            </w:r>
          </w:p>
        </w:tc>
        <w:tc>
          <w:tcPr>
            <w:tcW w:w="1035" w:type="dxa"/>
            <w:tcBorders>
              <w:bottom w:val="single" w:sz="4" w:space="0" w:color="auto"/>
            </w:tcBorders>
            <w:shd w:val="clear" w:color="auto" w:fill="D9D9D9" w:themeFill="background1" w:themeFillShade="D9"/>
          </w:tcPr>
          <w:p w14:paraId="4A68D771"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w:t>
            </w:r>
          </w:p>
        </w:tc>
        <w:tc>
          <w:tcPr>
            <w:tcW w:w="1035" w:type="dxa"/>
            <w:tcBorders>
              <w:bottom w:val="single" w:sz="4" w:space="0" w:color="auto"/>
            </w:tcBorders>
            <w:shd w:val="clear" w:color="auto" w:fill="D9D9D9" w:themeFill="background1" w:themeFillShade="D9"/>
          </w:tcPr>
          <w:p w14:paraId="331DF8C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0.9%</w:t>
            </w:r>
          </w:p>
        </w:tc>
        <w:tc>
          <w:tcPr>
            <w:tcW w:w="1035" w:type="dxa"/>
            <w:tcBorders>
              <w:bottom w:val="single" w:sz="4" w:space="0" w:color="auto"/>
            </w:tcBorders>
            <w:shd w:val="clear" w:color="auto" w:fill="D9D9D9" w:themeFill="background1" w:themeFillShade="D9"/>
          </w:tcPr>
          <w:p w14:paraId="1FDE6F6C"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1.0%</w:t>
            </w:r>
          </w:p>
        </w:tc>
        <w:tc>
          <w:tcPr>
            <w:tcW w:w="1170" w:type="dxa"/>
            <w:tcBorders>
              <w:bottom w:val="single" w:sz="4" w:space="0" w:color="auto"/>
            </w:tcBorders>
            <w:shd w:val="clear" w:color="auto" w:fill="D9D9D9" w:themeFill="background1" w:themeFillShade="D9"/>
          </w:tcPr>
          <w:p w14:paraId="33653663" w14:textId="77777777" w:rsidR="00EB34D4" w:rsidRPr="00EB34D4" w:rsidRDefault="00EB34D4" w:rsidP="00EB34D4">
            <w:pPr>
              <w:spacing w:after="0" w:line="240" w:lineRule="auto"/>
              <w:jc w:val="center"/>
              <w:rPr>
                <w:rFonts w:ascii="Calibri" w:hAnsi="Calibri"/>
                <w:sz w:val="20"/>
                <w:szCs w:val="20"/>
              </w:rPr>
            </w:pPr>
            <w:r w:rsidRPr="00EB34D4">
              <w:rPr>
                <w:rFonts w:ascii="Calibri" w:hAnsi="Calibri"/>
                <w:sz w:val="20"/>
                <w:szCs w:val="20"/>
              </w:rPr>
              <w:t>0.4</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4CE437A0" w14:textId="77777777" w:rsidR="00EB34D4" w:rsidRPr="00EB34D4" w:rsidRDefault="00EB34D4" w:rsidP="00EB34D4">
            <w:pPr>
              <w:spacing w:after="0" w:line="240" w:lineRule="auto"/>
              <w:jc w:val="center"/>
              <w:rPr>
                <w:rFonts w:eastAsia="Times New Roman" w:cs="Times New Roman"/>
                <w:sz w:val="20"/>
                <w:szCs w:val="20"/>
              </w:rPr>
            </w:pPr>
            <w:r w:rsidRPr="00EB34D4">
              <w:rPr>
                <w:rFonts w:eastAsia="Times New Roman" w:cs="Times New Roman"/>
                <w:sz w:val="20"/>
                <w:szCs w:val="20"/>
              </w:rPr>
              <w:t>1.8%</w:t>
            </w:r>
          </w:p>
        </w:tc>
      </w:tr>
      <w:tr w:rsidR="00EB34D4" w:rsidRPr="00C00108" w14:paraId="2BF8F49B" w14:textId="77777777" w:rsidTr="00E361DD">
        <w:tc>
          <w:tcPr>
            <w:tcW w:w="9558" w:type="dxa"/>
            <w:gridSpan w:val="7"/>
            <w:tcBorders>
              <w:top w:val="single" w:sz="4" w:space="0" w:color="auto"/>
              <w:left w:val="nil"/>
              <w:bottom w:val="nil"/>
              <w:right w:val="nil"/>
            </w:tcBorders>
            <w:shd w:val="clear" w:color="auto" w:fill="auto"/>
          </w:tcPr>
          <w:p w14:paraId="53CE49FB" w14:textId="7064FBEC" w:rsidR="00EB34D4" w:rsidRPr="00C00108" w:rsidRDefault="00C00108" w:rsidP="00C0497E">
            <w:pPr>
              <w:spacing w:before="60" w:after="0" w:line="240" w:lineRule="auto"/>
              <w:rPr>
                <w:rFonts w:eastAsia="Times New Roman" w:cs="Times New Roman"/>
                <w:sz w:val="18"/>
                <w:szCs w:val="18"/>
              </w:rPr>
            </w:pPr>
            <w:r w:rsidRPr="00C00108">
              <w:rPr>
                <w:rFonts w:eastAsia="Times New Roman" w:cs="Times New Roman"/>
                <w:sz w:val="18"/>
                <w:szCs w:val="18"/>
              </w:rPr>
              <w:t>*Drop</w:t>
            </w:r>
            <w:r w:rsidR="00EB34D4" w:rsidRPr="00C00108">
              <w:rPr>
                <w:rFonts w:eastAsia="Times New Roman" w:cs="Times New Roman"/>
                <w:sz w:val="18"/>
                <w:szCs w:val="18"/>
              </w:rPr>
              <w:t>out rates for students from</w:t>
            </w:r>
            <w:r w:rsidR="00EB34D4" w:rsidRPr="00C00108">
              <w:rPr>
                <w:sz w:val="18"/>
                <w:szCs w:val="18"/>
              </w:rPr>
              <w:t xml:space="preserve"> low income families used for 2014 rates.</w:t>
            </w:r>
          </w:p>
        </w:tc>
      </w:tr>
    </w:tbl>
    <w:p w14:paraId="08CCB0A9" w14:textId="77777777" w:rsidR="00EB34D4" w:rsidRPr="00EB34D4" w:rsidRDefault="00EB34D4" w:rsidP="00EB34D4">
      <w:pPr>
        <w:spacing w:after="0" w:line="240" w:lineRule="auto"/>
        <w:rPr>
          <w:rFonts w:eastAsia="Times New Roman" w:cs="Times New Roman"/>
        </w:rPr>
      </w:pPr>
    </w:p>
    <w:p w14:paraId="3764AB81" w14:textId="77777777" w:rsidR="00EB34D4" w:rsidRPr="00EB34D4" w:rsidRDefault="00EB34D4" w:rsidP="00EB34D4"/>
    <w:p w14:paraId="78F5B3A8" w14:textId="0B794C1D" w:rsidR="007C01ED" w:rsidRPr="00E06CDE" w:rsidRDefault="00196A4E"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24438080"/>
      <w:bookmarkStart w:id="11" w:name="_Toc350870261"/>
      <w:r>
        <w:lastRenderedPageBreak/>
        <w:t>Leadership and Governance</w:t>
      </w:r>
      <w:bookmarkEnd w:id="10"/>
    </w:p>
    <w:p w14:paraId="6757850E" w14:textId="4FE72582" w:rsidR="00196A4E" w:rsidRDefault="00F57292" w:rsidP="00196A4E">
      <w:pPr>
        <w:tabs>
          <w:tab w:val="left" w:pos="360"/>
          <w:tab w:val="left" w:pos="720"/>
          <w:tab w:val="left" w:pos="1080"/>
          <w:tab w:val="left" w:pos="1440"/>
          <w:tab w:val="left" w:pos="1800"/>
          <w:tab w:val="left" w:pos="2160"/>
        </w:tabs>
      </w:pPr>
      <w:r>
        <w:t xml:space="preserve">At the time of the onsite review in February 2018, the </w:t>
      </w:r>
      <w:r w:rsidR="00196A4E">
        <w:t xml:space="preserve">superintendent </w:t>
      </w:r>
      <w:r>
        <w:t xml:space="preserve">was </w:t>
      </w:r>
      <w:r w:rsidR="00196A4E">
        <w:t xml:space="preserve">in his fourth year in the position having previously </w:t>
      </w:r>
      <w:r w:rsidR="0039310B">
        <w:t xml:space="preserve">served as </w:t>
      </w:r>
      <w:r w:rsidR="00196A4E">
        <w:t xml:space="preserve">a middle school principal in the district. He has hired four of the current seven principals. Morale in the district is </w:t>
      </w:r>
      <w:r w:rsidR="00D5607A">
        <w:t xml:space="preserve">high </w:t>
      </w:r>
      <w:r w:rsidR="00196A4E">
        <w:t>as evidenced by low turnover of teachers and by numerous comments to the team</w:t>
      </w:r>
      <w:r w:rsidR="00D5607A">
        <w:t xml:space="preserve"> during the onsite review</w:t>
      </w:r>
      <w:r w:rsidR="00196A4E">
        <w:t xml:space="preserve">. </w:t>
      </w:r>
    </w:p>
    <w:p w14:paraId="5D0DE2FD" w14:textId="2DB12C12" w:rsidR="00196A4E" w:rsidRDefault="00196A4E" w:rsidP="00196A4E">
      <w:pPr>
        <w:tabs>
          <w:tab w:val="left" w:pos="360"/>
          <w:tab w:val="left" w:pos="720"/>
          <w:tab w:val="left" w:pos="1080"/>
          <w:tab w:val="left" w:pos="1440"/>
          <w:tab w:val="left" w:pos="1800"/>
          <w:tab w:val="left" w:pos="2160"/>
        </w:tabs>
      </w:pPr>
      <w:r>
        <w:t xml:space="preserve">The superintendent is attempting to focus teaching in the district </w:t>
      </w:r>
      <w:r w:rsidR="00E80BD8">
        <w:t>on</w:t>
      </w:r>
      <w:r>
        <w:t xml:space="preserve"> preparing students for the </w:t>
      </w:r>
      <w:r w:rsidR="00E80BD8">
        <w:t xml:space="preserve">skills they need in the </w:t>
      </w:r>
      <w:r w:rsidR="00C332E4">
        <w:t>twenty-</w:t>
      </w:r>
      <w:r>
        <w:t xml:space="preserve">first century. This has resulted in a strong focus on technology and </w:t>
      </w:r>
      <w:r w:rsidR="00C332E4">
        <w:t>inter</w:t>
      </w:r>
      <w:r>
        <w:t>personal skills. This emphasis is evident in the district</w:t>
      </w:r>
      <w:r w:rsidR="008858FD">
        <w:t>’</w:t>
      </w:r>
      <w:r>
        <w:t xml:space="preserve">s planning documents. </w:t>
      </w:r>
    </w:p>
    <w:p w14:paraId="3685347B" w14:textId="570A1C88" w:rsidR="00687778" w:rsidRDefault="00196A4E" w:rsidP="00196A4E">
      <w:pPr>
        <w:tabs>
          <w:tab w:val="left" w:pos="360"/>
          <w:tab w:val="left" w:pos="720"/>
          <w:tab w:val="left" w:pos="1080"/>
          <w:tab w:val="left" w:pos="1440"/>
          <w:tab w:val="left" w:pos="1800"/>
          <w:tab w:val="left" w:pos="2160"/>
        </w:tabs>
      </w:pPr>
      <w:r>
        <w:t xml:space="preserve">In recent years, the superintendent has focused on bringing the district’s technology up to date. </w:t>
      </w:r>
      <w:r w:rsidR="00720A9B">
        <w:t>At the time of the ons</w:t>
      </w:r>
      <w:r w:rsidR="00104944">
        <w:t>i</w:t>
      </w:r>
      <w:r w:rsidR="00720A9B">
        <w:t>te review</w:t>
      </w:r>
      <w:r w:rsidR="00E05F80">
        <w:t xml:space="preserve"> in February 2018</w:t>
      </w:r>
      <w:r w:rsidR="00720A9B">
        <w:t xml:space="preserve">, the </w:t>
      </w:r>
      <w:r>
        <w:t xml:space="preserve">district </w:t>
      </w:r>
      <w:r w:rsidR="00720A9B">
        <w:t xml:space="preserve">had </w:t>
      </w:r>
      <w:r>
        <w:t>only had</w:t>
      </w:r>
      <w:r w:rsidR="00163501">
        <w:t xml:space="preserve"> wireless access</w:t>
      </w:r>
      <w:r>
        <w:t xml:space="preserve"> in its schools for two years and </w:t>
      </w:r>
      <w:r w:rsidR="00720A9B">
        <w:t xml:space="preserve">was </w:t>
      </w:r>
      <w:r>
        <w:t xml:space="preserve">still experiencing bandwidth issues. </w:t>
      </w:r>
    </w:p>
    <w:p w14:paraId="61DC4719" w14:textId="6D00C4ED" w:rsidR="00D807A4" w:rsidRDefault="00D807A4" w:rsidP="00196A4E">
      <w:pPr>
        <w:tabs>
          <w:tab w:val="left" w:pos="360"/>
          <w:tab w:val="left" w:pos="720"/>
          <w:tab w:val="left" w:pos="1080"/>
          <w:tab w:val="left" w:pos="1440"/>
          <w:tab w:val="left" w:pos="1800"/>
          <w:tab w:val="left" w:pos="2160"/>
        </w:tabs>
      </w:pPr>
    </w:p>
    <w:p w14:paraId="002E68B6" w14:textId="39F560A7" w:rsidR="00196A4E" w:rsidRPr="00C0497E" w:rsidRDefault="008F1288" w:rsidP="00196A4E">
      <w:pPr>
        <w:tabs>
          <w:tab w:val="left" w:pos="360"/>
          <w:tab w:val="left" w:pos="720"/>
          <w:tab w:val="left" w:pos="1080"/>
          <w:tab w:val="left" w:pos="1440"/>
          <w:tab w:val="left" w:pos="1800"/>
          <w:tab w:val="left" w:pos="2160"/>
        </w:tabs>
        <w:ind w:left="360" w:hanging="360"/>
        <w:rPr>
          <w:b/>
          <w:i/>
          <w:sz w:val="28"/>
          <w:szCs w:val="28"/>
        </w:rPr>
      </w:pPr>
      <w:r w:rsidRPr="00C0497E">
        <w:rPr>
          <w:b/>
          <w:i/>
          <w:sz w:val="28"/>
          <w:szCs w:val="28"/>
        </w:rPr>
        <w:t>Strength</w:t>
      </w:r>
      <w:r w:rsidR="001D55D2" w:rsidRPr="00C0497E">
        <w:rPr>
          <w:b/>
          <w:i/>
          <w:sz w:val="28"/>
          <w:szCs w:val="28"/>
        </w:rPr>
        <w:t xml:space="preserve"> Finding</w:t>
      </w:r>
    </w:p>
    <w:p w14:paraId="3B6255D8" w14:textId="4BAC197A" w:rsidR="00196A4E" w:rsidRPr="00D34770" w:rsidRDefault="00196A4E" w:rsidP="00C0497E">
      <w:pPr>
        <w:tabs>
          <w:tab w:val="left" w:pos="360"/>
          <w:tab w:val="left" w:pos="720"/>
          <w:tab w:val="left" w:pos="1080"/>
          <w:tab w:val="left" w:pos="1440"/>
          <w:tab w:val="left" w:pos="1800"/>
          <w:tab w:val="left" w:pos="2160"/>
        </w:tabs>
        <w:ind w:left="360" w:hanging="360"/>
        <w:rPr>
          <w:b/>
          <w:i/>
        </w:rPr>
      </w:pPr>
      <w:r>
        <w:rPr>
          <w:b/>
        </w:rPr>
        <w:t xml:space="preserve">1. </w:t>
      </w:r>
      <w:r>
        <w:rPr>
          <w:b/>
        </w:rPr>
        <w:tab/>
        <w:t>The superintendent</w:t>
      </w:r>
      <w:r w:rsidR="00773111">
        <w:rPr>
          <w:b/>
        </w:rPr>
        <w:t>, the school committee, the teachers’ association, and town officials</w:t>
      </w:r>
      <w:r>
        <w:rPr>
          <w:b/>
        </w:rPr>
        <w:t xml:space="preserve"> </w:t>
      </w:r>
      <w:r w:rsidR="00773111">
        <w:rPr>
          <w:b/>
        </w:rPr>
        <w:t xml:space="preserve">have </w:t>
      </w:r>
      <w:r>
        <w:rPr>
          <w:b/>
        </w:rPr>
        <w:t>created a culture of collaboration, transparency</w:t>
      </w:r>
      <w:r w:rsidR="00773111">
        <w:rPr>
          <w:b/>
        </w:rPr>
        <w:t>,</w:t>
      </w:r>
      <w:r>
        <w:rPr>
          <w:b/>
        </w:rPr>
        <w:t xml:space="preserve"> and</w:t>
      </w:r>
      <w:r w:rsidR="00E81518">
        <w:rPr>
          <w:b/>
        </w:rPr>
        <w:t xml:space="preserve"> </w:t>
      </w:r>
      <w:r>
        <w:rPr>
          <w:b/>
        </w:rPr>
        <w:t xml:space="preserve">trust. </w:t>
      </w:r>
      <w:r w:rsidR="00885AAD">
        <w:rPr>
          <w:b/>
        </w:rPr>
        <w:t xml:space="preserve">There </w:t>
      </w:r>
      <w:r w:rsidR="008B7C74">
        <w:rPr>
          <w:b/>
        </w:rPr>
        <w:t xml:space="preserve">is </w:t>
      </w:r>
      <w:r>
        <w:rPr>
          <w:b/>
        </w:rPr>
        <w:t xml:space="preserve">a high level of </w:t>
      </w:r>
      <w:r w:rsidR="008B7C74">
        <w:rPr>
          <w:b/>
        </w:rPr>
        <w:t xml:space="preserve">morale among </w:t>
      </w:r>
      <w:r w:rsidR="00B52AF7">
        <w:rPr>
          <w:b/>
        </w:rPr>
        <w:t>administrative and teaching staff.</w:t>
      </w:r>
    </w:p>
    <w:p w14:paraId="468412F0" w14:textId="77777777" w:rsidR="00196A4E" w:rsidRPr="0023504E" w:rsidRDefault="00196A4E" w:rsidP="00C0497E">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The superintendent’s relationship with the school committee has been positive and productive.</w:t>
      </w:r>
    </w:p>
    <w:p w14:paraId="53D7685D" w14:textId="5E61AA49" w:rsidR="00196A4E" w:rsidRPr="000D0B24" w:rsidRDefault="00196A4E" w:rsidP="00C0497E">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 xml:space="preserve">In his </w:t>
      </w:r>
      <w:r w:rsidR="00D969CC">
        <w:t xml:space="preserve">2016–2017 </w:t>
      </w:r>
      <w:r>
        <w:t>evaluation, members of the school committee describe</w:t>
      </w:r>
      <w:r w:rsidR="00720A9B">
        <w:t>d</w:t>
      </w:r>
      <w:r>
        <w:t xml:space="preserve"> the superintendent as effective and applaud</w:t>
      </w:r>
      <w:r w:rsidR="00720A9B">
        <w:t>ed</w:t>
      </w:r>
      <w:r>
        <w:t xml:space="preserve"> his interaction with students, his communication with the staff, and </w:t>
      </w:r>
      <w:r w:rsidR="00773111">
        <w:t>his</w:t>
      </w:r>
      <w:r>
        <w:t xml:space="preserve"> work with the school committee.</w:t>
      </w:r>
    </w:p>
    <w:p w14:paraId="09CB9633" w14:textId="009E8568" w:rsidR="00196A4E" w:rsidRDefault="00196A4E" w:rsidP="00C0497E">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pPr>
      <w:r>
        <w:t xml:space="preserve">School committee members stated that the superintendent was a </w:t>
      </w:r>
      <w:r w:rsidR="00773111">
        <w:t xml:space="preserve">skilled </w:t>
      </w:r>
      <w:r>
        <w:t xml:space="preserve">listener who thought outside the box. They stated </w:t>
      </w:r>
      <w:r w:rsidR="00773111">
        <w:t xml:space="preserve">that </w:t>
      </w:r>
      <w:r>
        <w:t>he had handled difficult situations with professionalism, compassion, supportiveness, reasonableness</w:t>
      </w:r>
      <w:r w:rsidR="00773111">
        <w:t>,</w:t>
      </w:r>
      <w:r>
        <w:t xml:space="preserve"> and calmness.</w:t>
      </w:r>
    </w:p>
    <w:p w14:paraId="624DD0E8" w14:textId="609B2B6B" w:rsidR="00196A4E" w:rsidRDefault="00196A4E" w:rsidP="00C0497E">
      <w:pPr>
        <w:pStyle w:val="ListParagraph"/>
        <w:numPr>
          <w:ilvl w:val="1"/>
          <w:numId w:val="3"/>
        </w:numPr>
        <w:tabs>
          <w:tab w:val="left" w:pos="0"/>
          <w:tab w:val="left" w:pos="360"/>
          <w:tab w:val="left" w:pos="1080"/>
          <w:tab w:val="left" w:pos="1800"/>
          <w:tab w:val="left" w:pos="2160"/>
        </w:tabs>
        <w:ind w:left="720"/>
        <w:contextualSpacing w:val="0"/>
      </w:pPr>
      <w:r>
        <w:t xml:space="preserve">The superintendent has developed and nurtured </w:t>
      </w:r>
      <w:r w:rsidR="00773111">
        <w:t xml:space="preserve">positive </w:t>
      </w:r>
      <w:r>
        <w:t>relations with town officials a</w:t>
      </w:r>
      <w:r w:rsidR="00B52AF7">
        <w:t>nd</w:t>
      </w:r>
      <w:r>
        <w:t xml:space="preserve"> state legislators.</w:t>
      </w:r>
    </w:p>
    <w:p w14:paraId="3B33F42E" w14:textId="77596A19" w:rsidR="00526297" w:rsidRDefault="00196A4E" w:rsidP="00C0497E">
      <w:pPr>
        <w:pStyle w:val="ListParagraph"/>
        <w:numPr>
          <w:ilvl w:val="2"/>
          <w:numId w:val="3"/>
        </w:numPr>
        <w:tabs>
          <w:tab w:val="left" w:pos="0"/>
          <w:tab w:val="left" w:pos="360"/>
          <w:tab w:val="left" w:pos="1080"/>
          <w:tab w:val="left" w:pos="1800"/>
          <w:tab w:val="left" w:pos="2160"/>
        </w:tabs>
        <w:ind w:left="1080"/>
        <w:contextualSpacing w:val="0"/>
      </w:pPr>
      <w:r>
        <w:t>The superintendent has organized several leadership breakfasts with town officials and local legislators.</w:t>
      </w:r>
      <w:r w:rsidRPr="0023504E">
        <w:t xml:space="preserve"> </w:t>
      </w:r>
    </w:p>
    <w:p w14:paraId="5E543ED4" w14:textId="0A6BF473" w:rsidR="00196A4E" w:rsidRDefault="00196A4E" w:rsidP="00C0497E">
      <w:pPr>
        <w:pStyle w:val="ListParagraph"/>
        <w:numPr>
          <w:ilvl w:val="2"/>
          <w:numId w:val="3"/>
        </w:numPr>
        <w:tabs>
          <w:tab w:val="left" w:pos="0"/>
          <w:tab w:val="left" w:pos="360"/>
          <w:tab w:val="left" w:pos="1080"/>
          <w:tab w:val="left" w:pos="1800"/>
          <w:tab w:val="left" w:pos="2160"/>
        </w:tabs>
        <w:ind w:left="1080"/>
        <w:contextualSpacing w:val="0"/>
      </w:pPr>
      <w:r>
        <w:t xml:space="preserve">In March 2017, a meeting was held to judge support for an operational override. </w:t>
      </w:r>
      <w:r w:rsidR="00B52AF7">
        <w:t>Twenty-nine</w:t>
      </w:r>
      <w:r>
        <w:t xml:space="preserve"> local </w:t>
      </w:r>
      <w:r w:rsidR="000000C1">
        <w:t xml:space="preserve">and </w:t>
      </w:r>
      <w:r>
        <w:t xml:space="preserve">state officials </w:t>
      </w:r>
      <w:r w:rsidR="000000C1">
        <w:t xml:space="preserve">and district leaders </w:t>
      </w:r>
      <w:r>
        <w:t xml:space="preserve">attended and supported the concept of the override. A </w:t>
      </w:r>
      <w:r w:rsidR="00773111">
        <w:t>follow-</w:t>
      </w:r>
      <w:r>
        <w:t>up meeting was held in May 2017 to formulate plans for an override in the 2017</w:t>
      </w:r>
      <w:r w:rsidR="00773111">
        <w:t>–20</w:t>
      </w:r>
      <w:r>
        <w:t>18 school year.</w:t>
      </w:r>
    </w:p>
    <w:p w14:paraId="534E7887" w14:textId="682AB316" w:rsidR="00773111" w:rsidRPr="00CD0199" w:rsidRDefault="00773111" w:rsidP="00C0497E">
      <w:pPr>
        <w:pStyle w:val="ListParagraph"/>
        <w:numPr>
          <w:ilvl w:val="3"/>
          <w:numId w:val="3"/>
        </w:numPr>
        <w:tabs>
          <w:tab w:val="left" w:pos="0"/>
          <w:tab w:val="left" w:pos="360"/>
          <w:tab w:val="left" w:pos="720"/>
          <w:tab w:val="left" w:pos="1080"/>
          <w:tab w:val="left" w:pos="1800"/>
          <w:tab w:val="left" w:pos="2160"/>
        </w:tabs>
        <w:ind w:left="1440"/>
        <w:contextualSpacing w:val="0"/>
      </w:pPr>
      <w:r>
        <w:lastRenderedPageBreak/>
        <w:t xml:space="preserve">At the time of the onsite review in February 2018, the town of Charlton approved an override vote for April 3, 2018. The town of Dudley was expected to follow. </w:t>
      </w:r>
      <w:r w:rsidR="006E0B76">
        <w:t>(See the Financial and Asset Management standard below.)</w:t>
      </w:r>
    </w:p>
    <w:p w14:paraId="60FB3018" w14:textId="2FE436F6" w:rsidR="00196A4E" w:rsidRDefault="00773111" w:rsidP="00C0497E">
      <w:pPr>
        <w:pStyle w:val="ListParagraph"/>
        <w:numPr>
          <w:ilvl w:val="2"/>
          <w:numId w:val="3"/>
        </w:numPr>
        <w:tabs>
          <w:tab w:val="left" w:pos="0"/>
          <w:tab w:val="left" w:pos="360"/>
          <w:tab w:val="left" w:pos="900"/>
          <w:tab w:val="left" w:pos="1080"/>
          <w:tab w:val="left" w:pos="1440"/>
          <w:tab w:val="left" w:pos="2160"/>
        </w:tabs>
        <w:ind w:left="1080"/>
        <w:contextualSpacing w:val="0"/>
      </w:pPr>
      <w:r>
        <w:t xml:space="preserve"> </w:t>
      </w:r>
      <w:r w:rsidR="00401745">
        <w:tab/>
      </w:r>
      <w:r w:rsidR="00196A4E">
        <w:t>A school committee member stated that relations with the town boards, local and state rep</w:t>
      </w:r>
      <w:r w:rsidR="00AC1E7E">
        <w:t>re</w:t>
      </w:r>
      <w:r w:rsidR="00196A4E">
        <w:t>s</w:t>
      </w:r>
      <w:r w:rsidR="00AC1E7E">
        <w:t>entatives</w:t>
      </w:r>
      <w:r w:rsidR="00196A4E">
        <w:t xml:space="preserve">, </w:t>
      </w:r>
      <w:r w:rsidR="00AC1E7E">
        <w:t xml:space="preserve">and </w:t>
      </w:r>
      <w:r w:rsidR="00196A4E">
        <w:t xml:space="preserve">fire and police </w:t>
      </w:r>
      <w:r w:rsidR="00AC1E7E">
        <w:t xml:space="preserve">departments </w:t>
      </w:r>
      <w:r w:rsidR="00196A4E">
        <w:t xml:space="preserve">were </w:t>
      </w:r>
      <w:r w:rsidR="00AC1E7E">
        <w:t>constructive</w:t>
      </w:r>
      <w:r w:rsidR="00196A4E">
        <w:t>.</w:t>
      </w:r>
    </w:p>
    <w:p w14:paraId="7077F962" w14:textId="42F5893E" w:rsidR="006852B2" w:rsidRDefault="00196A4E" w:rsidP="00773111">
      <w:pPr>
        <w:tabs>
          <w:tab w:val="left" w:pos="90"/>
          <w:tab w:val="left" w:pos="270"/>
          <w:tab w:val="left" w:pos="900"/>
          <w:tab w:val="left" w:pos="1080"/>
          <w:tab w:val="left" w:pos="1440"/>
          <w:tab w:val="left" w:pos="2160"/>
        </w:tabs>
        <w:ind w:left="720" w:hanging="720"/>
      </w:pPr>
      <w:r w:rsidRPr="00B16F96">
        <w:rPr>
          <w:b/>
        </w:rPr>
        <w:t xml:space="preserve">       C.</w:t>
      </w:r>
      <w:r w:rsidRPr="000D1D4A">
        <w:t xml:space="preserve">   </w:t>
      </w:r>
      <w:r w:rsidR="00B52AF7">
        <w:t xml:space="preserve"> </w:t>
      </w:r>
      <w:r w:rsidR="00AC1E7E">
        <w:t>P</w:t>
      </w:r>
      <w:r w:rsidRPr="000D1D4A">
        <w:t xml:space="preserve">rincipals </w:t>
      </w:r>
      <w:r w:rsidR="00AC1E7E">
        <w:t>told the team that they felt</w:t>
      </w:r>
      <w:r w:rsidR="00AC1E7E" w:rsidRPr="000D1D4A">
        <w:t xml:space="preserve"> </w:t>
      </w:r>
      <w:r w:rsidRPr="000D1D4A">
        <w:t xml:space="preserve">supported by the superintendent and </w:t>
      </w:r>
      <w:r w:rsidR="00AC1E7E" w:rsidRPr="000D1D4A">
        <w:t>ha</w:t>
      </w:r>
      <w:r w:rsidR="00AC1E7E">
        <w:t>d</w:t>
      </w:r>
      <w:r w:rsidR="00AC1E7E" w:rsidRPr="000D1D4A">
        <w:t xml:space="preserve"> </w:t>
      </w:r>
      <w:r w:rsidRPr="000D1D4A">
        <w:t>autonomy within the planning structure of the district.</w:t>
      </w:r>
      <w:r>
        <w:t xml:space="preserve"> </w:t>
      </w:r>
    </w:p>
    <w:p w14:paraId="481F51E7" w14:textId="006D909A" w:rsidR="006852B2" w:rsidRDefault="006852B2" w:rsidP="006852B2">
      <w:pPr>
        <w:tabs>
          <w:tab w:val="left" w:pos="90"/>
          <w:tab w:val="left" w:pos="360"/>
          <w:tab w:val="left" w:pos="720"/>
          <w:tab w:val="left" w:pos="1080"/>
          <w:tab w:val="left" w:pos="1440"/>
          <w:tab w:val="left" w:pos="1800"/>
          <w:tab w:val="left" w:pos="2160"/>
          <w:tab w:val="left" w:pos="2520"/>
        </w:tabs>
        <w:ind w:left="1080" w:hanging="1080"/>
      </w:pPr>
      <w:r>
        <w:rPr>
          <w:b/>
        </w:rPr>
        <w:tab/>
      </w:r>
      <w:r>
        <w:rPr>
          <w:b/>
        </w:rPr>
        <w:tab/>
      </w:r>
      <w:r>
        <w:rPr>
          <w:b/>
        </w:rPr>
        <w:tab/>
      </w:r>
      <w:r w:rsidRPr="00C0497E">
        <w:t>1.</w:t>
      </w:r>
      <w:r>
        <w:tab/>
      </w:r>
      <w:r w:rsidR="00AC1E7E">
        <w:t xml:space="preserve">For </w:t>
      </w:r>
      <w:r w:rsidR="00196A4E">
        <w:t>example</w:t>
      </w:r>
      <w:r w:rsidR="00AC1E7E">
        <w:t>,</w:t>
      </w:r>
      <w:r w:rsidR="00196A4E">
        <w:t xml:space="preserve"> each principal </w:t>
      </w:r>
      <w:r w:rsidR="0011327B">
        <w:t>received</w:t>
      </w:r>
      <w:r w:rsidR="00196A4E">
        <w:t xml:space="preserve"> a budget for professional development to send teachers to workshops and conferences that reflect the specific needs of the school. </w:t>
      </w:r>
    </w:p>
    <w:p w14:paraId="48E1376C" w14:textId="53EA8A82" w:rsidR="00196A4E" w:rsidRDefault="006852B2" w:rsidP="006852B2">
      <w:pPr>
        <w:tabs>
          <w:tab w:val="left" w:pos="90"/>
          <w:tab w:val="left" w:pos="360"/>
          <w:tab w:val="left" w:pos="720"/>
          <w:tab w:val="left" w:pos="1080"/>
          <w:tab w:val="left" w:pos="1440"/>
          <w:tab w:val="left" w:pos="1800"/>
          <w:tab w:val="left" w:pos="2160"/>
          <w:tab w:val="left" w:pos="2520"/>
        </w:tabs>
        <w:ind w:left="1080" w:hanging="1080"/>
      </w:pPr>
      <w:r>
        <w:tab/>
      </w:r>
      <w:r>
        <w:tab/>
      </w:r>
      <w:r>
        <w:tab/>
        <w:t>2.</w:t>
      </w:r>
      <w:r>
        <w:tab/>
      </w:r>
      <w:r w:rsidR="0011327B">
        <w:t>P</w:t>
      </w:r>
      <w:r w:rsidR="00196A4E">
        <w:t xml:space="preserve">rincipals </w:t>
      </w:r>
      <w:r w:rsidR="0011327B">
        <w:t xml:space="preserve">said </w:t>
      </w:r>
      <w:r w:rsidR="00196A4E">
        <w:t>that the hiring of teachers was done at the school level with a committee of teachers aiding the principal in the hiring decision.</w:t>
      </w:r>
      <w:r w:rsidR="00720A9B">
        <w:t xml:space="preserve"> </w:t>
      </w:r>
      <w:r w:rsidR="00196A4E">
        <w:t>They stated that the superintendent was collaborative and supportive.</w:t>
      </w:r>
    </w:p>
    <w:p w14:paraId="03180A4C" w14:textId="0773B0FE" w:rsidR="00196A4E" w:rsidRPr="00780F17" w:rsidRDefault="00196A4E" w:rsidP="00066889">
      <w:pPr>
        <w:tabs>
          <w:tab w:val="left" w:pos="0"/>
          <w:tab w:val="left" w:pos="360"/>
          <w:tab w:val="left" w:pos="900"/>
          <w:tab w:val="left" w:pos="1080"/>
          <w:tab w:val="left" w:pos="1440"/>
          <w:tab w:val="left" w:pos="2160"/>
        </w:tabs>
        <w:ind w:left="720" w:hanging="360"/>
      </w:pPr>
      <w:r w:rsidRPr="00561D4A">
        <w:rPr>
          <w:b/>
        </w:rPr>
        <w:t>D.</w:t>
      </w:r>
      <w:r w:rsidRPr="00632F25">
        <w:t xml:space="preserve">    Teachers </w:t>
      </w:r>
      <w:r w:rsidR="00AC1E7E">
        <w:t xml:space="preserve">expressed the view </w:t>
      </w:r>
      <w:r w:rsidRPr="00632F25">
        <w:t xml:space="preserve">that </w:t>
      </w:r>
      <w:r w:rsidR="00AC1E7E">
        <w:t>the district</w:t>
      </w:r>
      <w:r w:rsidR="00AC1E7E" w:rsidRPr="00632F25">
        <w:t xml:space="preserve"> </w:t>
      </w:r>
      <w:r w:rsidR="00AC1E7E">
        <w:t>was</w:t>
      </w:r>
      <w:r w:rsidR="00AC1E7E" w:rsidRPr="00632F25">
        <w:t xml:space="preserve"> </w:t>
      </w:r>
      <w:r w:rsidRPr="00632F25">
        <w:t xml:space="preserve">a </w:t>
      </w:r>
      <w:r w:rsidR="00720A9B">
        <w:t>fine</w:t>
      </w:r>
      <w:r w:rsidR="00F879EC" w:rsidRPr="00632F25">
        <w:t xml:space="preserve"> </w:t>
      </w:r>
      <w:r w:rsidRPr="00632F25">
        <w:t xml:space="preserve">place to work and </w:t>
      </w:r>
      <w:r w:rsidR="00AC1E7E">
        <w:t>they felt</w:t>
      </w:r>
      <w:r w:rsidR="00AC1E7E" w:rsidRPr="00632F25">
        <w:t xml:space="preserve"> </w:t>
      </w:r>
      <w:r w:rsidRPr="00632F25">
        <w:t>consulted and involved</w:t>
      </w:r>
      <w:r w:rsidR="00AC1E7E">
        <w:t>.</w:t>
      </w:r>
    </w:p>
    <w:p w14:paraId="4C4FB3D7" w14:textId="13429AFF" w:rsidR="00196A4E" w:rsidRDefault="00196A4E" w:rsidP="00196A4E">
      <w:pPr>
        <w:pStyle w:val="ListParagraph"/>
        <w:tabs>
          <w:tab w:val="left" w:pos="180"/>
          <w:tab w:val="left" w:pos="360"/>
          <w:tab w:val="left" w:pos="900"/>
          <w:tab w:val="left" w:pos="1080"/>
          <w:tab w:val="left" w:pos="1440"/>
          <w:tab w:val="left" w:pos="2160"/>
        </w:tabs>
        <w:ind w:left="1080" w:hanging="360"/>
        <w:contextualSpacing w:val="0"/>
      </w:pPr>
      <w:r>
        <w:t xml:space="preserve">1.   </w:t>
      </w:r>
      <w:r w:rsidR="00AC1E7E">
        <w:t>T</w:t>
      </w:r>
      <w:r>
        <w:t>eachers</w:t>
      </w:r>
      <w:r w:rsidR="006852B2">
        <w:t>’</w:t>
      </w:r>
      <w:r>
        <w:t xml:space="preserve"> association </w:t>
      </w:r>
      <w:r w:rsidR="00AC1E7E">
        <w:t xml:space="preserve">representatives </w:t>
      </w:r>
      <w:r>
        <w:t xml:space="preserve">stated that they had a </w:t>
      </w:r>
      <w:r w:rsidR="00F879EC">
        <w:t xml:space="preserve">positive </w:t>
      </w:r>
      <w:r>
        <w:t xml:space="preserve">relationship with the superintendent, that they could call him anytime and that there had </w:t>
      </w:r>
      <w:r w:rsidR="00AC1E7E">
        <w:t xml:space="preserve">not </w:t>
      </w:r>
      <w:r>
        <w:t xml:space="preserve">been </w:t>
      </w:r>
      <w:r w:rsidR="00AC1E7E">
        <w:t xml:space="preserve">any </w:t>
      </w:r>
      <w:r>
        <w:t>grievances.</w:t>
      </w:r>
      <w:r w:rsidRPr="00265864">
        <w:t xml:space="preserve"> </w:t>
      </w:r>
    </w:p>
    <w:p w14:paraId="7A3B3FCD" w14:textId="1A8BFA8E" w:rsidR="00196A4E" w:rsidRDefault="00196A4E" w:rsidP="00B52AF7">
      <w:pPr>
        <w:pStyle w:val="ListParagraph"/>
        <w:tabs>
          <w:tab w:val="left" w:pos="180"/>
          <w:tab w:val="left" w:pos="360"/>
          <w:tab w:val="left" w:pos="900"/>
          <w:tab w:val="left" w:pos="1080"/>
          <w:tab w:val="left" w:pos="1440"/>
          <w:tab w:val="left" w:pos="2160"/>
        </w:tabs>
        <w:ind w:left="1080" w:hanging="360"/>
        <w:contextualSpacing w:val="0"/>
      </w:pPr>
      <w:r>
        <w:t xml:space="preserve">2.    Teachers stated that </w:t>
      </w:r>
      <w:r w:rsidR="00AC1E7E">
        <w:t>t</w:t>
      </w:r>
      <w:r>
        <w:t xml:space="preserve">he </w:t>
      </w:r>
      <w:r w:rsidR="00AC1E7E">
        <w:t xml:space="preserve">superintendent sent </w:t>
      </w:r>
      <w:r>
        <w:t xml:space="preserve">out weekly communications to teachers. They </w:t>
      </w:r>
      <w:r w:rsidR="00AC1E7E">
        <w:t xml:space="preserve">said that they </w:t>
      </w:r>
      <w:r>
        <w:t>were aware of his vision for classroom teaching (kids first), and their voice</w:t>
      </w:r>
      <w:r w:rsidR="00AC1E7E">
        <w:t>s</w:t>
      </w:r>
      <w:r>
        <w:t xml:space="preserve"> </w:t>
      </w:r>
      <w:r w:rsidR="00AC1E7E">
        <w:t xml:space="preserve">were </w:t>
      </w:r>
      <w:r>
        <w:t>heard in the planning process.</w:t>
      </w:r>
    </w:p>
    <w:p w14:paraId="05DC585D" w14:textId="42A2472F" w:rsidR="00631031" w:rsidRDefault="00196A4E" w:rsidP="00196A4E">
      <w:pPr>
        <w:tabs>
          <w:tab w:val="left" w:pos="360"/>
          <w:tab w:val="left" w:pos="720"/>
          <w:tab w:val="left" w:pos="1080"/>
          <w:tab w:val="left" w:pos="1440"/>
          <w:tab w:val="left" w:pos="1800"/>
          <w:tab w:val="left" w:pos="2160"/>
        </w:tabs>
      </w:pPr>
      <w:r w:rsidRPr="00F731AA">
        <w:rPr>
          <w:b/>
        </w:rPr>
        <w:t>Impact</w:t>
      </w:r>
      <w:r w:rsidRPr="00BA3A76">
        <w:t xml:space="preserve">: </w:t>
      </w:r>
      <w:r w:rsidR="0011327B">
        <w:t>L</w:t>
      </w:r>
      <w:r>
        <w:t xml:space="preserve">eaders </w:t>
      </w:r>
      <w:r w:rsidR="006852B2">
        <w:t xml:space="preserve">who communicate effectively </w:t>
      </w:r>
      <w:r>
        <w:t xml:space="preserve">and work at building relationships with all the stakeholders in the district </w:t>
      </w:r>
      <w:r w:rsidR="006852B2">
        <w:t xml:space="preserve">are </w:t>
      </w:r>
      <w:r>
        <w:t xml:space="preserve">essential for a district to move forward. </w:t>
      </w:r>
      <w:r w:rsidR="006852B2">
        <w:t>A strong level of trust between</w:t>
      </w:r>
      <w:r>
        <w:t xml:space="preserve"> the superintendent </w:t>
      </w:r>
      <w:r w:rsidR="006852B2">
        <w:t xml:space="preserve">and </w:t>
      </w:r>
      <w:r>
        <w:t xml:space="preserve">the </w:t>
      </w:r>
      <w:r w:rsidR="006852B2">
        <w:t>community can lead to increased and sustained support for the district</w:t>
      </w:r>
      <w:r>
        <w:t xml:space="preserve">. </w:t>
      </w:r>
    </w:p>
    <w:p w14:paraId="5768823E" w14:textId="20C4FFC7" w:rsidR="005549BF" w:rsidRDefault="005549BF" w:rsidP="00196A4E">
      <w:pPr>
        <w:tabs>
          <w:tab w:val="left" w:pos="360"/>
          <w:tab w:val="left" w:pos="720"/>
          <w:tab w:val="left" w:pos="1080"/>
          <w:tab w:val="left" w:pos="1440"/>
          <w:tab w:val="left" w:pos="1800"/>
          <w:tab w:val="left" w:pos="2160"/>
        </w:tabs>
      </w:pPr>
    </w:p>
    <w:p w14:paraId="4BA910C0" w14:textId="11218B5A" w:rsidR="00196A4E" w:rsidRPr="00C0497E" w:rsidRDefault="008F1288" w:rsidP="00196A4E">
      <w:pPr>
        <w:tabs>
          <w:tab w:val="left" w:pos="360"/>
          <w:tab w:val="left" w:pos="720"/>
          <w:tab w:val="left" w:pos="1080"/>
          <w:tab w:val="left" w:pos="1440"/>
          <w:tab w:val="left" w:pos="1800"/>
          <w:tab w:val="left" w:pos="2160"/>
          <w:tab w:val="left" w:pos="2520"/>
          <w:tab w:val="left" w:pos="2880"/>
        </w:tabs>
        <w:rPr>
          <w:b/>
          <w:i/>
          <w:sz w:val="28"/>
          <w:szCs w:val="28"/>
        </w:rPr>
      </w:pPr>
      <w:r w:rsidRPr="00C0497E">
        <w:rPr>
          <w:b/>
          <w:i/>
          <w:sz w:val="28"/>
          <w:szCs w:val="28"/>
        </w:rPr>
        <w:t>Challenges and Areas for Growth</w:t>
      </w:r>
    </w:p>
    <w:p w14:paraId="2FF474FC" w14:textId="0BCB52A9" w:rsidR="00196A4E" w:rsidRPr="00C0497E" w:rsidRDefault="004B7DE1" w:rsidP="00C0497E">
      <w:pPr>
        <w:tabs>
          <w:tab w:val="left" w:pos="360"/>
          <w:tab w:val="left" w:pos="720"/>
          <w:tab w:val="left" w:pos="1080"/>
          <w:tab w:val="left" w:pos="1440"/>
          <w:tab w:val="left" w:pos="1800"/>
        </w:tabs>
        <w:ind w:left="360" w:hanging="360"/>
        <w:rPr>
          <w:b/>
          <w:i/>
        </w:rPr>
      </w:pPr>
      <w:r>
        <w:rPr>
          <w:b/>
        </w:rPr>
        <w:t>2.</w:t>
      </w:r>
      <w:r w:rsidRPr="00C0497E">
        <w:rPr>
          <w:b/>
        </w:rPr>
        <w:tab/>
      </w:r>
      <w:r w:rsidR="00196A4E" w:rsidRPr="00C0497E">
        <w:rPr>
          <w:b/>
        </w:rPr>
        <w:t>The district</w:t>
      </w:r>
      <w:r w:rsidR="0069794E" w:rsidRPr="00C0497E">
        <w:rPr>
          <w:b/>
        </w:rPr>
        <w:t>’s planning documents</w:t>
      </w:r>
      <w:r w:rsidR="00196A4E" w:rsidRPr="00C0497E">
        <w:rPr>
          <w:b/>
        </w:rPr>
        <w:t xml:space="preserve"> </w:t>
      </w:r>
      <w:r w:rsidR="0069794E" w:rsidRPr="00C0497E">
        <w:rPr>
          <w:b/>
        </w:rPr>
        <w:t>do</w:t>
      </w:r>
      <w:r w:rsidR="00196A4E" w:rsidRPr="00C0497E">
        <w:rPr>
          <w:b/>
        </w:rPr>
        <w:t xml:space="preserve"> </w:t>
      </w:r>
      <w:r w:rsidR="002E53A6" w:rsidRPr="00C0497E">
        <w:rPr>
          <w:b/>
        </w:rPr>
        <w:t xml:space="preserve">not </w:t>
      </w:r>
      <w:r w:rsidR="0069794E" w:rsidRPr="00C0497E">
        <w:rPr>
          <w:b/>
        </w:rPr>
        <w:t>provide</w:t>
      </w:r>
      <w:r w:rsidR="00196A4E" w:rsidRPr="00C0497E">
        <w:rPr>
          <w:b/>
        </w:rPr>
        <w:t xml:space="preserve"> a </w:t>
      </w:r>
      <w:r w:rsidR="0069794E" w:rsidRPr="00C0497E">
        <w:rPr>
          <w:b/>
        </w:rPr>
        <w:t>clearly defined vision for improvement for the district as a whole and for each school individually</w:t>
      </w:r>
      <w:r w:rsidR="00196A4E" w:rsidRPr="00C0497E">
        <w:rPr>
          <w:b/>
        </w:rPr>
        <w:t xml:space="preserve">. </w:t>
      </w:r>
      <w:r w:rsidR="00B01018" w:rsidRPr="00C0497E">
        <w:rPr>
          <w:b/>
        </w:rPr>
        <w:t xml:space="preserve"> </w:t>
      </w:r>
      <w:r w:rsidR="00196A4E" w:rsidRPr="00C0497E">
        <w:rPr>
          <w:b/>
        </w:rPr>
        <w:t xml:space="preserve">The </w:t>
      </w:r>
      <w:r w:rsidR="0069794E" w:rsidRPr="00C0497E">
        <w:rPr>
          <w:b/>
        </w:rPr>
        <w:t xml:space="preserve">planning documents </w:t>
      </w:r>
      <w:r w:rsidR="00196A4E" w:rsidRPr="00C0497E">
        <w:rPr>
          <w:b/>
        </w:rPr>
        <w:t>focus largely on structural improvement such as technology, staffing</w:t>
      </w:r>
      <w:r w:rsidR="0069794E" w:rsidRPr="00C0497E">
        <w:rPr>
          <w:b/>
        </w:rPr>
        <w:t>,</w:t>
      </w:r>
      <w:r w:rsidR="00196A4E" w:rsidRPr="00C0497E">
        <w:rPr>
          <w:b/>
        </w:rPr>
        <w:t xml:space="preserve"> and committee work and not on student achievement</w:t>
      </w:r>
      <w:r w:rsidR="00425AF8" w:rsidRPr="00C0497E">
        <w:rPr>
          <w:b/>
        </w:rPr>
        <w:t xml:space="preserve"> and instructional practice</w:t>
      </w:r>
      <w:r w:rsidR="00196A4E" w:rsidRPr="00C0497E">
        <w:rPr>
          <w:b/>
        </w:rPr>
        <w:t xml:space="preserve">. </w:t>
      </w:r>
    </w:p>
    <w:p w14:paraId="5038BC37" w14:textId="6E651216" w:rsidR="00196A4E" w:rsidRPr="00B24D1F" w:rsidRDefault="00196A4E" w:rsidP="00196A4E">
      <w:pPr>
        <w:tabs>
          <w:tab w:val="left" w:pos="360"/>
          <w:tab w:val="left" w:pos="720"/>
          <w:tab w:val="left" w:pos="1080"/>
          <w:tab w:val="left" w:pos="1440"/>
          <w:tab w:val="left" w:pos="1800"/>
        </w:tabs>
        <w:ind w:left="720" w:hanging="360"/>
      </w:pPr>
      <w:r>
        <w:rPr>
          <w:b/>
        </w:rPr>
        <w:t xml:space="preserve">A.  </w:t>
      </w:r>
      <w:r w:rsidR="00066889">
        <w:rPr>
          <w:b/>
        </w:rPr>
        <w:tab/>
      </w:r>
      <w:r w:rsidR="00D404E7" w:rsidRPr="00C0497E">
        <w:t>Interviews and a document review indicated that</w:t>
      </w:r>
      <w:r w:rsidR="00D404E7">
        <w:rPr>
          <w:b/>
        </w:rPr>
        <w:t xml:space="preserve"> </w:t>
      </w:r>
      <w:r w:rsidR="00D404E7">
        <w:t xml:space="preserve">the </w:t>
      </w:r>
      <w:r>
        <w:t xml:space="preserve">district’s </w:t>
      </w:r>
      <w:r w:rsidR="00A673A2">
        <w:t xml:space="preserve">2014–2017 </w:t>
      </w:r>
      <w:r>
        <w:t xml:space="preserve">strategic plan </w:t>
      </w:r>
      <w:r w:rsidR="004A50C1">
        <w:t>began</w:t>
      </w:r>
      <w:r>
        <w:t xml:space="preserve"> in 2014, was revised in 2016</w:t>
      </w:r>
      <w:r w:rsidR="00A673A2">
        <w:t>,</w:t>
      </w:r>
      <w:r>
        <w:t xml:space="preserve"> and expired in 2017. </w:t>
      </w:r>
      <w:r w:rsidR="00A673A2">
        <w:t xml:space="preserve">At the time of the onsite review in February 2018, the </w:t>
      </w:r>
      <w:r>
        <w:t xml:space="preserve">district </w:t>
      </w:r>
      <w:r w:rsidR="00A673A2">
        <w:t xml:space="preserve">continued </w:t>
      </w:r>
      <w:r>
        <w:t xml:space="preserve">to operate under this plan and </w:t>
      </w:r>
      <w:r w:rsidR="00A673A2">
        <w:t>was</w:t>
      </w:r>
      <w:r>
        <w:t xml:space="preserve"> </w:t>
      </w:r>
      <w:r w:rsidR="0011327B">
        <w:t>developing</w:t>
      </w:r>
      <w:r>
        <w:t xml:space="preserve"> </w:t>
      </w:r>
      <w:r w:rsidR="00B621CF">
        <w:t xml:space="preserve">the 2017–2020 </w:t>
      </w:r>
      <w:r>
        <w:t>strategic plan</w:t>
      </w:r>
      <w:r w:rsidR="009B1D23">
        <w:t>.</w:t>
      </w:r>
      <w:r>
        <w:t xml:space="preserve"> </w:t>
      </w:r>
      <w:r w:rsidR="00A673A2">
        <w:t>T</w:t>
      </w:r>
      <w:r>
        <w:t xml:space="preserve">he superintendent </w:t>
      </w:r>
      <w:r w:rsidR="00A673A2">
        <w:t xml:space="preserve">told the team that he planned </w:t>
      </w:r>
      <w:r>
        <w:t xml:space="preserve">to take </w:t>
      </w:r>
      <w:r w:rsidR="00A673A2">
        <w:t xml:space="preserve">the new plan </w:t>
      </w:r>
      <w:r>
        <w:t xml:space="preserve">to </w:t>
      </w:r>
      <w:r w:rsidR="00A673A2">
        <w:t xml:space="preserve">the </w:t>
      </w:r>
      <w:r>
        <w:lastRenderedPageBreak/>
        <w:t xml:space="preserve">school committee in May </w:t>
      </w:r>
      <w:r w:rsidR="00A673A2">
        <w:t>2018, noting that the new strategic plan would</w:t>
      </w:r>
      <w:r>
        <w:t xml:space="preserve"> </w:t>
      </w:r>
      <w:r w:rsidR="00D969CC">
        <w:t>go into effect</w:t>
      </w:r>
      <w:r>
        <w:t xml:space="preserve"> in July 2018. </w:t>
      </w:r>
    </w:p>
    <w:p w14:paraId="2B996D90" w14:textId="3D3568A7" w:rsidR="00196A4E" w:rsidRPr="00BC7DA1" w:rsidRDefault="00547D62" w:rsidP="00547D62">
      <w:pPr>
        <w:tabs>
          <w:tab w:val="left" w:pos="360"/>
          <w:tab w:val="left" w:pos="720"/>
          <w:tab w:val="left" w:pos="1080"/>
          <w:tab w:val="left" w:pos="1440"/>
          <w:tab w:val="left" w:pos="1800"/>
          <w:tab w:val="left" w:pos="2160"/>
        </w:tabs>
        <w:ind w:left="720" w:hanging="720"/>
      </w:pPr>
      <w:r>
        <w:tab/>
      </w:r>
      <w:r w:rsidRPr="00C0497E">
        <w:rPr>
          <w:b/>
        </w:rPr>
        <w:t>B</w:t>
      </w:r>
      <w:r w:rsidR="00196A4E">
        <w:rPr>
          <w:b/>
        </w:rPr>
        <w:t>.</w:t>
      </w:r>
      <w:r w:rsidR="00196A4E">
        <w:t xml:space="preserve"> </w:t>
      </w:r>
      <w:r>
        <w:tab/>
      </w:r>
      <w:r w:rsidR="00196A4E">
        <w:t xml:space="preserve">The </w:t>
      </w:r>
      <w:r w:rsidR="00A673A2">
        <w:t xml:space="preserve">district’s </w:t>
      </w:r>
      <w:r w:rsidR="00196A4E">
        <w:t>2014</w:t>
      </w:r>
      <w:r w:rsidR="00A673A2">
        <w:t>–20</w:t>
      </w:r>
      <w:r w:rsidR="00196A4E">
        <w:t xml:space="preserve">17 strategic plan </w:t>
      </w:r>
      <w:r w:rsidR="00BD5DD0">
        <w:t>does</w:t>
      </w:r>
      <w:r w:rsidR="00C9165A">
        <w:t xml:space="preserve"> not </w:t>
      </w:r>
      <w:r w:rsidR="00BD5DD0">
        <w:t>have SMART goals</w:t>
      </w:r>
      <w:r w:rsidR="00BD5DD0">
        <w:rPr>
          <w:rStyle w:val="FootnoteReference"/>
        </w:rPr>
        <w:footnoteReference w:id="4"/>
      </w:r>
      <w:r w:rsidR="00BD5DD0">
        <w:t xml:space="preserve"> </w:t>
      </w:r>
      <w:r w:rsidR="00C9165A">
        <w:t xml:space="preserve">based on </w:t>
      </w:r>
      <w:r w:rsidR="00196A4E">
        <w:t>specific desired student outcomes</w:t>
      </w:r>
      <w:r w:rsidR="004A0959">
        <w:t>.</w:t>
      </w:r>
      <w:r w:rsidR="00196A4E">
        <w:t xml:space="preserve"> </w:t>
      </w:r>
    </w:p>
    <w:p w14:paraId="6365BC8A" w14:textId="18C89873" w:rsidR="00196A4E" w:rsidRPr="004D6895" w:rsidRDefault="00547D62" w:rsidP="008C32F7">
      <w:pPr>
        <w:tabs>
          <w:tab w:val="left" w:pos="360"/>
          <w:tab w:val="left" w:pos="900"/>
          <w:tab w:val="left" w:pos="1080"/>
          <w:tab w:val="left" w:pos="1440"/>
          <w:tab w:val="left" w:pos="1800"/>
          <w:tab w:val="left" w:pos="2160"/>
        </w:tabs>
        <w:ind w:left="1080" w:hanging="360"/>
      </w:pPr>
      <w:r>
        <w:t>1</w:t>
      </w:r>
      <w:r w:rsidR="00196A4E" w:rsidRPr="00C0497E">
        <w:t>.</w:t>
      </w:r>
      <w:r w:rsidR="00196A4E" w:rsidRPr="004D6895">
        <w:t xml:space="preserve">  </w:t>
      </w:r>
      <w:r w:rsidR="008C32F7">
        <w:tab/>
      </w:r>
      <w:r w:rsidR="00196A4E" w:rsidRPr="004D6895">
        <w:t xml:space="preserve">The vision in the </w:t>
      </w:r>
      <w:r w:rsidR="004A0959">
        <w:t xml:space="preserve">district’s </w:t>
      </w:r>
      <w:r w:rsidR="00196A4E" w:rsidRPr="004D6895">
        <w:t>2014</w:t>
      </w:r>
      <w:r w:rsidR="004A0959">
        <w:t>–20</w:t>
      </w:r>
      <w:r w:rsidR="00196A4E" w:rsidRPr="004D6895">
        <w:t xml:space="preserve">17 strategic plan focuses on providing a safe and supportive learning environment and the development of lifelong </w:t>
      </w:r>
      <w:r w:rsidR="004A0959" w:rsidRPr="004D6895">
        <w:t>learn</w:t>
      </w:r>
      <w:r w:rsidR="004A0959">
        <w:t>ing</w:t>
      </w:r>
      <w:r w:rsidR="004A0959" w:rsidRPr="004D6895">
        <w:t xml:space="preserve"> </w:t>
      </w:r>
      <w:r w:rsidR="00196A4E" w:rsidRPr="004D6895">
        <w:t>and personal confidence to enable students to meet the challenges of a changing world.</w:t>
      </w:r>
    </w:p>
    <w:p w14:paraId="4E559041" w14:textId="2B4C828C" w:rsidR="00196A4E" w:rsidRPr="005368F2" w:rsidRDefault="00196A4E" w:rsidP="008C32F7">
      <w:pPr>
        <w:tabs>
          <w:tab w:val="left" w:pos="360"/>
          <w:tab w:val="left" w:pos="720"/>
          <w:tab w:val="left" w:pos="1440"/>
          <w:tab w:val="left" w:pos="1800"/>
          <w:tab w:val="left" w:pos="2160"/>
        </w:tabs>
        <w:ind w:left="1440" w:hanging="360"/>
      </w:pPr>
      <w:r>
        <w:t xml:space="preserve">a.  </w:t>
      </w:r>
      <w:r w:rsidR="004A0959">
        <w:tab/>
      </w:r>
      <w:r>
        <w:t>Elementary teachers stated that the vision of the district was “kids first</w:t>
      </w:r>
      <w:r w:rsidR="004A0959">
        <w:t>.</w:t>
      </w:r>
      <w:r>
        <w:t>” Middle</w:t>
      </w:r>
      <w:r w:rsidR="004A0959">
        <w:t>-</w:t>
      </w:r>
      <w:r>
        <w:t xml:space="preserve">school teachers stated that </w:t>
      </w:r>
      <w:r w:rsidR="004A0959">
        <w:t xml:space="preserve">the district’s vision </w:t>
      </w:r>
      <w:r>
        <w:t>was “kids first</w:t>
      </w:r>
      <w:r w:rsidR="00142926">
        <w:t>.</w:t>
      </w:r>
      <w:r>
        <w:t xml:space="preserve">” </w:t>
      </w:r>
      <w:r w:rsidR="004A0959">
        <w:t>High-</w:t>
      </w:r>
      <w:r>
        <w:t xml:space="preserve">school teachers stated that </w:t>
      </w:r>
      <w:r w:rsidR="004A0959">
        <w:t xml:space="preserve">the vision </w:t>
      </w:r>
      <w:r>
        <w:t xml:space="preserve">was “pride and unity” for the high school and “kids first” for the rest of the district. </w:t>
      </w:r>
      <w:r w:rsidR="00B621CF">
        <w:t xml:space="preserve">The 2014–2017 strategic plan </w:t>
      </w:r>
      <w:r>
        <w:t xml:space="preserve">does not </w:t>
      </w:r>
      <w:r w:rsidR="00B621CF">
        <w:t>use this terminology</w:t>
      </w:r>
      <w:r>
        <w:t>.</w:t>
      </w:r>
    </w:p>
    <w:p w14:paraId="438BFBD5" w14:textId="30AF5908" w:rsidR="00196A4E" w:rsidRPr="00BD4272" w:rsidRDefault="00547D62" w:rsidP="008C32F7">
      <w:pPr>
        <w:tabs>
          <w:tab w:val="left" w:pos="360"/>
          <w:tab w:val="left" w:pos="720"/>
          <w:tab w:val="left" w:pos="1080"/>
          <w:tab w:val="left" w:pos="1440"/>
          <w:tab w:val="left" w:pos="1800"/>
          <w:tab w:val="left" w:pos="2160"/>
        </w:tabs>
        <w:ind w:left="1080" w:hanging="360"/>
      </w:pPr>
      <w:r>
        <w:t>2</w:t>
      </w:r>
      <w:r w:rsidR="00196A4E" w:rsidRPr="00FF2BE8">
        <w:t>.</w:t>
      </w:r>
      <w:r w:rsidR="00196A4E">
        <w:t xml:space="preserve"> </w:t>
      </w:r>
      <w:r w:rsidR="00F42C3C">
        <w:t xml:space="preserve"> </w:t>
      </w:r>
      <w:r w:rsidR="008C32F7">
        <w:tab/>
      </w:r>
      <w:r w:rsidR="00196A4E" w:rsidRPr="00BD4272">
        <w:t xml:space="preserve">The </w:t>
      </w:r>
      <w:r w:rsidR="009B1D23">
        <w:t xml:space="preserve">district’s </w:t>
      </w:r>
      <w:r w:rsidR="00196A4E" w:rsidRPr="00BD4272">
        <w:t>2014</w:t>
      </w:r>
      <w:r w:rsidR="009B1D23">
        <w:t>–</w:t>
      </w:r>
      <w:r w:rsidR="00196A4E" w:rsidRPr="00BD4272">
        <w:t>2017 strategic plan has three headings: communications, community engagement and partnerships</w:t>
      </w:r>
      <w:r w:rsidR="009B1D23">
        <w:t>;</w:t>
      </w:r>
      <w:r w:rsidR="00196A4E" w:rsidRPr="00BD4272">
        <w:t xml:space="preserve"> climate</w:t>
      </w:r>
      <w:r w:rsidR="00EF7555">
        <w:t>,</w:t>
      </w:r>
      <w:r w:rsidR="00196A4E" w:rsidRPr="00BD4272">
        <w:t xml:space="preserve"> culture and civility</w:t>
      </w:r>
      <w:r w:rsidR="009B1D23">
        <w:t>;</w:t>
      </w:r>
      <w:r w:rsidR="009B1D23" w:rsidRPr="00BD4272">
        <w:t xml:space="preserve"> </w:t>
      </w:r>
      <w:r w:rsidR="00196A4E" w:rsidRPr="00BD4272">
        <w:t>and curriculum, instruction and assessment. Under each are goals and “tasks/activities</w:t>
      </w:r>
      <w:r w:rsidR="009B1D23">
        <w:t>.</w:t>
      </w:r>
      <w:r w:rsidR="00196A4E" w:rsidRPr="00BD4272">
        <w:t>”</w:t>
      </w:r>
    </w:p>
    <w:p w14:paraId="6C48FBA2" w14:textId="6C20EFE3" w:rsidR="00196A4E" w:rsidRDefault="00196A4E" w:rsidP="008C32F7">
      <w:pPr>
        <w:tabs>
          <w:tab w:val="left" w:pos="360"/>
          <w:tab w:val="left" w:pos="720"/>
          <w:tab w:val="left" w:pos="1080"/>
          <w:tab w:val="left" w:pos="1440"/>
          <w:tab w:val="left" w:pos="1800"/>
          <w:tab w:val="left" w:pos="2160"/>
        </w:tabs>
        <w:ind w:left="1440" w:hanging="360"/>
      </w:pPr>
      <w:r>
        <w:t xml:space="preserve">a.  </w:t>
      </w:r>
      <w:r w:rsidR="008C32F7">
        <w:tab/>
      </w:r>
      <w:r>
        <w:t>In the 2014</w:t>
      </w:r>
      <w:r w:rsidR="007567A1">
        <w:t>–20</w:t>
      </w:r>
      <w:r>
        <w:t xml:space="preserve">17 strategic plan, of the 17 tasks/activities in the curriculum, instruction and assessment section, only </w:t>
      </w:r>
      <w:r w:rsidR="007567A1">
        <w:t xml:space="preserve">3 </w:t>
      </w:r>
      <w:r>
        <w:t xml:space="preserve">address </w:t>
      </w:r>
      <w:r w:rsidR="002E53A6">
        <w:t>curricula</w:t>
      </w:r>
      <w:r>
        <w:t xml:space="preserve"> and only </w:t>
      </w:r>
      <w:r w:rsidR="007567A1">
        <w:t xml:space="preserve">1 </w:t>
      </w:r>
      <w:r>
        <w:t>addresses teacher</w:t>
      </w:r>
      <w:r w:rsidR="006478A0">
        <w:t>s’</w:t>
      </w:r>
      <w:r>
        <w:t xml:space="preserve"> practice. </w:t>
      </w:r>
      <w:r w:rsidR="006478A0">
        <w:t>Only one</w:t>
      </w:r>
      <w:r>
        <w:t xml:space="preserve"> </w:t>
      </w:r>
      <w:r w:rsidR="006478A0">
        <w:t xml:space="preserve">of the </w:t>
      </w:r>
      <w:r>
        <w:t>tasks/activities</w:t>
      </w:r>
      <w:r w:rsidR="006478A0">
        <w:t xml:space="preserve"> </w:t>
      </w:r>
      <w:r>
        <w:t xml:space="preserve">lists teachers </w:t>
      </w:r>
      <w:r w:rsidR="006478A0">
        <w:t xml:space="preserve">as the personnel responsible </w:t>
      </w:r>
      <w:r>
        <w:t>(developing vertical alignment committees).</w:t>
      </w:r>
      <w:r w:rsidR="004B7DE1">
        <w:t xml:space="preserve"> </w:t>
      </w:r>
      <w:r w:rsidR="007567A1">
        <w:t>T</w:t>
      </w:r>
      <w:r>
        <w:t xml:space="preserve">asks/activities </w:t>
      </w:r>
      <w:r w:rsidR="006478A0">
        <w:t>are</w:t>
      </w:r>
      <w:r w:rsidR="007567A1">
        <w:t xml:space="preserve"> not</w:t>
      </w:r>
      <w:r w:rsidR="00401745">
        <w:t xml:space="preserve"> </w:t>
      </w:r>
      <w:r>
        <w:t>related to measurable student achievement outcomes.</w:t>
      </w:r>
    </w:p>
    <w:p w14:paraId="46EA6D36" w14:textId="2A234931" w:rsidR="00196A4E" w:rsidRPr="00035509" w:rsidRDefault="00B621CF" w:rsidP="00066889">
      <w:pPr>
        <w:tabs>
          <w:tab w:val="left" w:pos="360"/>
          <w:tab w:val="left" w:pos="720"/>
          <w:tab w:val="left" w:pos="1080"/>
          <w:tab w:val="left" w:pos="1440"/>
          <w:tab w:val="left" w:pos="1800"/>
          <w:tab w:val="left" w:pos="2160"/>
        </w:tabs>
        <w:ind w:left="720" w:hanging="720"/>
      </w:pPr>
      <w:r>
        <w:tab/>
      </w:r>
      <w:r w:rsidR="00547D62" w:rsidRPr="00C0497E">
        <w:rPr>
          <w:b/>
        </w:rPr>
        <w:t>C</w:t>
      </w:r>
      <w:r w:rsidRPr="00C0497E">
        <w:rPr>
          <w:b/>
        </w:rPr>
        <w:t>.</w:t>
      </w:r>
      <w:r>
        <w:tab/>
      </w:r>
      <w:r w:rsidR="00196A4E">
        <w:t>Of the 14 “action steps” in the draft strategic plan under the heading “academic competencies,</w:t>
      </w:r>
      <w:r w:rsidR="004B30FA">
        <w:t>”</w:t>
      </w:r>
      <w:r w:rsidR="00196A4E">
        <w:t xml:space="preserve"> only one </w:t>
      </w:r>
      <w:r w:rsidR="00C604FA">
        <w:t xml:space="preserve">concerns </w:t>
      </w:r>
      <w:r w:rsidR="00196A4E">
        <w:t>a student outcome (seniors producing portfolios or capstone projects)</w:t>
      </w:r>
      <w:r w:rsidR="00E40921">
        <w:t>.</w:t>
      </w:r>
    </w:p>
    <w:p w14:paraId="2A6C9818" w14:textId="12E41DE0" w:rsidR="00196A4E" w:rsidRPr="000F7B7B" w:rsidRDefault="00401745" w:rsidP="00C0497E">
      <w:pPr>
        <w:tabs>
          <w:tab w:val="left" w:pos="360"/>
          <w:tab w:val="left" w:pos="720"/>
          <w:tab w:val="left" w:pos="1080"/>
          <w:tab w:val="left" w:pos="1440"/>
          <w:tab w:val="left" w:pos="1800"/>
          <w:tab w:val="left" w:pos="2160"/>
        </w:tabs>
        <w:ind w:left="720" w:hanging="1080"/>
      </w:pPr>
      <w:r>
        <w:rPr>
          <w:b/>
        </w:rPr>
        <w:tab/>
      </w:r>
      <w:r w:rsidR="00547D62" w:rsidRPr="00C0497E">
        <w:rPr>
          <w:b/>
        </w:rPr>
        <w:t>D.</w:t>
      </w:r>
      <w:r w:rsidR="00547D62">
        <w:rPr>
          <w:b/>
        </w:rPr>
        <w:tab/>
      </w:r>
      <w:r w:rsidR="00196A4E" w:rsidRPr="000F7B7B">
        <w:t xml:space="preserve">Although the strategic plan is reviewed periodically, it </w:t>
      </w:r>
      <w:r w:rsidR="00425AF8">
        <w:t>is missing</w:t>
      </w:r>
      <w:r w:rsidR="00425AF8" w:rsidRPr="000F7B7B">
        <w:t xml:space="preserve"> </w:t>
      </w:r>
      <w:r w:rsidR="00196A4E" w:rsidRPr="000F7B7B">
        <w:t>an annual action plan</w:t>
      </w:r>
      <w:r w:rsidR="00425AF8">
        <w:t>,</w:t>
      </w:r>
      <w:r w:rsidR="00196A4E" w:rsidRPr="000F7B7B">
        <w:t xml:space="preserve"> </w:t>
      </w:r>
      <w:r w:rsidR="00425AF8">
        <w:t xml:space="preserve">which </w:t>
      </w:r>
      <w:r w:rsidR="00914CE6">
        <w:t xml:space="preserve">would </w:t>
      </w:r>
      <w:r w:rsidR="00425AF8">
        <w:t>enable</w:t>
      </w:r>
      <w:r w:rsidR="00425AF8" w:rsidRPr="000F7B7B">
        <w:t xml:space="preserve"> </w:t>
      </w:r>
      <w:r w:rsidR="00196A4E" w:rsidRPr="000F7B7B">
        <w:t>the district to prioritize initiatives within a given school year.</w:t>
      </w:r>
    </w:p>
    <w:p w14:paraId="439FEBD7" w14:textId="290880EA" w:rsidR="00196A4E" w:rsidRPr="007A1238" w:rsidRDefault="00547D62" w:rsidP="00547D62">
      <w:pPr>
        <w:tabs>
          <w:tab w:val="left" w:pos="360"/>
          <w:tab w:val="left" w:pos="720"/>
          <w:tab w:val="left" w:pos="1080"/>
          <w:tab w:val="left" w:pos="1440"/>
          <w:tab w:val="left" w:pos="1800"/>
          <w:tab w:val="left" w:pos="2160"/>
        </w:tabs>
        <w:ind w:left="1080" w:hanging="1080"/>
      </w:pPr>
      <w:r>
        <w:tab/>
      </w:r>
      <w:r>
        <w:tab/>
        <w:t>1.</w:t>
      </w:r>
      <w:r>
        <w:tab/>
      </w:r>
      <w:r w:rsidR="00196A4E" w:rsidRPr="007A1238">
        <w:t>The district</w:t>
      </w:r>
      <w:r w:rsidR="006478A0">
        <w:t>’s</w:t>
      </w:r>
      <w:r w:rsidR="00196A4E" w:rsidRPr="007A1238">
        <w:t xml:space="preserve"> de-facto annual action plan </w:t>
      </w:r>
      <w:r w:rsidR="006478A0">
        <w:t xml:space="preserve">is </w:t>
      </w:r>
      <w:r w:rsidR="00196A4E" w:rsidRPr="007A1238">
        <w:t xml:space="preserve">based on the “theme” determined by the superintendent, by professional development </w:t>
      </w:r>
      <w:r w:rsidR="000D4881">
        <w:t xml:space="preserve">(PD) </w:t>
      </w:r>
      <w:r w:rsidR="00196A4E" w:rsidRPr="007A1238">
        <w:t xml:space="preserve">priorities decided by the </w:t>
      </w:r>
      <w:r w:rsidR="004F7CD9">
        <w:t>PD</w:t>
      </w:r>
      <w:r w:rsidR="00196A4E" w:rsidRPr="007A1238">
        <w:t xml:space="preserve"> committee</w:t>
      </w:r>
      <w:r w:rsidR="007567A1">
        <w:t>,</w:t>
      </w:r>
      <w:r w:rsidR="00196A4E" w:rsidRPr="007A1238">
        <w:t xml:space="preserve"> and by the power standards for evaluation determined by the administrative team. These district priorities are not part of the 2014</w:t>
      </w:r>
      <w:r w:rsidR="00425AF8">
        <w:t>–20</w:t>
      </w:r>
      <w:r w:rsidR="00196A4E" w:rsidRPr="007A1238">
        <w:t>17 strategic plan.</w:t>
      </w:r>
      <w:r w:rsidRPr="007A1238">
        <w:t xml:space="preserve"> </w:t>
      </w:r>
    </w:p>
    <w:p w14:paraId="22BFA04C" w14:textId="7A742E89" w:rsidR="00196A4E" w:rsidRPr="008447C2" w:rsidRDefault="00401745" w:rsidP="00C0497E">
      <w:pPr>
        <w:tabs>
          <w:tab w:val="left" w:pos="360"/>
          <w:tab w:val="left" w:pos="720"/>
          <w:tab w:val="left" w:pos="1080"/>
          <w:tab w:val="left" w:pos="1440"/>
          <w:tab w:val="left" w:pos="1800"/>
          <w:tab w:val="left" w:pos="2160"/>
        </w:tabs>
        <w:ind w:left="720" w:hanging="1080"/>
      </w:pPr>
      <w:r>
        <w:rPr>
          <w:b/>
        </w:rPr>
        <w:tab/>
      </w:r>
      <w:r w:rsidR="00547D62" w:rsidRPr="00547D62">
        <w:rPr>
          <w:b/>
        </w:rPr>
        <w:t>E.</w:t>
      </w:r>
      <w:r w:rsidR="00547D62">
        <w:tab/>
      </w:r>
      <w:r w:rsidR="00196A4E" w:rsidRPr="006445F1">
        <w:t xml:space="preserve">Both teachers and the superintendent </w:t>
      </w:r>
      <w:r w:rsidR="00C604FA">
        <w:t>spoke</w:t>
      </w:r>
      <w:r w:rsidR="00196A4E" w:rsidRPr="006445F1">
        <w:t xml:space="preserve"> about an emphasis on teacher practice, using phrases such as “dynamic teaching, “student engagement</w:t>
      </w:r>
      <w:r w:rsidR="00C604FA">
        <w:t>,</w:t>
      </w:r>
      <w:r w:rsidR="00196A4E" w:rsidRPr="006445F1">
        <w:t>” and “data driven instruction.</w:t>
      </w:r>
      <w:r w:rsidR="00BC5B77">
        <w:t>”</w:t>
      </w:r>
      <w:r w:rsidR="00196A4E" w:rsidRPr="006445F1">
        <w:t xml:space="preserve"> These terms and other indicators of exemplary teacher practice are absent from both the 2014</w:t>
      </w:r>
      <w:r w:rsidR="00C604FA">
        <w:t>–20</w:t>
      </w:r>
      <w:r w:rsidR="00196A4E" w:rsidRPr="006445F1">
        <w:t>17 strategic plan and the draft strategic plan</w:t>
      </w:r>
      <w:r w:rsidR="00196A4E">
        <w:t>.</w:t>
      </w:r>
    </w:p>
    <w:p w14:paraId="2C7539C9" w14:textId="2499830E" w:rsidR="00196A4E" w:rsidRDefault="00547D62" w:rsidP="00547D62">
      <w:pPr>
        <w:tabs>
          <w:tab w:val="left" w:pos="360"/>
          <w:tab w:val="left" w:pos="720"/>
          <w:tab w:val="left" w:pos="1080"/>
          <w:tab w:val="left" w:pos="1440"/>
          <w:tab w:val="left" w:pos="1800"/>
        </w:tabs>
        <w:ind w:left="720" w:hanging="360"/>
      </w:pPr>
      <w:r>
        <w:rPr>
          <w:b/>
        </w:rPr>
        <w:lastRenderedPageBreak/>
        <w:t>F</w:t>
      </w:r>
      <w:r w:rsidR="00196A4E">
        <w:rPr>
          <w:b/>
        </w:rPr>
        <w:t>.</w:t>
      </w:r>
      <w:r w:rsidR="00196A4E">
        <w:t xml:space="preserve">  </w:t>
      </w:r>
      <w:r w:rsidR="00066889">
        <w:tab/>
      </w:r>
      <w:r w:rsidR="00196A4E">
        <w:t xml:space="preserve">The </w:t>
      </w:r>
      <w:r w:rsidR="00C604FA">
        <w:t>School Improvement Plans (</w:t>
      </w:r>
      <w:r w:rsidR="00196A4E">
        <w:t>SIPs</w:t>
      </w:r>
      <w:r w:rsidR="00C604FA">
        <w:t>)</w:t>
      </w:r>
      <w:r w:rsidR="00196A4E">
        <w:t xml:space="preserve"> use the 2014</w:t>
      </w:r>
      <w:r w:rsidR="00C604FA">
        <w:t>–20</w:t>
      </w:r>
      <w:r w:rsidR="00196A4E">
        <w:t xml:space="preserve">17 district goals as their goals and then list school specific activities under those goals. </w:t>
      </w:r>
      <w:r w:rsidR="004F7CD9">
        <w:t>However,</w:t>
      </w:r>
      <w:r w:rsidR="00196A4E">
        <w:t xml:space="preserve"> the SIPs are </w:t>
      </w:r>
      <w:r w:rsidR="00C604FA">
        <w:t xml:space="preserve">missing </w:t>
      </w:r>
      <w:r w:rsidR="00196A4E">
        <w:t xml:space="preserve">some of the basic elements of effective school improvement such as backward design from specific student outcomes.  </w:t>
      </w:r>
    </w:p>
    <w:p w14:paraId="28369403" w14:textId="748FDF1E" w:rsidR="00196A4E" w:rsidRDefault="00196A4E" w:rsidP="000D2D86">
      <w:pPr>
        <w:tabs>
          <w:tab w:val="left" w:pos="360"/>
          <w:tab w:val="left" w:pos="720"/>
          <w:tab w:val="left" w:pos="1080"/>
          <w:tab w:val="left" w:pos="1440"/>
        </w:tabs>
        <w:ind w:left="1170" w:hanging="810"/>
      </w:pPr>
      <w:r>
        <w:t xml:space="preserve">       </w:t>
      </w:r>
      <w:r w:rsidRPr="00FF2BE8">
        <w:t>1.</w:t>
      </w:r>
      <w:r>
        <w:rPr>
          <w:b/>
        </w:rPr>
        <w:t xml:space="preserve"> </w:t>
      </w:r>
      <w:r w:rsidR="00F42C3C">
        <w:rPr>
          <w:b/>
        </w:rPr>
        <w:t xml:space="preserve">    </w:t>
      </w:r>
      <w:r w:rsidR="00720A9B">
        <w:rPr>
          <w:b/>
        </w:rPr>
        <w:tab/>
      </w:r>
      <w:r w:rsidR="00720A9B" w:rsidRPr="008B5590">
        <w:t xml:space="preserve">The SIPs </w:t>
      </w:r>
      <w:r w:rsidR="00720A9B" w:rsidRPr="00123AFC">
        <w:t>list the task/activity, the evidence of completion</w:t>
      </w:r>
      <w:r w:rsidR="00720A9B">
        <w:t>,</w:t>
      </w:r>
      <w:r w:rsidR="00720A9B" w:rsidRPr="00123AFC">
        <w:t xml:space="preserve"> and the personnel responsible. </w:t>
      </w:r>
      <w:r>
        <w:t xml:space="preserve">Few </w:t>
      </w:r>
      <w:r w:rsidR="00720A9B">
        <w:t>SIP</w:t>
      </w:r>
      <w:r>
        <w:t xml:space="preserve"> goals, activities</w:t>
      </w:r>
      <w:r w:rsidR="00C604FA">
        <w:t>,</w:t>
      </w:r>
      <w:r>
        <w:t xml:space="preserve"> and </w:t>
      </w:r>
      <w:r w:rsidR="00C604FA">
        <w:t xml:space="preserve">student </w:t>
      </w:r>
      <w:r>
        <w:t xml:space="preserve">outcomes are </w:t>
      </w:r>
      <w:r w:rsidR="00C604FA">
        <w:t xml:space="preserve">written </w:t>
      </w:r>
      <w:r>
        <w:t>as SMART goal</w:t>
      </w:r>
      <w:r w:rsidR="00C604FA">
        <w:t>s</w:t>
      </w:r>
      <w:r>
        <w:t xml:space="preserve">. </w:t>
      </w:r>
      <w:r w:rsidR="0011327B">
        <w:t>Most SIPs</w:t>
      </w:r>
      <w:r w:rsidR="00F57292">
        <w:t xml:space="preserve"> </w:t>
      </w:r>
      <w:r w:rsidR="0011327B">
        <w:t xml:space="preserve">are missing </w:t>
      </w:r>
      <w:r w:rsidR="00720A9B">
        <w:t>resources</w:t>
      </w:r>
      <w:r w:rsidR="00F57292">
        <w:t xml:space="preserve"> and a timeline</w:t>
      </w:r>
      <w:r>
        <w:t xml:space="preserve">. For example, one </w:t>
      </w:r>
      <w:r w:rsidR="00C604FA">
        <w:t xml:space="preserve">SIP </w:t>
      </w:r>
      <w:r>
        <w:t>listed staff participation in the district</w:t>
      </w:r>
      <w:r w:rsidR="00C604FA">
        <w:t>’</w:t>
      </w:r>
      <w:r>
        <w:t xml:space="preserve">s ELA/literacy program and curriculum creation as a task/activity. The outcome was that students </w:t>
      </w:r>
      <w:r w:rsidR="002D61A8">
        <w:t xml:space="preserve">would </w:t>
      </w:r>
      <w:r>
        <w:t xml:space="preserve">have a more consistent ELA experience across grade levels. Neither the task nor the outcome </w:t>
      </w:r>
      <w:r w:rsidR="00C604FA">
        <w:t xml:space="preserve">was </w:t>
      </w:r>
      <w:r>
        <w:t>specific, measurable</w:t>
      </w:r>
      <w:r w:rsidR="00C604FA">
        <w:t>,</w:t>
      </w:r>
      <w:r>
        <w:t xml:space="preserve"> or time limited. </w:t>
      </w:r>
    </w:p>
    <w:p w14:paraId="50D8EF36" w14:textId="0E7D091F" w:rsidR="00196A4E" w:rsidRPr="00DA3B24" w:rsidRDefault="00547D62" w:rsidP="00547D62">
      <w:pPr>
        <w:tabs>
          <w:tab w:val="left" w:pos="360"/>
          <w:tab w:val="left" w:pos="720"/>
          <w:tab w:val="left" w:pos="1080"/>
          <w:tab w:val="left" w:pos="1440"/>
          <w:tab w:val="left" w:pos="1800"/>
        </w:tabs>
        <w:ind w:left="1080" w:hanging="1080"/>
      </w:pPr>
      <w:r>
        <w:tab/>
      </w:r>
      <w:r>
        <w:tab/>
      </w:r>
      <w:r w:rsidR="00196A4E" w:rsidRPr="00FF2BE8">
        <w:t>2.</w:t>
      </w:r>
      <w:r w:rsidR="00196A4E">
        <w:rPr>
          <w:b/>
        </w:rPr>
        <w:t xml:space="preserve">  </w:t>
      </w:r>
      <w:r w:rsidR="004F7CD9">
        <w:rPr>
          <w:b/>
        </w:rPr>
        <w:t xml:space="preserve"> </w:t>
      </w:r>
      <w:r w:rsidR="00F42C3C">
        <w:rPr>
          <w:b/>
        </w:rPr>
        <w:t xml:space="preserve"> </w:t>
      </w:r>
      <w:r w:rsidR="00C90B21">
        <w:t>The SIPs</w:t>
      </w:r>
      <w:r w:rsidR="00196A4E">
        <w:t xml:space="preserve"> </w:t>
      </w:r>
      <w:r w:rsidR="00C90B21">
        <w:t>do</w:t>
      </w:r>
      <w:r w:rsidR="002D61A8">
        <w:t xml:space="preserve"> not have </w:t>
      </w:r>
      <w:r w:rsidR="00196A4E">
        <w:t>goal</w:t>
      </w:r>
      <w:r w:rsidR="002D61A8">
        <w:t>s</w:t>
      </w:r>
      <w:r w:rsidR="00196A4E">
        <w:t xml:space="preserve"> addressing specific student outcomes. </w:t>
      </w:r>
    </w:p>
    <w:p w14:paraId="2D5DC655" w14:textId="6DD3B50A" w:rsidR="00196A4E" w:rsidRDefault="002D61A8" w:rsidP="00547D62">
      <w:pPr>
        <w:tabs>
          <w:tab w:val="left" w:pos="360"/>
          <w:tab w:val="left" w:pos="720"/>
          <w:tab w:val="left" w:pos="1080"/>
          <w:tab w:val="left" w:pos="1440"/>
          <w:tab w:val="left" w:pos="1800"/>
        </w:tabs>
        <w:ind w:left="1080" w:hanging="1080"/>
      </w:pPr>
      <w:r>
        <w:tab/>
      </w:r>
      <w:r w:rsidR="00547D62">
        <w:tab/>
      </w:r>
      <w:r>
        <w:t>3</w:t>
      </w:r>
      <w:r w:rsidR="00196A4E" w:rsidRPr="00C23E1B">
        <w:t>.</w:t>
      </w:r>
      <w:r w:rsidR="00196A4E">
        <w:rPr>
          <w:b/>
        </w:rPr>
        <w:t xml:space="preserve"> </w:t>
      </w:r>
      <w:r>
        <w:rPr>
          <w:b/>
        </w:rPr>
        <w:tab/>
      </w:r>
      <w:r w:rsidR="00196A4E">
        <w:t>The SIPs do not contain instructional practice objectives that can be linked to the educator evaluation process.</w:t>
      </w:r>
    </w:p>
    <w:p w14:paraId="29DB4CB1" w14:textId="4C8B9E45" w:rsidR="00196A4E" w:rsidRPr="009E1F20" w:rsidRDefault="00196A4E" w:rsidP="009E1F20">
      <w:pPr>
        <w:tabs>
          <w:tab w:val="left" w:pos="0"/>
        </w:tabs>
      </w:pPr>
      <w:r w:rsidRPr="00F731AA">
        <w:rPr>
          <w:b/>
        </w:rPr>
        <w:t>Impact</w:t>
      </w:r>
      <w:r w:rsidRPr="00BA3A76">
        <w:t xml:space="preserve">: </w:t>
      </w:r>
      <w:r w:rsidR="007E5DEB">
        <w:t>Without a</w:t>
      </w:r>
      <w:r>
        <w:t xml:space="preserve"> strategic plan </w:t>
      </w:r>
      <w:r w:rsidR="007E5DEB">
        <w:t>with data-based</w:t>
      </w:r>
      <w:r>
        <w:t xml:space="preserve"> SMART goals </w:t>
      </w:r>
      <w:r w:rsidR="007E5DEB">
        <w:t>and SIPS with SMART goals aligned with those in the strategic plan, stakeholders do not know the direction in which the district is heading, the plans to achieve goals, or the extent to which progress is being made</w:t>
      </w:r>
      <w:r>
        <w:t>.</w:t>
      </w:r>
    </w:p>
    <w:p w14:paraId="312855DB" w14:textId="77777777" w:rsidR="00D24F93" w:rsidRDefault="00D24F93" w:rsidP="00196A4E">
      <w:pPr>
        <w:pStyle w:val="ListParagraph"/>
        <w:tabs>
          <w:tab w:val="left" w:pos="360"/>
          <w:tab w:val="left" w:pos="1080"/>
          <w:tab w:val="left" w:pos="1440"/>
          <w:tab w:val="left" w:pos="1800"/>
          <w:tab w:val="left" w:pos="2160"/>
        </w:tabs>
        <w:ind w:left="0"/>
        <w:contextualSpacing w:val="0"/>
        <w:rPr>
          <w:b/>
          <w:sz w:val="28"/>
          <w:szCs w:val="28"/>
        </w:rPr>
      </w:pPr>
    </w:p>
    <w:p w14:paraId="6FD042D6" w14:textId="23439E8D" w:rsidR="00196A4E" w:rsidRPr="00C0497E" w:rsidRDefault="00196A4E" w:rsidP="00196A4E">
      <w:pPr>
        <w:pStyle w:val="ListParagraph"/>
        <w:tabs>
          <w:tab w:val="left" w:pos="360"/>
          <w:tab w:val="left" w:pos="1080"/>
          <w:tab w:val="left" w:pos="1440"/>
          <w:tab w:val="left" w:pos="1800"/>
          <w:tab w:val="left" w:pos="2160"/>
        </w:tabs>
        <w:ind w:left="0"/>
        <w:contextualSpacing w:val="0"/>
        <w:rPr>
          <w:i/>
        </w:rPr>
      </w:pPr>
      <w:r w:rsidRPr="00C0497E">
        <w:rPr>
          <w:b/>
          <w:i/>
          <w:sz w:val="28"/>
          <w:szCs w:val="28"/>
        </w:rPr>
        <w:t>Recommendation</w:t>
      </w:r>
    </w:p>
    <w:p w14:paraId="23A0EF53" w14:textId="7B7581E0" w:rsidR="00196A4E" w:rsidRPr="004B7DE1" w:rsidRDefault="00196A4E" w:rsidP="00C0497E">
      <w:pPr>
        <w:pStyle w:val="ListParagraph"/>
        <w:numPr>
          <w:ilvl w:val="6"/>
          <w:numId w:val="7"/>
        </w:numPr>
        <w:tabs>
          <w:tab w:val="left" w:pos="360"/>
          <w:tab w:val="left" w:pos="720"/>
          <w:tab w:val="left" w:pos="1080"/>
          <w:tab w:val="left" w:pos="1440"/>
          <w:tab w:val="left" w:pos="1800"/>
        </w:tabs>
        <w:ind w:left="360"/>
        <w:contextualSpacing w:val="0"/>
        <w:rPr>
          <w:b/>
          <w:i/>
        </w:rPr>
      </w:pPr>
      <w:r w:rsidRPr="00C0497E">
        <w:rPr>
          <w:b/>
        </w:rPr>
        <w:t xml:space="preserve">The district should </w:t>
      </w:r>
      <w:r w:rsidR="00E82C24" w:rsidRPr="00C0497E">
        <w:rPr>
          <w:b/>
        </w:rPr>
        <w:t xml:space="preserve">use a participatory process to </w:t>
      </w:r>
      <w:r w:rsidR="004E6413" w:rsidRPr="00C0497E">
        <w:rPr>
          <w:b/>
        </w:rPr>
        <w:t xml:space="preserve">revise its planning documents </w:t>
      </w:r>
      <w:r w:rsidR="00E82C24" w:rsidRPr="00C0497E">
        <w:rPr>
          <w:b/>
        </w:rPr>
        <w:t>and</w:t>
      </w:r>
      <w:r w:rsidR="004E6413" w:rsidRPr="00C0497E">
        <w:rPr>
          <w:b/>
        </w:rPr>
        <w:t xml:space="preserve"> make them more data- and goal-driven.</w:t>
      </w:r>
    </w:p>
    <w:p w14:paraId="568617DB" w14:textId="77777777" w:rsidR="00C50A72" w:rsidRDefault="00C50A72" w:rsidP="00C50A72">
      <w:pPr>
        <w:pStyle w:val="ListParagraph"/>
        <w:numPr>
          <w:ilvl w:val="1"/>
          <w:numId w:val="6"/>
        </w:numPr>
        <w:tabs>
          <w:tab w:val="left" w:pos="360"/>
          <w:tab w:val="left" w:pos="720"/>
          <w:tab w:val="left" w:pos="1080"/>
          <w:tab w:val="left" w:pos="1440"/>
          <w:tab w:val="left" w:pos="1800"/>
          <w:tab w:val="left" w:pos="2160"/>
        </w:tabs>
        <w:contextualSpacing w:val="0"/>
      </w:pPr>
      <w:r w:rsidRPr="00C220B6">
        <w:t xml:space="preserve">The district should </w:t>
      </w:r>
      <w:r>
        <w:t xml:space="preserve">engage in an inclusive, reflective process to </w:t>
      </w:r>
      <w:r w:rsidRPr="00C220B6">
        <w:t xml:space="preserve">clarify its vision </w:t>
      </w:r>
      <w:r>
        <w:t xml:space="preserve">and communicate it to ensure </w:t>
      </w:r>
      <w:r w:rsidRPr="00C220B6">
        <w:t xml:space="preserve">that </w:t>
      </w:r>
      <w:r>
        <w:t>students, teachers and families</w:t>
      </w:r>
      <w:r w:rsidRPr="00C220B6">
        <w:t xml:space="preserve"> understand the </w:t>
      </w:r>
      <w:r>
        <w:t xml:space="preserve">district’s </w:t>
      </w:r>
      <w:r w:rsidRPr="00C220B6">
        <w:t>overr</w:t>
      </w:r>
      <w:r>
        <w:t>iding philosophy</w:t>
      </w:r>
      <w:r w:rsidRPr="00C220B6">
        <w:t xml:space="preserve">. </w:t>
      </w:r>
    </w:p>
    <w:p w14:paraId="3A176E73" w14:textId="3FAC82FD" w:rsidR="00C50A72" w:rsidRPr="00244A5D" w:rsidRDefault="00C50A72" w:rsidP="00C0497E">
      <w:pPr>
        <w:pStyle w:val="ListParagraph"/>
        <w:tabs>
          <w:tab w:val="left" w:pos="360"/>
          <w:tab w:val="left" w:pos="720"/>
          <w:tab w:val="left" w:pos="1080"/>
          <w:tab w:val="left" w:pos="1440"/>
          <w:tab w:val="left" w:pos="1800"/>
          <w:tab w:val="left" w:pos="2160"/>
        </w:tabs>
        <w:ind w:left="1080" w:hanging="357"/>
        <w:contextualSpacing w:val="0"/>
      </w:pPr>
      <w:r>
        <w:t>1.</w:t>
      </w:r>
      <w:r>
        <w:tab/>
        <w:t xml:space="preserve">The vision </w:t>
      </w:r>
      <w:r w:rsidRPr="00C220B6">
        <w:t>should be incorporated into the district plan</w:t>
      </w:r>
      <w:r>
        <w:t>, and plan goals should be designed to achieve the district’s vision</w:t>
      </w:r>
      <w:r w:rsidRPr="00C220B6">
        <w:t>.</w:t>
      </w:r>
    </w:p>
    <w:p w14:paraId="474496E7" w14:textId="5C0E59D6" w:rsidR="004E6413" w:rsidRDefault="00196A4E" w:rsidP="00C0497E">
      <w:pPr>
        <w:pStyle w:val="ListParagraph"/>
        <w:numPr>
          <w:ilvl w:val="1"/>
          <w:numId w:val="6"/>
        </w:numPr>
        <w:tabs>
          <w:tab w:val="left" w:pos="360"/>
          <w:tab w:val="left" w:pos="720"/>
          <w:tab w:val="left" w:pos="1080"/>
          <w:tab w:val="left" w:pos="1440"/>
          <w:tab w:val="left" w:pos="1800"/>
          <w:tab w:val="left" w:pos="2160"/>
        </w:tabs>
        <w:contextualSpacing w:val="0"/>
      </w:pPr>
      <w:r>
        <w:t>The district should adopt a backwards planning process based on desired student outcomes and other outcomes identified by the district</w:t>
      </w:r>
      <w:r w:rsidR="004E6413">
        <w:t xml:space="preserve">, including </w:t>
      </w:r>
      <w:r w:rsidR="00E82C24">
        <w:t xml:space="preserve">those specific to </w:t>
      </w:r>
      <w:r w:rsidR="004E6413">
        <w:t>academic achievement</w:t>
      </w:r>
      <w:r>
        <w:t xml:space="preserve">. </w:t>
      </w:r>
    </w:p>
    <w:p w14:paraId="1DE9A4CA" w14:textId="17282784" w:rsidR="00E82C24" w:rsidRDefault="00196A4E" w:rsidP="00C0497E">
      <w:pPr>
        <w:pStyle w:val="ListParagraph"/>
        <w:numPr>
          <w:ilvl w:val="1"/>
          <w:numId w:val="6"/>
        </w:numPr>
        <w:tabs>
          <w:tab w:val="left" w:pos="360"/>
          <w:tab w:val="left" w:pos="720"/>
          <w:tab w:val="left" w:pos="1080"/>
          <w:tab w:val="left" w:pos="1440"/>
          <w:tab w:val="left" w:pos="1800"/>
          <w:tab w:val="left" w:pos="2160"/>
        </w:tabs>
        <w:contextualSpacing w:val="0"/>
      </w:pPr>
      <w:r w:rsidRPr="00D166F0">
        <w:t xml:space="preserve">The district should </w:t>
      </w:r>
      <w:r w:rsidR="00E82C24">
        <w:t>develop</w:t>
      </w:r>
      <w:r w:rsidR="00E82C24" w:rsidRPr="00D166F0">
        <w:t xml:space="preserve"> </w:t>
      </w:r>
      <w:r w:rsidRPr="00D166F0">
        <w:t xml:space="preserve">an annual action plan that prioritizes district initiatives aligned </w:t>
      </w:r>
      <w:r w:rsidR="00BC5B77">
        <w:t>with</w:t>
      </w:r>
      <w:r w:rsidRPr="00D166F0">
        <w:t xml:space="preserve"> the strategic plan. </w:t>
      </w:r>
    </w:p>
    <w:p w14:paraId="0C8443C4" w14:textId="4A688EC0" w:rsidR="00196A4E" w:rsidRPr="006C4552" w:rsidRDefault="00E82C24" w:rsidP="00C0497E">
      <w:pPr>
        <w:pStyle w:val="ListParagraph"/>
        <w:tabs>
          <w:tab w:val="left" w:pos="360"/>
          <w:tab w:val="left" w:pos="720"/>
          <w:tab w:val="left" w:pos="1080"/>
          <w:tab w:val="left" w:pos="1440"/>
          <w:tab w:val="left" w:pos="1800"/>
          <w:tab w:val="left" w:pos="2160"/>
        </w:tabs>
        <w:ind w:left="1080" w:hanging="357"/>
        <w:contextualSpacing w:val="0"/>
      </w:pPr>
      <w:r>
        <w:t>1.</w:t>
      </w:r>
      <w:r>
        <w:tab/>
      </w:r>
      <w:r w:rsidR="00196A4E" w:rsidRPr="00D166F0">
        <w:t xml:space="preserve">This document should include many of the yearly initiatives already in place such as yearly themes and </w:t>
      </w:r>
      <w:r w:rsidR="00196A4E">
        <w:t>PD</w:t>
      </w:r>
      <w:r w:rsidR="00196A4E" w:rsidRPr="00D166F0">
        <w:t xml:space="preserve"> priorities and align these with the strategic plan.</w:t>
      </w:r>
    </w:p>
    <w:p w14:paraId="49285E84" w14:textId="2408D3F7" w:rsidR="00196A4E" w:rsidRPr="0071354A" w:rsidRDefault="00C90538" w:rsidP="00C0497E">
      <w:pPr>
        <w:pStyle w:val="ListParagraph"/>
        <w:tabs>
          <w:tab w:val="left" w:pos="360"/>
          <w:tab w:val="left" w:pos="720"/>
          <w:tab w:val="left" w:pos="1080"/>
          <w:tab w:val="left" w:pos="1440"/>
          <w:tab w:val="left" w:pos="1800"/>
          <w:tab w:val="left" w:pos="2160"/>
        </w:tabs>
        <w:ind w:left="1080" w:hanging="357"/>
        <w:contextualSpacing w:val="0"/>
      </w:pPr>
      <w:r>
        <w:lastRenderedPageBreak/>
        <w:t>2.</w:t>
      </w:r>
      <w:r>
        <w:tab/>
        <w:t>T</w:t>
      </w:r>
      <w:r w:rsidR="00196A4E" w:rsidRPr="0071354A">
        <w:t xml:space="preserve">he draft strategic plan contains </w:t>
      </w:r>
      <w:r>
        <w:t>some</w:t>
      </w:r>
      <w:r w:rsidRPr="0071354A">
        <w:t xml:space="preserve"> </w:t>
      </w:r>
      <w:r w:rsidR="00196A4E" w:rsidRPr="0071354A">
        <w:t>initiatives written with benchmarks and timelines. This should be expanded to those initiatives that are less specific and not time limited.</w:t>
      </w:r>
    </w:p>
    <w:p w14:paraId="37EA0254" w14:textId="77777777" w:rsidR="0082226D" w:rsidRDefault="0082226D" w:rsidP="00C0497E">
      <w:pPr>
        <w:pStyle w:val="ListParagraph"/>
        <w:numPr>
          <w:ilvl w:val="1"/>
          <w:numId w:val="6"/>
        </w:numPr>
        <w:tabs>
          <w:tab w:val="left" w:pos="360"/>
          <w:tab w:val="left" w:pos="720"/>
          <w:tab w:val="left" w:pos="1080"/>
          <w:tab w:val="left" w:pos="1440"/>
          <w:tab w:val="left" w:pos="1800"/>
          <w:tab w:val="left" w:pos="2160"/>
        </w:tabs>
        <w:contextualSpacing w:val="0"/>
      </w:pPr>
      <w:r>
        <w:t>SIPs should be aligned with the district plan.</w:t>
      </w:r>
    </w:p>
    <w:p w14:paraId="6EA4EE30" w14:textId="1DDCB10F" w:rsidR="0082226D" w:rsidRDefault="00196A4E" w:rsidP="00C0497E">
      <w:pPr>
        <w:pStyle w:val="ListParagraph"/>
        <w:numPr>
          <w:ilvl w:val="2"/>
          <w:numId w:val="6"/>
        </w:numPr>
        <w:tabs>
          <w:tab w:val="left" w:pos="360"/>
          <w:tab w:val="left" w:pos="720"/>
          <w:tab w:val="left" w:pos="1080"/>
          <w:tab w:val="left" w:pos="1440"/>
          <w:tab w:val="left" w:pos="1800"/>
          <w:tab w:val="left" w:pos="2160"/>
        </w:tabs>
        <w:contextualSpacing w:val="0"/>
      </w:pPr>
      <w:r w:rsidRPr="00C220B6">
        <w:t xml:space="preserve">SIPs should include </w:t>
      </w:r>
      <w:r w:rsidR="0082226D">
        <w:t>annual</w:t>
      </w:r>
      <w:r w:rsidR="0082226D" w:rsidRPr="00C220B6">
        <w:t xml:space="preserve"> </w:t>
      </w:r>
      <w:r w:rsidRPr="00C220B6">
        <w:t>school initiative</w:t>
      </w:r>
      <w:r w:rsidR="0082226D">
        <w:t>s</w:t>
      </w:r>
      <w:r w:rsidRPr="00C220B6">
        <w:t>, personnel responsible</w:t>
      </w:r>
      <w:r w:rsidR="00E40921">
        <w:t>,</w:t>
      </w:r>
      <w:r w:rsidRPr="00C220B6">
        <w:t xml:space="preserve"> and the resources needed to achieve </w:t>
      </w:r>
      <w:r w:rsidR="0082226D">
        <w:t>them</w:t>
      </w:r>
      <w:r w:rsidRPr="00C220B6">
        <w:t xml:space="preserve">. </w:t>
      </w:r>
    </w:p>
    <w:p w14:paraId="5B0EBC21" w14:textId="49650AFC" w:rsidR="0082226D" w:rsidRDefault="0082226D" w:rsidP="00C0497E">
      <w:pPr>
        <w:pStyle w:val="ListParagraph"/>
        <w:tabs>
          <w:tab w:val="left" w:pos="360"/>
          <w:tab w:val="left" w:pos="720"/>
          <w:tab w:val="left" w:pos="1080"/>
          <w:tab w:val="left" w:pos="1440"/>
          <w:tab w:val="left" w:pos="1800"/>
          <w:tab w:val="left" w:pos="2160"/>
        </w:tabs>
        <w:ind w:left="1080" w:hanging="357"/>
        <w:contextualSpacing w:val="0"/>
      </w:pPr>
      <w:r>
        <w:t>2.</w:t>
      </w:r>
      <w:r>
        <w:tab/>
      </w:r>
      <w:r w:rsidR="00196A4E" w:rsidRPr="00C220B6">
        <w:t xml:space="preserve">Outcomes should be written in SMART goal format. </w:t>
      </w:r>
    </w:p>
    <w:p w14:paraId="2CBEBD27" w14:textId="64B452CE" w:rsidR="00196A4E" w:rsidRPr="00C220B6" w:rsidRDefault="0082226D" w:rsidP="00C0497E">
      <w:pPr>
        <w:pStyle w:val="ListParagraph"/>
        <w:tabs>
          <w:tab w:val="left" w:pos="360"/>
          <w:tab w:val="left" w:pos="720"/>
          <w:tab w:val="left" w:pos="1080"/>
          <w:tab w:val="left" w:pos="1440"/>
          <w:tab w:val="left" w:pos="1800"/>
          <w:tab w:val="left" w:pos="2160"/>
        </w:tabs>
        <w:ind w:left="1080" w:hanging="357"/>
        <w:contextualSpacing w:val="0"/>
      </w:pPr>
      <w:r>
        <w:t>3.</w:t>
      </w:r>
      <w:r>
        <w:tab/>
      </w:r>
      <w:r w:rsidR="00196A4E" w:rsidRPr="00C220B6">
        <w:t>The plan should include any professional development and budgetary implications</w:t>
      </w:r>
      <w:r w:rsidR="00E40921">
        <w:t>,</w:t>
      </w:r>
      <w:r w:rsidR="00196A4E" w:rsidRPr="00C220B6">
        <w:t xml:space="preserve"> if applicable.</w:t>
      </w:r>
    </w:p>
    <w:p w14:paraId="12F4E33A" w14:textId="11C603EC" w:rsidR="00196A4E" w:rsidRPr="00196A4E" w:rsidRDefault="00196A4E" w:rsidP="004B30FA">
      <w:pPr>
        <w:tabs>
          <w:tab w:val="left" w:pos="360"/>
          <w:tab w:val="left" w:pos="720"/>
          <w:tab w:val="left" w:pos="1080"/>
          <w:tab w:val="left" w:pos="1440"/>
          <w:tab w:val="left" w:pos="1800"/>
          <w:tab w:val="left" w:pos="2160"/>
        </w:tabs>
      </w:pPr>
      <w:r w:rsidRPr="004B30FA">
        <w:rPr>
          <w:b/>
        </w:rPr>
        <w:t>Benefits</w:t>
      </w:r>
      <w:r w:rsidR="00C50A72">
        <w:rPr>
          <w:b/>
        </w:rPr>
        <w:t>:</w:t>
      </w:r>
      <w:r w:rsidRPr="00870959">
        <w:t xml:space="preserve"> </w:t>
      </w:r>
      <w:r>
        <w:t xml:space="preserve">By </w:t>
      </w:r>
      <w:r w:rsidR="00C50A72">
        <w:t xml:space="preserve">implementing </w:t>
      </w:r>
      <w:r>
        <w:t>th</w:t>
      </w:r>
      <w:r w:rsidR="00C50A72">
        <w:t>is</w:t>
      </w:r>
      <w:r>
        <w:t xml:space="preserve"> recommendation</w:t>
      </w:r>
      <w:r w:rsidR="00C50A72">
        <w:t>, th</w:t>
      </w:r>
      <w:r>
        <w:t xml:space="preserve">e district can </w:t>
      </w:r>
      <w:r w:rsidR="00C50A72">
        <w:t>use a representative and</w:t>
      </w:r>
      <w:r>
        <w:t xml:space="preserve"> effective district </w:t>
      </w:r>
      <w:r w:rsidR="00C50A72">
        <w:t xml:space="preserve">and school </w:t>
      </w:r>
      <w:r>
        <w:t xml:space="preserve">improvement </w:t>
      </w:r>
      <w:r w:rsidR="004B30FA">
        <w:t xml:space="preserve">planning </w:t>
      </w:r>
      <w:r>
        <w:t xml:space="preserve">process that </w:t>
      </w:r>
      <w:r w:rsidR="00C50A72">
        <w:t>results in clarity about the district’s vision, specific goals, and its plans to achieve them. A greater focus on</w:t>
      </w:r>
      <w:r w:rsidR="004B30FA">
        <w:t xml:space="preserve"> student achievement outcomes and instructional practice goals</w:t>
      </w:r>
      <w:r w:rsidR="00C50A72">
        <w:t xml:space="preserve"> will increase the likelihood that the plan will drive continuous and meaningful improvement in teaching and learning</w:t>
      </w:r>
      <w:r w:rsidR="004B30FA">
        <w:t>.</w:t>
      </w:r>
    </w:p>
    <w:p w14:paraId="57BDE523" w14:textId="77777777" w:rsidR="00196A4E" w:rsidRDefault="00196A4E" w:rsidP="00196A4E">
      <w:pPr>
        <w:tabs>
          <w:tab w:val="left" w:pos="360"/>
          <w:tab w:val="left" w:pos="720"/>
          <w:tab w:val="left" w:pos="1080"/>
          <w:tab w:val="left" w:pos="1800"/>
          <w:tab w:val="left" w:pos="2160"/>
        </w:tabs>
        <w:rPr>
          <w:b/>
        </w:rPr>
      </w:pPr>
      <w:r w:rsidRPr="00484242">
        <w:rPr>
          <w:b/>
        </w:rPr>
        <w:t>Recommended resources:</w:t>
      </w:r>
    </w:p>
    <w:p w14:paraId="2B0C4AFB" w14:textId="77777777" w:rsidR="00196A4E" w:rsidRPr="00B60EFE" w:rsidRDefault="00196A4E" w:rsidP="00C0497E">
      <w:pPr>
        <w:numPr>
          <w:ilvl w:val="0"/>
          <w:numId w:val="8"/>
        </w:numPr>
        <w:tabs>
          <w:tab w:val="left" w:pos="360"/>
          <w:tab w:val="left" w:pos="600"/>
          <w:tab w:val="left" w:pos="1080"/>
          <w:tab w:val="left" w:pos="1440"/>
          <w:tab w:val="left" w:pos="1800"/>
          <w:tab w:val="left" w:pos="2160"/>
        </w:tabs>
        <w:ind w:left="360"/>
        <w:rPr>
          <w:rFonts w:cs="Calibri"/>
        </w:rPr>
      </w:pPr>
      <w:r w:rsidRPr="00B60EFE">
        <w:rPr>
          <w:rFonts w:cs="Calibri"/>
        </w:rPr>
        <w:t xml:space="preserve">ESE’s </w:t>
      </w:r>
      <w:r w:rsidRPr="00B60EFE">
        <w:rPr>
          <w:rFonts w:cs="Calibri"/>
          <w:i/>
        </w:rPr>
        <w:t>Planning for Success</w:t>
      </w:r>
      <w:r w:rsidRPr="00B60EFE">
        <w:rPr>
          <w:rFonts w:cs="Calibri"/>
        </w:rPr>
        <w:t xml:space="preserve"> tools (</w:t>
      </w:r>
      <w:hyperlink r:id="rId23" w:history="1">
        <w:r w:rsidRPr="00B60EFE">
          <w:rPr>
            <w:rFonts w:cs="Calibri"/>
            <w:color w:val="0000FF"/>
            <w:u w:val="single"/>
          </w:rPr>
          <w:t>http://www.doe.mass.edu/research/success/</w:t>
        </w:r>
      </w:hyperlink>
      <w:r w:rsidRPr="00B60EFE">
        <w:rPr>
          <w:rFonts w:cs="Calibri"/>
        </w:rPr>
        <w:t>) support the improvement planning process by spotlighting practices, characteristics, and behaviors that support effective planning and implementation and meet existing state requirements for improvement planning.</w:t>
      </w:r>
    </w:p>
    <w:p w14:paraId="6605DC4F" w14:textId="049DB4B9" w:rsidR="007C01ED" w:rsidRDefault="00066889" w:rsidP="00C0497E">
      <w:pPr>
        <w:pStyle w:val="ListParagraph"/>
        <w:numPr>
          <w:ilvl w:val="0"/>
          <w:numId w:val="8"/>
        </w:numPr>
        <w:tabs>
          <w:tab w:val="left" w:pos="240"/>
          <w:tab w:val="left" w:pos="360"/>
          <w:tab w:val="left" w:pos="1080"/>
          <w:tab w:val="left" w:pos="1440"/>
          <w:tab w:val="left" w:pos="1800"/>
          <w:tab w:val="left" w:pos="2160"/>
          <w:tab w:val="left" w:pos="2520"/>
          <w:tab w:val="left" w:pos="2880"/>
          <w:tab w:val="left" w:pos="2970"/>
        </w:tabs>
        <w:ind w:left="360"/>
        <w:contextualSpacing w:val="0"/>
      </w:pPr>
      <w:r>
        <w:rPr>
          <w:i/>
        </w:rPr>
        <w:t xml:space="preserve">   </w:t>
      </w:r>
      <w:r w:rsidR="00196A4E" w:rsidRPr="00910462">
        <w:rPr>
          <w:i/>
        </w:rPr>
        <w:t>What Makes a Goal Smarter?</w:t>
      </w:r>
      <w:r w:rsidR="00196A4E" w:rsidRPr="00910462">
        <w:t xml:space="preserve"> (</w:t>
      </w:r>
      <w:hyperlink r:id="rId24" w:history="1">
        <w:r w:rsidR="00196A4E" w:rsidRPr="00910462">
          <w:rPr>
            <w:rStyle w:val="Hyperlink"/>
          </w:rPr>
          <w:t>http://www.doe.mass.edu/edeval/resources/presentations/SMARTGoals/Handout5.pdf</w:t>
        </w:r>
      </w:hyperlink>
      <w:r w:rsidR="00196A4E" w:rsidRPr="00910462">
        <w:t xml:space="preserve">) is a description of SMART goals with accompanying examples. The handout was designed to support educators in developing goals as part of the educator evaluation </w:t>
      </w:r>
      <w:r w:rsidR="004B30FA" w:rsidRPr="00910462">
        <w:t>system but</w:t>
      </w:r>
      <w:r w:rsidR="00196A4E" w:rsidRPr="00910462">
        <w:t xml:space="preserve"> could also be a useful reference for the district as it develops or refines its DIP and SIPs.</w:t>
      </w:r>
    </w:p>
    <w:p w14:paraId="48416388" w14:textId="365C7EDA" w:rsidR="00C82DE3" w:rsidRPr="00CD6DF0" w:rsidRDefault="00C82DE3" w:rsidP="00C0497E">
      <w:pPr>
        <w:pStyle w:val="ListParagraph"/>
        <w:numPr>
          <w:ilvl w:val="0"/>
          <w:numId w:val="8"/>
        </w:numPr>
        <w:tabs>
          <w:tab w:val="left" w:pos="360"/>
          <w:tab w:val="left" w:pos="600"/>
          <w:tab w:val="left" w:pos="1080"/>
          <w:tab w:val="left" w:pos="1440"/>
          <w:tab w:val="left" w:pos="1800"/>
          <w:tab w:val="left" w:pos="2160"/>
        </w:tabs>
        <w:ind w:left="360"/>
        <w:contextualSpacing w:val="0"/>
        <w:rPr>
          <w:rFonts w:cs="Calibri"/>
        </w:rPr>
      </w:pPr>
      <w:r w:rsidRPr="00CD6DF0">
        <w:rPr>
          <w:rFonts w:cs="Calibri"/>
          <w:i/>
        </w:rPr>
        <w:t>Massachusetts Transfer Goals</w:t>
      </w:r>
      <w:r w:rsidRPr="00CD6DF0">
        <w:rPr>
          <w:rFonts w:cs="Calibri"/>
        </w:rPr>
        <w:t xml:space="preserve"> (</w:t>
      </w:r>
      <w:hyperlink r:id="rId25" w:history="1">
        <w:r w:rsidRPr="00CD6DF0">
          <w:rPr>
            <w:rStyle w:val="Hyperlink"/>
            <w:rFonts w:cs="Calibri"/>
          </w:rPr>
          <w:t>http://www.doe.mass.edu/candi/model/MATransferGoals.pdf</w:t>
        </w:r>
      </w:hyperlink>
      <w:r w:rsidRPr="00CD6DF0">
        <w:rPr>
          <w:rFonts w:cs="Calibri"/>
        </w:rPr>
        <w:t>) are long range goals that students should work toward over the course of their P</w:t>
      </w:r>
      <w:r w:rsidR="00BC5B77">
        <w:rPr>
          <w:rFonts w:cs="Calibri"/>
        </w:rPr>
        <w:t>re-</w:t>
      </w:r>
      <w:r w:rsidRPr="00CD6DF0">
        <w:rPr>
          <w:rFonts w:cs="Calibri"/>
        </w:rPr>
        <w:t>K</w:t>
      </w:r>
      <w:r w:rsidR="00BC5B77">
        <w:rPr>
          <w:rFonts w:cs="Calibri"/>
        </w:rPr>
        <w:t>–</w:t>
      </w:r>
      <w:r w:rsidRPr="00CD6DF0">
        <w:rPr>
          <w:rFonts w:cs="Calibri"/>
        </w:rPr>
        <w:t xml:space="preserve">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the district as it articulates a vision and engages in long-term planning. </w:t>
      </w:r>
    </w:p>
    <w:p w14:paraId="312AC705" w14:textId="77777777" w:rsidR="00C82DE3" w:rsidRPr="009E1F20" w:rsidRDefault="00C82DE3" w:rsidP="00C0497E">
      <w:pPr>
        <w:pStyle w:val="ListParagraph"/>
        <w:tabs>
          <w:tab w:val="left" w:pos="240"/>
          <w:tab w:val="left" w:pos="360"/>
          <w:tab w:val="left" w:pos="1080"/>
          <w:tab w:val="left" w:pos="1440"/>
          <w:tab w:val="left" w:pos="1800"/>
          <w:tab w:val="left" w:pos="2160"/>
          <w:tab w:val="left" w:pos="2520"/>
          <w:tab w:val="left" w:pos="2880"/>
          <w:tab w:val="left" w:pos="2970"/>
        </w:tabs>
        <w:ind w:left="360"/>
        <w:contextualSpacing w:val="0"/>
      </w:pPr>
    </w:p>
    <w:p w14:paraId="105DDDF8" w14:textId="77777777" w:rsidR="00CB2AC8" w:rsidRDefault="00B80755">
      <w:pPr>
        <w:pStyle w:val="Section"/>
      </w:pPr>
      <w:bookmarkStart w:id="12" w:name="_Toc524438081"/>
      <w:bookmarkEnd w:id="11"/>
      <w:r>
        <w:lastRenderedPageBreak/>
        <w:t>Instruction</w:t>
      </w:r>
      <w:bookmarkEnd w:id="12"/>
    </w:p>
    <w:p w14:paraId="6CAFD7C9" w14:textId="77777777" w:rsidR="00B80755" w:rsidRDefault="00B80755" w:rsidP="00B80755">
      <w:pPr>
        <w:rPr>
          <w:b/>
          <w:i/>
          <w:sz w:val="28"/>
          <w:szCs w:val="28"/>
        </w:rPr>
      </w:pPr>
      <w:r w:rsidRPr="0023695F">
        <w:rPr>
          <w:b/>
          <w:i/>
          <w:sz w:val="28"/>
          <w:szCs w:val="28"/>
        </w:rPr>
        <w:t>Contextual Background</w:t>
      </w:r>
    </w:p>
    <w:p w14:paraId="02B17540" w14:textId="38DC94CF" w:rsidR="00F636FD" w:rsidRPr="00C83399" w:rsidRDefault="00F636FD" w:rsidP="00F636FD">
      <w:pPr>
        <w:rPr>
          <w:rFonts w:eastAsia="Times New Roman" w:cs="Times New Roman"/>
        </w:rPr>
      </w:pPr>
      <w:r w:rsidRPr="00C83399">
        <w:rPr>
          <w:rFonts w:eastAsia="Times New Roman" w:cs="Times New Roman"/>
        </w:rPr>
        <w:t xml:space="preserve">Primary responsibility for curriculum and instruction lies with the director of curriculum and </w:t>
      </w:r>
      <w:r w:rsidR="00A5113F" w:rsidRPr="00C83399">
        <w:rPr>
          <w:rFonts w:eastAsia="Times New Roman" w:cs="Times New Roman"/>
        </w:rPr>
        <w:t xml:space="preserve">student </w:t>
      </w:r>
      <w:r w:rsidRPr="00C83399">
        <w:rPr>
          <w:rFonts w:eastAsia="Times New Roman" w:cs="Times New Roman"/>
        </w:rPr>
        <w:t>assessment, whose role is t</w:t>
      </w:r>
      <w:r w:rsidRPr="00C0497E">
        <w:rPr>
          <w:rFonts w:eastAsia="Times New Roman" w:cstheme="minorHAnsi"/>
        </w:rPr>
        <w:t>o provide P</w:t>
      </w:r>
      <w:r w:rsidR="00CE0FFA" w:rsidRPr="00C0497E">
        <w:rPr>
          <w:rFonts w:eastAsia="Times New Roman" w:cstheme="minorHAnsi"/>
        </w:rPr>
        <w:t>re-</w:t>
      </w:r>
      <w:r w:rsidRPr="00C0497E">
        <w:rPr>
          <w:rFonts w:eastAsia="Times New Roman" w:cstheme="minorHAnsi"/>
        </w:rPr>
        <w:t>K</w:t>
      </w:r>
      <w:r w:rsidR="00CE0FFA" w:rsidRPr="00C0497E">
        <w:rPr>
          <w:rFonts w:eastAsia="Times New Roman" w:cstheme="minorHAnsi"/>
        </w:rPr>
        <w:t>–</w:t>
      </w:r>
      <w:r w:rsidRPr="00C0497E">
        <w:rPr>
          <w:rFonts w:eastAsia="Times New Roman" w:cstheme="minorHAnsi"/>
        </w:rPr>
        <w:t>12 leadership in the areas of curriculum, instruction, learning, assessment, strategic planning, staff development</w:t>
      </w:r>
      <w:r w:rsidR="00CE0FFA" w:rsidRPr="00C0497E">
        <w:rPr>
          <w:rFonts w:eastAsia="Times New Roman" w:cstheme="minorHAnsi"/>
        </w:rPr>
        <w:t>,</w:t>
      </w:r>
      <w:r w:rsidRPr="00C0497E">
        <w:rPr>
          <w:rFonts w:eastAsia="Times New Roman" w:cstheme="minorHAnsi"/>
        </w:rPr>
        <w:t xml:space="preserve"> and grant management in coordination with district </w:t>
      </w:r>
      <w:r w:rsidR="00720A9B" w:rsidRPr="00C0497E">
        <w:rPr>
          <w:rFonts w:eastAsia="Times New Roman" w:cstheme="minorHAnsi"/>
        </w:rPr>
        <w:t>administrators</w:t>
      </w:r>
      <w:r w:rsidRPr="00C83399">
        <w:rPr>
          <w:rFonts w:eastAsia="Times New Roman" w:cs="Times New Roman"/>
        </w:rPr>
        <w:t xml:space="preserve">. </w:t>
      </w:r>
      <w:r w:rsidR="00C717C6" w:rsidRPr="00C83399">
        <w:rPr>
          <w:rFonts w:eastAsia="Times New Roman" w:cs="Times New Roman"/>
        </w:rPr>
        <w:t>Additional support for curriculum and instruction is provided by the</w:t>
      </w:r>
      <w:r w:rsidRPr="00C83399">
        <w:rPr>
          <w:rFonts w:eastAsia="Times New Roman" w:cs="Times New Roman"/>
        </w:rPr>
        <w:t xml:space="preserve"> director of science, technology, engineering, art</w:t>
      </w:r>
      <w:r w:rsidR="00CE0FFA" w:rsidRPr="00C83399">
        <w:rPr>
          <w:rFonts w:eastAsia="Times New Roman" w:cs="Times New Roman"/>
        </w:rPr>
        <w:t>,</w:t>
      </w:r>
      <w:r w:rsidRPr="00C83399">
        <w:rPr>
          <w:rFonts w:eastAsia="Times New Roman" w:cs="Times New Roman"/>
        </w:rPr>
        <w:t xml:space="preserve"> and mathematics (STEAM)</w:t>
      </w:r>
      <w:r w:rsidR="00E40921">
        <w:rPr>
          <w:rFonts w:eastAsia="Times New Roman" w:cs="Times New Roman"/>
        </w:rPr>
        <w:t>,</w:t>
      </w:r>
      <w:r w:rsidRPr="00C83399">
        <w:rPr>
          <w:rFonts w:eastAsia="Times New Roman" w:cs="Times New Roman"/>
        </w:rPr>
        <w:t xml:space="preserve"> who has been in the role for two years</w:t>
      </w:r>
      <w:r w:rsidR="00E40921">
        <w:rPr>
          <w:rFonts w:eastAsia="Times New Roman" w:cs="Times New Roman"/>
        </w:rPr>
        <w:t>,</w:t>
      </w:r>
      <w:r w:rsidRPr="00C83399">
        <w:rPr>
          <w:rFonts w:eastAsia="Times New Roman" w:cs="Times New Roman"/>
        </w:rPr>
        <w:t xml:space="preserve"> and the seven principals</w:t>
      </w:r>
      <w:r w:rsidR="00E40921">
        <w:rPr>
          <w:rFonts w:eastAsia="Times New Roman" w:cs="Times New Roman"/>
        </w:rPr>
        <w:t>,</w:t>
      </w:r>
      <w:r w:rsidRPr="00C83399">
        <w:rPr>
          <w:rFonts w:eastAsia="Times New Roman" w:cs="Times New Roman"/>
        </w:rPr>
        <w:t xml:space="preserve"> who serve as the instructional leaders of their schools.  </w:t>
      </w:r>
      <w:r w:rsidR="00C717C6" w:rsidRPr="00C83399">
        <w:rPr>
          <w:rFonts w:eastAsia="Times New Roman" w:cs="Times New Roman"/>
        </w:rPr>
        <w:t>S</w:t>
      </w:r>
      <w:r w:rsidRPr="00C83399">
        <w:rPr>
          <w:rFonts w:eastAsia="Times New Roman" w:cs="Times New Roman"/>
        </w:rPr>
        <w:t>ix department heads at the high school</w:t>
      </w:r>
      <w:r w:rsidR="002743D6" w:rsidRPr="00C83399">
        <w:rPr>
          <w:rFonts w:eastAsia="Times New Roman" w:cs="Times New Roman"/>
        </w:rPr>
        <w:t>,</w:t>
      </w:r>
      <w:r w:rsidRPr="00C83399">
        <w:rPr>
          <w:rFonts w:eastAsia="Times New Roman" w:cs="Times New Roman"/>
        </w:rPr>
        <w:t xml:space="preserve"> who receive a stipend and teach four out of five classes</w:t>
      </w:r>
      <w:r w:rsidR="002743D6" w:rsidRPr="00C83399">
        <w:rPr>
          <w:rFonts w:eastAsia="Times New Roman" w:cs="Times New Roman"/>
        </w:rPr>
        <w:t>,</w:t>
      </w:r>
      <w:r w:rsidR="00D969CC">
        <w:rPr>
          <w:rStyle w:val="FootnoteReference"/>
          <w:rFonts w:eastAsia="Times New Roman" w:cs="Times New Roman"/>
        </w:rPr>
        <w:footnoteReference w:id="5"/>
      </w:r>
      <w:r w:rsidR="00C717C6" w:rsidRPr="00C83399">
        <w:rPr>
          <w:rFonts w:eastAsia="Times New Roman" w:cs="Times New Roman"/>
        </w:rPr>
        <w:t xml:space="preserve"> support the principal</w:t>
      </w:r>
      <w:r w:rsidR="00142926">
        <w:rPr>
          <w:rFonts w:eastAsia="Times New Roman" w:cs="Times New Roman"/>
        </w:rPr>
        <w:t>s</w:t>
      </w:r>
      <w:r w:rsidR="00C717C6" w:rsidRPr="00C83399">
        <w:rPr>
          <w:rFonts w:eastAsia="Times New Roman" w:cs="Times New Roman"/>
        </w:rPr>
        <w:t xml:space="preserve"> and teachers with </w:t>
      </w:r>
      <w:r w:rsidR="00142926">
        <w:rPr>
          <w:rFonts w:eastAsia="Times New Roman" w:cs="Times New Roman"/>
        </w:rPr>
        <w:t xml:space="preserve">strategies to improve </w:t>
      </w:r>
      <w:r w:rsidR="00C717C6" w:rsidRPr="00C83399">
        <w:rPr>
          <w:rFonts w:eastAsia="Times New Roman" w:cs="Times New Roman"/>
        </w:rPr>
        <w:t>curriculum and instruction</w:t>
      </w:r>
      <w:r w:rsidRPr="00C83399">
        <w:rPr>
          <w:rFonts w:eastAsia="Times New Roman" w:cs="Times New Roman"/>
        </w:rPr>
        <w:t xml:space="preserve">. </w:t>
      </w:r>
      <w:r w:rsidR="002743D6" w:rsidRPr="00C83399">
        <w:rPr>
          <w:rFonts w:eastAsia="Times New Roman" w:cs="Times New Roman"/>
        </w:rPr>
        <w:t xml:space="preserve">Department heads at the high school </w:t>
      </w:r>
      <w:r w:rsidRPr="00C83399">
        <w:rPr>
          <w:rFonts w:eastAsia="Times New Roman" w:cs="Times New Roman"/>
        </w:rPr>
        <w:t xml:space="preserve">also </w:t>
      </w:r>
      <w:r w:rsidR="00E40921">
        <w:rPr>
          <w:rFonts w:eastAsia="Times New Roman" w:cs="Times New Roman"/>
        </w:rPr>
        <w:t>collaborate</w:t>
      </w:r>
      <w:r w:rsidR="00E40921" w:rsidRPr="00C83399">
        <w:rPr>
          <w:rFonts w:eastAsia="Times New Roman" w:cs="Times New Roman"/>
        </w:rPr>
        <w:t xml:space="preserve"> </w:t>
      </w:r>
      <w:r w:rsidRPr="00C83399">
        <w:rPr>
          <w:rFonts w:eastAsia="Times New Roman" w:cs="Times New Roman"/>
        </w:rPr>
        <w:t xml:space="preserve">with the two assistant </w:t>
      </w:r>
      <w:r w:rsidR="00C717C6" w:rsidRPr="00C83399">
        <w:rPr>
          <w:rFonts w:eastAsia="Times New Roman" w:cs="Times New Roman"/>
        </w:rPr>
        <w:t xml:space="preserve">principals </w:t>
      </w:r>
      <w:r w:rsidR="00E40921">
        <w:rPr>
          <w:rFonts w:eastAsia="Times New Roman" w:cs="Times New Roman"/>
        </w:rPr>
        <w:t xml:space="preserve">on evaluations </w:t>
      </w:r>
      <w:r w:rsidR="00C717C6" w:rsidRPr="00C83399">
        <w:rPr>
          <w:rFonts w:eastAsia="Times New Roman" w:cs="Times New Roman"/>
        </w:rPr>
        <w:t>and</w:t>
      </w:r>
      <w:r w:rsidRPr="00C83399">
        <w:rPr>
          <w:rFonts w:eastAsia="Times New Roman" w:cs="Times New Roman"/>
        </w:rPr>
        <w:t xml:space="preserve"> meet monthly with the teachers. At the middle school, team leaders receive a stipend, but do not evaluate teachers. </w:t>
      </w:r>
      <w:r w:rsidR="002743D6" w:rsidRPr="00C83399">
        <w:rPr>
          <w:rFonts w:eastAsia="Times New Roman" w:cs="Times New Roman"/>
        </w:rPr>
        <w:t>A</w:t>
      </w:r>
      <w:r w:rsidRPr="00C83399">
        <w:rPr>
          <w:rFonts w:eastAsia="Times New Roman" w:cs="Times New Roman"/>
        </w:rPr>
        <w:t xml:space="preserve">n ELL and </w:t>
      </w:r>
      <w:r w:rsidR="002743D6" w:rsidRPr="00C83399">
        <w:rPr>
          <w:rFonts w:eastAsia="Times New Roman" w:cs="Times New Roman"/>
        </w:rPr>
        <w:t xml:space="preserve">a </w:t>
      </w:r>
      <w:r w:rsidRPr="00C83399">
        <w:rPr>
          <w:rFonts w:eastAsia="Times New Roman" w:cs="Times New Roman"/>
        </w:rPr>
        <w:t xml:space="preserve">Title I coordinator receive stipends, but </w:t>
      </w:r>
      <w:r w:rsidR="002743D6" w:rsidRPr="00C83399">
        <w:rPr>
          <w:rFonts w:eastAsia="Times New Roman" w:cs="Times New Roman"/>
        </w:rPr>
        <w:t xml:space="preserve">do not </w:t>
      </w:r>
      <w:r w:rsidRPr="00C83399">
        <w:rPr>
          <w:rFonts w:eastAsia="Times New Roman" w:cs="Times New Roman"/>
        </w:rPr>
        <w:t>have release time to meet with teachers. The district has K</w:t>
      </w:r>
      <w:r w:rsidR="002743D6" w:rsidRPr="00C83399">
        <w:rPr>
          <w:rFonts w:eastAsia="Times New Roman" w:cs="Times New Roman"/>
        </w:rPr>
        <w:t>–</w:t>
      </w:r>
      <w:r w:rsidRPr="00C83399">
        <w:rPr>
          <w:rFonts w:eastAsia="Times New Roman" w:cs="Times New Roman"/>
        </w:rPr>
        <w:t xml:space="preserve">5 facilitators in mathematics and literacy and ELL liaisons for each school. Reading teachers also model instruction in classes. </w:t>
      </w:r>
      <w:r w:rsidR="002743D6" w:rsidRPr="00C83399">
        <w:rPr>
          <w:rFonts w:eastAsia="Times New Roman" w:cs="Times New Roman"/>
        </w:rPr>
        <w:t>A</w:t>
      </w:r>
      <w:r w:rsidRPr="00C83399">
        <w:rPr>
          <w:rFonts w:eastAsia="Times New Roman" w:cs="Times New Roman"/>
        </w:rPr>
        <w:t xml:space="preserve">pproximately </w:t>
      </w:r>
      <w:r w:rsidR="004B30FA" w:rsidRPr="00C83399">
        <w:rPr>
          <w:rFonts w:eastAsia="Times New Roman" w:cs="Times New Roman"/>
        </w:rPr>
        <w:t xml:space="preserve">50 </w:t>
      </w:r>
      <w:r w:rsidRPr="00C83399">
        <w:rPr>
          <w:rFonts w:eastAsia="Times New Roman" w:cs="Times New Roman"/>
        </w:rPr>
        <w:t xml:space="preserve">instructional assistants </w:t>
      </w:r>
      <w:r w:rsidR="002743D6" w:rsidRPr="00C83399">
        <w:rPr>
          <w:rFonts w:eastAsia="Times New Roman" w:cs="Times New Roman"/>
        </w:rPr>
        <w:t xml:space="preserve">are </w:t>
      </w:r>
      <w:r w:rsidRPr="00C83399">
        <w:rPr>
          <w:rFonts w:eastAsia="Times New Roman" w:cs="Times New Roman"/>
        </w:rPr>
        <w:t>assigned to classrooms</w:t>
      </w:r>
      <w:r w:rsidR="00C717C6" w:rsidRPr="00C83399">
        <w:rPr>
          <w:rFonts w:eastAsia="Times New Roman" w:cs="Times New Roman"/>
        </w:rPr>
        <w:t xml:space="preserve"> or </w:t>
      </w:r>
      <w:r w:rsidR="002743D6" w:rsidRPr="00C83399">
        <w:rPr>
          <w:rFonts w:eastAsia="Times New Roman" w:cs="Times New Roman"/>
        </w:rPr>
        <w:t xml:space="preserve">work </w:t>
      </w:r>
      <w:r w:rsidR="00C717C6" w:rsidRPr="00C83399">
        <w:rPr>
          <w:rFonts w:eastAsia="Times New Roman" w:cs="Times New Roman"/>
        </w:rPr>
        <w:t>one</w:t>
      </w:r>
      <w:r w:rsidR="00225191">
        <w:rPr>
          <w:rFonts w:eastAsia="Times New Roman" w:cs="Times New Roman"/>
        </w:rPr>
        <w:t xml:space="preserve"> </w:t>
      </w:r>
      <w:r w:rsidR="00C717C6" w:rsidRPr="00C83399">
        <w:rPr>
          <w:rFonts w:eastAsia="Times New Roman" w:cs="Times New Roman"/>
        </w:rPr>
        <w:t>to</w:t>
      </w:r>
      <w:r w:rsidR="00225191">
        <w:rPr>
          <w:rFonts w:eastAsia="Times New Roman" w:cs="Times New Roman"/>
        </w:rPr>
        <w:t xml:space="preserve"> </w:t>
      </w:r>
      <w:r w:rsidR="00C717C6" w:rsidRPr="00C83399">
        <w:rPr>
          <w:rFonts w:eastAsia="Times New Roman" w:cs="Times New Roman"/>
        </w:rPr>
        <w:t>one with students.  The district does not have coaches to support teachers in the classroom.</w:t>
      </w:r>
    </w:p>
    <w:p w14:paraId="52031E79" w14:textId="34CED6CC" w:rsidR="00B80755" w:rsidRDefault="007913D7" w:rsidP="007913D7">
      <w:pPr>
        <w:tabs>
          <w:tab w:val="left" w:pos="360"/>
          <w:tab w:val="left" w:pos="720"/>
          <w:tab w:val="left" w:pos="1080"/>
          <w:tab w:val="left" w:pos="1440"/>
          <w:tab w:val="left" w:pos="1800"/>
          <w:tab w:val="left" w:pos="2160"/>
        </w:tabs>
        <w:rPr>
          <w:rFonts w:eastAsia="Times New Roman" w:cs="Times New Roman"/>
        </w:rPr>
      </w:pPr>
      <w:r w:rsidRPr="00F636FD">
        <w:rPr>
          <w:rFonts w:eastAsia="Times New Roman" w:cs="Times New Roman"/>
        </w:rPr>
        <w:t>The district adopted “power standards</w:t>
      </w:r>
      <w:r>
        <w:rPr>
          <w:rFonts w:eastAsia="Times New Roman" w:cs="Times New Roman"/>
        </w:rPr>
        <w:t>,</w:t>
      </w:r>
      <w:r w:rsidRPr="00F636FD">
        <w:rPr>
          <w:rFonts w:eastAsia="Times New Roman" w:cs="Times New Roman"/>
        </w:rPr>
        <w:t>” or areas of focus for teacher evaluations</w:t>
      </w:r>
      <w:r>
        <w:rPr>
          <w:rFonts w:eastAsia="Times New Roman" w:cs="Times New Roman"/>
        </w:rPr>
        <w:t>,</w:t>
      </w:r>
      <w:r w:rsidRPr="00F636FD">
        <w:rPr>
          <w:rFonts w:eastAsia="Times New Roman" w:cs="Times New Roman"/>
        </w:rPr>
        <w:t xml:space="preserve"> when </w:t>
      </w:r>
      <w:r>
        <w:rPr>
          <w:rFonts w:eastAsia="Times New Roman" w:cs="Times New Roman"/>
        </w:rPr>
        <w:t xml:space="preserve">it adopted its educator </w:t>
      </w:r>
      <w:r w:rsidRPr="00F636FD">
        <w:rPr>
          <w:rFonts w:eastAsia="Times New Roman" w:cs="Times New Roman"/>
        </w:rPr>
        <w:t xml:space="preserve">evaluation </w:t>
      </w:r>
      <w:r>
        <w:rPr>
          <w:rFonts w:eastAsia="Times New Roman" w:cs="Times New Roman"/>
        </w:rPr>
        <w:t>system</w:t>
      </w:r>
      <w:r w:rsidRPr="00F636FD">
        <w:rPr>
          <w:rFonts w:eastAsia="Times New Roman" w:cs="Times New Roman"/>
        </w:rPr>
        <w:t>.</w:t>
      </w:r>
      <w:r w:rsidR="00F636FD" w:rsidRPr="00F636FD">
        <w:rPr>
          <w:rFonts w:eastAsia="Times New Roman" w:cs="Times New Roman"/>
        </w:rPr>
        <w:t xml:space="preserve"> Administrators and teachers </w:t>
      </w:r>
      <w:r w:rsidR="002743D6">
        <w:rPr>
          <w:rFonts w:eastAsia="Times New Roman" w:cs="Times New Roman"/>
        </w:rPr>
        <w:t>receive</w:t>
      </w:r>
      <w:r w:rsidR="00F636FD" w:rsidRPr="00F636FD">
        <w:rPr>
          <w:rFonts w:eastAsia="Times New Roman" w:cs="Times New Roman"/>
        </w:rPr>
        <w:t xml:space="preserve"> a list of </w:t>
      </w:r>
      <w:r w:rsidR="002743D6">
        <w:rPr>
          <w:rFonts w:eastAsia="Times New Roman" w:cs="Times New Roman"/>
        </w:rPr>
        <w:t xml:space="preserve">these power </w:t>
      </w:r>
      <w:r w:rsidR="00C717C6">
        <w:rPr>
          <w:rFonts w:eastAsia="Times New Roman" w:cs="Times New Roman"/>
        </w:rPr>
        <w:t>standards</w:t>
      </w:r>
      <w:r w:rsidR="00F636FD" w:rsidRPr="00F636FD">
        <w:rPr>
          <w:rFonts w:eastAsia="Times New Roman" w:cs="Times New Roman"/>
        </w:rPr>
        <w:t xml:space="preserve"> at the start of the school year. </w:t>
      </w:r>
      <w:bookmarkStart w:id="13" w:name="_Hlk508703225"/>
      <w:r w:rsidR="002743D6">
        <w:rPr>
          <w:rFonts w:eastAsia="Times New Roman" w:cs="Times New Roman"/>
        </w:rPr>
        <w:t>In the 2017–2018 school</w:t>
      </w:r>
      <w:r w:rsidR="002743D6" w:rsidRPr="00C0497E">
        <w:rPr>
          <w:rFonts w:eastAsia="Times New Roman" w:cs="Times New Roman"/>
        </w:rPr>
        <w:t xml:space="preserve"> </w:t>
      </w:r>
      <w:r w:rsidR="00F636FD" w:rsidRPr="00C0497E">
        <w:rPr>
          <w:rFonts w:eastAsia="Times New Roman" w:cs="Times New Roman"/>
        </w:rPr>
        <w:t xml:space="preserve">year, the </w:t>
      </w:r>
      <w:r w:rsidR="00C717C6" w:rsidRPr="00C0497E">
        <w:rPr>
          <w:rFonts w:eastAsia="Times New Roman" w:cs="Times New Roman"/>
        </w:rPr>
        <w:t>seven</w:t>
      </w:r>
      <w:r w:rsidR="00F636FD" w:rsidRPr="00C0497E">
        <w:rPr>
          <w:rFonts w:eastAsia="Times New Roman" w:cs="Times New Roman"/>
        </w:rPr>
        <w:t xml:space="preserve"> power standards include well-structured lessons, adjustment to practice</w:t>
      </w:r>
      <w:r w:rsidR="002743D6">
        <w:rPr>
          <w:rFonts w:eastAsia="Times New Roman" w:cs="Times New Roman"/>
        </w:rPr>
        <w:t>,</w:t>
      </w:r>
      <w:r w:rsidR="00F636FD" w:rsidRPr="00C0497E">
        <w:rPr>
          <w:rFonts w:eastAsia="Times New Roman" w:cs="Times New Roman"/>
        </w:rPr>
        <w:t xml:space="preserve"> and student engagement.</w:t>
      </w:r>
    </w:p>
    <w:p w14:paraId="07B6267C" w14:textId="77777777" w:rsidR="002743D6" w:rsidRPr="00C0497E" w:rsidRDefault="002743D6" w:rsidP="00F636FD">
      <w:pPr>
        <w:tabs>
          <w:tab w:val="left" w:pos="360"/>
          <w:tab w:val="left" w:pos="720"/>
          <w:tab w:val="left" w:pos="1080"/>
          <w:tab w:val="left" w:pos="1440"/>
          <w:tab w:val="left" w:pos="1800"/>
          <w:tab w:val="left" w:pos="2160"/>
        </w:tabs>
        <w:rPr>
          <w:rFonts w:eastAsia="Times New Roman" w:cs="Times New Roman"/>
          <w:sz w:val="28"/>
          <w:szCs w:val="28"/>
        </w:rPr>
      </w:pPr>
    </w:p>
    <w:bookmarkEnd w:id="13"/>
    <w:p w14:paraId="5CB4EF48" w14:textId="7CFE9416" w:rsidR="00B80755" w:rsidRPr="0023695F" w:rsidRDefault="00B80755" w:rsidP="00B80755">
      <w:pPr>
        <w:rPr>
          <w:b/>
          <w:i/>
          <w:sz w:val="28"/>
          <w:szCs w:val="28"/>
        </w:rPr>
      </w:pPr>
      <w:r w:rsidRPr="0023695F">
        <w:rPr>
          <w:b/>
          <w:i/>
          <w:sz w:val="28"/>
          <w:szCs w:val="28"/>
        </w:rPr>
        <w:t>Strength</w:t>
      </w:r>
      <w:r w:rsidR="0043148C">
        <w:rPr>
          <w:b/>
          <w:i/>
          <w:sz w:val="28"/>
          <w:szCs w:val="28"/>
        </w:rPr>
        <w:t>s</w:t>
      </w:r>
    </w:p>
    <w:p w14:paraId="6FDF8F2F" w14:textId="4F5984AA" w:rsidR="00F636FD" w:rsidRPr="00F636FD" w:rsidRDefault="00F636FD" w:rsidP="00F636FD">
      <w:pPr>
        <w:tabs>
          <w:tab w:val="left" w:pos="360"/>
          <w:tab w:val="left" w:pos="720"/>
          <w:tab w:val="left" w:pos="1080"/>
          <w:tab w:val="left" w:pos="1440"/>
          <w:tab w:val="left" w:pos="1800"/>
          <w:tab w:val="left" w:pos="2160"/>
        </w:tabs>
        <w:spacing w:after="120"/>
        <w:ind w:left="360" w:hanging="360"/>
        <w:rPr>
          <w:rFonts w:eastAsia="Times New Roman" w:cs="Times New Roman"/>
          <w:b/>
          <w:i/>
        </w:rPr>
      </w:pPr>
      <w:r w:rsidRPr="00F636FD">
        <w:rPr>
          <w:rFonts w:eastAsia="Times New Roman" w:cs="Times New Roman"/>
          <w:b/>
        </w:rPr>
        <w:t xml:space="preserve">1. </w:t>
      </w:r>
      <w:r w:rsidRPr="00F636FD">
        <w:rPr>
          <w:rFonts w:eastAsia="Times New Roman" w:cs="Times New Roman"/>
          <w:b/>
        </w:rPr>
        <w:tab/>
        <w:t xml:space="preserve">In most observed classes, </w:t>
      </w:r>
      <w:r w:rsidR="0090210D">
        <w:rPr>
          <w:rFonts w:eastAsia="Times New Roman" w:cs="Times New Roman"/>
          <w:b/>
        </w:rPr>
        <w:t>team members noted</w:t>
      </w:r>
      <w:r w:rsidRPr="00F636FD">
        <w:rPr>
          <w:rFonts w:eastAsia="Times New Roman" w:cs="Times New Roman"/>
          <w:b/>
        </w:rPr>
        <w:t xml:space="preserve"> a high incidence of teachers’ knowledge of the subject matter, of classroom routines and positive supports in place to ensure that students behave appropriately</w:t>
      </w:r>
      <w:r w:rsidR="00165D09">
        <w:rPr>
          <w:rFonts w:eastAsia="Times New Roman" w:cs="Times New Roman"/>
          <w:b/>
        </w:rPr>
        <w:t>,</w:t>
      </w:r>
      <w:r w:rsidRPr="00F636FD">
        <w:rPr>
          <w:rFonts w:eastAsia="Times New Roman" w:cs="Times New Roman"/>
          <w:b/>
        </w:rPr>
        <w:t xml:space="preserve"> and of a positive classroom climate that is conducive to teaching and learning. </w:t>
      </w:r>
    </w:p>
    <w:p w14:paraId="6E84F5F5" w14:textId="7A5D14EF" w:rsidR="00F636FD" w:rsidRPr="00F636FD" w:rsidRDefault="00F636FD" w:rsidP="00C0497E">
      <w:pPr>
        <w:numPr>
          <w:ilvl w:val="1"/>
          <w:numId w:val="35"/>
        </w:numPr>
        <w:tabs>
          <w:tab w:val="left" w:pos="360"/>
          <w:tab w:val="left" w:pos="720"/>
          <w:tab w:val="left" w:pos="1080"/>
          <w:tab w:val="left" w:pos="1440"/>
          <w:tab w:val="left" w:pos="1800"/>
          <w:tab w:val="left" w:pos="2160"/>
        </w:tabs>
        <w:spacing w:after="120"/>
        <w:ind w:left="720"/>
        <w:rPr>
          <w:rFonts w:eastAsia="Times New Roman" w:cs="Times New Roman"/>
          <w:b/>
          <w:i/>
        </w:rPr>
      </w:pPr>
      <w:r w:rsidRPr="00F636FD">
        <w:rPr>
          <w:rFonts w:eastAsia="Times New Roman" w:cs="Times New Roman"/>
        </w:rPr>
        <w:t>Team members observed sufficient and compelling evidence that teachers demonstrated knowledge of subject matter and content (</w:t>
      </w:r>
      <w:r w:rsidR="002743D6">
        <w:rPr>
          <w:rFonts w:eastAsia="Times New Roman" w:cs="Times New Roman"/>
        </w:rPr>
        <w:t>characteristic</w:t>
      </w:r>
      <w:r w:rsidR="002743D6" w:rsidRPr="00F636FD">
        <w:rPr>
          <w:rFonts w:eastAsia="Times New Roman" w:cs="Times New Roman"/>
        </w:rPr>
        <w:t xml:space="preserve"> </w:t>
      </w:r>
      <w:r w:rsidRPr="00F636FD">
        <w:rPr>
          <w:rFonts w:eastAsia="Times New Roman" w:cs="Times New Roman"/>
        </w:rPr>
        <w:t xml:space="preserve">#1) in </w:t>
      </w:r>
      <w:r w:rsidR="00BC5B77">
        <w:rPr>
          <w:rFonts w:eastAsia="Times New Roman" w:cs="Times New Roman"/>
        </w:rPr>
        <w:t>49</w:t>
      </w:r>
      <w:r w:rsidRPr="00F636FD">
        <w:rPr>
          <w:rFonts w:eastAsia="Times New Roman" w:cs="Times New Roman"/>
        </w:rPr>
        <w:t xml:space="preserve">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classes or </w:t>
      </w:r>
      <w:r w:rsidR="002743D6">
        <w:rPr>
          <w:rFonts w:eastAsia="Times New Roman" w:cs="Times New Roman"/>
        </w:rPr>
        <w:t xml:space="preserve">in </w:t>
      </w:r>
      <w:r w:rsidRPr="00F636FD">
        <w:rPr>
          <w:rFonts w:eastAsia="Times New Roman" w:cs="Times New Roman"/>
        </w:rPr>
        <w:t xml:space="preserve">83 percent of observed lessons (in 83 percent of elementary lessons, in 82 percent of </w:t>
      </w:r>
      <w:r w:rsidR="0090210D" w:rsidRPr="00F636FD">
        <w:rPr>
          <w:rFonts w:eastAsia="Times New Roman" w:cs="Times New Roman"/>
        </w:rPr>
        <w:t>middle</w:t>
      </w:r>
      <w:r w:rsidR="0090210D">
        <w:rPr>
          <w:rFonts w:eastAsia="Times New Roman" w:cs="Times New Roman"/>
        </w:rPr>
        <w:t>-</w:t>
      </w:r>
      <w:r w:rsidRPr="00F636FD">
        <w:rPr>
          <w:rFonts w:eastAsia="Times New Roman" w:cs="Times New Roman"/>
        </w:rPr>
        <w:t>school lessons, and in 85 percent of high-school lessons.)</w:t>
      </w:r>
    </w:p>
    <w:p w14:paraId="7DDCA9D1" w14:textId="3D2512E1" w:rsidR="00F636FD" w:rsidRPr="00F636FD" w:rsidRDefault="00F636FD" w:rsidP="00C0497E">
      <w:pPr>
        <w:numPr>
          <w:ilvl w:val="2"/>
          <w:numId w:val="35"/>
        </w:numPr>
        <w:tabs>
          <w:tab w:val="left" w:pos="360"/>
          <w:tab w:val="left" w:pos="720"/>
          <w:tab w:val="left" w:pos="1080"/>
          <w:tab w:val="left" w:pos="1440"/>
          <w:tab w:val="left" w:pos="1800"/>
          <w:tab w:val="left" w:pos="2160"/>
        </w:tabs>
        <w:spacing w:after="120"/>
        <w:ind w:left="1080"/>
        <w:rPr>
          <w:rFonts w:eastAsia="Times New Roman" w:cs="Times New Roman"/>
          <w:b/>
          <w:i/>
        </w:rPr>
      </w:pPr>
      <w:r w:rsidRPr="00F636FD">
        <w:rPr>
          <w:rFonts w:eastAsia="Times New Roman" w:cs="Times New Roman"/>
        </w:rPr>
        <w:lastRenderedPageBreak/>
        <w:t>In a marine biology class</w:t>
      </w:r>
      <w:r w:rsidR="0090210D">
        <w:rPr>
          <w:rFonts w:eastAsia="Times New Roman" w:cs="Times New Roman"/>
        </w:rPr>
        <w:t xml:space="preserve"> for students in </w:t>
      </w:r>
      <w:r w:rsidR="0090210D" w:rsidRPr="00F636FD">
        <w:rPr>
          <w:rFonts w:eastAsia="Times New Roman" w:cs="Times New Roman"/>
        </w:rPr>
        <w:t>grade</w:t>
      </w:r>
      <w:r w:rsidR="0090210D">
        <w:rPr>
          <w:rFonts w:eastAsia="Times New Roman" w:cs="Times New Roman"/>
        </w:rPr>
        <w:t>s</w:t>
      </w:r>
      <w:r w:rsidR="0090210D" w:rsidRPr="00F636FD">
        <w:rPr>
          <w:rFonts w:eastAsia="Times New Roman" w:cs="Times New Roman"/>
        </w:rPr>
        <w:t xml:space="preserve"> 11</w:t>
      </w:r>
      <w:r w:rsidR="0090210D">
        <w:rPr>
          <w:rFonts w:eastAsia="Times New Roman" w:cs="Times New Roman"/>
        </w:rPr>
        <w:t>–</w:t>
      </w:r>
      <w:r w:rsidR="0090210D" w:rsidRPr="00F636FD">
        <w:rPr>
          <w:rFonts w:eastAsia="Times New Roman" w:cs="Times New Roman"/>
        </w:rPr>
        <w:t>12</w:t>
      </w:r>
      <w:r w:rsidRPr="00F636FD">
        <w:rPr>
          <w:rFonts w:eastAsia="Times New Roman" w:cs="Times New Roman"/>
        </w:rPr>
        <w:t>, the teacher provided feedback as students dissected small sharks and questioned students about the muscle structure and size of the liver as they worked in pairs.</w:t>
      </w:r>
    </w:p>
    <w:p w14:paraId="156BB3D6" w14:textId="327A5421" w:rsidR="00F636FD" w:rsidRPr="00F636FD" w:rsidRDefault="00F636FD" w:rsidP="00C0497E">
      <w:pPr>
        <w:numPr>
          <w:ilvl w:val="2"/>
          <w:numId w:val="35"/>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sidRPr="00F636FD">
        <w:rPr>
          <w:rFonts w:eastAsia="Times New Roman" w:cs="Times New Roman"/>
        </w:rPr>
        <w:t>In a grade 1 E</w:t>
      </w:r>
      <w:r w:rsidR="00165D09">
        <w:rPr>
          <w:rFonts w:eastAsia="Times New Roman" w:cs="Times New Roman"/>
        </w:rPr>
        <w:t>LA</w:t>
      </w:r>
      <w:r w:rsidRPr="00F636FD">
        <w:rPr>
          <w:rFonts w:eastAsia="Times New Roman" w:cs="Times New Roman"/>
        </w:rPr>
        <w:t xml:space="preserve"> literacy block, a teacher met with a small group of students for guided reading </w:t>
      </w:r>
      <w:r w:rsidR="00165D09">
        <w:rPr>
          <w:rFonts w:eastAsia="Times New Roman" w:cs="Times New Roman"/>
        </w:rPr>
        <w:t>and</w:t>
      </w:r>
      <w:r w:rsidRPr="00F636FD">
        <w:rPr>
          <w:rFonts w:eastAsia="Times New Roman" w:cs="Times New Roman"/>
        </w:rPr>
        <w:t xml:space="preserve"> provided targeted support and questioned students as they read aloud to ensure comprehension of a short story.</w:t>
      </w:r>
    </w:p>
    <w:p w14:paraId="5FDEC46C" w14:textId="43D42D6E" w:rsidR="00F636FD" w:rsidRPr="00F636FD" w:rsidRDefault="00F636FD" w:rsidP="00C0497E">
      <w:pPr>
        <w:numPr>
          <w:ilvl w:val="1"/>
          <w:numId w:val="35"/>
        </w:numPr>
        <w:tabs>
          <w:tab w:val="left" w:pos="0"/>
          <w:tab w:val="left" w:pos="360"/>
          <w:tab w:val="left" w:pos="1080"/>
          <w:tab w:val="left" w:pos="1800"/>
          <w:tab w:val="left" w:pos="2160"/>
        </w:tabs>
        <w:spacing w:after="120"/>
        <w:ind w:left="720"/>
        <w:rPr>
          <w:rFonts w:eastAsia="Times New Roman" w:cs="Times New Roman"/>
        </w:rPr>
      </w:pPr>
      <w:r w:rsidRPr="00F636FD">
        <w:rPr>
          <w:rFonts w:eastAsia="Times New Roman" w:cs="Times New Roman"/>
        </w:rPr>
        <w:t>Team members observed sufficient and compelling evidence of classroom routines and positive supports in place to ensure that students behave appropriately (</w:t>
      </w:r>
      <w:r w:rsidR="0090210D">
        <w:rPr>
          <w:rFonts w:eastAsia="Times New Roman" w:cs="Times New Roman"/>
        </w:rPr>
        <w:t>characteristic</w:t>
      </w:r>
      <w:r w:rsidR="0090210D" w:rsidRPr="00F636FD">
        <w:rPr>
          <w:rFonts w:eastAsia="Times New Roman" w:cs="Times New Roman"/>
        </w:rPr>
        <w:t xml:space="preserve"> </w:t>
      </w:r>
      <w:r w:rsidRPr="00F636FD">
        <w:rPr>
          <w:rFonts w:eastAsia="Times New Roman" w:cs="Times New Roman"/>
        </w:rPr>
        <w:t xml:space="preserve">#11) in 52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classes or </w:t>
      </w:r>
      <w:r w:rsidR="0090210D">
        <w:rPr>
          <w:rFonts w:eastAsia="Times New Roman" w:cs="Times New Roman"/>
        </w:rPr>
        <w:t xml:space="preserve">in </w:t>
      </w:r>
      <w:r w:rsidR="00EF501C" w:rsidRPr="00F636FD">
        <w:rPr>
          <w:rFonts w:eastAsia="Times New Roman" w:cs="Times New Roman"/>
        </w:rPr>
        <w:t>8</w:t>
      </w:r>
      <w:r w:rsidR="00BC5B77">
        <w:rPr>
          <w:rFonts w:eastAsia="Times New Roman" w:cs="Times New Roman"/>
        </w:rPr>
        <w:t>4</w:t>
      </w:r>
      <w:r w:rsidR="00EF501C" w:rsidRPr="00F636FD">
        <w:rPr>
          <w:rFonts w:eastAsia="Times New Roman" w:cs="Times New Roman"/>
        </w:rPr>
        <w:t xml:space="preserve"> </w:t>
      </w:r>
      <w:r w:rsidRPr="00F636FD">
        <w:rPr>
          <w:rFonts w:eastAsia="Times New Roman" w:cs="Times New Roman"/>
        </w:rPr>
        <w:t xml:space="preserve">percent of observed lessons (in 82 percent of elementary lessons, in 96 percent of </w:t>
      </w:r>
      <w:r w:rsidR="0090210D" w:rsidRPr="00F636FD">
        <w:rPr>
          <w:rFonts w:eastAsia="Times New Roman" w:cs="Times New Roman"/>
        </w:rPr>
        <w:t>middle</w:t>
      </w:r>
      <w:r w:rsidR="0090210D">
        <w:rPr>
          <w:rFonts w:eastAsia="Times New Roman" w:cs="Times New Roman"/>
        </w:rPr>
        <w:t>-</w:t>
      </w:r>
      <w:r w:rsidRPr="00F636FD">
        <w:rPr>
          <w:rFonts w:eastAsia="Times New Roman" w:cs="Times New Roman"/>
        </w:rPr>
        <w:t>school lessons, and in 84 percent of high-school lessons.)</w:t>
      </w:r>
    </w:p>
    <w:p w14:paraId="41B53837" w14:textId="77777777" w:rsidR="00F636FD" w:rsidRPr="00F636FD" w:rsidRDefault="00F636FD" w:rsidP="00C0497E">
      <w:pPr>
        <w:numPr>
          <w:ilvl w:val="2"/>
          <w:numId w:val="35"/>
        </w:numPr>
        <w:tabs>
          <w:tab w:val="left" w:pos="0"/>
          <w:tab w:val="left" w:pos="360"/>
          <w:tab w:val="left" w:pos="1080"/>
          <w:tab w:val="left" w:pos="1800"/>
          <w:tab w:val="left" w:pos="2160"/>
        </w:tabs>
        <w:spacing w:after="120"/>
        <w:ind w:left="1080"/>
        <w:rPr>
          <w:rFonts w:eastAsia="Times New Roman" w:cs="Times New Roman"/>
        </w:rPr>
      </w:pPr>
      <w:r w:rsidRPr="00F636FD">
        <w:rPr>
          <w:rFonts w:eastAsia="Times New Roman" w:cs="Times New Roman"/>
        </w:rPr>
        <w:t>In an elementary class, kindergarten students returned to the classroom from a health class and immediately took their places on the rug for mathematics review.</w:t>
      </w:r>
    </w:p>
    <w:p w14:paraId="603A639B" w14:textId="7F8ACA44" w:rsidR="00F636FD" w:rsidRPr="00F636FD" w:rsidRDefault="00F636FD" w:rsidP="00C0497E">
      <w:pPr>
        <w:numPr>
          <w:ilvl w:val="2"/>
          <w:numId w:val="35"/>
        </w:numPr>
        <w:tabs>
          <w:tab w:val="left" w:pos="0"/>
          <w:tab w:val="left" w:pos="360"/>
          <w:tab w:val="left" w:pos="1080"/>
          <w:tab w:val="left" w:pos="1800"/>
          <w:tab w:val="left" w:pos="2160"/>
        </w:tabs>
        <w:spacing w:after="120"/>
        <w:ind w:left="1080"/>
        <w:rPr>
          <w:rFonts w:eastAsia="Times New Roman" w:cs="Times New Roman"/>
        </w:rPr>
      </w:pPr>
      <w:r w:rsidRPr="00F636FD">
        <w:rPr>
          <w:rFonts w:eastAsia="Times New Roman" w:cs="Times New Roman"/>
        </w:rPr>
        <w:t xml:space="preserve">In a </w:t>
      </w:r>
      <w:r w:rsidR="0090210D" w:rsidRPr="00F636FD">
        <w:rPr>
          <w:rFonts w:eastAsia="Times New Roman" w:cs="Times New Roman"/>
        </w:rPr>
        <w:t>middle</w:t>
      </w:r>
      <w:r w:rsidR="0090210D">
        <w:rPr>
          <w:rFonts w:eastAsia="Times New Roman" w:cs="Times New Roman"/>
        </w:rPr>
        <w:t>-</w:t>
      </w:r>
      <w:r w:rsidRPr="00F636FD">
        <w:rPr>
          <w:rFonts w:eastAsia="Times New Roman" w:cs="Times New Roman"/>
        </w:rPr>
        <w:t>school ELA class, students met individually with the teacher who reviewed and signed their agenda books, while the remainder of the class worked on an individual assignment.</w:t>
      </w:r>
    </w:p>
    <w:p w14:paraId="3B0C206E" w14:textId="0A7E91C9" w:rsidR="00F636FD" w:rsidRPr="00F636FD" w:rsidRDefault="00F636FD" w:rsidP="00C0497E">
      <w:pPr>
        <w:numPr>
          <w:ilvl w:val="2"/>
          <w:numId w:val="35"/>
        </w:numPr>
        <w:tabs>
          <w:tab w:val="left" w:pos="0"/>
          <w:tab w:val="left" w:pos="360"/>
          <w:tab w:val="left" w:pos="1080"/>
          <w:tab w:val="left" w:pos="1800"/>
          <w:tab w:val="left" w:pos="2160"/>
        </w:tabs>
        <w:spacing w:after="120"/>
        <w:ind w:left="1080"/>
        <w:rPr>
          <w:rFonts w:eastAsia="Times New Roman" w:cs="Times New Roman"/>
        </w:rPr>
      </w:pPr>
      <w:r w:rsidRPr="00F636FD">
        <w:rPr>
          <w:rFonts w:eastAsia="Times New Roman" w:cs="Times New Roman"/>
        </w:rPr>
        <w:t xml:space="preserve">In a </w:t>
      </w:r>
      <w:r w:rsidR="0090210D" w:rsidRPr="00F636FD">
        <w:rPr>
          <w:rFonts w:eastAsia="Times New Roman" w:cs="Times New Roman"/>
        </w:rPr>
        <w:t>high</w:t>
      </w:r>
      <w:r w:rsidR="0090210D">
        <w:rPr>
          <w:rFonts w:eastAsia="Times New Roman" w:cs="Times New Roman"/>
        </w:rPr>
        <w:t>-</w:t>
      </w:r>
      <w:r w:rsidRPr="00F636FD">
        <w:rPr>
          <w:rFonts w:eastAsia="Times New Roman" w:cs="Times New Roman"/>
        </w:rPr>
        <w:t>school ELA class, the teacher positively and successfully redirected students when they were not focused on the assignment.</w:t>
      </w:r>
    </w:p>
    <w:p w14:paraId="5B44DDBF" w14:textId="4C58F792" w:rsidR="00F636FD" w:rsidRPr="00F636FD" w:rsidRDefault="00F636FD" w:rsidP="00C0497E">
      <w:pPr>
        <w:numPr>
          <w:ilvl w:val="0"/>
          <w:numId w:val="10"/>
        </w:numPr>
        <w:tabs>
          <w:tab w:val="left" w:pos="360"/>
          <w:tab w:val="left" w:pos="720"/>
          <w:tab w:val="left" w:pos="1080"/>
          <w:tab w:val="left" w:pos="1800"/>
          <w:tab w:val="left" w:pos="2160"/>
        </w:tabs>
        <w:spacing w:after="120"/>
        <w:ind w:left="720"/>
        <w:rPr>
          <w:rFonts w:eastAsia="Times New Roman" w:cs="Times New Roman"/>
        </w:rPr>
      </w:pPr>
      <w:r w:rsidRPr="00F636FD">
        <w:rPr>
          <w:rFonts w:eastAsia="Times New Roman" w:cs="Times New Roman"/>
        </w:rPr>
        <w:t>The team observed sufficient and compelling evidence that classroom climate is conducive to teaching and learning (</w:t>
      </w:r>
      <w:r w:rsidR="0090210D">
        <w:rPr>
          <w:rFonts w:eastAsia="Times New Roman" w:cs="Times New Roman"/>
        </w:rPr>
        <w:t>characteristic</w:t>
      </w:r>
      <w:r w:rsidR="0090210D" w:rsidRPr="00F636FD">
        <w:rPr>
          <w:rFonts w:eastAsia="Times New Roman" w:cs="Times New Roman"/>
        </w:rPr>
        <w:t xml:space="preserve"> </w:t>
      </w:r>
      <w:r w:rsidRPr="00F636FD">
        <w:rPr>
          <w:rFonts w:eastAsia="Times New Roman" w:cs="Times New Roman"/>
        </w:rPr>
        <w:t xml:space="preserve">#12) in 52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classes or </w:t>
      </w:r>
      <w:r w:rsidR="0090210D">
        <w:rPr>
          <w:rFonts w:eastAsia="Times New Roman" w:cs="Times New Roman"/>
        </w:rPr>
        <w:t xml:space="preserve">in </w:t>
      </w:r>
      <w:r w:rsidRPr="00F636FD">
        <w:rPr>
          <w:rFonts w:eastAsia="Times New Roman" w:cs="Times New Roman"/>
        </w:rPr>
        <w:t xml:space="preserve">88 percent of observed lessons (in 100 percent of elementary lessons, in 87 percent of </w:t>
      </w:r>
      <w:r w:rsidR="0090210D" w:rsidRPr="00F636FD">
        <w:rPr>
          <w:rFonts w:eastAsia="Times New Roman" w:cs="Times New Roman"/>
        </w:rPr>
        <w:t>middle</w:t>
      </w:r>
      <w:r w:rsidR="0090210D">
        <w:rPr>
          <w:rFonts w:eastAsia="Times New Roman" w:cs="Times New Roman"/>
        </w:rPr>
        <w:t>-</w:t>
      </w:r>
      <w:r w:rsidRPr="00F636FD">
        <w:rPr>
          <w:rFonts w:eastAsia="Times New Roman" w:cs="Times New Roman"/>
        </w:rPr>
        <w:t xml:space="preserve">school </w:t>
      </w:r>
      <w:r w:rsidR="0090210D">
        <w:rPr>
          <w:rFonts w:eastAsia="Times New Roman" w:cs="Times New Roman"/>
        </w:rPr>
        <w:t xml:space="preserve">lessons, </w:t>
      </w:r>
      <w:r w:rsidRPr="00F636FD">
        <w:rPr>
          <w:rFonts w:eastAsia="Times New Roman" w:cs="Times New Roman"/>
        </w:rPr>
        <w:t xml:space="preserve">and in 79 percent of </w:t>
      </w:r>
      <w:r w:rsidR="0090210D" w:rsidRPr="00F636FD">
        <w:rPr>
          <w:rFonts w:eastAsia="Times New Roman" w:cs="Times New Roman"/>
        </w:rPr>
        <w:t>high</w:t>
      </w:r>
      <w:r w:rsidR="0090210D">
        <w:rPr>
          <w:rFonts w:eastAsia="Times New Roman" w:cs="Times New Roman"/>
        </w:rPr>
        <w:t>-</w:t>
      </w:r>
      <w:r w:rsidRPr="00F636FD">
        <w:rPr>
          <w:rFonts w:eastAsia="Times New Roman" w:cs="Times New Roman"/>
        </w:rPr>
        <w:t>school lessons.</w:t>
      </w:r>
    </w:p>
    <w:p w14:paraId="7BFBD4A8" w14:textId="0C1E6A31" w:rsidR="00F636FD" w:rsidRPr="00F636FD" w:rsidRDefault="00F636FD" w:rsidP="00C0497E">
      <w:pPr>
        <w:numPr>
          <w:ilvl w:val="2"/>
          <w:numId w:val="10"/>
        </w:numPr>
        <w:tabs>
          <w:tab w:val="left" w:pos="360"/>
          <w:tab w:val="left" w:pos="720"/>
          <w:tab w:val="left" w:pos="1080"/>
          <w:tab w:val="left" w:pos="1440"/>
          <w:tab w:val="left" w:pos="1800"/>
          <w:tab w:val="left" w:pos="2160"/>
        </w:tabs>
        <w:spacing w:after="120"/>
        <w:ind w:left="1080"/>
        <w:rPr>
          <w:rFonts w:eastAsia="Times New Roman" w:cs="Times New Roman"/>
        </w:rPr>
      </w:pPr>
      <w:r w:rsidRPr="00F636FD">
        <w:rPr>
          <w:rFonts w:eastAsia="Times New Roman" w:cs="Times New Roman"/>
        </w:rPr>
        <w:t xml:space="preserve">In a </w:t>
      </w:r>
      <w:r w:rsidR="0090210D" w:rsidRPr="00F636FD">
        <w:rPr>
          <w:rFonts w:eastAsia="Times New Roman" w:cs="Times New Roman"/>
        </w:rPr>
        <w:t>high</w:t>
      </w:r>
      <w:r w:rsidR="0090210D">
        <w:rPr>
          <w:rFonts w:eastAsia="Times New Roman" w:cs="Times New Roman"/>
        </w:rPr>
        <w:t>-</w:t>
      </w:r>
      <w:r w:rsidRPr="00F636FD">
        <w:rPr>
          <w:rFonts w:eastAsia="Times New Roman" w:cs="Times New Roman"/>
        </w:rPr>
        <w:t>school ELA class, students seemed comfortable laughing and enjoying a lesson on Shakespeare.</w:t>
      </w:r>
    </w:p>
    <w:p w14:paraId="071A1CEF" w14:textId="77777777" w:rsidR="00F636FD" w:rsidRPr="00F636FD" w:rsidRDefault="00F636FD" w:rsidP="00C0497E">
      <w:pPr>
        <w:numPr>
          <w:ilvl w:val="2"/>
          <w:numId w:val="10"/>
        </w:numPr>
        <w:tabs>
          <w:tab w:val="left" w:pos="360"/>
          <w:tab w:val="left" w:pos="720"/>
          <w:tab w:val="left" w:pos="1080"/>
          <w:tab w:val="left" w:pos="1440"/>
          <w:tab w:val="left" w:pos="1800"/>
          <w:tab w:val="left" w:pos="2160"/>
        </w:tabs>
        <w:spacing w:after="120"/>
        <w:ind w:left="1080"/>
        <w:rPr>
          <w:rFonts w:eastAsia="Times New Roman" w:cs="Times New Roman"/>
        </w:rPr>
      </w:pPr>
      <w:r w:rsidRPr="00F636FD">
        <w:rPr>
          <w:rFonts w:eastAsia="Times New Roman" w:cs="Times New Roman"/>
        </w:rPr>
        <w:t>In a grade 5 ELA class, students worked in groups on citing textual evidence and the teacher positively reinforced students as they worked.</w:t>
      </w:r>
    </w:p>
    <w:p w14:paraId="0FD49F85" w14:textId="7BBCB096" w:rsidR="00F636FD" w:rsidRPr="00F636FD" w:rsidRDefault="00F636FD" w:rsidP="00C0497E">
      <w:pPr>
        <w:numPr>
          <w:ilvl w:val="2"/>
          <w:numId w:val="10"/>
        </w:numPr>
        <w:tabs>
          <w:tab w:val="left" w:pos="360"/>
          <w:tab w:val="left" w:pos="720"/>
          <w:tab w:val="left" w:pos="1080"/>
          <w:tab w:val="left" w:pos="1440"/>
          <w:tab w:val="left" w:pos="1800"/>
          <w:tab w:val="left" w:pos="2160"/>
        </w:tabs>
        <w:spacing w:after="120"/>
        <w:ind w:left="1080"/>
        <w:rPr>
          <w:rFonts w:eastAsia="Times New Roman" w:cs="Times New Roman"/>
        </w:rPr>
      </w:pPr>
      <w:r w:rsidRPr="00F636FD">
        <w:rPr>
          <w:rFonts w:eastAsia="Times New Roman" w:cs="Times New Roman"/>
        </w:rPr>
        <w:t>In a grade three literacy block, students rotated among centers, and transitions were smooth with</w:t>
      </w:r>
      <w:r w:rsidR="0090210D">
        <w:rPr>
          <w:rFonts w:eastAsia="Times New Roman" w:cs="Times New Roman"/>
        </w:rPr>
        <w:t>out</w:t>
      </w:r>
      <w:r w:rsidRPr="00F636FD">
        <w:rPr>
          <w:rFonts w:eastAsia="Times New Roman" w:cs="Times New Roman"/>
        </w:rPr>
        <w:t xml:space="preserve"> disruption.</w:t>
      </w:r>
    </w:p>
    <w:p w14:paraId="6AF8689C" w14:textId="013CD4D4" w:rsidR="00F636FD" w:rsidRPr="00F636FD" w:rsidRDefault="00F636FD" w:rsidP="00C0497E">
      <w:pPr>
        <w:numPr>
          <w:ilvl w:val="2"/>
          <w:numId w:val="10"/>
        </w:numPr>
        <w:tabs>
          <w:tab w:val="left" w:pos="360"/>
          <w:tab w:val="left" w:pos="720"/>
          <w:tab w:val="left" w:pos="1080"/>
          <w:tab w:val="left" w:pos="1440"/>
          <w:tab w:val="left" w:pos="1800"/>
          <w:tab w:val="left" w:pos="2160"/>
        </w:tabs>
        <w:spacing w:after="120"/>
        <w:ind w:left="1080"/>
        <w:rPr>
          <w:rFonts w:eastAsia="Times New Roman" w:cs="Times New Roman"/>
        </w:rPr>
      </w:pPr>
      <w:r w:rsidRPr="00F636FD">
        <w:rPr>
          <w:rFonts w:eastAsia="Times New Roman" w:cs="Times New Roman"/>
        </w:rPr>
        <w:t>In a kindergarten ELA literacy block, the observer noted</w:t>
      </w:r>
      <w:r w:rsidR="004E0289">
        <w:rPr>
          <w:rFonts w:eastAsia="Times New Roman" w:cs="Times New Roman"/>
        </w:rPr>
        <w:t>,</w:t>
      </w:r>
      <w:r w:rsidRPr="00F636FD">
        <w:rPr>
          <w:rFonts w:eastAsia="Times New Roman" w:cs="Times New Roman"/>
        </w:rPr>
        <w:t xml:space="preserve"> “</w:t>
      </w:r>
      <w:r w:rsidR="004E0289">
        <w:rPr>
          <w:rFonts w:eastAsia="Times New Roman" w:cs="Times New Roman"/>
        </w:rPr>
        <w:t>S</w:t>
      </w:r>
      <w:r w:rsidR="004E0289" w:rsidRPr="00F636FD">
        <w:rPr>
          <w:rFonts w:eastAsia="Times New Roman" w:cs="Times New Roman"/>
        </w:rPr>
        <w:t xml:space="preserve">tudents </w:t>
      </w:r>
      <w:r w:rsidRPr="00F636FD">
        <w:rPr>
          <w:rFonts w:eastAsia="Times New Roman" w:cs="Times New Roman"/>
        </w:rPr>
        <w:t>know where to go and what to do.”</w:t>
      </w:r>
    </w:p>
    <w:p w14:paraId="56D22AD2" w14:textId="193EE7A6" w:rsidR="00F636FD" w:rsidRDefault="00F636FD" w:rsidP="00F636FD">
      <w:pPr>
        <w:tabs>
          <w:tab w:val="left" w:pos="360"/>
          <w:tab w:val="left" w:pos="1080"/>
          <w:tab w:val="left" w:pos="1440"/>
          <w:tab w:val="left" w:pos="1800"/>
          <w:tab w:val="left" w:pos="2160"/>
        </w:tabs>
        <w:spacing w:after="120"/>
        <w:rPr>
          <w:rFonts w:eastAsia="Times New Roman" w:cs="Times New Roman"/>
        </w:rPr>
      </w:pPr>
      <w:r w:rsidRPr="00F636FD">
        <w:rPr>
          <w:rFonts w:eastAsia="Times New Roman" w:cs="Times New Roman"/>
          <w:b/>
        </w:rPr>
        <w:t>Impact</w:t>
      </w:r>
      <w:r w:rsidRPr="00F636FD">
        <w:rPr>
          <w:rFonts w:eastAsia="Times New Roman" w:cs="Times New Roman"/>
        </w:rPr>
        <w:t>: Teachers’ knowledge of the subject and content matter ensures that students learn complex concepts and skills. When structures are in place and the environment is conducive to teaching and learning, students can feel safe to take risks and become responsible for their own learning.</w:t>
      </w:r>
    </w:p>
    <w:p w14:paraId="1D498813" w14:textId="77E0C84C" w:rsidR="001F2D03" w:rsidRDefault="001F2D03" w:rsidP="00F636FD">
      <w:pPr>
        <w:tabs>
          <w:tab w:val="left" w:pos="360"/>
          <w:tab w:val="left" w:pos="1080"/>
          <w:tab w:val="left" w:pos="1440"/>
          <w:tab w:val="left" w:pos="1800"/>
          <w:tab w:val="left" w:pos="2160"/>
        </w:tabs>
        <w:spacing w:after="120"/>
        <w:rPr>
          <w:rFonts w:eastAsia="Times New Roman" w:cs="Times New Roman"/>
        </w:rPr>
      </w:pPr>
    </w:p>
    <w:p w14:paraId="0570FC9B" w14:textId="50C3DA54" w:rsidR="001F3B46" w:rsidRDefault="001F3B46" w:rsidP="00F636FD">
      <w:pPr>
        <w:tabs>
          <w:tab w:val="left" w:pos="360"/>
          <w:tab w:val="left" w:pos="1080"/>
          <w:tab w:val="left" w:pos="1440"/>
          <w:tab w:val="left" w:pos="1800"/>
          <w:tab w:val="left" w:pos="2160"/>
        </w:tabs>
        <w:spacing w:after="120"/>
        <w:rPr>
          <w:rFonts w:eastAsia="Times New Roman" w:cs="Times New Roman"/>
        </w:rPr>
      </w:pPr>
    </w:p>
    <w:p w14:paraId="049BAF19" w14:textId="77777777" w:rsidR="001F3B46" w:rsidRDefault="001F3B46" w:rsidP="00F636FD">
      <w:pPr>
        <w:tabs>
          <w:tab w:val="left" w:pos="360"/>
          <w:tab w:val="left" w:pos="1080"/>
          <w:tab w:val="left" w:pos="1440"/>
          <w:tab w:val="left" w:pos="1800"/>
          <w:tab w:val="left" w:pos="2160"/>
        </w:tabs>
        <w:spacing w:after="120"/>
        <w:rPr>
          <w:rFonts w:eastAsia="Times New Roman" w:cs="Times New Roman"/>
        </w:rPr>
      </w:pPr>
    </w:p>
    <w:p w14:paraId="1DA4F61B" w14:textId="77777777" w:rsidR="001D55D2" w:rsidRPr="00F636FD" w:rsidRDefault="001D55D2" w:rsidP="00F636FD">
      <w:pPr>
        <w:tabs>
          <w:tab w:val="left" w:pos="360"/>
          <w:tab w:val="left" w:pos="1080"/>
          <w:tab w:val="left" w:pos="1440"/>
          <w:tab w:val="left" w:pos="1800"/>
          <w:tab w:val="left" w:pos="2160"/>
        </w:tabs>
        <w:spacing w:after="120"/>
        <w:rPr>
          <w:rFonts w:eastAsia="Times New Roman" w:cs="Times New Roman"/>
        </w:rPr>
      </w:pPr>
    </w:p>
    <w:p w14:paraId="2743E65E" w14:textId="77777777" w:rsidR="00B80755" w:rsidRPr="00C412C4" w:rsidRDefault="00B80755" w:rsidP="00F636FD">
      <w:pPr>
        <w:spacing w:after="120"/>
        <w:rPr>
          <w:b/>
          <w:i/>
          <w:sz w:val="28"/>
          <w:szCs w:val="28"/>
        </w:rPr>
      </w:pPr>
      <w:r w:rsidRPr="00C412C4">
        <w:rPr>
          <w:b/>
          <w:i/>
          <w:sz w:val="28"/>
          <w:szCs w:val="28"/>
        </w:rPr>
        <w:lastRenderedPageBreak/>
        <w:t>Challenges and Areas for Growth</w:t>
      </w:r>
    </w:p>
    <w:p w14:paraId="46A72FEC" w14:textId="15BD8CE7" w:rsidR="00F636FD" w:rsidRPr="00165613" w:rsidRDefault="00F636FD" w:rsidP="00C0497E">
      <w:pPr>
        <w:pStyle w:val="ListParagraph"/>
        <w:numPr>
          <w:ilvl w:val="0"/>
          <w:numId w:val="6"/>
        </w:numPr>
        <w:tabs>
          <w:tab w:val="left" w:pos="360"/>
          <w:tab w:val="left" w:pos="720"/>
          <w:tab w:val="left" w:pos="1080"/>
          <w:tab w:val="left" w:pos="1440"/>
          <w:tab w:val="left" w:pos="1800"/>
        </w:tabs>
        <w:ind w:left="360"/>
        <w:contextualSpacing w:val="0"/>
        <w:rPr>
          <w:rFonts w:eastAsia="Times New Roman" w:cs="Times New Roman"/>
          <w:b/>
          <w:i/>
        </w:rPr>
      </w:pPr>
      <w:r w:rsidRPr="00165613">
        <w:rPr>
          <w:rFonts w:eastAsia="Times New Roman" w:cs="Times New Roman"/>
          <w:b/>
        </w:rPr>
        <w:t xml:space="preserve">In observed lessons, the quality of instruction varied across </w:t>
      </w:r>
      <w:r w:rsidR="00EF501C" w:rsidRPr="00165613">
        <w:rPr>
          <w:rFonts w:eastAsia="Times New Roman" w:cs="Times New Roman"/>
          <w:b/>
        </w:rPr>
        <w:t>levels</w:t>
      </w:r>
      <w:r w:rsidRPr="00165613">
        <w:rPr>
          <w:rFonts w:eastAsia="Times New Roman" w:cs="Times New Roman"/>
          <w:b/>
        </w:rPr>
        <w:t xml:space="preserve">, especially in </w:t>
      </w:r>
      <w:r w:rsidR="00EF501C" w:rsidRPr="00165613">
        <w:rPr>
          <w:rFonts w:eastAsia="Times New Roman" w:cs="Times New Roman"/>
          <w:b/>
        </w:rPr>
        <w:t xml:space="preserve">students </w:t>
      </w:r>
      <w:r w:rsidRPr="00165613">
        <w:rPr>
          <w:rFonts w:eastAsia="Times New Roman" w:cs="Times New Roman"/>
          <w:b/>
        </w:rPr>
        <w:t>engaging in higher-order thinking, students communicating their ideas and thinking with each other, student engagement in challenging tasks regardless of learning needs, and teacher</w:t>
      </w:r>
      <w:r w:rsidR="00EF501C" w:rsidRPr="00165613">
        <w:rPr>
          <w:rFonts w:eastAsia="Times New Roman" w:cs="Times New Roman"/>
          <w:b/>
        </w:rPr>
        <w:t>s’</w:t>
      </w:r>
      <w:r w:rsidRPr="00165613">
        <w:rPr>
          <w:rFonts w:eastAsia="Times New Roman" w:cs="Times New Roman"/>
          <w:b/>
        </w:rPr>
        <w:t xml:space="preserve"> use of a variety of instructional strategies.</w:t>
      </w:r>
    </w:p>
    <w:p w14:paraId="16E6451B" w14:textId="6D92CA57" w:rsidR="00F636FD" w:rsidRDefault="00F636FD" w:rsidP="00C0497E">
      <w:pPr>
        <w:numPr>
          <w:ilvl w:val="0"/>
          <w:numId w:val="25"/>
        </w:numPr>
        <w:tabs>
          <w:tab w:val="left" w:pos="360"/>
          <w:tab w:val="left" w:pos="720"/>
          <w:tab w:val="left" w:pos="1080"/>
          <w:tab w:val="left" w:pos="1440"/>
          <w:tab w:val="left" w:pos="1800"/>
          <w:tab w:val="left" w:pos="2160"/>
        </w:tabs>
        <w:spacing w:after="120"/>
        <w:ind w:left="720"/>
        <w:rPr>
          <w:rFonts w:eastAsia="Times New Roman" w:cs="Times New Roman"/>
        </w:rPr>
      </w:pPr>
      <w:r w:rsidRPr="00F636FD">
        <w:rPr>
          <w:rFonts w:eastAsia="Times New Roman" w:cs="Times New Roman"/>
        </w:rPr>
        <w:t xml:space="preserve">Observers noted </w:t>
      </w:r>
      <w:r w:rsidR="0090210D">
        <w:rPr>
          <w:rFonts w:eastAsia="Times New Roman" w:cs="Times New Roman"/>
        </w:rPr>
        <w:t>sufficient and compelling evidence</w:t>
      </w:r>
      <w:r w:rsidR="0090210D" w:rsidRPr="00F636FD">
        <w:rPr>
          <w:rFonts w:eastAsia="Times New Roman" w:cs="Times New Roman"/>
        </w:rPr>
        <w:t xml:space="preserve"> </w:t>
      </w:r>
      <w:r w:rsidRPr="00F636FD">
        <w:rPr>
          <w:rFonts w:eastAsia="Times New Roman" w:cs="Times New Roman"/>
        </w:rPr>
        <w:t>of students engaging in higher-order thinking (</w:t>
      </w:r>
      <w:r w:rsidR="0090210D">
        <w:rPr>
          <w:rFonts w:eastAsia="Times New Roman" w:cs="Times New Roman"/>
        </w:rPr>
        <w:t>characteristic</w:t>
      </w:r>
      <w:r w:rsidR="0090210D" w:rsidRPr="00F636FD">
        <w:rPr>
          <w:rFonts w:eastAsia="Times New Roman" w:cs="Times New Roman"/>
        </w:rPr>
        <w:t xml:space="preserve"> </w:t>
      </w:r>
      <w:r w:rsidRPr="00F636FD">
        <w:rPr>
          <w:rFonts w:eastAsia="Times New Roman" w:cs="Times New Roman"/>
        </w:rPr>
        <w:t xml:space="preserve">#6) in 29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observed lessons (in </w:t>
      </w:r>
      <w:r w:rsidR="0097102C" w:rsidRPr="00F636FD">
        <w:rPr>
          <w:rFonts w:eastAsia="Times New Roman" w:cs="Times New Roman"/>
        </w:rPr>
        <w:t>4</w:t>
      </w:r>
      <w:r w:rsidR="0097102C">
        <w:rPr>
          <w:rFonts w:eastAsia="Times New Roman" w:cs="Times New Roman"/>
        </w:rPr>
        <w:t>1</w:t>
      </w:r>
      <w:r w:rsidR="0097102C" w:rsidRPr="00F636FD">
        <w:rPr>
          <w:rFonts w:eastAsia="Times New Roman" w:cs="Times New Roman"/>
        </w:rPr>
        <w:t xml:space="preserve"> </w:t>
      </w:r>
      <w:r w:rsidRPr="00F636FD">
        <w:rPr>
          <w:rFonts w:eastAsia="Times New Roman" w:cs="Times New Roman"/>
        </w:rPr>
        <w:t xml:space="preserve">percent of elementary lessons, </w:t>
      </w:r>
      <w:r w:rsidR="00EF501C">
        <w:rPr>
          <w:rFonts w:eastAsia="Times New Roman" w:cs="Times New Roman"/>
        </w:rPr>
        <w:t xml:space="preserve">in </w:t>
      </w:r>
      <w:r w:rsidRPr="00F636FD">
        <w:rPr>
          <w:rFonts w:eastAsia="Times New Roman" w:cs="Times New Roman"/>
        </w:rPr>
        <w:t xml:space="preserve">61 percent of </w:t>
      </w:r>
      <w:r w:rsidR="00EF501C" w:rsidRPr="00F636FD">
        <w:rPr>
          <w:rFonts w:eastAsia="Times New Roman" w:cs="Times New Roman"/>
        </w:rPr>
        <w:t>middle</w:t>
      </w:r>
      <w:r w:rsidR="00EF501C">
        <w:rPr>
          <w:rFonts w:eastAsia="Times New Roman" w:cs="Times New Roman"/>
        </w:rPr>
        <w:t>-</w:t>
      </w:r>
      <w:r w:rsidRPr="00F636FD">
        <w:rPr>
          <w:rFonts w:eastAsia="Times New Roman" w:cs="Times New Roman"/>
        </w:rPr>
        <w:t xml:space="preserve">school lessons, and </w:t>
      </w:r>
      <w:r w:rsidR="00EF501C">
        <w:rPr>
          <w:rFonts w:eastAsia="Times New Roman" w:cs="Times New Roman"/>
        </w:rPr>
        <w:t xml:space="preserve">in </w:t>
      </w:r>
      <w:r w:rsidR="0097102C" w:rsidRPr="00F636FD">
        <w:rPr>
          <w:rFonts w:eastAsia="Times New Roman" w:cs="Times New Roman"/>
        </w:rPr>
        <w:t>4</w:t>
      </w:r>
      <w:r w:rsidR="0097102C">
        <w:rPr>
          <w:rFonts w:eastAsia="Times New Roman" w:cs="Times New Roman"/>
        </w:rPr>
        <w:t>2</w:t>
      </w:r>
      <w:r w:rsidR="0097102C" w:rsidRPr="00F636FD">
        <w:rPr>
          <w:rFonts w:eastAsia="Times New Roman" w:cs="Times New Roman"/>
        </w:rPr>
        <w:t xml:space="preserve"> </w:t>
      </w:r>
      <w:r w:rsidRPr="00F636FD">
        <w:rPr>
          <w:rFonts w:eastAsia="Times New Roman" w:cs="Times New Roman"/>
        </w:rPr>
        <w:t>percent of high</w:t>
      </w:r>
      <w:r w:rsidR="00EF501C">
        <w:rPr>
          <w:rFonts w:eastAsia="Times New Roman" w:cs="Times New Roman"/>
        </w:rPr>
        <w:t>-</w:t>
      </w:r>
      <w:r w:rsidRPr="00F636FD">
        <w:rPr>
          <w:rFonts w:eastAsia="Times New Roman" w:cs="Times New Roman"/>
        </w:rPr>
        <w:t xml:space="preserve"> school lessons.)</w:t>
      </w:r>
    </w:p>
    <w:p w14:paraId="0BB8C9FC" w14:textId="1C4E1E61" w:rsidR="00EF501C" w:rsidRPr="00F636FD" w:rsidRDefault="00EF501C" w:rsidP="003133D8">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1</w:t>
      </w:r>
      <w:r w:rsidRPr="00F636FD">
        <w:rPr>
          <w:rFonts w:eastAsia="Times New Roman" w:cs="Times New Roman"/>
        </w:rPr>
        <w:t>.</w:t>
      </w:r>
      <w:r w:rsidRPr="00F636FD">
        <w:rPr>
          <w:rFonts w:eastAsia="Times New Roman" w:cs="Times New Roman"/>
        </w:rPr>
        <w:tab/>
      </w:r>
      <w:r w:rsidR="003133D8">
        <w:rPr>
          <w:rFonts w:eastAsia="Times New Roman" w:cs="Times New Roman"/>
        </w:rPr>
        <w:t>T</w:t>
      </w:r>
      <w:r w:rsidRPr="00F636FD">
        <w:rPr>
          <w:rFonts w:eastAsia="Times New Roman" w:cs="Times New Roman"/>
        </w:rPr>
        <w:t xml:space="preserve">he team observed some </w:t>
      </w:r>
      <w:r w:rsidR="003133D8">
        <w:rPr>
          <w:rFonts w:eastAsia="Times New Roman" w:cs="Times New Roman"/>
        </w:rPr>
        <w:t>strong</w:t>
      </w:r>
      <w:r w:rsidR="003133D8" w:rsidRPr="00F636FD">
        <w:rPr>
          <w:rFonts w:eastAsia="Times New Roman" w:cs="Times New Roman"/>
        </w:rPr>
        <w:t xml:space="preserve"> </w:t>
      </w:r>
      <w:r w:rsidRPr="00F636FD">
        <w:rPr>
          <w:rFonts w:eastAsia="Times New Roman" w:cs="Times New Roman"/>
        </w:rPr>
        <w:t xml:space="preserve">examples </w:t>
      </w:r>
      <w:r w:rsidR="003133D8">
        <w:rPr>
          <w:rFonts w:eastAsia="Times New Roman" w:cs="Times New Roman"/>
        </w:rPr>
        <w:t>of students engaging in higher-order thinking</w:t>
      </w:r>
      <w:r w:rsidRPr="00F636FD">
        <w:rPr>
          <w:rFonts w:eastAsia="Times New Roman" w:cs="Times New Roman"/>
        </w:rPr>
        <w:t xml:space="preserve">, </w:t>
      </w:r>
      <w:r w:rsidR="003133D8">
        <w:rPr>
          <w:rFonts w:eastAsia="Times New Roman" w:cs="Times New Roman"/>
        </w:rPr>
        <w:t>including</w:t>
      </w:r>
      <w:r w:rsidRPr="00F636FD">
        <w:rPr>
          <w:rFonts w:eastAsia="Times New Roman" w:cs="Times New Roman"/>
        </w:rPr>
        <w:t xml:space="preserve"> </w:t>
      </w:r>
      <w:r w:rsidR="003133D8" w:rsidRPr="00F636FD">
        <w:rPr>
          <w:rFonts w:eastAsia="Times New Roman" w:cs="Times New Roman"/>
        </w:rPr>
        <w:t>high</w:t>
      </w:r>
      <w:r w:rsidR="003133D8">
        <w:rPr>
          <w:rFonts w:eastAsia="Times New Roman" w:cs="Times New Roman"/>
        </w:rPr>
        <w:t>-</w:t>
      </w:r>
      <w:r w:rsidRPr="00F636FD">
        <w:rPr>
          <w:rFonts w:eastAsia="Times New Roman" w:cs="Times New Roman"/>
        </w:rPr>
        <w:t>school students analyzing text in a</w:t>
      </w:r>
      <w:r w:rsidR="003133D8">
        <w:rPr>
          <w:rFonts w:eastAsia="Times New Roman" w:cs="Times New Roman"/>
        </w:rPr>
        <w:t>n</w:t>
      </w:r>
      <w:r w:rsidRPr="00F636FD">
        <w:rPr>
          <w:rFonts w:eastAsia="Times New Roman" w:cs="Times New Roman"/>
        </w:rPr>
        <w:t xml:space="preserve"> ELA class and </w:t>
      </w:r>
      <w:r w:rsidR="003133D8" w:rsidRPr="00F636FD">
        <w:rPr>
          <w:rFonts w:eastAsia="Times New Roman" w:cs="Times New Roman"/>
        </w:rPr>
        <w:t>middle</w:t>
      </w:r>
      <w:r w:rsidR="003133D8">
        <w:rPr>
          <w:rFonts w:eastAsia="Times New Roman" w:cs="Times New Roman"/>
        </w:rPr>
        <w:t>-</w:t>
      </w:r>
      <w:r w:rsidRPr="00F636FD">
        <w:rPr>
          <w:rFonts w:eastAsia="Times New Roman" w:cs="Times New Roman"/>
        </w:rPr>
        <w:t>school students working together in a science lab to measure the amount of energy stored in food.</w:t>
      </w:r>
    </w:p>
    <w:p w14:paraId="1AF5E484" w14:textId="117387E8" w:rsidR="00F636FD" w:rsidRPr="00F636FD" w:rsidRDefault="00EF501C" w:rsidP="00C0497E">
      <w:pPr>
        <w:tabs>
          <w:tab w:val="left" w:pos="360"/>
          <w:tab w:val="left" w:pos="720"/>
          <w:tab w:val="left" w:pos="1080"/>
          <w:tab w:val="left" w:pos="1440"/>
          <w:tab w:val="left" w:pos="1800"/>
          <w:tab w:val="left" w:pos="2160"/>
        </w:tabs>
        <w:spacing w:before="240" w:after="120"/>
        <w:ind w:left="1080" w:hanging="1080"/>
        <w:rPr>
          <w:rFonts w:eastAsia="Times New Roman" w:cs="Times New Roman"/>
        </w:rPr>
      </w:pPr>
      <w:r>
        <w:rPr>
          <w:rFonts w:eastAsia="Times New Roman" w:cs="Times New Roman"/>
        </w:rPr>
        <w:tab/>
      </w:r>
      <w:r w:rsidR="00C21615">
        <w:rPr>
          <w:rFonts w:eastAsia="Times New Roman" w:cs="Times New Roman"/>
        </w:rPr>
        <w:tab/>
      </w:r>
      <w:r>
        <w:rPr>
          <w:rFonts w:eastAsia="Times New Roman" w:cs="Times New Roman"/>
        </w:rPr>
        <w:t>2.</w:t>
      </w:r>
      <w:r>
        <w:rPr>
          <w:rFonts w:eastAsia="Times New Roman" w:cs="Times New Roman"/>
        </w:rPr>
        <w:tab/>
      </w:r>
      <w:r w:rsidR="003133D8">
        <w:rPr>
          <w:rFonts w:eastAsia="Times New Roman" w:cs="Times New Roman"/>
        </w:rPr>
        <w:t>In contrast, i</w:t>
      </w:r>
      <w:r w:rsidR="003133D8" w:rsidRPr="00F636FD">
        <w:rPr>
          <w:rFonts w:eastAsia="Times New Roman" w:cs="Times New Roman"/>
        </w:rPr>
        <w:t xml:space="preserve">n </w:t>
      </w:r>
      <w:r w:rsidR="00F636FD" w:rsidRPr="00F636FD">
        <w:rPr>
          <w:rFonts w:eastAsia="Times New Roman" w:cs="Times New Roman"/>
        </w:rPr>
        <w:t xml:space="preserve">a </w:t>
      </w:r>
      <w:r w:rsidRPr="00F636FD">
        <w:rPr>
          <w:rFonts w:eastAsia="Times New Roman" w:cs="Times New Roman"/>
        </w:rPr>
        <w:t>high</w:t>
      </w:r>
      <w:r>
        <w:rPr>
          <w:rFonts w:eastAsia="Times New Roman" w:cs="Times New Roman"/>
        </w:rPr>
        <w:t>-</w:t>
      </w:r>
      <w:r w:rsidR="00F636FD" w:rsidRPr="00F636FD">
        <w:rPr>
          <w:rFonts w:eastAsia="Times New Roman" w:cs="Times New Roman"/>
        </w:rPr>
        <w:t xml:space="preserve">school </w:t>
      </w:r>
      <w:r w:rsidR="0043148C">
        <w:rPr>
          <w:rFonts w:eastAsia="Times New Roman" w:cs="Times New Roman"/>
        </w:rPr>
        <w:t>science</w:t>
      </w:r>
      <w:r w:rsidR="0043148C" w:rsidRPr="00F636FD">
        <w:rPr>
          <w:rFonts w:eastAsia="Times New Roman" w:cs="Times New Roman"/>
        </w:rPr>
        <w:t xml:space="preserve"> </w:t>
      </w:r>
      <w:r w:rsidR="00F636FD" w:rsidRPr="00F636FD">
        <w:rPr>
          <w:rFonts w:eastAsia="Times New Roman" w:cs="Times New Roman"/>
        </w:rPr>
        <w:t>class, students took notes while the teacher lectured.</w:t>
      </w:r>
      <w:r w:rsidR="00F636FD" w:rsidRPr="00F636FD">
        <w:rPr>
          <w:rFonts w:eastAsia="Times New Roman" w:cs="Times New Roman"/>
        </w:rPr>
        <w:tab/>
      </w:r>
    </w:p>
    <w:p w14:paraId="664C6F45" w14:textId="43F0EF4E" w:rsidR="00F636FD" w:rsidRPr="00F636FD" w:rsidRDefault="00C21615" w:rsidP="00C0497E">
      <w:pPr>
        <w:tabs>
          <w:tab w:val="left" w:pos="720"/>
          <w:tab w:val="left" w:pos="1080"/>
          <w:tab w:val="left" w:pos="1170"/>
          <w:tab w:val="left" w:pos="1440"/>
          <w:tab w:val="left" w:pos="1530"/>
        </w:tabs>
        <w:spacing w:before="240" w:after="120"/>
        <w:ind w:left="1080" w:hanging="1080"/>
        <w:rPr>
          <w:rFonts w:eastAsia="Times New Roman" w:cs="Times New Roman"/>
        </w:rPr>
      </w:pPr>
      <w:r>
        <w:rPr>
          <w:rFonts w:eastAsia="Times New Roman" w:cs="Times New Roman"/>
        </w:rPr>
        <w:tab/>
      </w:r>
      <w:r w:rsidR="00EF501C">
        <w:rPr>
          <w:rFonts w:eastAsia="Times New Roman" w:cs="Times New Roman"/>
        </w:rPr>
        <w:t>3.</w:t>
      </w:r>
      <w:r w:rsidR="00EF501C">
        <w:rPr>
          <w:rFonts w:eastAsia="Times New Roman" w:cs="Times New Roman"/>
        </w:rPr>
        <w:tab/>
      </w:r>
      <w:r w:rsidR="00F636FD" w:rsidRPr="00F636FD">
        <w:rPr>
          <w:rFonts w:eastAsia="Times New Roman" w:cs="Times New Roman"/>
        </w:rPr>
        <w:t xml:space="preserve">In a </w:t>
      </w:r>
      <w:r w:rsidR="00EF501C" w:rsidRPr="00F636FD">
        <w:rPr>
          <w:rFonts w:eastAsia="Times New Roman" w:cs="Times New Roman"/>
        </w:rPr>
        <w:t>middle</w:t>
      </w:r>
      <w:r w:rsidR="00EF501C">
        <w:rPr>
          <w:rFonts w:eastAsia="Times New Roman" w:cs="Times New Roman"/>
        </w:rPr>
        <w:t>-</w:t>
      </w:r>
      <w:r w:rsidR="00F636FD" w:rsidRPr="00F636FD">
        <w:rPr>
          <w:rFonts w:eastAsia="Times New Roman" w:cs="Times New Roman"/>
        </w:rPr>
        <w:t xml:space="preserve">school ELA class, students viewed a video during the entire </w:t>
      </w:r>
      <w:r w:rsidR="00EF501C">
        <w:rPr>
          <w:rFonts w:eastAsia="Times New Roman" w:cs="Times New Roman"/>
        </w:rPr>
        <w:t xml:space="preserve">20-minute </w:t>
      </w:r>
      <w:r w:rsidR="001C12D9">
        <w:rPr>
          <w:rFonts w:eastAsia="Times New Roman" w:cs="Times New Roman"/>
        </w:rPr>
        <w:t>observation</w:t>
      </w:r>
      <w:r w:rsidR="00F636FD" w:rsidRPr="00F636FD">
        <w:rPr>
          <w:rFonts w:eastAsia="Times New Roman" w:cs="Times New Roman"/>
        </w:rPr>
        <w:t xml:space="preserve"> time. The </w:t>
      </w:r>
      <w:r w:rsidR="00EF501C">
        <w:rPr>
          <w:rFonts w:eastAsia="Times New Roman" w:cs="Times New Roman"/>
        </w:rPr>
        <w:t xml:space="preserve">teacher did not stop the </w:t>
      </w:r>
      <w:r w:rsidR="00F636FD" w:rsidRPr="00F636FD">
        <w:rPr>
          <w:rFonts w:eastAsia="Times New Roman" w:cs="Times New Roman"/>
        </w:rPr>
        <w:t xml:space="preserve">video </w:t>
      </w:r>
      <w:r w:rsidR="001C12D9">
        <w:rPr>
          <w:rFonts w:eastAsia="Times New Roman" w:cs="Times New Roman"/>
        </w:rPr>
        <w:t xml:space="preserve">during the </w:t>
      </w:r>
      <w:r w:rsidR="00EF501C">
        <w:rPr>
          <w:rFonts w:eastAsia="Times New Roman" w:cs="Times New Roman"/>
        </w:rPr>
        <w:t>observation</w:t>
      </w:r>
      <w:r w:rsidR="001C12D9">
        <w:rPr>
          <w:rFonts w:eastAsia="Times New Roman" w:cs="Times New Roman"/>
        </w:rPr>
        <w:t xml:space="preserve"> </w:t>
      </w:r>
      <w:r w:rsidR="00F636FD" w:rsidRPr="00F636FD">
        <w:rPr>
          <w:rFonts w:eastAsia="Times New Roman" w:cs="Times New Roman"/>
        </w:rPr>
        <w:t xml:space="preserve">to </w:t>
      </w:r>
      <w:r w:rsidR="00EF501C">
        <w:rPr>
          <w:rFonts w:eastAsia="Times New Roman" w:cs="Times New Roman"/>
        </w:rPr>
        <w:t xml:space="preserve">ask </w:t>
      </w:r>
      <w:r w:rsidR="00F636FD" w:rsidRPr="00F636FD">
        <w:rPr>
          <w:rFonts w:eastAsia="Times New Roman" w:cs="Times New Roman"/>
        </w:rPr>
        <w:t>question</w:t>
      </w:r>
      <w:r w:rsidR="00EF501C">
        <w:rPr>
          <w:rFonts w:eastAsia="Times New Roman" w:cs="Times New Roman"/>
        </w:rPr>
        <w:t>s</w:t>
      </w:r>
      <w:r w:rsidR="00F636FD" w:rsidRPr="00F636FD">
        <w:rPr>
          <w:rFonts w:eastAsia="Times New Roman" w:cs="Times New Roman"/>
        </w:rPr>
        <w:t xml:space="preserve"> and </w:t>
      </w:r>
      <w:r w:rsidR="00EF501C">
        <w:rPr>
          <w:rFonts w:eastAsia="Times New Roman" w:cs="Times New Roman"/>
        </w:rPr>
        <w:t>enable</w:t>
      </w:r>
      <w:r w:rsidR="00EF501C" w:rsidRPr="00F636FD">
        <w:rPr>
          <w:rFonts w:eastAsia="Times New Roman" w:cs="Times New Roman"/>
        </w:rPr>
        <w:t xml:space="preserve"> </w:t>
      </w:r>
      <w:r w:rsidR="00F636FD" w:rsidRPr="00F636FD">
        <w:rPr>
          <w:rFonts w:eastAsia="Times New Roman" w:cs="Times New Roman"/>
        </w:rPr>
        <w:t>students to engage in higher-order thinking to process what they were viewing.</w:t>
      </w:r>
    </w:p>
    <w:p w14:paraId="7A5AEBC5" w14:textId="27FBDF68" w:rsidR="00F636FD" w:rsidRDefault="00F636FD" w:rsidP="00C0497E">
      <w:pPr>
        <w:numPr>
          <w:ilvl w:val="0"/>
          <w:numId w:val="25"/>
        </w:numPr>
        <w:tabs>
          <w:tab w:val="left" w:pos="360"/>
          <w:tab w:val="left" w:pos="720"/>
          <w:tab w:val="left" w:pos="1080"/>
          <w:tab w:val="left" w:pos="1440"/>
          <w:tab w:val="left" w:pos="1800"/>
          <w:tab w:val="left" w:pos="2160"/>
        </w:tabs>
        <w:spacing w:after="120"/>
        <w:ind w:left="720"/>
        <w:rPr>
          <w:rFonts w:eastAsia="Times New Roman" w:cs="Times New Roman"/>
        </w:rPr>
      </w:pPr>
      <w:r w:rsidRPr="00F636FD">
        <w:rPr>
          <w:rFonts w:eastAsia="Times New Roman" w:cs="Times New Roman"/>
        </w:rPr>
        <w:t xml:space="preserve">Team members observed sufficient and </w:t>
      </w:r>
      <w:r w:rsidR="00B44000">
        <w:rPr>
          <w:rFonts w:eastAsia="Times New Roman" w:cs="Times New Roman"/>
        </w:rPr>
        <w:t>compelling</w:t>
      </w:r>
      <w:r w:rsidR="00B44000" w:rsidRPr="00F636FD">
        <w:rPr>
          <w:rFonts w:eastAsia="Times New Roman" w:cs="Times New Roman"/>
        </w:rPr>
        <w:t xml:space="preserve"> </w:t>
      </w:r>
      <w:r w:rsidR="00B44000">
        <w:rPr>
          <w:rFonts w:eastAsia="Times New Roman" w:cs="Times New Roman"/>
        </w:rPr>
        <w:t>evidence</w:t>
      </w:r>
      <w:r w:rsidR="00B44000" w:rsidRPr="00F636FD">
        <w:rPr>
          <w:rFonts w:eastAsia="Times New Roman" w:cs="Times New Roman"/>
        </w:rPr>
        <w:t xml:space="preserve"> </w:t>
      </w:r>
      <w:r w:rsidRPr="00F636FD">
        <w:rPr>
          <w:rFonts w:eastAsia="Times New Roman" w:cs="Times New Roman"/>
        </w:rPr>
        <w:t>of students communicating their ideas and thinking with each other (</w:t>
      </w:r>
      <w:r w:rsidR="00B44000">
        <w:rPr>
          <w:rFonts w:eastAsia="Times New Roman" w:cs="Times New Roman"/>
        </w:rPr>
        <w:t>characteristic</w:t>
      </w:r>
      <w:r w:rsidR="00B44000" w:rsidRPr="00F636FD">
        <w:rPr>
          <w:rFonts w:eastAsia="Times New Roman" w:cs="Times New Roman"/>
        </w:rPr>
        <w:t xml:space="preserve"> </w:t>
      </w:r>
      <w:r w:rsidRPr="00F636FD">
        <w:rPr>
          <w:rFonts w:eastAsia="Times New Roman" w:cs="Times New Roman"/>
        </w:rPr>
        <w:t xml:space="preserve">#7) in </w:t>
      </w:r>
      <w:r w:rsidR="001C12D9">
        <w:rPr>
          <w:rFonts w:eastAsia="Times New Roman" w:cs="Times New Roman"/>
        </w:rPr>
        <w:t xml:space="preserve">only </w:t>
      </w:r>
      <w:r w:rsidRPr="00F636FD">
        <w:rPr>
          <w:rFonts w:eastAsia="Times New Roman" w:cs="Times New Roman"/>
        </w:rPr>
        <w:t xml:space="preserve">21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observed lessons (in </w:t>
      </w:r>
      <w:r w:rsidR="0097102C">
        <w:rPr>
          <w:rFonts w:eastAsia="Times New Roman" w:cs="Times New Roman"/>
        </w:rPr>
        <w:t>41</w:t>
      </w:r>
      <w:r w:rsidR="0097102C" w:rsidRPr="00F636FD">
        <w:rPr>
          <w:rFonts w:eastAsia="Times New Roman" w:cs="Times New Roman"/>
        </w:rPr>
        <w:t xml:space="preserve"> </w:t>
      </w:r>
      <w:r w:rsidRPr="00F636FD">
        <w:rPr>
          <w:rFonts w:eastAsia="Times New Roman" w:cs="Times New Roman"/>
        </w:rPr>
        <w:t xml:space="preserve">percent of elementary lessons, </w:t>
      </w:r>
      <w:r w:rsidR="00B44000">
        <w:rPr>
          <w:rFonts w:eastAsia="Times New Roman" w:cs="Times New Roman"/>
        </w:rPr>
        <w:t xml:space="preserve">in </w:t>
      </w:r>
      <w:r w:rsidRPr="00F636FD">
        <w:rPr>
          <w:rFonts w:eastAsia="Times New Roman" w:cs="Times New Roman"/>
        </w:rPr>
        <w:t xml:space="preserve">43 percent of </w:t>
      </w:r>
      <w:r w:rsidR="00B44000" w:rsidRPr="00F636FD">
        <w:rPr>
          <w:rFonts w:eastAsia="Times New Roman" w:cs="Times New Roman"/>
        </w:rPr>
        <w:t>middle</w:t>
      </w:r>
      <w:r w:rsidR="00B44000">
        <w:rPr>
          <w:rFonts w:eastAsia="Times New Roman" w:cs="Times New Roman"/>
        </w:rPr>
        <w:t>-</w:t>
      </w:r>
      <w:r w:rsidRPr="00F636FD">
        <w:rPr>
          <w:rFonts w:eastAsia="Times New Roman" w:cs="Times New Roman"/>
        </w:rPr>
        <w:t>school lessons</w:t>
      </w:r>
      <w:r w:rsidR="00B44000">
        <w:rPr>
          <w:rFonts w:eastAsia="Times New Roman" w:cs="Times New Roman"/>
        </w:rPr>
        <w:t>,</w:t>
      </w:r>
      <w:r w:rsidRPr="00F636FD">
        <w:rPr>
          <w:rFonts w:eastAsia="Times New Roman" w:cs="Times New Roman"/>
        </w:rPr>
        <w:t xml:space="preserve"> and </w:t>
      </w:r>
      <w:r w:rsidR="00B44000">
        <w:rPr>
          <w:rFonts w:eastAsia="Times New Roman" w:cs="Times New Roman"/>
        </w:rPr>
        <w:t xml:space="preserve">in just </w:t>
      </w:r>
      <w:r w:rsidR="0097102C" w:rsidRPr="00F636FD">
        <w:rPr>
          <w:rFonts w:eastAsia="Times New Roman" w:cs="Times New Roman"/>
        </w:rPr>
        <w:t>2</w:t>
      </w:r>
      <w:r w:rsidR="0097102C">
        <w:rPr>
          <w:rFonts w:eastAsia="Times New Roman" w:cs="Times New Roman"/>
        </w:rPr>
        <w:t>1</w:t>
      </w:r>
      <w:r w:rsidR="0097102C" w:rsidRPr="00F636FD">
        <w:rPr>
          <w:rFonts w:eastAsia="Times New Roman" w:cs="Times New Roman"/>
        </w:rPr>
        <w:t xml:space="preserve"> </w:t>
      </w:r>
      <w:r w:rsidRPr="00F636FD">
        <w:rPr>
          <w:rFonts w:eastAsia="Times New Roman" w:cs="Times New Roman"/>
        </w:rPr>
        <w:t xml:space="preserve">percent of </w:t>
      </w:r>
      <w:r w:rsidR="00B44000" w:rsidRPr="00F636FD">
        <w:rPr>
          <w:rFonts w:eastAsia="Times New Roman" w:cs="Times New Roman"/>
        </w:rPr>
        <w:t>high</w:t>
      </w:r>
      <w:r w:rsidR="00B44000">
        <w:rPr>
          <w:rFonts w:eastAsia="Times New Roman" w:cs="Times New Roman"/>
        </w:rPr>
        <w:t>-</w:t>
      </w:r>
      <w:r w:rsidRPr="00F636FD">
        <w:rPr>
          <w:rFonts w:eastAsia="Times New Roman" w:cs="Times New Roman"/>
        </w:rPr>
        <w:t>school lessons.)</w:t>
      </w:r>
    </w:p>
    <w:p w14:paraId="76E504C5" w14:textId="5C1E9F78" w:rsidR="00B44000" w:rsidRPr="00F636FD" w:rsidRDefault="00B44000" w:rsidP="00C0497E">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C21615">
        <w:rPr>
          <w:rFonts w:eastAsia="Times New Roman" w:cs="Times New Roman"/>
        </w:rPr>
        <w:tab/>
      </w:r>
      <w:r>
        <w:rPr>
          <w:rFonts w:eastAsia="Times New Roman" w:cs="Times New Roman"/>
        </w:rPr>
        <w:t>1.</w:t>
      </w:r>
      <w:r>
        <w:rPr>
          <w:rFonts w:eastAsia="Times New Roman" w:cs="Times New Roman"/>
        </w:rPr>
        <w:tab/>
      </w:r>
      <w:r w:rsidR="00813070">
        <w:rPr>
          <w:rFonts w:eastAsia="Times New Roman" w:cs="Times New Roman"/>
        </w:rPr>
        <w:t>The team observed some examples</w:t>
      </w:r>
      <w:r w:rsidRPr="00F636FD">
        <w:rPr>
          <w:rFonts w:eastAsia="Times New Roman" w:cs="Times New Roman"/>
        </w:rPr>
        <w:t xml:space="preserve"> of students communicating their ideas and thinking with each other</w:t>
      </w:r>
      <w:r w:rsidR="002343B0" w:rsidRPr="00F636FD">
        <w:rPr>
          <w:rFonts w:eastAsia="Times New Roman" w:cs="Times New Roman"/>
        </w:rPr>
        <w:t>, including</w:t>
      </w:r>
      <w:r w:rsidRPr="00F636FD">
        <w:rPr>
          <w:rFonts w:eastAsia="Times New Roman" w:cs="Times New Roman"/>
        </w:rPr>
        <w:t xml:space="preserve"> a lively discussion about Macbeth in a </w:t>
      </w:r>
      <w:r w:rsidR="00813070" w:rsidRPr="00F636FD">
        <w:rPr>
          <w:rFonts w:eastAsia="Times New Roman" w:cs="Times New Roman"/>
        </w:rPr>
        <w:t>high</w:t>
      </w:r>
      <w:r w:rsidR="00813070">
        <w:rPr>
          <w:rFonts w:eastAsia="Times New Roman" w:cs="Times New Roman"/>
        </w:rPr>
        <w:t>-</w:t>
      </w:r>
      <w:r w:rsidRPr="00F636FD">
        <w:rPr>
          <w:rFonts w:eastAsia="Times New Roman" w:cs="Times New Roman"/>
        </w:rPr>
        <w:t>school ELA class, students interacting during a science lab at the high school, and an elementary teacher questioning students in a guided reading group, “</w:t>
      </w:r>
      <w:r w:rsidR="00813070">
        <w:rPr>
          <w:rFonts w:eastAsia="Times New Roman" w:cs="Times New Roman"/>
        </w:rPr>
        <w:t>W</w:t>
      </w:r>
      <w:r w:rsidR="00813070" w:rsidRPr="00F636FD">
        <w:rPr>
          <w:rFonts w:eastAsia="Times New Roman" w:cs="Times New Roman"/>
        </w:rPr>
        <w:t xml:space="preserve">hat </w:t>
      </w:r>
      <w:r w:rsidRPr="00F636FD">
        <w:rPr>
          <w:rFonts w:eastAsia="Times New Roman" w:cs="Times New Roman"/>
        </w:rPr>
        <w:t>you think you know about the book from the cover?”</w:t>
      </w:r>
    </w:p>
    <w:p w14:paraId="0D13DEEE" w14:textId="09AC7CD6" w:rsidR="00F636FD" w:rsidRPr="00F636FD" w:rsidRDefault="00813070" w:rsidP="00C0497E">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C21615">
        <w:rPr>
          <w:rFonts w:eastAsia="Times New Roman" w:cs="Times New Roman"/>
        </w:rPr>
        <w:tab/>
      </w:r>
      <w:r w:rsidR="00B44000">
        <w:rPr>
          <w:rFonts w:eastAsia="Times New Roman" w:cs="Times New Roman"/>
        </w:rPr>
        <w:t>2.</w:t>
      </w:r>
      <w:r>
        <w:rPr>
          <w:rFonts w:eastAsia="Times New Roman" w:cs="Times New Roman"/>
        </w:rPr>
        <w:tab/>
      </w:r>
      <w:r w:rsidR="00F636FD" w:rsidRPr="00F636FD">
        <w:rPr>
          <w:rFonts w:eastAsia="Times New Roman" w:cs="Times New Roman"/>
        </w:rPr>
        <w:t xml:space="preserve">In several </w:t>
      </w:r>
      <w:r w:rsidR="00B44000" w:rsidRPr="00F636FD">
        <w:rPr>
          <w:rFonts w:eastAsia="Times New Roman" w:cs="Times New Roman"/>
        </w:rPr>
        <w:t>high</w:t>
      </w:r>
      <w:r w:rsidR="00B44000">
        <w:rPr>
          <w:rFonts w:eastAsia="Times New Roman" w:cs="Times New Roman"/>
        </w:rPr>
        <w:t>-</w:t>
      </w:r>
      <w:r w:rsidR="00F636FD" w:rsidRPr="00F636FD">
        <w:rPr>
          <w:rFonts w:eastAsia="Times New Roman" w:cs="Times New Roman"/>
        </w:rPr>
        <w:t>school lessons</w:t>
      </w:r>
      <w:r>
        <w:rPr>
          <w:rFonts w:eastAsia="Times New Roman" w:cs="Times New Roman"/>
        </w:rPr>
        <w:t xml:space="preserve"> where students were not given opportunities to </w:t>
      </w:r>
      <w:r w:rsidR="009B0467">
        <w:rPr>
          <w:rFonts w:eastAsia="Times New Roman" w:cs="Times New Roman"/>
        </w:rPr>
        <w:t>interact</w:t>
      </w:r>
      <w:r w:rsidR="00F636FD" w:rsidRPr="00F636FD">
        <w:rPr>
          <w:rFonts w:eastAsia="Times New Roman" w:cs="Times New Roman"/>
        </w:rPr>
        <w:t xml:space="preserve">, the teacher lectured or responded to students’ questions throughout the </w:t>
      </w:r>
      <w:r w:rsidR="009B0467">
        <w:rPr>
          <w:rFonts w:eastAsia="Times New Roman" w:cs="Times New Roman"/>
        </w:rPr>
        <w:t>observation</w:t>
      </w:r>
      <w:r w:rsidR="00F636FD" w:rsidRPr="00F636FD">
        <w:rPr>
          <w:rFonts w:eastAsia="Times New Roman" w:cs="Times New Roman"/>
        </w:rPr>
        <w:t>. In some cases, when there was time to communicate ideas and thinking, students were assigned individual work.</w:t>
      </w:r>
    </w:p>
    <w:p w14:paraId="4E5BF566" w14:textId="393DDA36" w:rsidR="00F636FD" w:rsidRPr="00F636FD" w:rsidRDefault="00813070" w:rsidP="00C0497E">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C21615">
        <w:rPr>
          <w:rFonts w:eastAsia="Times New Roman" w:cs="Times New Roman"/>
        </w:rPr>
        <w:tab/>
      </w:r>
      <w:r w:rsidR="00B44000">
        <w:rPr>
          <w:rFonts w:eastAsia="Times New Roman" w:cs="Times New Roman"/>
        </w:rPr>
        <w:t>3.</w:t>
      </w:r>
      <w:r>
        <w:rPr>
          <w:rFonts w:eastAsia="Times New Roman" w:cs="Times New Roman"/>
        </w:rPr>
        <w:tab/>
      </w:r>
      <w:r w:rsidR="00F636FD" w:rsidRPr="00F636FD">
        <w:rPr>
          <w:rFonts w:eastAsia="Times New Roman" w:cs="Times New Roman"/>
        </w:rPr>
        <w:t xml:space="preserve">In two mathematics classes (high school and grade 4), the teacher solved problems on the </w:t>
      </w:r>
      <w:r w:rsidR="00B44000">
        <w:rPr>
          <w:rFonts w:eastAsia="Times New Roman" w:cs="Times New Roman"/>
        </w:rPr>
        <w:t xml:space="preserve">interactive white </w:t>
      </w:r>
      <w:r w:rsidR="00B44000" w:rsidRPr="00F636FD">
        <w:rPr>
          <w:rFonts w:eastAsia="Times New Roman" w:cs="Times New Roman"/>
        </w:rPr>
        <w:t xml:space="preserve">board </w:t>
      </w:r>
      <w:r w:rsidR="00F636FD" w:rsidRPr="00F636FD">
        <w:rPr>
          <w:rFonts w:eastAsia="Times New Roman" w:cs="Times New Roman"/>
        </w:rPr>
        <w:t>while students watched.</w:t>
      </w:r>
    </w:p>
    <w:p w14:paraId="59AF9585" w14:textId="117C9827" w:rsidR="00F636FD" w:rsidRPr="00F636FD" w:rsidRDefault="009B0467" w:rsidP="00C0497E">
      <w:pPr>
        <w:numPr>
          <w:ilvl w:val="0"/>
          <w:numId w:val="25"/>
        </w:numPr>
        <w:tabs>
          <w:tab w:val="left" w:pos="360"/>
          <w:tab w:val="left" w:pos="630"/>
          <w:tab w:val="left" w:pos="720"/>
          <w:tab w:val="left" w:pos="2070"/>
          <w:tab w:val="left" w:pos="3690"/>
        </w:tabs>
        <w:spacing w:after="120"/>
        <w:ind w:left="720"/>
        <w:rPr>
          <w:rFonts w:eastAsia="Times New Roman" w:cs="Times New Roman"/>
        </w:rPr>
      </w:pPr>
      <w:r>
        <w:rPr>
          <w:rFonts w:eastAsia="Times New Roman" w:cs="Times New Roman"/>
        </w:rPr>
        <w:t xml:space="preserve">  </w:t>
      </w:r>
      <w:r w:rsidR="00F636FD" w:rsidRPr="00F636FD">
        <w:rPr>
          <w:rFonts w:eastAsia="Times New Roman" w:cs="Times New Roman"/>
        </w:rPr>
        <w:t xml:space="preserve">Team members observed sufficient and </w:t>
      </w:r>
      <w:r>
        <w:rPr>
          <w:rFonts w:eastAsia="Times New Roman" w:cs="Times New Roman"/>
        </w:rPr>
        <w:t>compelling</w:t>
      </w:r>
      <w:r w:rsidRPr="00F636FD">
        <w:rPr>
          <w:rFonts w:eastAsia="Times New Roman" w:cs="Times New Roman"/>
        </w:rPr>
        <w:t xml:space="preserve"> </w:t>
      </w:r>
      <w:r w:rsidR="00F636FD" w:rsidRPr="00F636FD">
        <w:rPr>
          <w:rFonts w:eastAsia="Times New Roman" w:cs="Times New Roman"/>
        </w:rPr>
        <w:t>evidence of the teacher ensuring that students are engaging in challenging tasks regardless of learning needs (</w:t>
      </w:r>
      <w:r>
        <w:rPr>
          <w:rFonts w:eastAsia="Times New Roman" w:cs="Times New Roman"/>
        </w:rPr>
        <w:t>characteristic</w:t>
      </w:r>
      <w:r w:rsidRPr="00F636FD">
        <w:rPr>
          <w:rFonts w:eastAsia="Times New Roman" w:cs="Times New Roman"/>
        </w:rPr>
        <w:t xml:space="preserve"> </w:t>
      </w:r>
      <w:r>
        <w:rPr>
          <w:rFonts w:eastAsia="Times New Roman" w:cs="Times New Roman"/>
        </w:rPr>
        <w:t>#</w:t>
      </w:r>
      <w:r w:rsidR="00F636FD" w:rsidRPr="00F636FD">
        <w:rPr>
          <w:rFonts w:eastAsia="Times New Roman" w:cs="Times New Roman"/>
        </w:rPr>
        <w:t xml:space="preserve">9) in </w:t>
      </w:r>
      <w:r w:rsidR="001C12D9">
        <w:rPr>
          <w:rFonts w:eastAsia="Times New Roman" w:cs="Times New Roman"/>
        </w:rPr>
        <w:t xml:space="preserve">only </w:t>
      </w:r>
      <w:r w:rsidR="00BC5B77">
        <w:rPr>
          <w:rFonts w:eastAsia="Times New Roman" w:cs="Times New Roman"/>
        </w:rPr>
        <w:t>2</w:t>
      </w:r>
      <w:r w:rsidR="0097102C">
        <w:rPr>
          <w:rFonts w:eastAsia="Times New Roman" w:cs="Times New Roman"/>
        </w:rPr>
        <w:t>5</w:t>
      </w:r>
      <w:r w:rsidR="00F636FD" w:rsidRPr="00F636FD">
        <w:rPr>
          <w:rFonts w:eastAsia="Times New Roman" w:cs="Times New Roman"/>
        </w:rPr>
        <w:t xml:space="preserve"> of </w:t>
      </w:r>
      <w:r w:rsidR="006049CD">
        <w:rPr>
          <w:rFonts w:eastAsia="Times New Roman" w:cs="Times New Roman"/>
        </w:rPr>
        <w:t>59</w:t>
      </w:r>
      <w:r w:rsidR="006049CD" w:rsidRPr="00F636FD">
        <w:rPr>
          <w:rFonts w:eastAsia="Times New Roman" w:cs="Times New Roman"/>
        </w:rPr>
        <w:t xml:space="preserve"> </w:t>
      </w:r>
      <w:r w:rsidR="00F636FD" w:rsidRPr="00F636FD">
        <w:rPr>
          <w:rFonts w:eastAsia="Times New Roman" w:cs="Times New Roman"/>
        </w:rPr>
        <w:t xml:space="preserve">observed lessons (in </w:t>
      </w:r>
      <w:r w:rsidR="00BC5B77">
        <w:rPr>
          <w:rFonts w:eastAsia="Times New Roman" w:cs="Times New Roman"/>
        </w:rPr>
        <w:t>4</w:t>
      </w:r>
      <w:r w:rsidR="0097102C">
        <w:rPr>
          <w:rFonts w:eastAsia="Times New Roman" w:cs="Times New Roman"/>
        </w:rPr>
        <w:t>7</w:t>
      </w:r>
      <w:r w:rsidR="0097102C" w:rsidRPr="00F636FD">
        <w:rPr>
          <w:rFonts w:eastAsia="Times New Roman" w:cs="Times New Roman"/>
        </w:rPr>
        <w:t xml:space="preserve"> </w:t>
      </w:r>
      <w:r w:rsidR="00F636FD" w:rsidRPr="00F636FD">
        <w:rPr>
          <w:rFonts w:eastAsia="Times New Roman" w:cs="Times New Roman"/>
        </w:rPr>
        <w:t xml:space="preserve">percent of elementary lessons, </w:t>
      </w:r>
      <w:r>
        <w:rPr>
          <w:rFonts w:eastAsia="Times New Roman" w:cs="Times New Roman"/>
        </w:rPr>
        <w:t xml:space="preserve">in </w:t>
      </w:r>
      <w:r w:rsidR="00F636FD" w:rsidRPr="00F636FD">
        <w:rPr>
          <w:rFonts w:eastAsia="Times New Roman" w:cs="Times New Roman"/>
        </w:rPr>
        <w:t xml:space="preserve">57 percent of </w:t>
      </w:r>
      <w:r w:rsidRPr="00F636FD">
        <w:rPr>
          <w:rFonts w:eastAsia="Times New Roman" w:cs="Times New Roman"/>
        </w:rPr>
        <w:t>middle</w:t>
      </w:r>
      <w:r>
        <w:rPr>
          <w:rFonts w:eastAsia="Times New Roman" w:cs="Times New Roman"/>
        </w:rPr>
        <w:t>-</w:t>
      </w:r>
      <w:r w:rsidR="00F636FD" w:rsidRPr="00F636FD">
        <w:rPr>
          <w:rFonts w:eastAsia="Times New Roman" w:cs="Times New Roman"/>
        </w:rPr>
        <w:t>school lessons</w:t>
      </w:r>
      <w:r>
        <w:rPr>
          <w:rFonts w:eastAsia="Times New Roman" w:cs="Times New Roman"/>
        </w:rPr>
        <w:t>,</w:t>
      </w:r>
      <w:r w:rsidR="00F636FD" w:rsidRPr="00F636FD">
        <w:rPr>
          <w:rFonts w:eastAsia="Times New Roman" w:cs="Times New Roman"/>
        </w:rPr>
        <w:t xml:space="preserve"> and </w:t>
      </w:r>
      <w:r>
        <w:rPr>
          <w:rFonts w:eastAsia="Times New Roman" w:cs="Times New Roman"/>
        </w:rPr>
        <w:t xml:space="preserve">in just </w:t>
      </w:r>
      <w:r w:rsidR="0097102C" w:rsidRPr="00F636FD">
        <w:rPr>
          <w:rFonts w:eastAsia="Times New Roman" w:cs="Times New Roman"/>
        </w:rPr>
        <w:t>2</w:t>
      </w:r>
      <w:r w:rsidR="0097102C">
        <w:rPr>
          <w:rFonts w:eastAsia="Times New Roman" w:cs="Times New Roman"/>
        </w:rPr>
        <w:t>1</w:t>
      </w:r>
      <w:r w:rsidR="0097102C" w:rsidRPr="00F636FD">
        <w:rPr>
          <w:rFonts w:eastAsia="Times New Roman" w:cs="Times New Roman"/>
        </w:rPr>
        <w:t xml:space="preserve"> </w:t>
      </w:r>
      <w:r w:rsidR="00F636FD" w:rsidRPr="00F636FD">
        <w:rPr>
          <w:rFonts w:eastAsia="Times New Roman" w:cs="Times New Roman"/>
        </w:rPr>
        <w:t xml:space="preserve">percent of </w:t>
      </w:r>
      <w:r w:rsidRPr="00F636FD">
        <w:rPr>
          <w:rFonts w:eastAsia="Times New Roman" w:cs="Times New Roman"/>
        </w:rPr>
        <w:t>high</w:t>
      </w:r>
      <w:r>
        <w:rPr>
          <w:rFonts w:eastAsia="Times New Roman" w:cs="Times New Roman"/>
        </w:rPr>
        <w:t>-</w:t>
      </w:r>
      <w:r w:rsidR="00F636FD" w:rsidRPr="00F636FD">
        <w:rPr>
          <w:rFonts w:eastAsia="Times New Roman" w:cs="Times New Roman"/>
        </w:rPr>
        <w:t>school lessons.)</w:t>
      </w:r>
      <w:r w:rsidR="00BF159F">
        <w:rPr>
          <w:rFonts w:eastAsia="Times New Roman" w:cs="Times New Roman"/>
        </w:rPr>
        <w:t xml:space="preserve"> </w:t>
      </w:r>
      <w:r w:rsidR="00BF159F" w:rsidRPr="00F636FD">
        <w:rPr>
          <w:rFonts w:eastAsia="Times New Roman" w:cs="Times New Roman"/>
        </w:rPr>
        <w:t xml:space="preserve">At all levels, </w:t>
      </w:r>
      <w:r w:rsidR="00BF159F">
        <w:rPr>
          <w:rFonts w:eastAsia="Times New Roman" w:cs="Times New Roman"/>
        </w:rPr>
        <w:t xml:space="preserve">while observers </w:t>
      </w:r>
      <w:r w:rsidR="00BF159F" w:rsidRPr="00F636FD">
        <w:rPr>
          <w:rFonts w:eastAsia="Times New Roman" w:cs="Times New Roman"/>
        </w:rPr>
        <w:t>saw appropriate use of instructional aides to assist students in accessing the curriculum</w:t>
      </w:r>
      <w:r w:rsidR="00BF159F">
        <w:rPr>
          <w:rFonts w:eastAsia="Times New Roman" w:cs="Times New Roman"/>
        </w:rPr>
        <w:t xml:space="preserve">, observers </w:t>
      </w:r>
      <w:r w:rsidR="00BF159F">
        <w:rPr>
          <w:rFonts w:eastAsia="Times New Roman" w:cs="Times New Roman"/>
        </w:rPr>
        <w:lastRenderedPageBreak/>
        <w:t>found</w:t>
      </w:r>
      <w:r w:rsidR="00BF159F" w:rsidRPr="00F636FD">
        <w:rPr>
          <w:rFonts w:eastAsia="Times New Roman" w:cs="Times New Roman"/>
        </w:rPr>
        <w:t xml:space="preserve"> mostly whole</w:t>
      </w:r>
      <w:r w:rsidR="00BF159F">
        <w:rPr>
          <w:rFonts w:eastAsia="Times New Roman" w:cs="Times New Roman"/>
        </w:rPr>
        <w:t>-</w:t>
      </w:r>
      <w:r w:rsidR="00BF159F" w:rsidRPr="00F636FD">
        <w:rPr>
          <w:rFonts w:eastAsia="Times New Roman" w:cs="Times New Roman"/>
        </w:rPr>
        <w:t xml:space="preserve">group lessons </w:t>
      </w:r>
      <w:r w:rsidR="00BF159F">
        <w:rPr>
          <w:rFonts w:eastAsia="Times New Roman" w:cs="Times New Roman"/>
        </w:rPr>
        <w:t xml:space="preserve">with </w:t>
      </w:r>
      <w:r w:rsidR="00BF159F" w:rsidRPr="00F636FD">
        <w:rPr>
          <w:rFonts w:eastAsia="Times New Roman" w:cs="Times New Roman"/>
        </w:rPr>
        <w:t>little evidence of differentiation to ensure that all students could access the curriculum</w:t>
      </w:r>
      <w:r w:rsidR="000778C0">
        <w:rPr>
          <w:rFonts w:eastAsia="Times New Roman" w:cs="Times New Roman"/>
        </w:rPr>
        <w:t>.</w:t>
      </w:r>
    </w:p>
    <w:p w14:paraId="400807F4" w14:textId="6728061A" w:rsidR="00F636FD" w:rsidRPr="00F636FD" w:rsidRDefault="00F636FD" w:rsidP="00F636FD">
      <w:pPr>
        <w:tabs>
          <w:tab w:val="left" w:pos="360"/>
          <w:tab w:val="left" w:pos="630"/>
          <w:tab w:val="left" w:pos="720"/>
          <w:tab w:val="left" w:pos="2070"/>
          <w:tab w:val="left" w:pos="3690"/>
        </w:tabs>
        <w:spacing w:after="120"/>
        <w:ind w:left="1080" w:hanging="360"/>
        <w:rPr>
          <w:rFonts w:eastAsia="Times New Roman" w:cs="Times New Roman"/>
        </w:rPr>
      </w:pPr>
      <w:r w:rsidRPr="00F636FD">
        <w:rPr>
          <w:rFonts w:eastAsia="Times New Roman" w:cs="Times New Roman"/>
        </w:rPr>
        <w:t>1.</w:t>
      </w:r>
      <w:r w:rsidRPr="00F636FD">
        <w:rPr>
          <w:rFonts w:eastAsia="Times New Roman" w:cs="Times New Roman"/>
        </w:rPr>
        <w:tab/>
        <w:t>In a high</w:t>
      </w:r>
      <w:r w:rsidR="009B0467">
        <w:rPr>
          <w:rFonts w:eastAsia="Times New Roman" w:cs="Times New Roman"/>
        </w:rPr>
        <w:t>-</w:t>
      </w:r>
      <w:r w:rsidRPr="00F636FD">
        <w:rPr>
          <w:rFonts w:eastAsia="Times New Roman" w:cs="Times New Roman"/>
        </w:rPr>
        <w:t xml:space="preserve">school English class, </w:t>
      </w:r>
      <w:r w:rsidR="00BF159F">
        <w:rPr>
          <w:rFonts w:eastAsia="Times New Roman" w:cs="Times New Roman"/>
        </w:rPr>
        <w:t xml:space="preserve">for example, </w:t>
      </w:r>
      <w:r w:rsidRPr="00F636FD">
        <w:rPr>
          <w:rFonts w:eastAsia="Times New Roman" w:cs="Times New Roman"/>
        </w:rPr>
        <w:t xml:space="preserve">the teacher lectured, </w:t>
      </w:r>
      <w:r w:rsidR="002343B0">
        <w:rPr>
          <w:rFonts w:eastAsia="Times New Roman" w:cs="Times New Roman"/>
        </w:rPr>
        <w:t xml:space="preserve">and </w:t>
      </w:r>
      <w:r w:rsidRPr="00F636FD">
        <w:rPr>
          <w:rFonts w:eastAsia="Times New Roman" w:cs="Times New Roman"/>
        </w:rPr>
        <w:t xml:space="preserve">then students read aloud, </w:t>
      </w:r>
      <w:r w:rsidR="002343B0">
        <w:rPr>
          <w:rFonts w:eastAsia="Times New Roman" w:cs="Times New Roman"/>
        </w:rPr>
        <w:t xml:space="preserve">and </w:t>
      </w:r>
      <w:r w:rsidRPr="00F636FD">
        <w:rPr>
          <w:rFonts w:eastAsia="Times New Roman" w:cs="Times New Roman"/>
        </w:rPr>
        <w:t xml:space="preserve">then answered questions as a group.  While the tasks changed, the </w:t>
      </w:r>
      <w:r w:rsidR="009B0467" w:rsidRPr="00F636FD">
        <w:rPr>
          <w:rFonts w:eastAsia="Times New Roman" w:cs="Times New Roman"/>
        </w:rPr>
        <w:t>whole</w:t>
      </w:r>
      <w:r w:rsidR="009B0467">
        <w:rPr>
          <w:rFonts w:eastAsia="Times New Roman" w:cs="Times New Roman"/>
        </w:rPr>
        <w:t>-</w:t>
      </w:r>
      <w:r w:rsidRPr="00F636FD">
        <w:rPr>
          <w:rFonts w:eastAsia="Times New Roman" w:cs="Times New Roman"/>
        </w:rPr>
        <w:t xml:space="preserve">group lesson </w:t>
      </w:r>
      <w:r w:rsidR="000778C0">
        <w:rPr>
          <w:rFonts w:eastAsia="Times New Roman" w:cs="Times New Roman"/>
        </w:rPr>
        <w:t>was not</w:t>
      </w:r>
      <w:r w:rsidR="000778C0" w:rsidRPr="00F636FD">
        <w:rPr>
          <w:rFonts w:eastAsia="Times New Roman" w:cs="Times New Roman"/>
        </w:rPr>
        <w:t xml:space="preserve"> </w:t>
      </w:r>
      <w:r w:rsidRPr="00F636FD">
        <w:rPr>
          <w:rFonts w:eastAsia="Times New Roman" w:cs="Times New Roman"/>
        </w:rPr>
        <w:t>differentiat</w:t>
      </w:r>
      <w:r w:rsidR="000778C0">
        <w:rPr>
          <w:rFonts w:eastAsia="Times New Roman" w:cs="Times New Roman"/>
        </w:rPr>
        <w:t>ed and</w:t>
      </w:r>
      <w:r w:rsidRPr="00F636FD">
        <w:rPr>
          <w:rFonts w:eastAsia="Times New Roman" w:cs="Times New Roman"/>
        </w:rPr>
        <w:t xml:space="preserve"> </w:t>
      </w:r>
      <w:r w:rsidR="009B0467">
        <w:rPr>
          <w:rFonts w:eastAsia="Times New Roman" w:cs="Times New Roman"/>
        </w:rPr>
        <w:t>did not support and challenge</w:t>
      </w:r>
      <w:r w:rsidRPr="00F636FD">
        <w:rPr>
          <w:rFonts w:eastAsia="Times New Roman" w:cs="Times New Roman"/>
        </w:rPr>
        <w:t xml:space="preserve"> </w:t>
      </w:r>
      <w:r w:rsidR="009B0467">
        <w:rPr>
          <w:rFonts w:eastAsia="Times New Roman" w:cs="Times New Roman"/>
        </w:rPr>
        <w:t xml:space="preserve">all </w:t>
      </w:r>
      <w:r w:rsidRPr="00F636FD">
        <w:rPr>
          <w:rFonts w:eastAsia="Times New Roman" w:cs="Times New Roman"/>
        </w:rPr>
        <w:t>students.</w:t>
      </w:r>
    </w:p>
    <w:p w14:paraId="3B112658" w14:textId="0A20C0F8" w:rsidR="00F636FD" w:rsidRPr="00F636FD" w:rsidRDefault="00F636FD" w:rsidP="001616A4">
      <w:pPr>
        <w:tabs>
          <w:tab w:val="left" w:pos="360"/>
          <w:tab w:val="left" w:pos="630"/>
          <w:tab w:val="left" w:pos="720"/>
          <w:tab w:val="left" w:pos="2070"/>
          <w:tab w:val="left" w:pos="3690"/>
        </w:tabs>
        <w:spacing w:after="120"/>
        <w:ind w:left="1080" w:hanging="360"/>
        <w:rPr>
          <w:rFonts w:eastAsia="Times New Roman" w:cs="Times New Roman"/>
        </w:rPr>
      </w:pPr>
      <w:r w:rsidRPr="00F636FD">
        <w:rPr>
          <w:rFonts w:eastAsia="Times New Roman" w:cs="Times New Roman"/>
        </w:rPr>
        <w:t>2.</w:t>
      </w:r>
      <w:r w:rsidRPr="00F636FD">
        <w:rPr>
          <w:rFonts w:eastAsia="Times New Roman" w:cs="Times New Roman"/>
        </w:rPr>
        <w:tab/>
        <w:t xml:space="preserve">At the elementary level, students were often grouped for the literacy block, though in most cases, they all performed the same tasks, indicating </w:t>
      </w:r>
      <w:r w:rsidR="00C031D1">
        <w:rPr>
          <w:rFonts w:eastAsia="Times New Roman" w:cs="Times New Roman"/>
        </w:rPr>
        <w:t>an absence of</w:t>
      </w:r>
      <w:r w:rsidRPr="00F636FD">
        <w:rPr>
          <w:rFonts w:eastAsia="Times New Roman" w:cs="Times New Roman"/>
        </w:rPr>
        <w:t xml:space="preserve"> differentiation.</w:t>
      </w:r>
    </w:p>
    <w:p w14:paraId="32D28503" w14:textId="32D83462" w:rsidR="00F636FD" w:rsidRPr="00F636FD" w:rsidRDefault="00F636FD" w:rsidP="00F636FD">
      <w:pPr>
        <w:tabs>
          <w:tab w:val="left" w:pos="360"/>
          <w:tab w:val="left" w:pos="630"/>
          <w:tab w:val="left" w:pos="720"/>
          <w:tab w:val="left" w:pos="2070"/>
          <w:tab w:val="left" w:pos="3690"/>
        </w:tabs>
        <w:spacing w:after="120"/>
        <w:ind w:left="720" w:hanging="360"/>
        <w:rPr>
          <w:rFonts w:eastAsia="Times New Roman" w:cs="Times New Roman"/>
        </w:rPr>
      </w:pPr>
      <w:r w:rsidRPr="00C0497E">
        <w:rPr>
          <w:rFonts w:eastAsia="Times New Roman" w:cs="Times New Roman"/>
          <w:b/>
        </w:rPr>
        <w:t>D.</w:t>
      </w:r>
      <w:r w:rsidRPr="00C0497E">
        <w:rPr>
          <w:rFonts w:eastAsia="Times New Roman" w:cs="Times New Roman"/>
          <w:b/>
        </w:rPr>
        <w:tab/>
      </w:r>
      <w:r w:rsidR="001616A4">
        <w:rPr>
          <w:rFonts w:eastAsia="Times New Roman" w:cs="Times New Roman"/>
        </w:rPr>
        <w:t xml:space="preserve"> </w:t>
      </w:r>
      <w:r w:rsidRPr="00F636FD">
        <w:rPr>
          <w:rFonts w:eastAsia="Times New Roman" w:cs="Times New Roman"/>
        </w:rPr>
        <w:t xml:space="preserve">Team members observed </w:t>
      </w:r>
      <w:r w:rsidR="00C031D1">
        <w:rPr>
          <w:rFonts w:eastAsia="Times New Roman" w:cs="Times New Roman"/>
        </w:rPr>
        <w:t>sufficient and compelling evidence that</w:t>
      </w:r>
      <w:r w:rsidRPr="00F636FD">
        <w:rPr>
          <w:rFonts w:eastAsia="Times New Roman" w:cs="Times New Roman"/>
        </w:rPr>
        <w:t xml:space="preserve"> the teacher used a variety of instructional strategies (</w:t>
      </w:r>
      <w:r w:rsidR="00C031D1">
        <w:rPr>
          <w:rFonts w:eastAsia="Times New Roman" w:cs="Times New Roman"/>
        </w:rPr>
        <w:t>characteristic</w:t>
      </w:r>
      <w:r w:rsidR="00C031D1" w:rsidRPr="00F636FD">
        <w:rPr>
          <w:rFonts w:eastAsia="Times New Roman" w:cs="Times New Roman"/>
        </w:rPr>
        <w:t xml:space="preserve"> </w:t>
      </w:r>
      <w:r w:rsidRPr="00F636FD">
        <w:rPr>
          <w:rFonts w:eastAsia="Times New Roman" w:cs="Times New Roman"/>
        </w:rPr>
        <w:t xml:space="preserve">#10) in 23 of </w:t>
      </w:r>
      <w:r w:rsidR="006049CD">
        <w:rPr>
          <w:rFonts w:eastAsia="Times New Roman" w:cs="Times New Roman"/>
        </w:rPr>
        <w:t>59</w:t>
      </w:r>
      <w:r w:rsidR="006049CD" w:rsidRPr="00F636FD">
        <w:rPr>
          <w:rFonts w:eastAsia="Times New Roman" w:cs="Times New Roman"/>
        </w:rPr>
        <w:t xml:space="preserve"> </w:t>
      </w:r>
      <w:r w:rsidRPr="00F636FD">
        <w:rPr>
          <w:rFonts w:eastAsia="Times New Roman" w:cs="Times New Roman"/>
        </w:rPr>
        <w:t xml:space="preserve">observed lessons (in </w:t>
      </w:r>
      <w:r w:rsidR="0097102C">
        <w:rPr>
          <w:rFonts w:eastAsia="Times New Roman" w:cs="Times New Roman"/>
        </w:rPr>
        <w:t>47</w:t>
      </w:r>
      <w:r w:rsidRPr="00F636FD">
        <w:rPr>
          <w:rFonts w:eastAsia="Times New Roman" w:cs="Times New Roman"/>
        </w:rPr>
        <w:t xml:space="preserve"> </w:t>
      </w:r>
      <w:r w:rsidR="00C031D1">
        <w:rPr>
          <w:rFonts w:eastAsia="Times New Roman" w:cs="Times New Roman"/>
        </w:rPr>
        <w:t xml:space="preserve">percent </w:t>
      </w:r>
      <w:r w:rsidRPr="00F636FD">
        <w:rPr>
          <w:rFonts w:eastAsia="Times New Roman" w:cs="Times New Roman"/>
        </w:rPr>
        <w:t xml:space="preserve">of elementary lessons, </w:t>
      </w:r>
      <w:r w:rsidR="00C031D1">
        <w:rPr>
          <w:rFonts w:eastAsia="Times New Roman" w:cs="Times New Roman"/>
        </w:rPr>
        <w:t xml:space="preserve">in </w:t>
      </w:r>
      <w:r w:rsidRPr="00F636FD">
        <w:rPr>
          <w:rFonts w:eastAsia="Times New Roman" w:cs="Times New Roman"/>
        </w:rPr>
        <w:t>43</w:t>
      </w:r>
      <w:r w:rsidR="001C12D9">
        <w:rPr>
          <w:rFonts w:eastAsia="Times New Roman" w:cs="Times New Roman"/>
        </w:rPr>
        <w:t xml:space="preserve"> percent</w:t>
      </w:r>
      <w:r w:rsidRPr="00F636FD">
        <w:rPr>
          <w:rFonts w:eastAsia="Times New Roman" w:cs="Times New Roman"/>
        </w:rPr>
        <w:t xml:space="preserve"> of </w:t>
      </w:r>
      <w:r w:rsidR="00C031D1" w:rsidRPr="00F636FD">
        <w:rPr>
          <w:rFonts w:eastAsia="Times New Roman" w:cs="Times New Roman"/>
        </w:rPr>
        <w:t>middle</w:t>
      </w:r>
      <w:r w:rsidR="00C031D1">
        <w:rPr>
          <w:rFonts w:eastAsia="Times New Roman" w:cs="Times New Roman"/>
        </w:rPr>
        <w:t>-</w:t>
      </w:r>
      <w:r w:rsidRPr="00F636FD">
        <w:rPr>
          <w:rFonts w:eastAsia="Times New Roman" w:cs="Times New Roman"/>
        </w:rPr>
        <w:t>school lessons</w:t>
      </w:r>
      <w:r w:rsidR="00C031D1">
        <w:rPr>
          <w:rFonts w:eastAsia="Times New Roman" w:cs="Times New Roman"/>
        </w:rPr>
        <w:t>,</w:t>
      </w:r>
      <w:r w:rsidRPr="00F636FD">
        <w:rPr>
          <w:rFonts w:eastAsia="Times New Roman" w:cs="Times New Roman"/>
        </w:rPr>
        <w:t xml:space="preserve"> and </w:t>
      </w:r>
      <w:r w:rsidR="00C031D1">
        <w:rPr>
          <w:rFonts w:eastAsia="Times New Roman" w:cs="Times New Roman"/>
        </w:rPr>
        <w:t xml:space="preserve">in only </w:t>
      </w:r>
      <w:r w:rsidRPr="00F636FD">
        <w:rPr>
          <w:rFonts w:eastAsia="Times New Roman" w:cs="Times New Roman"/>
        </w:rPr>
        <w:t>2</w:t>
      </w:r>
      <w:r w:rsidR="0097102C">
        <w:rPr>
          <w:rFonts w:eastAsia="Times New Roman" w:cs="Times New Roman"/>
        </w:rPr>
        <w:t>6</w:t>
      </w:r>
      <w:r w:rsidRPr="00F636FD">
        <w:rPr>
          <w:rFonts w:eastAsia="Times New Roman" w:cs="Times New Roman"/>
        </w:rPr>
        <w:t xml:space="preserve"> percent of </w:t>
      </w:r>
      <w:r w:rsidR="00C031D1" w:rsidRPr="00F636FD">
        <w:rPr>
          <w:rFonts w:eastAsia="Times New Roman" w:cs="Times New Roman"/>
        </w:rPr>
        <w:t>high</w:t>
      </w:r>
      <w:r w:rsidR="00C031D1">
        <w:rPr>
          <w:rFonts w:eastAsia="Times New Roman" w:cs="Times New Roman"/>
        </w:rPr>
        <w:t>-</w:t>
      </w:r>
      <w:r w:rsidRPr="00F636FD">
        <w:rPr>
          <w:rFonts w:eastAsia="Times New Roman" w:cs="Times New Roman"/>
        </w:rPr>
        <w:t>school lessons.)</w:t>
      </w:r>
    </w:p>
    <w:p w14:paraId="51459995" w14:textId="6DCB17E7" w:rsidR="00F636FD" w:rsidRPr="00F636FD" w:rsidRDefault="00F636FD" w:rsidP="00F636FD">
      <w:pPr>
        <w:tabs>
          <w:tab w:val="left" w:pos="360"/>
          <w:tab w:val="left" w:pos="630"/>
          <w:tab w:val="left" w:pos="720"/>
          <w:tab w:val="left" w:pos="2070"/>
          <w:tab w:val="left" w:pos="3690"/>
        </w:tabs>
        <w:spacing w:after="120"/>
        <w:ind w:left="1080" w:hanging="360"/>
        <w:rPr>
          <w:rFonts w:eastAsia="Times New Roman" w:cs="Times New Roman"/>
        </w:rPr>
      </w:pPr>
      <w:r w:rsidRPr="00F636FD">
        <w:rPr>
          <w:rFonts w:eastAsia="Times New Roman" w:cs="Times New Roman"/>
        </w:rPr>
        <w:t>1.</w:t>
      </w:r>
      <w:r w:rsidR="001616A4">
        <w:rPr>
          <w:rFonts w:eastAsia="Times New Roman" w:cs="Times New Roman"/>
        </w:rPr>
        <w:tab/>
      </w:r>
      <w:r w:rsidR="00C031D1">
        <w:rPr>
          <w:rFonts w:eastAsia="Times New Roman" w:cs="Times New Roman"/>
        </w:rPr>
        <w:t>I</w:t>
      </w:r>
      <w:r w:rsidR="00C031D1" w:rsidRPr="00F636FD">
        <w:rPr>
          <w:rFonts w:eastAsia="Times New Roman" w:cs="Times New Roman"/>
        </w:rPr>
        <w:t>n most observed middle</w:t>
      </w:r>
      <w:r w:rsidR="00C031D1">
        <w:rPr>
          <w:rFonts w:eastAsia="Times New Roman" w:cs="Times New Roman"/>
        </w:rPr>
        <w:t>-</w:t>
      </w:r>
      <w:r w:rsidR="00C031D1" w:rsidRPr="00F636FD">
        <w:rPr>
          <w:rFonts w:eastAsia="Times New Roman" w:cs="Times New Roman"/>
        </w:rPr>
        <w:t>school</w:t>
      </w:r>
      <w:r w:rsidR="00C031D1">
        <w:rPr>
          <w:rFonts w:eastAsia="Times New Roman" w:cs="Times New Roman"/>
        </w:rPr>
        <w:t xml:space="preserve"> and</w:t>
      </w:r>
      <w:r w:rsidR="00C031D1" w:rsidRPr="00F636FD">
        <w:rPr>
          <w:rFonts w:eastAsia="Times New Roman" w:cs="Times New Roman"/>
        </w:rPr>
        <w:t xml:space="preserve"> high</w:t>
      </w:r>
      <w:r w:rsidR="00C031D1">
        <w:rPr>
          <w:rFonts w:eastAsia="Times New Roman" w:cs="Times New Roman"/>
        </w:rPr>
        <w:t>-</w:t>
      </w:r>
      <w:r w:rsidR="00C031D1" w:rsidRPr="00F636FD">
        <w:rPr>
          <w:rFonts w:eastAsia="Times New Roman" w:cs="Times New Roman"/>
        </w:rPr>
        <w:t>school classes</w:t>
      </w:r>
      <w:r w:rsidR="00C031D1">
        <w:rPr>
          <w:rFonts w:eastAsia="Times New Roman" w:cs="Times New Roman"/>
        </w:rPr>
        <w:t>, t</w:t>
      </w:r>
      <w:r w:rsidR="00C031D1" w:rsidRPr="00F636FD">
        <w:rPr>
          <w:rFonts w:eastAsia="Times New Roman" w:cs="Times New Roman"/>
        </w:rPr>
        <w:t xml:space="preserve">he </w:t>
      </w:r>
      <w:r w:rsidRPr="00F636FD">
        <w:rPr>
          <w:rFonts w:eastAsia="Times New Roman" w:cs="Times New Roman"/>
        </w:rPr>
        <w:t xml:space="preserve">teacher </w:t>
      </w:r>
      <w:r w:rsidR="00C031D1" w:rsidRPr="00F636FD">
        <w:rPr>
          <w:rFonts w:eastAsia="Times New Roman" w:cs="Times New Roman"/>
        </w:rPr>
        <w:t>lectur</w:t>
      </w:r>
      <w:r w:rsidR="00C031D1">
        <w:rPr>
          <w:rFonts w:eastAsia="Times New Roman" w:cs="Times New Roman"/>
        </w:rPr>
        <w:t>ed</w:t>
      </w:r>
      <w:r w:rsidRPr="00F636FD">
        <w:rPr>
          <w:rFonts w:eastAsia="Times New Roman" w:cs="Times New Roman"/>
        </w:rPr>
        <w:t xml:space="preserve">.  In some classes, the teacher used </w:t>
      </w:r>
      <w:r w:rsidR="00C031D1">
        <w:rPr>
          <w:rFonts w:eastAsia="Times New Roman" w:cs="Times New Roman"/>
        </w:rPr>
        <w:t xml:space="preserve">an interactive white </w:t>
      </w:r>
      <w:r w:rsidRPr="00F636FD">
        <w:rPr>
          <w:rFonts w:eastAsia="Times New Roman" w:cs="Times New Roman"/>
        </w:rPr>
        <w:t xml:space="preserve">board to solve problems or </w:t>
      </w:r>
      <w:r w:rsidR="00C031D1">
        <w:rPr>
          <w:rFonts w:eastAsia="Times New Roman" w:cs="Times New Roman"/>
        </w:rPr>
        <w:t>to make</w:t>
      </w:r>
      <w:r w:rsidR="00C031D1" w:rsidRPr="00F636FD">
        <w:rPr>
          <w:rFonts w:eastAsia="Times New Roman" w:cs="Times New Roman"/>
        </w:rPr>
        <w:t xml:space="preserve"> </w:t>
      </w:r>
      <w:r w:rsidRPr="00F636FD">
        <w:rPr>
          <w:rFonts w:eastAsia="Times New Roman" w:cs="Times New Roman"/>
        </w:rPr>
        <w:t>a PowerPoint presentation.</w:t>
      </w:r>
    </w:p>
    <w:p w14:paraId="7621CCA1" w14:textId="20B7ACA4" w:rsidR="00F636FD" w:rsidRPr="00F636FD" w:rsidRDefault="00F636FD" w:rsidP="00F636FD">
      <w:pPr>
        <w:tabs>
          <w:tab w:val="left" w:pos="360"/>
          <w:tab w:val="left" w:pos="630"/>
          <w:tab w:val="left" w:pos="720"/>
          <w:tab w:val="left" w:pos="2070"/>
          <w:tab w:val="left" w:pos="3690"/>
        </w:tabs>
        <w:spacing w:after="120"/>
        <w:ind w:left="1080" w:hanging="360"/>
        <w:rPr>
          <w:rFonts w:eastAsia="Times New Roman" w:cs="Times New Roman"/>
        </w:rPr>
      </w:pPr>
      <w:r w:rsidRPr="00F636FD">
        <w:rPr>
          <w:rFonts w:eastAsia="Times New Roman" w:cs="Times New Roman"/>
        </w:rPr>
        <w:t xml:space="preserve">2. </w:t>
      </w:r>
      <w:r w:rsidR="001616A4">
        <w:rPr>
          <w:rFonts w:eastAsia="Times New Roman" w:cs="Times New Roman"/>
        </w:rPr>
        <w:t xml:space="preserve">   </w:t>
      </w:r>
      <w:r w:rsidRPr="00F636FD">
        <w:rPr>
          <w:rFonts w:eastAsia="Times New Roman" w:cs="Times New Roman"/>
        </w:rPr>
        <w:t xml:space="preserve">At the elementary level, students were assigned various tasks in learning centers during the literacy block, but </w:t>
      </w:r>
      <w:r w:rsidR="00C031D1">
        <w:rPr>
          <w:rFonts w:eastAsia="Times New Roman" w:cs="Times New Roman"/>
        </w:rPr>
        <w:t>in</w:t>
      </w:r>
      <w:r w:rsidRPr="00F636FD">
        <w:rPr>
          <w:rFonts w:eastAsia="Times New Roman" w:cs="Times New Roman"/>
        </w:rPr>
        <w:t xml:space="preserve"> several </w:t>
      </w:r>
      <w:r w:rsidR="00C031D1" w:rsidRPr="00F636FD">
        <w:rPr>
          <w:rFonts w:eastAsia="Times New Roman" w:cs="Times New Roman"/>
        </w:rPr>
        <w:t>whole</w:t>
      </w:r>
      <w:r w:rsidR="00C031D1">
        <w:rPr>
          <w:rFonts w:eastAsia="Times New Roman" w:cs="Times New Roman"/>
        </w:rPr>
        <w:t>-</w:t>
      </w:r>
      <w:r w:rsidRPr="00F636FD">
        <w:rPr>
          <w:rFonts w:eastAsia="Times New Roman" w:cs="Times New Roman"/>
        </w:rPr>
        <w:t>group lessons the teacher instructed and asked questions of the full group.</w:t>
      </w:r>
    </w:p>
    <w:p w14:paraId="4C2132A6" w14:textId="0E107EE4" w:rsidR="001616A4" w:rsidRDefault="00F636FD" w:rsidP="00D24F93">
      <w:pPr>
        <w:tabs>
          <w:tab w:val="left" w:pos="360"/>
          <w:tab w:val="left" w:pos="720"/>
          <w:tab w:val="left" w:pos="1080"/>
          <w:tab w:val="left" w:pos="1440"/>
          <w:tab w:val="left" w:pos="1800"/>
          <w:tab w:val="left" w:pos="2160"/>
        </w:tabs>
        <w:spacing w:after="120"/>
        <w:rPr>
          <w:rFonts w:eastAsia="Times New Roman" w:cs="Times New Roman"/>
        </w:rPr>
      </w:pPr>
      <w:r w:rsidRPr="00F636FD">
        <w:rPr>
          <w:rFonts w:eastAsia="Times New Roman" w:cs="Times New Roman"/>
          <w:b/>
        </w:rPr>
        <w:t>Impact</w:t>
      </w:r>
      <w:r w:rsidRPr="00F636FD">
        <w:rPr>
          <w:rFonts w:eastAsia="Times New Roman" w:cs="Times New Roman"/>
        </w:rPr>
        <w:t xml:space="preserve">: </w:t>
      </w:r>
      <w:r w:rsidR="00C031D1">
        <w:rPr>
          <w:rFonts w:eastAsia="Times New Roman" w:cs="Times New Roman"/>
        </w:rPr>
        <w:t xml:space="preserve">When effective, </w:t>
      </w:r>
      <w:r w:rsidR="00A22A44">
        <w:rPr>
          <w:rFonts w:eastAsia="Times New Roman" w:cs="Times New Roman"/>
        </w:rPr>
        <w:t xml:space="preserve">engaging, </w:t>
      </w:r>
      <w:r w:rsidR="00C031D1">
        <w:rPr>
          <w:rFonts w:eastAsia="Times New Roman" w:cs="Times New Roman"/>
        </w:rPr>
        <w:t xml:space="preserve">research-based instructional practices are not fully in place </w:t>
      </w:r>
      <w:r w:rsidR="00A07394">
        <w:rPr>
          <w:rFonts w:eastAsia="Times New Roman" w:cs="Times New Roman"/>
        </w:rPr>
        <w:t>K-12</w:t>
      </w:r>
      <w:r w:rsidR="00C031D1">
        <w:rPr>
          <w:rFonts w:eastAsia="Times New Roman" w:cs="Times New Roman"/>
        </w:rPr>
        <w:t>,</w:t>
      </w:r>
      <w:r w:rsidR="00C031D1" w:rsidRPr="00F636FD">
        <w:rPr>
          <w:rFonts w:eastAsia="Times New Roman" w:cs="Times New Roman"/>
        </w:rPr>
        <w:t xml:space="preserve"> </w:t>
      </w:r>
      <w:r w:rsidR="00C031D1">
        <w:rPr>
          <w:rFonts w:eastAsia="Times New Roman" w:cs="Times New Roman"/>
        </w:rPr>
        <w:t>the district cannot ensure</w:t>
      </w:r>
      <w:r w:rsidR="00C031D1" w:rsidRPr="00F636FD">
        <w:rPr>
          <w:rFonts w:eastAsia="Times New Roman" w:cs="Times New Roman"/>
        </w:rPr>
        <w:t xml:space="preserve"> </w:t>
      </w:r>
      <w:r w:rsidRPr="00F636FD">
        <w:rPr>
          <w:rFonts w:eastAsia="Times New Roman" w:cs="Times New Roman"/>
        </w:rPr>
        <w:t xml:space="preserve">that students are </w:t>
      </w:r>
      <w:r w:rsidR="00C031D1">
        <w:rPr>
          <w:rFonts w:eastAsia="Times New Roman" w:cs="Times New Roman"/>
        </w:rPr>
        <w:t>sufficiently prepared to achieve at high levels</w:t>
      </w:r>
      <w:r w:rsidRPr="00F636FD">
        <w:rPr>
          <w:rFonts w:eastAsia="Times New Roman" w:cs="Times New Roman"/>
        </w:rPr>
        <w:t xml:space="preserve">. </w:t>
      </w:r>
    </w:p>
    <w:p w14:paraId="764BFBD1" w14:textId="77777777" w:rsidR="00C031D1" w:rsidRPr="00D24F93" w:rsidRDefault="00C031D1" w:rsidP="00D24F93">
      <w:pPr>
        <w:tabs>
          <w:tab w:val="left" w:pos="360"/>
          <w:tab w:val="left" w:pos="720"/>
          <w:tab w:val="left" w:pos="1080"/>
          <w:tab w:val="left" w:pos="1440"/>
          <w:tab w:val="left" w:pos="1800"/>
          <w:tab w:val="left" w:pos="2160"/>
        </w:tabs>
        <w:spacing w:after="120"/>
        <w:rPr>
          <w:rFonts w:eastAsia="Times New Roman" w:cs="Times New Roman"/>
        </w:rPr>
      </w:pPr>
    </w:p>
    <w:p w14:paraId="7F7128A9" w14:textId="29E099E4" w:rsidR="00B80755" w:rsidRDefault="00B80755" w:rsidP="00F636FD">
      <w:pPr>
        <w:spacing w:after="120"/>
        <w:rPr>
          <w:b/>
          <w:i/>
          <w:sz w:val="28"/>
          <w:szCs w:val="28"/>
        </w:rPr>
      </w:pPr>
      <w:r w:rsidRPr="00C412C4">
        <w:rPr>
          <w:b/>
          <w:i/>
          <w:sz w:val="28"/>
          <w:szCs w:val="28"/>
        </w:rPr>
        <w:t>Recommendation</w:t>
      </w:r>
    </w:p>
    <w:p w14:paraId="1442ACF3" w14:textId="287C87FC" w:rsidR="00F636FD" w:rsidRPr="00F636FD" w:rsidRDefault="00F636FD" w:rsidP="00F636FD">
      <w:pPr>
        <w:tabs>
          <w:tab w:val="left" w:pos="360"/>
          <w:tab w:val="left" w:pos="720"/>
          <w:tab w:val="left" w:pos="1080"/>
          <w:tab w:val="left" w:pos="1440"/>
          <w:tab w:val="left" w:pos="1800"/>
        </w:tabs>
        <w:spacing w:after="120"/>
        <w:ind w:left="360" w:hanging="360"/>
        <w:rPr>
          <w:rFonts w:eastAsia="Times New Roman" w:cs="Times New Roman"/>
          <w:b/>
        </w:rPr>
      </w:pPr>
      <w:r w:rsidRPr="00F636FD">
        <w:rPr>
          <w:rFonts w:eastAsia="Times New Roman" w:cs="Times New Roman"/>
          <w:b/>
        </w:rPr>
        <w:t>1.</w:t>
      </w:r>
      <w:r w:rsidRPr="00F636FD">
        <w:rPr>
          <w:rFonts w:eastAsia="Times New Roman" w:cs="Times New Roman"/>
          <w:b/>
        </w:rPr>
        <w:tab/>
      </w:r>
      <w:bookmarkStart w:id="14" w:name="_Hlk509558770"/>
      <w:r w:rsidRPr="00F636FD">
        <w:rPr>
          <w:rFonts w:eastAsia="Times New Roman" w:cs="Times New Roman"/>
          <w:b/>
        </w:rPr>
        <w:t>The district should improve instruction by building teachers’ capacity to engage students in higher</w:t>
      </w:r>
      <w:r w:rsidR="00BB44C8">
        <w:rPr>
          <w:rFonts w:eastAsia="Times New Roman" w:cs="Times New Roman"/>
          <w:b/>
        </w:rPr>
        <w:t>-</w:t>
      </w:r>
      <w:r w:rsidRPr="00F636FD">
        <w:rPr>
          <w:rFonts w:eastAsia="Times New Roman" w:cs="Times New Roman"/>
          <w:b/>
        </w:rPr>
        <w:t xml:space="preserve">order thinking, to allow students to communicate their ideas and thinking with each other, to engage all students in challenging tasks regardless of learning needs, and to use a variety of instructional strategies.  </w:t>
      </w:r>
    </w:p>
    <w:bookmarkEnd w:id="14"/>
    <w:p w14:paraId="5CF1AE35" w14:textId="5657A724" w:rsidR="00F636FD" w:rsidRPr="00F636FD" w:rsidRDefault="00F636FD" w:rsidP="00F636FD">
      <w:pPr>
        <w:tabs>
          <w:tab w:val="left" w:pos="360"/>
          <w:tab w:val="left" w:pos="720"/>
          <w:tab w:val="left" w:pos="1080"/>
          <w:tab w:val="left" w:pos="1440"/>
          <w:tab w:val="left" w:pos="1800"/>
          <w:tab w:val="left" w:pos="2160"/>
        </w:tabs>
        <w:spacing w:after="120"/>
        <w:ind w:left="720" w:hanging="360"/>
        <w:rPr>
          <w:rFonts w:eastAsia="Times New Roman" w:cs="Times New Roman"/>
        </w:rPr>
      </w:pPr>
      <w:r w:rsidRPr="00C0497E">
        <w:rPr>
          <w:rFonts w:eastAsia="Times New Roman" w:cs="Times New Roman"/>
          <w:b/>
        </w:rPr>
        <w:t>A.</w:t>
      </w:r>
      <w:r w:rsidRPr="00F636FD">
        <w:rPr>
          <w:rFonts w:eastAsia="Times New Roman" w:cs="Times New Roman"/>
        </w:rPr>
        <w:tab/>
        <w:t xml:space="preserve">As part of the supervision and evaluation process, school leaders and evaluators should provide feedback to teachers on how to improve their skills in </w:t>
      </w:r>
      <w:r w:rsidR="006D630E">
        <w:rPr>
          <w:rFonts w:eastAsia="Times New Roman" w:cs="Times New Roman"/>
        </w:rPr>
        <w:t xml:space="preserve">providing challenging, </w:t>
      </w:r>
      <w:r w:rsidRPr="00F636FD">
        <w:rPr>
          <w:rFonts w:eastAsia="Times New Roman" w:cs="Times New Roman"/>
        </w:rPr>
        <w:t xml:space="preserve">engaging </w:t>
      </w:r>
      <w:r w:rsidR="006D630E">
        <w:rPr>
          <w:rFonts w:eastAsia="Times New Roman" w:cs="Times New Roman"/>
        </w:rPr>
        <w:t xml:space="preserve">instruction that meets all students’ needs. </w:t>
      </w:r>
    </w:p>
    <w:p w14:paraId="789527FF" w14:textId="4D9E127E" w:rsidR="00F636FD" w:rsidRPr="00F636FD" w:rsidRDefault="00F636FD" w:rsidP="002E53A6">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F636FD">
        <w:rPr>
          <w:rFonts w:eastAsia="Times New Roman" w:cs="Times New Roman"/>
        </w:rPr>
        <w:t xml:space="preserve">1. </w:t>
      </w:r>
      <w:r w:rsidRPr="00F636FD">
        <w:rPr>
          <w:rFonts w:eastAsia="Times New Roman" w:cs="Times New Roman"/>
        </w:rPr>
        <w:tab/>
        <w:t>All teachers should be encouraged to vary their instructional method</w:t>
      </w:r>
      <w:r w:rsidR="0043387C">
        <w:rPr>
          <w:rFonts w:eastAsia="Times New Roman" w:cs="Times New Roman"/>
        </w:rPr>
        <w:t>s</w:t>
      </w:r>
      <w:r w:rsidRPr="00F636FD">
        <w:rPr>
          <w:rFonts w:eastAsia="Times New Roman" w:cs="Times New Roman"/>
        </w:rPr>
        <w:t xml:space="preserve"> and rely less on </w:t>
      </w:r>
      <w:r w:rsidR="006D630E">
        <w:rPr>
          <w:rFonts w:eastAsia="Times New Roman" w:cs="Times New Roman"/>
        </w:rPr>
        <w:t xml:space="preserve">the </w:t>
      </w:r>
      <w:r w:rsidRPr="00F636FD">
        <w:rPr>
          <w:rFonts w:eastAsia="Times New Roman" w:cs="Times New Roman"/>
        </w:rPr>
        <w:t>lecture</w:t>
      </w:r>
      <w:r w:rsidR="006D630E">
        <w:rPr>
          <w:rFonts w:eastAsia="Times New Roman" w:cs="Times New Roman"/>
        </w:rPr>
        <w:t xml:space="preserve"> format</w:t>
      </w:r>
      <w:r w:rsidRPr="00F636FD">
        <w:rPr>
          <w:rFonts w:eastAsia="Times New Roman" w:cs="Times New Roman"/>
        </w:rPr>
        <w:t>.</w:t>
      </w:r>
    </w:p>
    <w:p w14:paraId="7827C7A6" w14:textId="5DFFE878" w:rsidR="00F636FD" w:rsidRPr="00F636FD" w:rsidRDefault="00F636FD" w:rsidP="002E53A6">
      <w:pPr>
        <w:tabs>
          <w:tab w:val="left" w:pos="360"/>
          <w:tab w:val="left" w:pos="720"/>
          <w:tab w:val="left" w:pos="1080"/>
          <w:tab w:val="left" w:pos="1440"/>
          <w:tab w:val="left" w:pos="1800"/>
        </w:tabs>
        <w:spacing w:after="120"/>
        <w:ind w:left="1080" w:hanging="360"/>
        <w:rPr>
          <w:rFonts w:eastAsia="Times New Roman" w:cs="Times New Roman"/>
        </w:rPr>
      </w:pPr>
      <w:r w:rsidRPr="00F636FD">
        <w:rPr>
          <w:rFonts w:eastAsia="Times New Roman" w:cs="Times New Roman"/>
        </w:rPr>
        <w:t>2.</w:t>
      </w:r>
      <w:r w:rsidRPr="00F636FD">
        <w:rPr>
          <w:rFonts w:eastAsia="Times New Roman" w:cs="Times New Roman"/>
        </w:rPr>
        <w:tab/>
        <w:t xml:space="preserve">The district should continue to provide </w:t>
      </w:r>
      <w:r w:rsidR="008B6448">
        <w:rPr>
          <w:rFonts w:eastAsia="Times New Roman" w:cs="Times New Roman"/>
        </w:rPr>
        <w:t>administrators</w:t>
      </w:r>
      <w:r w:rsidR="008B6448" w:rsidRPr="00F636FD">
        <w:rPr>
          <w:rFonts w:eastAsia="Times New Roman" w:cs="Times New Roman"/>
        </w:rPr>
        <w:t xml:space="preserve"> </w:t>
      </w:r>
      <w:r w:rsidRPr="00F636FD">
        <w:rPr>
          <w:rFonts w:eastAsia="Times New Roman" w:cs="Times New Roman"/>
        </w:rPr>
        <w:t>with opportunities</w:t>
      </w:r>
      <w:r w:rsidR="002E53A6">
        <w:rPr>
          <w:rFonts w:eastAsia="Times New Roman" w:cs="Times New Roman"/>
        </w:rPr>
        <w:t xml:space="preserve"> </w:t>
      </w:r>
      <w:r w:rsidRPr="00F636FD">
        <w:rPr>
          <w:rFonts w:eastAsia="Times New Roman" w:cs="Times New Roman"/>
        </w:rPr>
        <w:t xml:space="preserve">to calibrate evaluations through walk-throughs and videos, ensuring that there is a common understanding of </w:t>
      </w:r>
      <w:r w:rsidR="0043387C">
        <w:rPr>
          <w:rFonts w:eastAsia="Times New Roman" w:cs="Times New Roman"/>
        </w:rPr>
        <w:t xml:space="preserve">concepts including student engagement, </w:t>
      </w:r>
      <w:r w:rsidR="003B518F" w:rsidRPr="00F636FD">
        <w:rPr>
          <w:rFonts w:eastAsia="Times New Roman" w:cs="Times New Roman"/>
        </w:rPr>
        <w:t>higher</w:t>
      </w:r>
      <w:r w:rsidR="003B518F">
        <w:rPr>
          <w:rFonts w:eastAsia="Times New Roman" w:cs="Times New Roman"/>
        </w:rPr>
        <w:t>-</w:t>
      </w:r>
      <w:r w:rsidRPr="00F636FD">
        <w:rPr>
          <w:rFonts w:eastAsia="Times New Roman" w:cs="Times New Roman"/>
        </w:rPr>
        <w:t>order thinking</w:t>
      </w:r>
      <w:r w:rsidR="0043387C">
        <w:rPr>
          <w:rFonts w:eastAsia="Times New Roman" w:cs="Times New Roman"/>
        </w:rPr>
        <w:t>,</w:t>
      </w:r>
      <w:r w:rsidRPr="00F636FD">
        <w:rPr>
          <w:rFonts w:eastAsia="Times New Roman" w:cs="Times New Roman"/>
        </w:rPr>
        <w:t xml:space="preserve"> and varied instructional strategies</w:t>
      </w:r>
      <w:r w:rsidR="0043387C">
        <w:rPr>
          <w:rFonts w:eastAsia="Times New Roman" w:cs="Times New Roman"/>
        </w:rPr>
        <w:t xml:space="preserve"> that address students’ strengths and needs</w:t>
      </w:r>
      <w:r w:rsidRPr="00F636FD">
        <w:rPr>
          <w:rFonts w:eastAsia="Times New Roman" w:cs="Times New Roman"/>
        </w:rPr>
        <w:t>.</w:t>
      </w:r>
    </w:p>
    <w:p w14:paraId="68B1E9E9" w14:textId="22096B4E" w:rsidR="00F636FD" w:rsidRPr="00F636FD" w:rsidRDefault="00F636FD" w:rsidP="002E53A6">
      <w:pPr>
        <w:tabs>
          <w:tab w:val="left" w:pos="360"/>
          <w:tab w:val="left" w:pos="720"/>
          <w:tab w:val="left" w:pos="1080"/>
          <w:tab w:val="left" w:pos="1440"/>
          <w:tab w:val="left" w:pos="1800"/>
        </w:tabs>
        <w:spacing w:after="120"/>
        <w:ind w:left="1080" w:hanging="360"/>
        <w:rPr>
          <w:rFonts w:eastAsia="Times New Roman" w:cs="Times New Roman"/>
        </w:rPr>
      </w:pPr>
      <w:r w:rsidRPr="00F636FD">
        <w:rPr>
          <w:rFonts w:eastAsia="Times New Roman" w:cs="Times New Roman"/>
        </w:rPr>
        <w:t>3.</w:t>
      </w:r>
      <w:r w:rsidRPr="00F636FD">
        <w:rPr>
          <w:rFonts w:eastAsia="Times New Roman" w:cs="Times New Roman"/>
        </w:rPr>
        <w:tab/>
        <w:t xml:space="preserve"> </w:t>
      </w:r>
      <w:r w:rsidR="008B6448">
        <w:rPr>
          <w:rFonts w:eastAsia="Times New Roman" w:cs="Times New Roman"/>
        </w:rPr>
        <w:t>The district</w:t>
      </w:r>
      <w:r w:rsidR="008B6448" w:rsidRPr="00F636FD">
        <w:rPr>
          <w:rFonts w:eastAsia="Times New Roman" w:cs="Times New Roman"/>
        </w:rPr>
        <w:t xml:space="preserve"> </w:t>
      </w:r>
      <w:r w:rsidRPr="00F636FD">
        <w:rPr>
          <w:rFonts w:eastAsia="Times New Roman" w:cs="Times New Roman"/>
        </w:rPr>
        <w:t xml:space="preserve">should continue conducting learning walks with a focus on identifying examples of </w:t>
      </w:r>
      <w:r w:rsidR="0043387C">
        <w:rPr>
          <w:rFonts w:eastAsia="Times New Roman" w:cs="Times New Roman"/>
        </w:rPr>
        <w:t>these concepts</w:t>
      </w:r>
      <w:r w:rsidRPr="00F636FD">
        <w:rPr>
          <w:rFonts w:eastAsia="Times New Roman" w:cs="Times New Roman"/>
        </w:rPr>
        <w:t xml:space="preserve">. </w:t>
      </w:r>
    </w:p>
    <w:p w14:paraId="0C67836A" w14:textId="17990F25" w:rsidR="00F636FD" w:rsidRPr="00F636FD" w:rsidRDefault="00F636FD" w:rsidP="00F636FD">
      <w:pPr>
        <w:tabs>
          <w:tab w:val="left" w:pos="360"/>
          <w:tab w:val="left" w:pos="720"/>
          <w:tab w:val="left" w:pos="1080"/>
          <w:tab w:val="left" w:pos="1440"/>
          <w:tab w:val="left" w:pos="1800"/>
        </w:tabs>
        <w:spacing w:after="120"/>
        <w:ind w:left="1440" w:hanging="720"/>
        <w:rPr>
          <w:rFonts w:eastAsia="Times New Roman" w:cs="Times New Roman"/>
        </w:rPr>
      </w:pPr>
      <w:r w:rsidRPr="00F636FD">
        <w:rPr>
          <w:rFonts w:eastAsia="Times New Roman" w:cs="Times New Roman"/>
        </w:rPr>
        <w:lastRenderedPageBreak/>
        <w:t>4.</w:t>
      </w:r>
      <w:r w:rsidRPr="00F636FD">
        <w:rPr>
          <w:rFonts w:eastAsia="Times New Roman" w:cs="Times New Roman"/>
        </w:rPr>
        <w:tab/>
      </w:r>
      <w:r w:rsidR="00B778E1">
        <w:rPr>
          <w:rFonts w:eastAsia="Times New Roman" w:cs="Times New Roman"/>
        </w:rPr>
        <w:t xml:space="preserve"> </w:t>
      </w:r>
      <w:r w:rsidR="008B6448">
        <w:rPr>
          <w:rFonts w:eastAsia="Times New Roman" w:cs="Times New Roman"/>
        </w:rPr>
        <w:t>The district</w:t>
      </w:r>
      <w:r w:rsidR="008B6448" w:rsidRPr="00F636FD">
        <w:rPr>
          <w:rFonts w:eastAsia="Times New Roman" w:cs="Times New Roman"/>
        </w:rPr>
        <w:t xml:space="preserve"> </w:t>
      </w:r>
      <w:r w:rsidRPr="00F636FD">
        <w:rPr>
          <w:rFonts w:eastAsia="Times New Roman" w:cs="Times New Roman"/>
        </w:rPr>
        <w:t xml:space="preserve">could encourage teachers to observe peers who </w:t>
      </w:r>
      <w:r w:rsidR="0043387C">
        <w:rPr>
          <w:rFonts w:eastAsia="Times New Roman" w:cs="Times New Roman"/>
        </w:rPr>
        <w:t>are exemplary</w:t>
      </w:r>
      <w:r w:rsidR="0043387C" w:rsidRPr="00F636FD">
        <w:rPr>
          <w:rFonts w:eastAsia="Times New Roman" w:cs="Times New Roman"/>
        </w:rPr>
        <w:t xml:space="preserve"> </w:t>
      </w:r>
      <w:r w:rsidRPr="00F636FD">
        <w:rPr>
          <w:rFonts w:eastAsia="Times New Roman" w:cs="Times New Roman"/>
        </w:rPr>
        <w:t>in these areas.</w:t>
      </w:r>
    </w:p>
    <w:p w14:paraId="7A291EF8" w14:textId="65E6CC4A" w:rsidR="00F636FD" w:rsidRPr="00F636FD" w:rsidRDefault="00F636FD" w:rsidP="00F636FD">
      <w:pPr>
        <w:tabs>
          <w:tab w:val="left" w:pos="360"/>
          <w:tab w:val="left" w:pos="720"/>
          <w:tab w:val="left" w:pos="1080"/>
          <w:tab w:val="left" w:pos="1440"/>
          <w:tab w:val="left" w:pos="1800"/>
        </w:tabs>
        <w:spacing w:after="120"/>
        <w:ind w:left="720" w:hanging="360"/>
        <w:rPr>
          <w:rFonts w:eastAsia="Times New Roman" w:cs="Times New Roman"/>
        </w:rPr>
      </w:pPr>
      <w:r w:rsidRPr="00C0497E">
        <w:rPr>
          <w:rFonts w:eastAsia="Times New Roman" w:cs="Times New Roman"/>
          <w:b/>
        </w:rPr>
        <w:t>B.</w:t>
      </w:r>
      <w:r w:rsidRPr="00F636FD">
        <w:rPr>
          <w:rFonts w:eastAsia="Times New Roman" w:cs="Times New Roman"/>
        </w:rPr>
        <w:t xml:space="preserve"> </w:t>
      </w:r>
      <w:r w:rsidRPr="00F636FD">
        <w:rPr>
          <w:rFonts w:eastAsia="Times New Roman" w:cs="Times New Roman"/>
        </w:rPr>
        <w:tab/>
        <w:t>The district should consider planning professional development</w:t>
      </w:r>
      <w:r w:rsidR="00AB2CE5">
        <w:rPr>
          <w:rFonts w:eastAsia="Times New Roman" w:cs="Times New Roman"/>
        </w:rPr>
        <w:t xml:space="preserve"> addressing the areas described above</w:t>
      </w:r>
      <w:r w:rsidRPr="00F636FD">
        <w:rPr>
          <w:rFonts w:eastAsia="Times New Roman" w:cs="Times New Roman"/>
        </w:rPr>
        <w:t>.</w:t>
      </w:r>
    </w:p>
    <w:p w14:paraId="0AE5578F" w14:textId="62382885" w:rsidR="00E123A3" w:rsidRDefault="00BB3B78" w:rsidP="00C0497E">
      <w:pPr>
        <w:tabs>
          <w:tab w:val="left" w:pos="360"/>
          <w:tab w:val="left" w:pos="720"/>
          <w:tab w:val="left" w:pos="1080"/>
          <w:tab w:val="left" w:pos="1800"/>
        </w:tabs>
        <w:spacing w:after="120"/>
        <w:ind w:left="1080" w:hanging="360"/>
        <w:rPr>
          <w:rFonts w:eastAsia="Times New Roman" w:cs="Times New Roman"/>
        </w:rPr>
      </w:pPr>
      <w:r w:rsidRPr="00C0497E">
        <w:rPr>
          <w:rFonts w:eastAsia="Times New Roman" w:cs="Times New Roman"/>
        </w:rPr>
        <w:t>1.</w:t>
      </w:r>
      <w:r w:rsidRPr="00C0497E">
        <w:rPr>
          <w:rFonts w:eastAsia="Times New Roman" w:cs="Times New Roman"/>
        </w:rPr>
        <w:tab/>
      </w:r>
      <w:r w:rsidR="00F636FD" w:rsidRPr="00BB3B78">
        <w:rPr>
          <w:rFonts w:eastAsia="Times New Roman" w:cs="Times New Roman"/>
        </w:rPr>
        <w:t>Professional development could include sharing best practices</w:t>
      </w:r>
      <w:r w:rsidR="00AB2CE5" w:rsidRPr="00BB3B78">
        <w:rPr>
          <w:rFonts w:eastAsia="Times New Roman" w:cs="Times New Roman"/>
        </w:rPr>
        <w:t>, collaborative instructional</w:t>
      </w:r>
      <w:r>
        <w:rPr>
          <w:rFonts w:eastAsia="Times New Roman" w:cs="Times New Roman"/>
        </w:rPr>
        <w:t xml:space="preserve"> </w:t>
      </w:r>
      <w:r w:rsidR="00AB2CE5" w:rsidRPr="00BB3B78">
        <w:rPr>
          <w:rFonts w:eastAsia="Times New Roman" w:cs="Times New Roman"/>
        </w:rPr>
        <w:t>planning,</w:t>
      </w:r>
      <w:r w:rsidR="00F636FD" w:rsidRPr="00BB3B78">
        <w:rPr>
          <w:rFonts w:eastAsia="Times New Roman" w:cs="Times New Roman"/>
        </w:rPr>
        <w:t xml:space="preserve"> and </w:t>
      </w:r>
      <w:r w:rsidR="00AB2CE5" w:rsidRPr="00BB3B78">
        <w:rPr>
          <w:rFonts w:eastAsia="Times New Roman" w:cs="Times New Roman"/>
        </w:rPr>
        <w:t xml:space="preserve">reflecting </w:t>
      </w:r>
      <w:r w:rsidR="00F636FD" w:rsidRPr="00BB3B78">
        <w:rPr>
          <w:rFonts w:eastAsia="Times New Roman" w:cs="Times New Roman"/>
        </w:rPr>
        <w:t>on</w:t>
      </w:r>
      <w:r w:rsidR="00AB2CE5" w:rsidRPr="00BB3B78">
        <w:rPr>
          <w:rFonts w:eastAsia="Times New Roman" w:cs="Times New Roman"/>
        </w:rPr>
        <w:t xml:space="preserve"> the effectiveness of new instructional strategies. </w:t>
      </w:r>
    </w:p>
    <w:p w14:paraId="3BBA4975" w14:textId="563ABDFC" w:rsidR="00955AF6" w:rsidRDefault="00E123A3" w:rsidP="00C0497E">
      <w:pPr>
        <w:tabs>
          <w:tab w:val="left" w:pos="360"/>
          <w:tab w:val="left" w:pos="720"/>
          <w:tab w:val="left" w:pos="1080"/>
          <w:tab w:val="left" w:pos="1800"/>
        </w:tabs>
        <w:spacing w:after="120"/>
        <w:ind w:left="1080" w:hanging="360"/>
        <w:rPr>
          <w:rFonts w:eastAsia="Times New Roman" w:cs="Times New Roman"/>
        </w:rPr>
      </w:pPr>
      <w:r>
        <w:rPr>
          <w:rFonts w:eastAsia="Times New Roman" w:cs="Times New Roman"/>
        </w:rPr>
        <w:t>2.</w:t>
      </w:r>
      <w:r>
        <w:rPr>
          <w:rFonts w:eastAsia="Times New Roman" w:cs="Times New Roman"/>
        </w:rPr>
        <w:tab/>
      </w:r>
      <w:r w:rsidR="00955AF6">
        <w:rPr>
          <w:rFonts w:eastAsia="Times New Roman" w:cs="Times New Roman"/>
        </w:rPr>
        <w:t>Topics</w:t>
      </w:r>
      <w:r w:rsidR="00F636FD" w:rsidRPr="00F636FD">
        <w:rPr>
          <w:rFonts w:eastAsia="Times New Roman" w:cs="Times New Roman"/>
        </w:rPr>
        <w:t xml:space="preserve"> could include using questioning </w:t>
      </w:r>
      <w:r w:rsidR="00081153">
        <w:rPr>
          <w:rFonts w:eastAsia="Times New Roman" w:cs="Times New Roman"/>
        </w:rPr>
        <w:t>techniques</w:t>
      </w:r>
      <w:r w:rsidR="00F636FD" w:rsidRPr="00F636FD">
        <w:rPr>
          <w:rFonts w:eastAsia="Times New Roman" w:cs="Times New Roman"/>
        </w:rPr>
        <w:t xml:space="preserve"> to elicit higher order thinking</w:t>
      </w:r>
      <w:r w:rsidR="00955AF6">
        <w:rPr>
          <w:rFonts w:eastAsia="Times New Roman" w:cs="Times New Roman"/>
        </w:rPr>
        <w:t xml:space="preserve">, as well as how to structure </w:t>
      </w:r>
      <w:r w:rsidR="00F636FD" w:rsidRPr="00955AF6">
        <w:rPr>
          <w:rFonts w:eastAsia="Times New Roman" w:cs="Times New Roman"/>
        </w:rPr>
        <w:t xml:space="preserve">opportunities for students to engage in deep and meaningful discussions about subject matter with each other. </w:t>
      </w:r>
    </w:p>
    <w:p w14:paraId="73E5B531" w14:textId="620D8B6B" w:rsidR="00337D7C" w:rsidRDefault="00337D7C" w:rsidP="00C0497E">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t>3.</w:t>
      </w:r>
      <w:r>
        <w:rPr>
          <w:rFonts w:eastAsia="Times New Roman" w:cs="Times New Roman"/>
        </w:rPr>
        <w:tab/>
      </w:r>
      <w:r w:rsidRPr="00F636FD">
        <w:rPr>
          <w:rFonts w:eastAsia="Times New Roman" w:cs="Times New Roman"/>
        </w:rPr>
        <w:t>The district should consider longer time frames for professional development themes and goals</w:t>
      </w:r>
      <w:r>
        <w:rPr>
          <w:rFonts w:eastAsia="Times New Roman" w:cs="Times New Roman"/>
        </w:rPr>
        <w:t xml:space="preserve"> </w:t>
      </w:r>
      <w:r w:rsidR="00903B38">
        <w:rPr>
          <w:rFonts w:eastAsia="Times New Roman" w:cs="Times New Roman"/>
        </w:rPr>
        <w:t xml:space="preserve">(see Human Resources and Professional Development section of this report) </w:t>
      </w:r>
      <w:r>
        <w:rPr>
          <w:rFonts w:eastAsia="Times New Roman" w:cs="Times New Roman"/>
        </w:rPr>
        <w:t>to ensure deep and sustained learning and promote meaningful change to instructional practice</w:t>
      </w:r>
      <w:r w:rsidRPr="00F636FD">
        <w:rPr>
          <w:rFonts w:eastAsia="Times New Roman" w:cs="Times New Roman"/>
        </w:rPr>
        <w:t>.</w:t>
      </w:r>
    </w:p>
    <w:p w14:paraId="41548452" w14:textId="6A4AD758" w:rsidR="00F636FD" w:rsidRPr="00955AF6" w:rsidRDefault="00F636FD">
      <w:pPr>
        <w:tabs>
          <w:tab w:val="left" w:pos="360"/>
          <w:tab w:val="left" w:pos="720"/>
          <w:tab w:val="left" w:pos="1080"/>
          <w:tab w:val="left" w:pos="1440"/>
          <w:tab w:val="left" w:pos="1800"/>
          <w:tab w:val="left" w:pos="2160"/>
        </w:tabs>
        <w:spacing w:after="120"/>
        <w:ind w:left="720" w:hanging="360"/>
        <w:rPr>
          <w:rFonts w:eastAsia="Times New Roman" w:cs="Times New Roman"/>
        </w:rPr>
      </w:pPr>
      <w:r w:rsidRPr="00C0497E">
        <w:rPr>
          <w:rFonts w:eastAsia="Times New Roman" w:cs="Times New Roman"/>
          <w:b/>
        </w:rPr>
        <w:t>C.</w:t>
      </w:r>
      <w:r w:rsidRPr="00955AF6">
        <w:rPr>
          <w:rFonts w:eastAsia="Times New Roman" w:cs="Times New Roman"/>
        </w:rPr>
        <w:tab/>
        <w:t xml:space="preserve">The district should </w:t>
      </w:r>
      <w:r w:rsidR="001C2B1F">
        <w:rPr>
          <w:rFonts w:eastAsia="Times New Roman" w:cs="Times New Roman"/>
        </w:rPr>
        <w:t>pay particular attention to helping teachers learn how to promote student engagement in challenging tasks regardless of learning needs</w:t>
      </w:r>
      <w:r w:rsidRPr="00955AF6">
        <w:rPr>
          <w:rFonts w:eastAsia="Times New Roman" w:cs="Times New Roman"/>
        </w:rPr>
        <w:t>.</w:t>
      </w:r>
    </w:p>
    <w:p w14:paraId="62651B00" w14:textId="14440248" w:rsidR="00F636FD" w:rsidRPr="00F636FD" w:rsidRDefault="00F636FD" w:rsidP="001D55D2">
      <w:pPr>
        <w:tabs>
          <w:tab w:val="left" w:pos="360"/>
          <w:tab w:val="left" w:pos="720"/>
          <w:tab w:val="left" w:pos="1080"/>
          <w:tab w:val="left" w:pos="1440"/>
          <w:tab w:val="left" w:pos="1800"/>
          <w:tab w:val="left" w:pos="2160"/>
        </w:tabs>
        <w:spacing w:after="120"/>
        <w:ind w:left="1080" w:hanging="1080"/>
        <w:rPr>
          <w:rFonts w:eastAsia="Times New Roman" w:cs="Times New Roman"/>
        </w:rPr>
      </w:pPr>
      <w:r w:rsidRPr="00F636FD">
        <w:rPr>
          <w:rFonts w:eastAsia="Times New Roman" w:cs="Times New Roman"/>
        </w:rPr>
        <w:tab/>
      </w:r>
      <w:r w:rsidR="001D55D2">
        <w:rPr>
          <w:rFonts w:eastAsia="Times New Roman" w:cs="Times New Roman"/>
        </w:rPr>
        <w:tab/>
      </w:r>
      <w:r w:rsidRPr="00F636FD">
        <w:rPr>
          <w:rFonts w:eastAsia="Times New Roman" w:cs="Times New Roman"/>
        </w:rPr>
        <w:t xml:space="preserve">1. </w:t>
      </w:r>
      <w:r w:rsidR="001616A4">
        <w:rPr>
          <w:rFonts w:eastAsia="Times New Roman" w:cs="Times New Roman"/>
        </w:rPr>
        <w:tab/>
      </w:r>
      <w:r w:rsidR="0013743D">
        <w:rPr>
          <w:rFonts w:eastAsia="Times New Roman" w:cs="Times New Roman"/>
        </w:rPr>
        <w:t>This should include a focus on formative assessment strategies that can help teachers to identify students’ strengths and needs</w:t>
      </w:r>
      <w:r w:rsidRPr="00F636FD">
        <w:rPr>
          <w:rFonts w:eastAsia="Times New Roman" w:cs="Times New Roman"/>
        </w:rPr>
        <w:t>.</w:t>
      </w:r>
    </w:p>
    <w:p w14:paraId="5CB4D3D8" w14:textId="13CB2200" w:rsidR="00F636FD" w:rsidRPr="00F636FD" w:rsidRDefault="00337D7C">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r>
      <w:r w:rsidR="00F636FD" w:rsidRPr="00F636FD">
        <w:rPr>
          <w:rFonts w:eastAsia="Times New Roman" w:cs="Times New Roman"/>
        </w:rPr>
        <w:t xml:space="preserve">2. </w:t>
      </w:r>
      <w:r w:rsidR="00B778E1">
        <w:rPr>
          <w:rFonts w:eastAsia="Times New Roman" w:cs="Times New Roman"/>
        </w:rPr>
        <w:t xml:space="preserve">  </w:t>
      </w:r>
      <w:r w:rsidR="00F636FD" w:rsidRPr="00F636FD">
        <w:rPr>
          <w:rFonts w:eastAsia="Times New Roman" w:cs="Times New Roman"/>
        </w:rPr>
        <w:t xml:space="preserve">Teachers who use centers or group activities should </w:t>
      </w:r>
      <w:r w:rsidR="0013743D">
        <w:rPr>
          <w:rFonts w:eastAsia="Times New Roman" w:cs="Times New Roman"/>
        </w:rPr>
        <w:t xml:space="preserve">maximize the potential of this approach by differentiating student tasks </w:t>
      </w:r>
      <w:r w:rsidR="00F636FD" w:rsidRPr="00F636FD">
        <w:rPr>
          <w:rFonts w:eastAsia="Times New Roman" w:cs="Times New Roman"/>
        </w:rPr>
        <w:t xml:space="preserve">based on </w:t>
      </w:r>
      <w:r w:rsidR="0013743D">
        <w:rPr>
          <w:rFonts w:eastAsia="Times New Roman" w:cs="Times New Roman"/>
        </w:rPr>
        <w:t>their identified skill level</w:t>
      </w:r>
      <w:r w:rsidR="00F636FD" w:rsidRPr="00F636FD">
        <w:rPr>
          <w:rFonts w:eastAsia="Times New Roman" w:cs="Times New Roman"/>
        </w:rPr>
        <w:t xml:space="preserve">. </w:t>
      </w:r>
    </w:p>
    <w:p w14:paraId="202FEDEC" w14:textId="5E90E001" w:rsidR="00F636FD" w:rsidRPr="00F636FD" w:rsidRDefault="00F636FD" w:rsidP="00F636FD">
      <w:pPr>
        <w:tabs>
          <w:tab w:val="left" w:pos="360"/>
          <w:tab w:val="left" w:pos="720"/>
          <w:tab w:val="left" w:pos="1080"/>
          <w:tab w:val="left" w:pos="1440"/>
          <w:tab w:val="left" w:pos="1800"/>
          <w:tab w:val="left" w:pos="2160"/>
        </w:tabs>
        <w:spacing w:after="120"/>
        <w:rPr>
          <w:rFonts w:eastAsia="Times New Roman" w:cs="Times New Roman"/>
        </w:rPr>
      </w:pPr>
      <w:r w:rsidRPr="00F636FD">
        <w:rPr>
          <w:rFonts w:eastAsia="Times New Roman" w:cs="Times New Roman"/>
          <w:b/>
        </w:rPr>
        <w:t>Benefits</w:t>
      </w:r>
      <w:r w:rsidRPr="00F636FD">
        <w:rPr>
          <w:rFonts w:eastAsia="Times New Roman" w:cs="Times New Roman"/>
        </w:rPr>
        <w:t xml:space="preserve"> </w:t>
      </w:r>
      <w:r w:rsidR="003B518F">
        <w:rPr>
          <w:rFonts w:eastAsia="Times New Roman" w:cs="Times New Roman"/>
        </w:rPr>
        <w:t>By</w:t>
      </w:r>
      <w:r w:rsidR="003B518F" w:rsidRPr="00F636FD">
        <w:rPr>
          <w:rFonts w:eastAsia="Times New Roman" w:cs="Times New Roman"/>
        </w:rPr>
        <w:t xml:space="preserve"> </w:t>
      </w:r>
      <w:r w:rsidRPr="00F636FD">
        <w:rPr>
          <w:rFonts w:eastAsia="Times New Roman" w:cs="Times New Roman"/>
        </w:rPr>
        <w:t>implementing this recommendation the district will ensure that all teachers are engaging students at a high level of learning. Students will gain deeper understanding of course content and be able to support their ideas and thinking.</w:t>
      </w:r>
      <w:r w:rsidRPr="00F636FD">
        <w:rPr>
          <w:rFonts w:eastAsia="Times New Roman" w:cs="Times New Roman"/>
          <w:b/>
        </w:rPr>
        <w:t xml:space="preserve"> </w:t>
      </w:r>
      <w:r w:rsidRPr="00F636FD">
        <w:rPr>
          <w:rFonts w:eastAsia="Times New Roman" w:cs="Times New Roman"/>
        </w:rPr>
        <w:t xml:space="preserve">Students </w:t>
      </w:r>
      <w:r w:rsidR="001616A4" w:rsidRPr="00F636FD">
        <w:rPr>
          <w:rFonts w:eastAsia="Times New Roman" w:cs="Times New Roman"/>
        </w:rPr>
        <w:t>with disabilities</w:t>
      </w:r>
      <w:r w:rsidR="003B518F">
        <w:rPr>
          <w:rFonts w:eastAsia="Times New Roman" w:cs="Times New Roman"/>
        </w:rPr>
        <w:t>,</w:t>
      </w:r>
      <w:r w:rsidRPr="00F636FD">
        <w:rPr>
          <w:rFonts w:eastAsia="Times New Roman" w:cs="Times New Roman"/>
        </w:rPr>
        <w:t xml:space="preserve"> English </w:t>
      </w:r>
      <w:r w:rsidR="003B518F">
        <w:rPr>
          <w:rFonts w:eastAsia="Times New Roman" w:cs="Times New Roman"/>
        </w:rPr>
        <w:t xml:space="preserve">language </w:t>
      </w:r>
      <w:r w:rsidRPr="00F636FD">
        <w:rPr>
          <w:rFonts w:eastAsia="Times New Roman" w:cs="Times New Roman"/>
        </w:rPr>
        <w:t>learners, and students with varied learning styles will be able to access the curriculum successfully.</w:t>
      </w:r>
    </w:p>
    <w:p w14:paraId="69C73226" w14:textId="77777777" w:rsidR="00F636FD" w:rsidRPr="00F636FD" w:rsidRDefault="00F636FD" w:rsidP="00F636FD">
      <w:pPr>
        <w:tabs>
          <w:tab w:val="left" w:pos="360"/>
          <w:tab w:val="left" w:pos="1080"/>
          <w:tab w:val="left" w:pos="1440"/>
          <w:tab w:val="left" w:pos="1800"/>
          <w:tab w:val="left" w:pos="2160"/>
        </w:tabs>
        <w:spacing w:after="120"/>
        <w:rPr>
          <w:rFonts w:eastAsia="Times New Roman" w:cs="Times New Roman"/>
          <w:b/>
        </w:rPr>
      </w:pPr>
      <w:r w:rsidRPr="00F636FD">
        <w:rPr>
          <w:rFonts w:eastAsia="Times New Roman" w:cs="Times New Roman"/>
          <w:b/>
        </w:rPr>
        <w:t>Recommended resources:</w:t>
      </w:r>
    </w:p>
    <w:p w14:paraId="30267426" w14:textId="4BD1CEC0" w:rsidR="00F636FD" w:rsidRPr="004C25FB" w:rsidRDefault="00F636FD" w:rsidP="00C0497E">
      <w:pPr>
        <w:numPr>
          <w:ilvl w:val="0"/>
          <w:numId w:val="8"/>
        </w:numPr>
        <w:ind w:left="360"/>
        <w:rPr>
          <w:rFonts w:eastAsia="Times New Roman" w:cs="Times New Roman"/>
        </w:rPr>
      </w:pPr>
      <w:r w:rsidRPr="00F636FD">
        <w:rPr>
          <w:rFonts w:eastAsia="Times New Roman" w:cs="Calibri"/>
        </w:rPr>
        <w:t xml:space="preserve">ESE’s </w:t>
      </w:r>
      <w:r w:rsidRPr="00F636FD">
        <w:rPr>
          <w:rFonts w:eastAsia="Times New Roman" w:cs="Calibri"/>
          <w:i/>
        </w:rPr>
        <w:t xml:space="preserve">"What to Look For" Observation Guides </w:t>
      </w:r>
      <w:r w:rsidRPr="00F636FD">
        <w:rPr>
          <w:rFonts w:eastAsia="Times New Roman" w:cs="Calibri"/>
          <w:b/>
          <w:i/>
        </w:rPr>
        <w:t>(Updated August 2017)</w:t>
      </w:r>
      <w:r w:rsidRPr="00F636FD">
        <w:rPr>
          <w:rFonts w:eastAsia="Times New Roman" w:cs="Calibri"/>
        </w:rPr>
        <w:t xml:space="preserve"> (</w:t>
      </w:r>
      <w:hyperlink r:id="rId26" w:history="1">
        <w:r w:rsidRPr="00F636FD">
          <w:rPr>
            <w:rFonts w:eastAsia="Times New Roman" w:cs="Calibri"/>
            <w:color w:val="0000FF"/>
            <w:u w:val="single"/>
          </w:rPr>
          <w:t>http://www.doe.mass.edu/candi/observation/</w:t>
        </w:r>
      </w:hyperlink>
      <w:r w:rsidRPr="00F636FD">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3D133C" w:rsidRPr="00F636FD">
        <w:rPr>
          <w:rFonts w:eastAsia="Times New Roman" w:cs="Calibri"/>
        </w:rPr>
        <w:t>use but</w:t>
      </w:r>
      <w:r w:rsidRPr="00F636FD">
        <w:rPr>
          <w:rFonts w:eastAsia="Times New Roman" w:cs="Calibri"/>
        </w:rPr>
        <w:t xml:space="preserve"> are a resource to help classroom observers efficiently identify what teachers and students should be experiencing in specific subjects and grade levels.</w:t>
      </w:r>
    </w:p>
    <w:p w14:paraId="4283A653" w14:textId="77777777" w:rsidR="00015D95" w:rsidRDefault="00015D95" w:rsidP="00C0497E">
      <w:pPr>
        <w:numPr>
          <w:ilvl w:val="0"/>
          <w:numId w:val="8"/>
        </w:numPr>
        <w:ind w:left="360"/>
        <w:rPr>
          <w:rFonts w:cs="Calibri"/>
        </w:rPr>
      </w:pPr>
      <w:r w:rsidRPr="00CE09DD">
        <w:rPr>
          <w:rFonts w:cs="Calibri"/>
        </w:rPr>
        <w:t xml:space="preserve">ESE’s </w:t>
      </w:r>
      <w:r w:rsidRPr="00CE09DD">
        <w:rPr>
          <w:rFonts w:cs="Calibri"/>
          <w:i/>
        </w:rPr>
        <w:t xml:space="preserve">Learning Walkthrough Implementation </w:t>
      </w:r>
      <w:r w:rsidRPr="004C25FB">
        <w:rPr>
          <w:rFonts w:cs="Calibri"/>
          <w:i/>
        </w:rPr>
        <w:t>Guide</w:t>
      </w:r>
      <w:r w:rsidRPr="004C25FB">
        <w:rPr>
          <w:rFonts w:cs="Calibri"/>
        </w:rPr>
        <w:t xml:space="preserve"> (</w:t>
      </w:r>
      <w:hyperlink r:id="rId27" w:history="1">
        <w:r w:rsidRPr="00C0497E">
          <w:rPr>
            <w:rStyle w:val="Hyperlink"/>
            <w:rFonts w:cstheme="minorHAnsi"/>
          </w:rPr>
          <w:t>http://www.mass.gov/edu/docs/ese/accountability/dart/walkthrough/implementation-guide.docx</w:t>
        </w:r>
      </w:hyperlink>
      <w:r w:rsidRPr="00C0497E">
        <w:rPr>
          <w:rFonts w:cstheme="minorHAnsi"/>
        </w:rPr>
        <w:t>)</w:t>
      </w:r>
      <w:r w:rsidRPr="004C25FB">
        <w:rPr>
          <w:rFonts w:cstheme="minorHAnsi"/>
        </w:rPr>
        <w:t xml:space="preserve"> is</w:t>
      </w:r>
      <w:r w:rsidRPr="004C25FB">
        <w:rPr>
          <w:rFonts w:cs="Calibri"/>
        </w:rPr>
        <w:t xml:space="preserve"> a resource to support instructional leaders in establish</w:t>
      </w:r>
      <w:r w:rsidRPr="001717CD">
        <w:rPr>
          <w:rFonts w:cs="Calibri"/>
        </w:rPr>
        <w:t xml:space="preserve">ing a </w:t>
      </w:r>
      <w:r w:rsidRPr="00015D95">
        <w:rPr>
          <w:rFonts w:cs="Calibri"/>
          <w:i/>
          <w:iCs/>
        </w:rPr>
        <w:t>Learning</w:t>
      </w:r>
      <w:r w:rsidRPr="00CE09DD">
        <w:rPr>
          <w:rFonts w:cs="Calibri"/>
          <w:i/>
          <w:iCs/>
        </w:rPr>
        <w:t xml:space="preserve"> Walkthrough </w:t>
      </w:r>
      <w:r w:rsidRPr="00CE09DD">
        <w:rPr>
          <w:rFonts w:cs="Calibr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14:paraId="4F90973E" w14:textId="77777777" w:rsidR="00015D95" w:rsidRPr="00CE09DD" w:rsidRDefault="00015D95" w:rsidP="00C0497E">
      <w:pPr>
        <w:numPr>
          <w:ilvl w:val="1"/>
          <w:numId w:val="8"/>
        </w:numPr>
        <w:ind w:left="720"/>
        <w:rPr>
          <w:rFonts w:cs="Calibri"/>
        </w:rPr>
      </w:pPr>
      <w:r w:rsidRPr="00CE09DD">
        <w:rPr>
          <w:rFonts w:cs="Calibri"/>
        </w:rPr>
        <w:lastRenderedPageBreak/>
        <w:t xml:space="preserve">Appendix 4, </w:t>
      </w:r>
      <w:r w:rsidRPr="00CE09DD">
        <w:rPr>
          <w:rFonts w:cs="Calibri"/>
          <w:i/>
        </w:rPr>
        <w:t xml:space="preserve">Characteristics of Standards-Based Teaching and Learning: Continuum of Practice </w:t>
      </w:r>
      <w:r w:rsidRPr="00CE09DD">
        <w:rPr>
          <w:rFonts w:cs="Calibri"/>
        </w:rPr>
        <w:t>(</w:t>
      </w:r>
      <w:hyperlink r:id="rId28" w:history="1">
        <w:r w:rsidRPr="00CE09DD">
          <w:rPr>
            <w:rStyle w:val="Hyperlink"/>
          </w:rPr>
          <w:t>http://www.mass.gov/edu/docs/ese/accountability/dart/walkthrough/continuum-practice.pdf</w:t>
        </w:r>
      </w:hyperlink>
      <w:r w:rsidRPr="00CE09DD">
        <w:rPr>
          <w:rFonts w:cs="Calibri"/>
        </w:rPr>
        <w:t xml:space="preserve">) is a framework that provides a common language or reference point for looking at teaching and learning. </w:t>
      </w:r>
    </w:p>
    <w:p w14:paraId="4AF57F2E" w14:textId="77777777" w:rsidR="00015D95" w:rsidRPr="00F636FD" w:rsidRDefault="00015D95" w:rsidP="00C0497E">
      <w:pPr>
        <w:ind w:left="360"/>
        <w:rPr>
          <w:rFonts w:eastAsia="Times New Roman" w:cs="Times New Roman"/>
        </w:rPr>
      </w:pPr>
    </w:p>
    <w:p w14:paraId="08C03DCD" w14:textId="77777777" w:rsidR="009E1F20" w:rsidRDefault="009E1F20" w:rsidP="009E1F20">
      <w:pPr>
        <w:pStyle w:val="Section"/>
        <w:tabs>
          <w:tab w:val="left" w:pos="360"/>
          <w:tab w:val="left" w:pos="720"/>
          <w:tab w:val="left" w:pos="1080"/>
          <w:tab w:val="left" w:pos="1440"/>
          <w:tab w:val="left" w:pos="1800"/>
          <w:tab w:val="left" w:pos="2160"/>
          <w:tab w:val="left" w:pos="2520"/>
          <w:tab w:val="left" w:pos="2880"/>
        </w:tabs>
      </w:pPr>
      <w:bookmarkStart w:id="15" w:name="_Toc524438082"/>
      <w:r>
        <w:lastRenderedPageBreak/>
        <w:t>Human Resources and Professional Development</w:t>
      </w:r>
      <w:bookmarkEnd w:id="15"/>
    </w:p>
    <w:p w14:paraId="520F9C5E" w14:textId="77777777" w:rsidR="009E1F20" w:rsidRDefault="009E1F20" w:rsidP="009E1F20">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291569E6" w14:textId="0EDACCDD" w:rsidR="00766ACA" w:rsidRPr="00594175" w:rsidRDefault="00766ACA" w:rsidP="00766ACA">
      <w:pPr>
        <w:tabs>
          <w:tab w:val="left" w:pos="360"/>
          <w:tab w:val="left" w:pos="720"/>
          <w:tab w:val="left" w:pos="1080"/>
          <w:tab w:val="left" w:pos="1440"/>
          <w:tab w:val="left" w:pos="1800"/>
          <w:tab w:val="left" w:pos="2160"/>
        </w:tabs>
        <w:rPr>
          <w:rFonts w:cstheme="minorHAnsi"/>
        </w:rPr>
      </w:pPr>
      <w:r w:rsidRPr="00594175">
        <w:t xml:space="preserve">The district’s practices for </w:t>
      </w:r>
      <w:r w:rsidR="00594175">
        <w:t xml:space="preserve">hiring </w:t>
      </w:r>
      <w:r w:rsidRPr="00594175">
        <w:t xml:space="preserve">teachers and administrators are </w:t>
      </w:r>
      <w:r w:rsidR="008858FD">
        <w:t xml:space="preserve">collaborative </w:t>
      </w:r>
      <w:r w:rsidRPr="00594175">
        <w:t xml:space="preserve">and implemented consistently across the district.  </w:t>
      </w:r>
      <w:r w:rsidR="008858FD">
        <w:t>T</w:t>
      </w:r>
      <w:r w:rsidR="008858FD" w:rsidRPr="00594175">
        <w:t xml:space="preserve">eams </w:t>
      </w:r>
      <w:r w:rsidR="008858FD">
        <w:t>of teachers and administrators district</w:t>
      </w:r>
      <w:r w:rsidR="0084528F">
        <w:t>wide</w:t>
      </w:r>
      <w:r w:rsidR="008858FD">
        <w:t xml:space="preserve"> use </w:t>
      </w:r>
      <w:r w:rsidR="002B28DF">
        <w:t xml:space="preserve">hiring </w:t>
      </w:r>
      <w:r w:rsidR="008858FD">
        <w:t>p</w:t>
      </w:r>
      <w:r w:rsidR="008858FD" w:rsidRPr="00594175">
        <w:t xml:space="preserve">rotocols </w:t>
      </w:r>
      <w:r w:rsidRPr="00594175">
        <w:t xml:space="preserve">and interview procedures. </w:t>
      </w:r>
    </w:p>
    <w:p w14:paraId="656AF79B" w14:textId="61C35CF7" w:rsidR="00766ACA" w:rsidRPr="00FF4003" w:rsidRDefault="00594175" w:rsidP="00766ACA">
      <w:pPr>
        <w:spacing w:before="120"/>
      </w:pPr>
      <w:r w:rsidRPr="001F51CE">
        <w:t xml:space="preserve">While the </w:t>
      </w:r>
      <w:r w:rsidR="00766ACA" w:rsidRPr="001F51CE">
        <w:t xml:space="preserve">district </w:t>
      </w:r>
      <w:r w:rsidRPr="001F51CE">
        <w:t xml:space="preserve">has </w:t>
      </w:r>
      <w:r w:rsidR="00766ACA" w:rsidRPr="001F51CE">
        <w:t>adopted the Massachusetts Educator Evaluation Framework</w:t>
      </w:r>
      <w:r w:rsidRPr="001F51CE">
        <w:t xml:space="preserve">, </w:t>
      </w:r>
      <w:r w:rsidR="00766ACA" w:rsidRPr="001F51CE">
        <w:t>implementation is in</w:t>
      </w:r>
      <w:r w:rsidRPr="001F51CE">
        <w:t>consistent</w:t>
      </w:r>
      <w:r w:rsidR="00766ACA" w:rsidRPr="001F51CE">
        <w:t xml:space="preserve">.  </w:t>
      </w:r>
      <w:r w:rsidR="000D2D86">
        <w:t>Teachers’ e</w:t>
      </w:r>
      <w:r w:rsidR="000D2D86" w:rsidRPr="001F51CE">
        <w:t xml:space="preserve">valuations </w:t>
      </w:r>
      <w:r w:rsidR="00766ACA" w:rsidRPr="001F51CE">
        <w:t>generally provide</w:t>
      </w:r>
      <w:r w:rsidR="00B160A2">
        <w:t>d</w:t>
      </w:r>
      <w:r w:rsidR="00766ACA" w:rsidRPr="001F51CE">
        <w:t xml:space="preserve"> </w:t>
      </w:r>
      <w:r w:rsidRPr="001F51CE">
        <w:t xml:space="preserve">actionable feedback </w:t>
      </w:r>
      <w:r w:rsidR="00766ACA" w:rsidRPr="001F51CE">
        <w:t>that promote</w:t>
      </w:r>
      <w:r w:rsidRPr="001F51CE">
        <w:t xml:space="preserve">d </w:t>
      </w:r>
      <w:r w:rsidR="00766ACA" w:rsidRPr="001F51CE">
        <w:t>professional growth</w:t>
      </w:r>
      <w:r w:rsidRPr="001F51CE">
        <w:t>; however, only the evaluations of several principals included feedback</w:t>
      </w:r>
      <w:r w:rsidR="002B28DF">
        <w:t xml:space="preserve"> intended to improve instruction</w:t>
      </w:r>
      <w:r w:rsidRPr="001F51CE">
        <w:t>.</w:t>
      </w:r>
      <w:r>
        <w:rPr>
          <w:color w:val="FF0000"/>
        </w:rPr>
        <w:t xml:space="preserve"> </w:t>
      </w:r>
      <w:r w:rsidR="00FF4003">
        <w:rPr>
          <w:color w:val="FF0000"/>
        </w:rPr>
        <w:t xml:space="preserve"> </w:t>
      </w:r>
      <w:r w:rsidR="00766ACA" w:rsidRPr="00FF4003">
        <w:t>Most teachers’ evaluation files</w:t>
      </w:r>
      <w:r w:rsidR="00735DA6">
        <w:t xml:space="preserve"> </w:t>
      </w:r>
      <w:r w:rsidR="00766ACA" w:rsidRPr="00FF4003">
        <w:t>include</w:t>
      </w:r>
      <w:r w:rsidR="00735DA6">
        <w:t>d</w:t>
      </w:r>
      <w:r w:rsidR="00766ACA" w:rsidRPr="00FF4003">
        <w:t xml:space="preserve"> self-assessment and goal setting documents </w:t>
      </w:r>
      <w:r w:rsidR="00735DA6">
        <w:t>with</w:t>
      </w:r>
      <w:r w:rsidR="00766ACA" w:rsidRPr="00FF4003">
        <w:t xml:space="preserve"> student learning goals </w:t>
      </w:r>
      <w:r w:rsidR="00735DA6">
        <w:t>written as</w:t>
      </w:r>
      <w:r w:rsidR="00766ACA" w:rsidRPr="00FF4003">
        <w:t xml:space="preserve"> SMART</w:t>
      </w:r>
      <w:r w:rsidR="00735DA6">
        <w:t xml:space="preserve"> goals</w:t>
      </w:r>
      <w:r w:rsidR="00766ACA" w:rsidRPr="00FF4003">
        <w:t>.</w:t>
      </w:r>
      <w:r w:rsidR="00FF4003" w:rsidRPr="00FF4003">
        <w:t xml:space="preserve"> However, most administrator</w:t>
      </w:r>
      <w:r w:rsidR="000D2D86">
        <w:t>s’</w:t>
      </w:r>
      <w:r w:rsidR="00FF4003" w:rsidRPr="00FF4003">
        <w:t xml:space="preserve"> goals did not include measurable benchmarks.  </w:t>
      </w:r>
      <w:r w:rsidR="000D2D86">
        <w:t>The district has implemented student and s</w:t>
      </w:r>
      <w:r w:rsidR="000D2D86" w:rsidRPr="00FF4003">
        <w:t xml:space="preserve">taff </w:t>
      </w:r>
      <w:r w:rsidR="00766ACA" w:rsidRPr="00FF4003">
        <w:t xml:space="preserve">feedback </w:t>
      </w:r>
      <w:r w:rsidR="00FF4003" w:rsidRPr="00FF4003">
        <w:t xml:space="preserve">and </w:t>
      </w:r>
      <w:r w:rsidR="00766ACA" w:rsidRPr="00FF4003">
        <w:t>the use of common assessment data</w:t>
      </w:r>
      <w:r w:rsidR="00FF4003" w:rsidRPr="00FF4003">
        <w:t>,</w:t>
      </w:r>
      <w:r w:rsidR="00766ACA" w:rsidRPr="00FF4003">
        <w:t xml:space="preserve"> </w:t>
      </w:r>
      <w:r w:rsidR="00FF4003" w:rsidRPr="00FF4003">
        <w:t xml:space="preserve">required </w:t>
      </w:r>
      <w:r w:rsidR="00766ACA" w:rsidRPr="00FF4003">
        <w:t>components of an educator evaluation</w:t>
      </w:r>
      <w:r w:rsidR="00FF4003" w:rsidRPr="00FF4003">
        <w:t xml:space="preserve"> system</w:t>
      </w:r>
      <w:r w:rsidR="00766ACA" w:rsidRPr="00FF4003">
        <w:t xml:space="preserve">.  </w:t>
      </w:r>
    </w:p>
    <w:p w14:paraId="27FA919C" w14:textId="1E94B47E" w:rsidR="00F636FD" w:rsidRPr="00360513" w:rsidRDefault="00F636FD" w:rsidP="00F636FD">
      <w:pPr>
        <w:rPr>
          <w:rFonts w:cstheme="minorHAnsi"/>
        </w:rPr>
      </w:pPr>
      <w:r w:rsidRPr="00360513">
        <w:rPr>
          <w:rFonts w:cstheme="minorHAnsi"/>
        </w:rPr>
        <w:t xml:space="preserve">The </w:t>
      </w:r>
      <w:r w:rsidR="004F7CD9">
        <w:rPr>
          <w:rFonts w:cstheme="minorHAnsi"/>
        </w:rPr>
        <w:t>district</w:t>
      </w:r>
      <w:r>
        <w:rPr>
          <w:rFonts w:cstheme="minorHAnsi"/>
        </w:rPr>
        <w:t xml:space="preserve"> </w:t>
      </w:r>
      <w:r w:rsidRPr="00360513">
        <w:rPr>
          <w:rFonts w:cstheme="minorHAnsi"/>
        </w:rPr>
        <w:t xml:space="preserve">has a process for developing, implementing, and funding professional development (PD). </w:t>
      </w:r>
      <w:r w:rsidR="00735DA6">
        <w:rPr>
          <w:rFonts w:cstheme="minorHAnsi"/>
        </w:rPr>
        <w:t xml:space="preserve"> </w:t>
      </w:r>
      <w:r w:rsidR="00611602">
        <w:rPr>
          <w:rFonts w:cstheme="minorHAnsi"/>
        </w:rPr>
        <w:t>PD is funded by t</w:t>
      </w:r>
      <w:r w:rsidRPr="00360513">
        <w:rPr>
          <w:rFonts w:cstheme="minorHAnsi"/>
        </w:rPr>
        <w:t xml:space="preserve">he regional budget and federal Title IIA funds. The teachers’ collective bargaining agreement provides a yearly amount </w:t>
      </w:r>
      <w:r w:rsidR="00735DA6">
        <w:rPr>
          <w:rFonts w:cstheme="minorHAnsi"/>
        </w:rPr>
        <w:t>for</w:t>
      </w:r>
      <w:r w:rsidRPr="00360513">
        <w:rPr>
          <w:rFonts w:cstheme="minorHAnsi"/>
        </w:rPr>
        <w:t xml:space="preserve"> PD, as well as amounts allocated per teacher for workshops and for tuition reimbursement for graduate courses. </w:t>
      </w:r>
    </w:p>
    <w:p w14:paraId="6591F693" w14:textId="5E390694" w:rsidR="00F636FD" w:rsidRDefault="00A047F2" w:rsidP="00F636FD">
      <w:pPr>
        <w:rPr>
          <w:rFonts w:cstheme="minorHAnsi"/>
        </w:rPr>
      </w:pPr>
      <w:r>
        <w:rPr>
          <w:rFonts w:cstheme="minorHAnsi"/>
        </w:rPr>
        <w:t>A</w:t>
      </w:r>
      <w:r w:rsidR="00F636FD" w:rsidRPr="00360513">
        <w:rPr>
          <w:rFonts w:cstheme="minorHAnsi"/>
        </w:rPr>
        <w:t xml:space="preserve"> six-member P</w:t>
      </w:r>
      <w:r w:rsidR="002F5442">
        <w:rPr>
          <w:rFonts w:cstheme="minorHAnsi"/>
        </w:rPr>
        <w:t>D</w:t>
      </w:r>
      <w:r w:rsidR="00F636FD" w:rsidRPr="00360513">
        <w:rPr>
          <w:rFonts w:cstheme="minorHAnsi"/>
        </w:rPr>
        <w:t xml:space="preserve"> </w:t>
      </w:r>
      <w:r w:rsidR="002F5442">
        <w:rPr>
          <w:rFonts w:cstheme="minorHAnsi"/>
        </w:rPr>
        <w:t>c</w:t>
      </w:r>
      <w:r w:rsidR="00F636FD" w:rsidRPr="00360513">
        <w:rPr>
          <w:rFonts w:cstheme="minorHAnsi"/>
        </w:rPr>
        <w:t>ommittee, which the teachers’ collective bargaining agreement</w:t>
      </w:r>
      <w:r w:rsidR="00735DA6">
        <w:rPr>
          <w:rFonts w:cstheme="minorHAnsi"/>
        </w:rPr>
        <w:t xml:space="preserve"> describes</w:t>
      </w:r>
      <w:r>
        <w:rPr>
          <w:rFonts w:cstheme="minorHAnsi"/>
        </w:rPr>
        <w:t>, determines districtwide PD.</w:t>
      </w:r>
      <w:r w:rsidRPr="00360513">
        <w:rPr>
          <w:rFonts w:cstheme="minorHAnsi"/>
        </w:rPr>
        <w:t xml:space="preserve"> </w:t>
      </w:r>
      <w:r w:rsidR="00F636FD" w:rsidRPr="00360513">
        <w:rPr>
          <w:rFonts w:cstheme="minorHAnsi"/>
        </w:rPr>
        <w:t xml:space="preserve">The committee, led by the </w:t>
      </w:r>
      <w:r w:rsidR="00B778E1">
        <w:rPr>
          <w:rFonts w:cstheme="minorHAnsi"/>
        </w:rPr>
        <w:t>d</w:t>
      </w:r>
      <w:r w:rsidR="00F636FD">
        <w:rPr>
          <w:rFonts w:cstheme="minorHAnsi"/>
        </w:rPr>
        <w:t>i</w:t>
      </w:r>
      <w:r w:rsidR="00F636FD" w:rsidRPr="00360513">
        <w:rPr>
          <w:rFonts w:cstheme="minorHAnsi"/>
        </w:rPr>
        <w:t xml:space="preserve">rector of </w:t>
      </w:r>
      <w:r w:rsidR="00F636FD">
        <w:rPr>
          <w:rFonts w:cstheme="minorHAnsi"/>
        </w:rPr>
        <w:t>c</w:t>
      </w:r>
      <w:r w:rsidR="00F636FD" w:rsidRPr="00360513">
        <w:rPr>
          <w:rFonts w:cstheme="minorHAnsi"/>
        </w:rPr>
        <w:t xml:space="preserve">urriculum and </w:t>
      </w:r>
      <w:r w:rsidR="00B778E1">
        <w:rPr>
          <w:rFonts w:cstheme="minorHAnsi"/>
        </w:rPr>
        <w:t xml:space="preserve">student </w:t>
      </w:r>
      <w:r w:rsidR="00F636FD">
        <w:rPr>
          <w:rFonts w:cstheme="minorHAnsi"/>
        </w:rPr>
        <w:t>a</w:t>
      </w:r>
      <w:r w:rsidR="00F636FD" w:rsidRPr="00360513">
        <w:rPr>
          <w:rFonts w:cstheme="minorHAnsi"/>
        </w:rPr>
        <w:t>ssessment, determines the types of PD offerings for the district’s full-day and half-day PD programs. Each school year, the district has a retreat where district and school administrators, led by the superintendent, determine the theme for the year’s</w:t>
      </w:r>
      <w:r w:rsidR="00F636FD">
        <w:rPr>
          <w:rFonts w:cstheme="minorHAnsi"/>
        </w:rPr>
        <w:t xml:space="preserve"> </w:t>
      </w:r>
      <w:r>
        <w:rPr>
          <w:rFonts w:cstheme="minorHAnsi"/>
        </w:rPr>
        <w:t>PD</w:t>
      </w:r>
      <w:r w:rsidR="00F636FD">
        <w:rPr>
          <w:rFonts w:cstheme="minorHAnsi"/>
        </w:rPr>
        <w:t xml:space="preserve"> programming. The committee also administers surveys to teachers before and after PD, to get </w:t>
      </w:r>
      <w:r w:rsidR="002B28DF">
        <w:rPr>
          <w:rFonts w:cstheme="minorHAnsi"/>
        </w:rPr>
        <w:t>feedback about</w:t>
      </w:r>
      <w:r w:rsidR="002B28DF" w:rsidRPr="00360513">
        <w:rPr>
          <w:rFonts w:cstheme="minorHAnsi"/>
        </w:rPr>
        <w:t xml:space="preserve"> </w:t>
      </w:r>
      <w:r w:rsidR="00F636FD">
        <w:rPr>
          <w:rFonts w:cstheme="minorHAnsi"/>
        </w:rPr>
        <w:t xml:space="preserve">their professional needs and </w:t>
      </w:r>
      <w:r w:rsidR="00720A9B">
        <w:rPr>
          <w:rFonts w:cstheme="minorHAnsi"/>
        </w:rPr>
        <w:t xml:space="preserve">an </w:t>
      </w:r>
      <w:r w:rsidR="002B28DF">
        <w:rPr>
          <w:rFonts w:cstheme="minorHAnsi"/>
        </w:rPr>
        <w:t xml:space="preserve">evaluation of </w:t>
      </w:r>
      <w:r w:rsidR="00F636FD">
        <w:rPr>
          <w:rFonts w:cstheme="minorHAnsi"/>
        </w:rPr>
        <w:t>the PD.</w:t>
      </w:r>
    </w:p>
    <w:p w14:paraId="2BAD4649" w14:textId="701333B5" w:rsidR="00F636FD" w:rsidRDefault="00F636FD" w:rsidP="00F636FD">
      <w:pPr>
        <w:rPr>
          <w:rFonts w:cstheme="minorHAnsi"/>
        </w:rPr>
      </w:pPr>
      <w:r w:rsidRPr="00360513">
        <w:rPr>
          <w:rFonts w:cstheme="minorHAnsi"/>
        </w:rPr>
        <w:t xml:space="preserve">In </w:t>
      </w:r>
      <w:r w:rsidR="005C3E63">
        <w:rPr>
          <w:rFonts w:cstheme="minorHAnsi"/>
        </w:rPr>
        <w:t xml:space="preserve">school year </w:t>
      </w:r>
      <w:r w:rsidRPr="00360513">
        <w:rPr>
          <w:rFonts w:cstheme="minorHAnsi"/>
        </w:rPr>
        <w:t>2016</w:t>
      </w:r>
      <w:r w:rsidR="00A047F2">
        <w:rPr>
          <w:rFonts w:cstheme="minorHAnsi"/>
        </w:rPr>
        <w:t>–20</w:t>
      </w:r>
      <w:r w:rsidRPr="00360513">
        <w:rPr>
          <w:rFonts w:cstheme="minorHAnsi"/>
        </w:rPr>
        <w:t xml:space="preserve">17, the </w:t>
      </w:r>
      <w:r w:rsidR="002B28DF">
        <w:rPr>
          <w:rFonts w:cstheme="minorHAnsi"/>
        </w:rPr>
        <w:t xml:space="preserve">district’s </w:t>
      </w:r>
      <w:r w:rsidR="00A047F2">
        <w:rPr>
          <w:rFonts w:cstheme="minorHAnsi"/>
        </w:rPr>
        <w:t xml:space="preserve">PD </w:t>
      </w:r>
      <w:r w:rsidRPr="00360513">
        <w:rPr>
          <w:rFonts w:cstheme="minorHAnsi"/>
        </w:rPr>
        <w:t xml:space="preserve">themes were social and emotional behavior and character education; in </w:t>
      </w:r>
      <w:r w:rsidR="005C3E63">
        <w:rPr>
          <w:rFonts w:cstheme="minorHAnsi"/>
        </w:rPr>
        <w:t xml:space="preserve">school year </w:t>
      </w:r>
      <w:r w:rsidRPr="00360513">
        <w:rPr>
          <w:rFonts w:cstheme="minorHAnsi"/>
        </w:rPr>
        <w:t>2017</w:t>
      </w:r>
      <w:r w:rsidR="00A047F2">
        <w:rPr>
          <w:rFonts w:cstheme="minorHAnsi"/>
        </w:rPr>
        <w:t>–20</w:t>
      </w:r>
      <w:r w:rsidRPr="00360513">
        <w:rPr>
          <w:rFonts w:cstheme="minorHAnsi"/>
        </w:rPr>
        <w:t xml:space="preserve">18, the theme </w:t>
      </w:r>
      <w:r w:rsidR="00A047F2">
        <w:rPr>
          <w:rFonts w:cstheme="minorHAnsi"/>
        </w:rPr>
        <w:t>was</w:t>
      </w:r>
      <w:r w:rsidR="00A047F2" w:rsidRPr="00360513">
        <w:rPr>
          <w:rFonts w:cstheme="minorHAnsi"/>
        </w:rPr>
        <w:t xml:space="preserve"> </w:t>
      </w:r>
      <w:r w:rsidRPr="00360513">
        <w:rPr>
          <w:rFonts w:cstheme="minorHAnsi"/>
        </w:rPr>
        <w:t xml:space="preserve">technological literacy with digital tools. </w:t>
      </w:r>
      <w:r w:rsidR="00A047F2">
        <w:rPr>
          <w:rFonts w:cstheme="minorHAnsi"/>
        </w:rPr>
        <w:t>In 2018</w:t>
      </w:r>
      <w:r w:rsidR="00720B32">
        <w:rPr>
          <w:rFonts w:cstheme="minorHAnsi"/>
        </w:rPr>
        <w:t>–2019</w:t>
      </w:r>
      <w:r w:rsidRPr="00360513">
        <w:rPr>
          <w:rFonts w:cstheme="minorHAnsi"/>
        </w:rPr>
        <w:t>, the theme will be project-based learning</w:t>
      </w:r>
      <w:r w:rsidR="002B28DF">
        <w:rPr>
          <w:rFonts w:cstheme="minorHAnsi"/>
        </w:rPr>
        <w:t>.</w:t>
      </w:r>
      <w:r w:rsidR="002B28DF" w:rsidRPr="00360513">
        <w:rPr>
          <w:rFonts w:cstheme="minorHAnsi"/>
        </w:rPr>
        <w:t xml:space="preserve"> </w:t>
      </w:r>
      <w:r w:rsidR="002B28DF">
        <w:rPr>
          <w:rFonts w:cstheme="minorHAnsi"/>
        </w:rPr>
        <w:t>T</w:t>
      </w:r>
      <w:r w:rsidRPr="00360513">
        <w:rPr>
          <w:rFonts w:cstheme="minorHAnsi"/>
        </w:rPr>
        <w:t>he district has obtained grants in anticipation of this focus.</w:t>
      </w:r>
      <w:r>
        <w:rPr>
          <w:rFonts w:cstheme="minorHAnsi"/>
        </w:rPr>
        <w:t xml:space="preserve"> </w:t>
      </w:r>
      <w:r w:rsidR="00735DA6">
        <w:rPr>
          <w:rFonts w:cstheme="minorHAnsi"/>
        </w:rPr>
        <w:t>T</w:t>
      </w:r>
      <w:r>
        <w:rPr>
          <w:rFonts w:cstheme="minorHAnsi"/>
        </w:rPr>
        <w:t xml:space="preserve">eachers in focus groups </w:t>
      </w:r>
      <w:r w:rsidR="00735DA6">
        <w:rPr>
          <w:rFonts w:cstheme="minorHAnsi"/>
        </w:rPr>
        <w:t xml:space="preserve">seemed </w:t>
      </w:r>
      <w:r>
        <w:rPr>
          <w:rFonts w:cstheme="minorHAnsi"/>
        </w:rPr>
        <w:t xml:space="preserve">aware of the annual </w:t>
      </w:r>
      <w:r w:rsidR="00735DA6">
        <w:rPr>
          <w:rFonts w:cstheme="minorHAnsi"/>
        </w:rPr>
        <w:t>PD themes</w:t>
      </w:r>
      <w:r>
        <w:rPr>
          <w:rFonts w:cstheme="minorHAnsi"/>
        </w:rPr>
        <w:t xml:space="preserve">. </w:t>
      </w:r>
    </w:p>
    <w:p w14:paraId="2787FFBE" w14:textId="2ABED0D2" w:rsidR="00FF2BE8" w:rsidRDefault="00FF2BE8" w:rsidP="00F636FD">
      <w:pPr>
        <w:rPr>
          <w:rFonts w:cstheme="minorHAnsi"/>
        </w:rPr>
      </w:pPr>
    </w:p>
    <w:p w14:paraId="755DC61A" w14:textId="29873A07" w:rsidR="001F2D03" w:rsidRDefault="001F2D03" w:rsidP="00F636FD">
      <w:pPr>
        <w:rPr>
          <w:rFonts w:cstheme="minorHAnsi"/>
        </w:rPr>
      </w:pPr>
    </w:p>
    <w:p w14:paraId="43C9E760" w14:textId="71B98AD0" w:rsidR="001F2D03" w:rsidRDefault="001F2D03" w:rsidP="00F636FD">
      <w:pPr>
        <w:rPr>
          <w:rFonts w:cstheme="minorHAnsi"/>
        </w:rPr>
      </w:pPr>
    </w:p>
    <w:p w14:paraId="760F461F" w14:textId="77777777" w:rsidR="001F2D03" w:rsidRDefault="001F2D03" w:rsidP="00F636FD">
      <w:pPr>
        <w:rPr>
          <w:rFonts w:cstheme="minorHAnsi"/>
        </w:rPr>
      </w:pPr>
    </w:p>
    <w:p w14:paraId="36E12DB5" w14:textId="77777777" w:rsidR="009E1F20" w:rsidRPr="00C0497E" w:rsidRDefault="009E1F20" w:rsidP="009E1F20">
      <w:pPr>
        <w:pStyle w:val="Subsection"/>
        <w:tabs>
          <w:tab w:val="left" w:pos="360"/>
          <w:tab w:val="left" w:pos="720"/>
          <w:tab w:val="left" w:pos="1080"/>
          <w:tab w:val="left" w:pos="1440"/>
          <w:tab w:val="left" w:pos="1800"/>
          <w:tab w:val="left" w:pos="2160"/>
          <w:tab w:val="left" w:pos="2520"/>
          <w:tab w:val="left" w:pos="2880"/>
        </w:tabs>
        <w:spacing w:before="0"/>
        <w:rPr>
          <w:i/>
          <w:szCs w:val="28"/>
        </w:rPr>
      </w:pPr>
      <w:r w:rsidRPr="00C0497E">
        <w:rPr>
          <w:i/>
          <w:szCs w:val="28"/>
        </w:rPr>
        <w:lastRenderedPageBreak/>
        <w:t>Strength Findings</w:t>
      </w:r>
    </w:p>
    <w:p w14:paraId="1BB4D17D" w14:textId="2BB3A708" w:rsidR="00F636FD" w:rsidRDefault="00F636FD" w:rsidP="008C32F7">
      <w:pPr>
        <w:pStyle w:val="ListParagraph"/>
        <w:numPr>
          <w:ilvl w:val="6"/>
          <w:numId w:val="38"/>
        </w:numPr>
        <w:tabs>
          <w:tab w:val="left" w:pos="360"/>
          <w:tab w:val="left" w:pos="720"/>
          <w:tab w:val="left" w:pos="1080"/>
          <w:tab w:val="left" w:pos="1440"/>
          <w:tab w:val="left" w:pos="1800"/>
        </w:tabs>
        <w:ind w:left="360"/>
        <w:contextualSpacing w:val="0"/>
        <w:rPr>
          <w:b/>
        </w:rPr>
      </w:pPr>
      <w:bookmarkStart w:id="16" w:name="_Hlk501540901"/>
      <w:r>
        <w:rPr>
          <w:b/>
        </w:rPr>
        <w:t xml:space="preserve">The district has developed a culture of professional growth for teachers through timely </w:t>
      </w:r>
      <w:r w:rsidR="00ED7144">
        <w:rPr>
          <w:b/>
        </w:rPr>
        <w:t xml:space="preserve">observations and </w:t>
      </w:r>
      <w:r>
        <w:rPr>
          <w:b/>
        </w:rPr>
        <w:t xml:space="preserve">evaluations that include recommendations to improve pedagogy. </w:t>
      </w:r>
    </w:p>
    <w:p w14:paraId="02D55FA3" w14:textId="09866101" w:rsidR="00F636FD" w:rsidRDefault="00F636FD" w:rsidP="008C32F7">
      <w:pPr>
        <w:pStyle w:val="ListParagraph"/>
        <w:numPr>
          <w:ilvl w:val="0"/>
          <w:numId w:val="27"/>
        </w:numPr>
        <w:tabs>
          <w:tab w:val="left" w:pos="360"/>
          <w:tab w:val="left" w:pos="720"/>
          <w:tab w:val="left" w:pos="1080"/>
          <w:tab w:val="left" w:pos="1440"/>
          <w:tab w:val="left" w:pos="1800"/>
          <w:tab w:val="left" w:pos="2160"/>
        </w:tabs>
        <w:ind w:left="720"/>
        <w:contextualSpacing w:val="0"/>
      </w:pPr>
      <w:r>
        <w:t>Teacher</w:t>
      </w:r>
      <w:r w:rsidR="002B28DF">
        <w:t>s’</w:t>
      </w:r>
      <w:r>
        <w:t xml:space="preserve"> evaluations reviewed by the team included actionable feedback that included recommendations on how to improve teaching practices.</w:t>
      </w:r>
    </w:p>
    <w:p w14:paraId="4EC29EAB" w14:textId="401CD265" w:rsidR="00F636FD" w:rsidRDefault="00F636FD" w:rsidP="008C32F7">
      <w:pPr>
        <w:pStyle w:val="ListParagraph"/>
        <w:numPr>
          <w:ilvl w:val="0"/>
          <w:numId w:val="28"/>
        </w:numPr>
        <w:tabs>
          <w:tab w:val="left" w:pos="360"/>
          <w:tab w:val="left" w:pos="720"/>
          <w:tab w:val="left" w:pos="1080"/>
          <w:tab w:val="left" w:pos="1440"/>
          <w:tab w:val="left" w:pos="1800"/>
          <w:tab w:val="left" w:pos="2160"/>
        </w:tabs>
        <w:ind w:left="1080"/>
        <w:contextualSpacing w:val="0"/>
      </w:pPr>
      <w:r>
        <w:t xml:space="preserve">Team members reviewed the evaluation files of 24 teachers randomly selected from the district’s </w:t>
      </w:r>
      <w:r w:rsidR="003041AB">
        <w:t xml:space="preserve">7 </w:t>
      </w:r>
      <w:r>
        <w:t>schools. All files included completed self-assessments, team or individual goal setting documents that included SMART goals, formative assessments</w:t>
      </w:r>
      <w:r w:rsidR="00720B32">
        <w:t>/evaluations</w:t>
      </w:r>
      <w:r>
        <w:t>, summative evaluations, and evaluator</w:t>
      </w:r>
      <w:r w:rsidR="003041AB">
        <w:t>s’</w:t>
      </w:r>
      <w:r>
        <w:t xml:space="preserve"> observation walkthrough summaries. </w:t>
      </w:r>
    </w:p>
    <w:p w14:paraId="1B4DF7A4" w14:textId="35988BFE" w:rsidR="00F636FD" w:rsidRDefault="00F636FD" w:rsidP="008C32F7">
      <w:pPr>
        <w:pStyle w:val="ListParagraph"/>
        <w:numPr>
          <w:ilvl w:val="1"/>
          <w:numId w:val="28"/>
        </w:numPr>
        <w:tabs>
          <w:tab w:val="left" w:pos="360"/>
          <w:tab w:val="left" w:pos="720"/>
          <w:tab w:val="left" w:pos="1080"/>
          <w:tab w:val="left" w:pos="1440"/>
          <w:tab w:val="left" w:pos="1800"/>
          <w:tab w:val="left" w:pos="2160"/>
        </w:tabs>
        <w:ind w:left="1440"/>
        <w:contextualSpacing w:val="0"/>
      </w:pPr>
      <w:r>
        <w:t xml:space="preserve">The evaluation files reviewed included teachers on developing or self-directed one or two-year evaluation plans. Formative </w:t>
      </w:r>
      <w:r w:rsidR="00720B32">
        <w:t xml:space="preserve">assessments/evaluations </w:t>
      </w:r>
      <w:r>
        <w:t xml:space="preserve">and summative evaluations were conducted in accordance with the timelines required by the educator’s plan.  </w:t>
      </w:r>
    </w:p>
    <w:p w14:paraId="1922202D" w14:textId="136B1097" w:rsidR="00F636FD" w:rsidRPr="007776C9" w:rsidRDefault="00F636FD" w:rsidP="008C32F7">
      <w:pPr>
        <w:pStyle w:val="ListParagraph"/>
        <w:numPr>
          <w:ilvl w:val="1"/>
          <w:numId w:val="28"/>
        </w:numPr>
        <w:tabs>
          <w:tab w:val="left" w:pos="360"/>
          <w:tab w:val="left" w:pos="720"/>
          <w:tab w:val="left" w:pos="1080"/>
          <w:tab w:val="left" w:pos="1440"/>
          <w:tab w:val="left" w:pos="1800"/>
          <w:tab w:val="left" w:pos="2160"/>
        </w:tabs>
        <w:ind w:left="1440"/>
        <w:contextualSpacing w:val="0"/>
      </w:pPr>
      <w:r>
        <w:t xml:space="preserve">Teachers told the team that at first the </w:t>
      </w:r>
      <w:r w:rsidR="002B28DF">
        <w:t xml:space="preserve">educator </w:t>
      </w:r>
      <w:r>
        <w:t xml:space="preserve">evaluation system was overwhelming but </w:t>
      </w:r>
      <w:r w:rsidR="00AE39A4">
        <w:t xml:space="preserve">that it </w:t>
      </w:r>
      <w:r w:rsidR="00720B32">
        <w:t xml:space="preserve">was </w:t>
      </w:r>
      <w:r>
        <w:t xml:space="preserve">going well now. Teachers stated </w:t>
      </w:r>
      <w:r w:rsidR="00720B32">
        <w:t xml:space="preserve">that </w:t>
      </w:r>
      <w:r>
        <w:t>they receive</w:t>
      </w:r>
      <w:r w:rsidR="003041AB">
        <w:t>d</w:t>
      </w:r>
      <w:r>
        <w:t xml:space="preserve"> </w:t>
      </w:r>
      <w:r w:rsidR="003041AB">
        <w:t xml:space="preserve">timely </w:t>
      </w:r>
      <w:r>
        <w:t xml:space="preserve">feedback from evaluators, which they </w:t>
      </w:r>
      <w:r w:rsidR="003041AB">
        <w:t xml:space="preserve">could </w:t>
      </w:r>
      <w:r>
        <w:t>reflect on and respond to as part of the evaluation process.</w:t>
      </w:r>
    </w:p>
    <w:p w14:paraId="4D3930C5" w14:textId="4A68F5B7" w:rsidR="00F636FD" w:rsidRDefault="00F636FD" w:rsidP="008C32F7">
      <w:pPr>
        <w:pStyle w:val="ListParagraph"/>
        <w:numPr>
          <w:ilvl w:val="1"/>
          <w:numId w:val="28"/>
        </w:numPr>
        <w:tabs>
          <w:tab w:val="left" w:pos="360"/>
          <w:tab w:val="left" w:pos="720"/>
          <w:tab w:val="left" w:pos="1080"/>
          <w:tab w:val="left" w:pos="1440"/>
          <w:tab w:val="left" w:pos="1800"/>
          <w:tab w:val="left" w:pos="2160"/>
        </w:tabs>
        <w:ind w:left="1440"/>
        <w:contextualSpacing w:val="0"/>
      </w:pPr>
      <w:r w:rsidRPr="00754998">
        <w:rPr>
          <w:rFonts w:cstheme="minorHAnsi"/>
        </w:rPr>
        <w:t xml:space="preserve">When </w:t>
      </w:r>
      <w:r w:rsidR="00720B32">
        <w:rPr>
          <w:rFonts w:cstheme="minorHAnsi"/>
        </w:rPr>
        <w:t xml:space="preserve">team members </w:t>
      </w:r>
      <w:r w:rsidRPr="00754998">
        <w:rPr>
          <w:rFonts w:cstheme="minorHAnsi"/>
        </w:rPr>
        <w:t xml:space="preserve">asked </w:t>
      </w:r>
      <w:r w:rsidR="00720B32">
        <w:rPr>
          <w:rFonts w:cstheme="minorHAnsi"/>
        </w:rPr>
        <w:t xml:space="preserve">evaluators </w:t>
      </w:r>
      <w:r w:rsidRPr="00754998">
        <w:rPr>
          <w:rFonts w:cstheme="minorHAnsi"/>
        </w:rPr>
        <w:t xml:space="preserve">whether </w:t>
      </w:r>
      <w:r w:rsidR="00720B32">
        <w:rPr>
          <w:rFonts w:cstheme="minorHAnsi"/>
        </w:rPr>
        <w:t>they</w:t>
      </w:r>
      <w:r w:rsidR="00720B32" w:rsidRPr="00754998">
        <w:rPr>
          <w:rFonts w:cstheme="minorHAnsi"/>
        </w:rPr>
        <w:t xml:space="preserve"> </w:t>
      </w:r>
      <w:r w:rsidRPr="00754998">
        <w:rPr>
          <w:rFonts w:cstheme="minorHAnsi"/>
        </w:rPr>
        <w:t xml:space="preserve">have spent time calibrating the </w:t>
      </w:r>
      <w:r w:rsidR="002F1EA2">
        <w:rPr>
          <w:rFonts w:cstheme="minorHAnsi"/>
        </w:rPr>
        <w:t>consistency</w:t>
      </w:r>
      <w:r w:rsidR="002F1EA2" w:rsidRPr="00754998">
        <w:rPr>
          <w:rFonts w:cstheme="minorHAnsi"/>
        </w:rPr>
        <w:t xml:space="preserve"> </w:t>
      </w:r>
      <w:r w:rsidRPr="00754998">
        <w:rPr>
          <w:rFonts w:cstheme="minorHAnsi"/>
        </w:rPr>
        <w:t xml:space="preserve">of evaluations across the district, </w:t>
      </w:r>
      <w:r>
        <w:rPr>
          <w:rFonts w:cstheme="minorHAnsi"/>
        </w:rPr>
        <w:t>evaluators</w:t>
      </w:r>
      <w:r w:rsidRPr="00754998">
        <w:rPr>
          <w:rFonts w:cstheme="minorHAnsi"/>
        </w:rPr>
        <w:t xml:space="preserve"> told the team that they have discussed calibration at the weekly administrative team meetings</w:t>
      </w:r>
      <w:r>
        <w:rPr>
          <w:rFonts w:cstheme="minorHAnsi"/>
        </w:rPr>
        <w:t xml:space="preserve"> and have</w:t>
      </w:r>
      <w:r>
        <w:t xml:space="preserve"> received training in observational techniques.  </w:t>
      </w:r>
      <w:r w:rsidR="002B28DF">
        <w:t xml:space="preserve">Evaluators </w:t>
      </w:r>
      <w:r>
        <w:t>stated that twice a month teams of administrators visit</w:t>
      </w:r>
      <w:r w:rsidR="003041AB">
        <w:t xml:space="preserve">ed </w:t>
      </w:r>
      <w:r>
        <w:t>schools, observe</w:t>
      </w:r>
      <w:r w:rsidR="003041AB">
        <w:t>d</w:t>
      </w:r>
      <w:r>
        <w:t xml:space="preserve"> classes, met with the principal</w:t>
      </w:r>
      <w:r w:rsidR="003041AB">
        <w:t>s</w:t>
      </w:r>
      <w:r>
        <w:t>, and calibrate</w:t>
      </w:r>
      <w:r w:rsidR="003041AB">
        <w:t>d</w:t>
      </w:r>
      <w:r>
        <w:t xml:space="preserve"> findings.  </w:t>
      </w:r>
      <w:r w:rsidR="003041AB">
        <w:t xml:space="preserve">Administrators conduct learning </w:t>
      </w:r>
      <w:r>
        <w:t xml:space="preserve">walks at each school twice a year. </w:t>
      </w:r>
    </w:p>
    <w:p w14:paraId="2610C7EA" w14:textId="59C9121E" w:rsidR="00F636FD" w:rsidRDefault="00F636FD" w:rsidP="008C32F7">
      <w:pPr>
        <w:pStyle w:val="ListParagraph"/>
        <w:numPr>
          <w:ilvl w:val="1"/>
          <w:numId w:val="28"/>
        </w:numPr>
        <w:tabs>
          <w:tab w:val="left" w:pos="360"/>
          <w:tab w:val="left" w:pos="720"/>
          <w:tab w:val="left" w:pos="1080"/>
          <w:tab w:val="left" w:pos="1440"/>
          <w:tab w:val="left" w:pos="1800"/>
          <w:tab w:val="left" w:pos="2160"/>
        </w:tabs>
        <w:ind w:left="1440"/>
        <w:contextualSpacing w:val="0"/>
      </w:pPr>
      <w:r>
        <w:t xml:space="preserve">All evaluation documentation is stored in TeachPoint, the district’s </w:t>
      </w:r>
      <w:r w:rsidR="003041AB">
        <w:t xml:space="preserve">educator </w:t>
      </w:r>
      <w:r>
        <w:t>evaluation management system.</w:t>
      </w:r>
    </w:p>
    <w:p w14:paraId="6CD22762" w14:textId="26112C49" w:rsidR="00F636FD" w:rsidRPr="00154D75" w:rsidRDefault="00154D75" w:rsidP="008C32F7">
      <w:pPr>
        <w:ind w:left="1080" w:hanging="360"/>
        <w:rPr>
          <w:rFonts w:cstheme="minorHAnsi"/>
          <w:highlight w:val="yellow"/>
        </w:rPr>
      </w:pPr>
      <w:r>
        <w:rPr>
          <w:rFonts w:cstheme="minorHAnsi"/>
        </w:rPr>
        <w:t xml:space="preserve">2.     </w:t>
      </w:r>
      <w:r w:rsidR="00F636FD" w:rsidRPr="00154D75">
        <w:rPr>
          <w:rFonts w:cstheme="minorHAnsi"/>
        </w:rPr>
        <w:t>The teacher</w:t>
      </w:r>
      <w:r w:rsidR="002B28DF" w:rsidRPr="00154D75">
        <w:rPr>
          <w:rFonts w:cstheme="minorHAnsi"/>
        </w:rPr>
        <w:t>s’</w:t>
      </w:r>
      <w:r w:rsidR="00F636FD" w:rsidRPr="00154D75">
        <w:rPr>
          <w:rFonts w:cstheme="minorHAnsi"/>
        </w:rPr>
        <w:t xml:space="preserve"> evaluation documents reviewed by the team were informative and instructive</w:t>
      </w:r>
      <w:r w:rsidR="00720B32">
        <w:rPr>
          <w:rStyle w:val="FootnoteReference"/>
          <w:rFonts w:cstheme="minorHAnsi"/>
        </w:rPr>
        <w:footnoteReference w:id="6"/>
      </w:r>
      <w:r w:rsidR="00F636FD" w:rsidRPr="00154D75">
        <w:rPr>
          <w:rFonts w:cstheme="minorHAnsi"/>
        </w:rPr>
        <w:t xml:space="preserve"> and included professional practice and student achievement SMART goals as well as instructional practices and engagement strategies the teacher </w:t>
      </w:r>
      <w:r w:rsidR="00720B32" w:rsidRPr="00154D75">
        <w:rPr>
          <w:rFonts w:cstheme="minorHAnsi"/>
        </w:rPr>
        <w:t xml:space="preserve">used </w:t>
      </w:r>
      <w:r w:rsidR="00F636FD" w:rsidRPr="00154D75">
        <w:rPr>
          <w:rFonts w:cstheme="minorHAnsi"/>
        </w:rPr>
        <w:t>to improve student achievement.  For example, one evaluator noted th</w:t>
      </w:r>
      <w:r w:rsidR="00AE39A4" w:rsidRPr="00154D75">
        <w:rPr>
          <w:rFonts w:cstheme="minorHAnsi"/>
        </w:rPr>
        <w:t>e</w:t>
      </w:r>
      <w:r w:rsidR="00F636FD" w:rsidRPr="00154D75">
        <w:rPr>
          <w:rFonts w:cstheme="minorHAnsi"/>
        </w:rPr>
        <w:t xml:space="preserve"> best practices </w:t>
      </w:r>
      <w:r w:rsidR="006808FB" w:rsidRPr="00154D75">
        <w:rPr>
          <w:rFonts w:cstheme="minorHAnsi"/>
        </w:rPr>
        <w:t xml:space="preserve">that the teacher used </w:t>
      </w:r>
      <w:r w:rsidR="00F636FD" w:rsidRPr="00154D75">
        <w:rPr>
          <w:rFonts w:cstheme="minorHAnsi"/>
        </w:rPr>
        <w:t xml:space="preserve">to engage the students in high </w:t>
      </w:r>
      <w:r w:rsidR="00720B32" w:rsidRPr="00154D75">
        <w:rPr>
          <w:rFonts w:cstheme="minorHAnsi"/>
        </w:rPr>
        <w:t>quality-</w:t>
      </w:r>
      <w:r w:rsidR="00F636FD" w:rsidRPr="00154D75">
        <w:rPr>
          <w:rFonts w:cstheme="minorHAnsi"/>
        </w:rPr>
        <w:t>instruction.</w:t>
      </w:r>
    </w:p>
    <w:p w14:paraId="553DD076" w14:textId="44BBDCC2" w:rsidR="00F636FD" w:rsidRPr="00154D75" w:rsidRDefault="001D55D2" w:rsidP="008C32F7">
      <w:pPr>
        <w:pStyle w:val="ListParagraph"/>
        <w:numPr>
          <w:ilvl w:val="2"/>
          <w:numId w:val="38"/>
        </w:numPr>
        <w:ind w:left="1080"/>
        <w:contextualSpacing w:val="0"/>
        <w:rPr>
          <w:rFonts w:cstheme="minorHAnsi"/>
        </w:rPr>
      </w:pPr>
      <w:r w:rsidRPr="00154D75">
        <w:rPr>
          <w:rFonts w:cstheme="minorHAnsi"/>
        </w:rPr>
        <w:t>O</w:t>
      </w:r>
      <w:r w:rsidR="00F636FD" w:rsidRPr="00154D75">
        <w:rPr>
          <w:rFonts w:cstheme="minorHAnsi"/>
        </w:rPr>
        <w:t xml:space="preserve">f 24 </w:t>
      </w:r>
      <w:r w:rsidR="002B28DF" w:rsidRPr="00154D75">
        <w:rPr>
          <w:rFonts w:cstheme="minorHAnsi"/>
        </w:rPr>
        <w:t xml:space="preserve">teachers’ </w:t>
      </w:r>
      <w:r w:rsidR="00F636FD" w:rsidRPr="00154D75">
        <w:rPr>
          <w:rFonts w:cstheme="minorHAnsi"/>
        </w:rPr>
        <w:t xml:space="preserve">files </w:t>
      </w:r>
      <w:r w:rsidRPr="00154D75">
        <w:rPr>
          <w:rFonts w:cstheme="minorHAnsi"/>
        </w:rPr>
        <w:t xml:space="preserve">reviewed, 20 </w:t>
      </w:r>
      <w:r w:rsidR="00F636FD" w:rsidRPr="00154D75">
        <w:rPr>
          <w:rFonts w:cstheme="minorHAnsi"/>
        </w:rPr>
        <w:t xml:space="preserve">included recommendations from the evaluator that could improve educator skills or improve the learning experience for students. For example, one </w:t>
      </w:r>
      <w:r w:rsidR="00F636FD" w:rsidRPr="00154D75">
        <w:rPr>
          <w:rFonts w:cstheme="minorHAnsi"/>
        </w:rPr>
        <w:lastRenderedPageBreak/>
        <w:t>evaluator suggested practice</w:t>
      </w:r>
      <w:r w:rsidR="006808FB" w:rsidRPr="00154D75">
        <w:rPr>
          <w:rFonts w:cstheme="minorHAnsi"/>
        </w:rPr>
        <w:t>s</w:t>
      </w:r>
      <w:r w:rsidR="00F636FD" w:rsidRPr="00154D75">
        <w:rPr>
          <w:rFonts w:cstheme="minorHAnsi"/>
        </w:rPr>
        <w:t xml:space="preserve"> </w:t>
      </w:r>
      <w:r w:rsidR="006808FB" w:rsidRPr="00154D75">
        <w:rPr>
          <w:rFonts w:cstheme="minorHAnsi"/>
        </w:rPr>
        <w:t>to help</w:t>
      </w:r>
      <w:r w:rsidR="00F636FD" w:rsidRPr="00154D75">
        <w:rPr>
          <w:rFonts w:cstheme="minorHAnsi"/>
        </w:rPr>
        <w:t xml:space="preserve"> students learn the content and </w:t>
      </w:r>
      <w:r w:rsidR="006808FB" w:rsidRPr="00154D75">
        <w:rPr>
          <w:rFonts w:cstheme="minorHAnsi"/>
        </w:rPr>
        <w:t>to</w:t>
      </w:r>
      <w:r w:rsidR="00F636FD" w:rsidRPr="00154D75">
        <w:rPr>
          <w:rFonts w:cstheme="minorHAnsi"/>
        </w:rPr>
        <w:t xml:space="preserve"> connect </w:t>
      </w:r>
      <w:r w:rsidR="006808FB" w:rsidRPr="00154D75">
        <w:rPr>
          <w:rFonts w:cstheme="minorHAnsi"/>
        </w:rPr>
        <w:t xml:space="preserve">it </w:t>
      </w:r>
      <w:r w:rsidR="00F636FD" w:rsidRPr="00154D75">
        <w:rPr>
          <w:rFonts w:cstheme="minorHAnsi"/>
        </w:rPr>
        <w:t>to their world today.</w:t>
      </w:r>
    </w:p>
    <w:p w14:paraId="3F73346E" w14:textId="516FEF78" w:rsidR="00F636FD" w:rsidRPr="005237F8" w:rsidRDefault="009671F1" w:rsidP="00C0497E">
      <w:pPr>
        <w:pStyle w:val="ListParagraph"/>
        <w:numPr>
          <w:ilvl w:val="0"/>
          <w:numId w:val="27"/>
        </w:numPr>
        <w:tabs>
          <w:tab w:val="left" w:pos="360"/>
          <w:tab w:val="left" w:pos="720"/>
          <w:tab w:val="left" w:pos="1080"/>
          <w:tab w:val="left" w:pos="1440"/>
          <w:tab w:val="left" w:pos="1800"/>
          <w:tab w:val="left" w:pos="2160"/>
        </w:tabs>
        <w:spacing w:after="120"/>
        <w:ind w:left="720"/>
        <w:contextualSpacing w:val="0"/>
      </w:pPr>
      <w:r>
        <w:t>As of the 2015–2016 school year, state educator evaluation regulations (603 CMR 35.07) call for all d</w:t>
      </w:r>
      <w:r w:rsidR="00F636FD" w:rsidRPr="00770A63">
        <w:t xml:space="preserve">istricts to collect and </w:t>
      </w:r>
      <w:r>
        <w:t>use</w:t>
      </w:r>
      <w:r w:rsidRPr="00770A63">
        <w:t xml:space="preserve"> </w:t>
      </w:r>
      <w:r w:rsidR="00F636FD" w:rsidRPr="00770A63">
        <w:t xml:space="preserve">student feedback as evidence in </w:t>
      </w:r>
      <w:r>
        <w:t>the teacher evaluation process and staff feedback in the administrator evaluation process</w:t>
      </w:r>
      <w:r w:rsidR="00903B38">
        <w:t>.</w:t>
      </w:r>
      <w:r w:rsidR="00F636FD">
        <w:t xml:space="preserve">  </w:t>
      </w:r>
      <w:r w:rsidR="00C74146">
        <w:t>The educator evaluation regulations also call for</w:t>
      </w:r>
      <w:r w:rsidR="00F636FD">
        <w:t xml:space="preserve"> d</w:t>
      </w:r>
      <w:r w:rsidR="00F636FD" w:rsidRPr="00D50355">
        <w:t xml:space="preserve">istricts to </w:t>
      </w:r>
      <w:r w:rsidR="00C74146">
        <w:t xml:space="preserve">develop </w:t>
      </w:r>
      <w:r w:rsidR="00F636FD" w:rsidRPr="00D50355">
        <w:t xml:space="preserve">multiple measures of student learning, growth, and achievement and </w:t>
      </w:r>
      <w:r w:rsidR="00C74146">
        <w:t>inform judgments about educator impact</w:t>
      </w:r>
      <w:r w:rsidR="00F636FD" w:rsidRPr="00D50355">
        <w:t xml:space="preserve">. </w:t>
      </w:r>
    </w:p>
    <w:p w14:paraId="41AF3993" w14:textId="2F78CF8B" w:rsidR="00F636FD" w:rsidRPr="005237F8" w:rsidRDefault="00F636FD" w:rsidP="00C0497E">
      <w:pPr>
        <w:pStyle w:val="ListParagraph"/>
        <w:numPr>
          <w:ilvl w:val="0"/>
          <w:numId w:val="29"/>
        </w:numPr>
        <w:tabs>
          <w:tab w:val="left" w:pos="360"/>
          <w:tab w:val="left" w:pos="720"/>
          <w:tab w:val="left" w:pos="1080"/>
          <w:tab w:val="left" w:pos="1440"/>
          <w:tab w:val="left" w:pos="1800"/>
          <w:tab w:val="left" w:pos="2160"/>
        </w:tabs>
        <w:spacing w:after="120"/>
        <w:ind w:left="1080"/>
        <w:contextualSpacing w:val="0"/>
        <w:rPr>
          <w:rFonts w:cstheme="minorHAnsi"/>
        </w:rPr>
      </w:pPr>
      <w:r w:rsidRPr="00D50355">
        <w:t xml:space="preserve">District and school leaders told the team </w:t>
      </w:r>
      <w:r>
        <w:t xml:space="preserve">that </w:t>
      </w:r>
      <w:r w:rsidR="002B28DF">
        <w:t xml:space="preserve">the district has implemented </w:t>
      </w:r>
      <w:r w:rsidRPr="00D50355">
        <w:t xml:space="preserve">the student </w:t>
      </w:r>
      <w:r>
        <w:t xml:space="preserve">and staff </w:t>
      </w:r>
      <w:r w:rsidRPr="00D50355">
        <w:t>feedback requirement</w:t>
      </w:r>
      <w:r>
        <w:t>s</w:t>
      </w:r>
      <w:r w:rsidRPr="00D50355">
        <w:t xml:space="preserve"> of the </w:t>
      </w:r>
      <w:r w:rsidR="00C74146">
        <w:t>state’s Educator E</w:t>
      </w:r>
      <w:r w:rsidR="00C74146" w:rsidRPr="00D50355">
        <w:t xml:space="preserve">valuation </w:t>
      </w:r>
      <w:r w:rsidR="00C74146">
        <w:t>Framework</w:t>
      </w:r>
      <w:r>
        <w:t>.</w:t>
      </w:r>
      <w:r w:rsidRPr="00D50355">
        <w:t xml:space="preserve"> </w:t>
      </w:r>
      <w:r>
        <w:t xml:space="preserve">The district has developed a document entitled </w:t>
      </w:r>
      <w:r w:rsidR="00C74146">
        <w:t>“</w:t>
      </w:r>
      <w:r w:rsidRPr="00D50355">
        <w:rPr>
          <w:rFonts w:cstheme="minorHAnsi"/>
        </w:rPr>
        <w:t>Overview of Student/Staff Feedback Survey Evaluation Guidelines</w:t>
      </w:r>
      <w:r>
        <w:rPr>
          <w:rFonts w:cstheme="minorHAnsi"/>
        </w:rPr>
        <w:t>,</w:t>
      </w:r>
      <w:r w:rsidR="00C74146">
        <w:rPr>
          <w:rFonts w:cstheme="minorHAnsi"/>
        </w:rPr>
        <w:t>”</w:t>
      </w:r>
      <w:r>
        <w:rPr>
          <w:rFonts w:cstheme="minorHAnsi"/>
        </w:rPr>
        <w:t xml:space="preserve"> which outlines student </w:t>
      </w:r>
      <w:r w:rsidR="002B28DF">
        <w:rPr>
          <w:rFonts w:cstheme="minorHAnsi"/>
        </w:rPr>
        <w:t xml:space="preserve">and staff </w:t>
      </w:r>
      <w:r>
        <w:rPr>
          <w:rFonts w:cstheme="minorHAnsi"/>
        </w:rPr>
        <w:t xml:space="preserve">survey guidelines and timelines. </w:t>
      </w:r>
    </w:p>
    <w:p w14:paraId="7A409F87" w14:textId="5F243F8C" w:rsidR="00F636FD" w:rsidRPr="00766169" w:rsidRDefault="00F636FD" w:rsidP="00C0497E">
      <w:pPr>
        <w:pStyle w:val="ListParagraph"/>
        <w:numPr>
          <w:ilvl w:val="0"/>
          <w:numId w:val="29"/>
        </w:numPr>
        <w:tabs>
          <w:tab w:val="left" w:pos="360"/>
          <w:tab w:val="left" w:pos="720"/>
          <w:tab w:val="left" w:pos="1080"/>
          <w:tab w:val="left" w:pos="1440"/>
          <w:tab w:val="left" w:pos="1800"/>
          <w:tab w:val="left" w:pos="2160"/>
        </w:tabs>
        <w:spacing w:after="120"/>
        <w:ind w:left="1080"/>
        <w:contextualSpacing w:val="0"/>
        <w:rPr>
          <w:rFonts w:cstheme="minorHAnsi"/>
        </w:rPr>
      </w:pPr>
      <w:r>
        <w:rPr>
          <w:rFonts w:cstheme="minorHAnsi"/>
        </w:rPr>
        <w:t xml:space="preserve">Students and teachers confirmed that the </w:t>
      </w:r>
      <w:r w:rsidR="002B28DF">
        <w:rPr>
          <w:rFonts w:cstheme="minorHAnsi"/>
        </w:rPr>
        <w:t xml:space="preserve">district conducted surveys </w:t>
      </w:r>
      <w:r>
        <w:rPr>
          <w:rFonts w:cstheme="minorHAnsi"/>
        </w:rPr>
        <w:t>to measure the effectiveness of teachers and administrators.</w:t>
      </w:r>
      <w:r w:rsidRPr="00766169">
        <w:rPr>
          <w:rFonts w:cstheme="minorHAnsi"/>
        </w:rPr>
        <w:t xml:space="preserve"> </w:t>
      </w:r>
      <w:r w:rsidR="00C74146">
        <w:rPr>
          <w:rFonts w:cstheme="minorHAnsi"/>
        </w:rPr>
        <w:t>In addition</w:t>
      </w:r>
      <w:r>
        <w:rPr>
          <w:rFonts w:cstheme="minorHAnsi"/>
        </w:rPr>
        <w:t xml:space="preserve">, the </w:t>
      </w:r>
      <w:r w:rsidR="00C74146">
        <w:rPr>
          <w:rFonts w:cstheme="minorHAnsi"/>
        </w:rPr>
        <w:t xml:space="preserve">district provided the </w:t>
      </w:r>
      <w:r>
        <w:rPr>
          <w:rFonts w:cstheme="minorHAnsi"/>
        </w:rPr>
        <w:t xml:space="preserve">team </w:t>
      </w:r>
      <w:r w:rsidR="00C74146">
        <w:rPr>
          <w:rFonts w:cstheme="minorHAnsi"/>
        </w:rPr>
        <w:t>with</w:t>
      </w:r>
      <w:r>
        <w:rPr>
          <w:rFonts w:cstheme="minorHAnsi"/>
        </w:rPr>
        <w:t xml:space="preserve"> survey feedback forms used by students and staff to measure teacher and </w:t>
      </w:r>
      <w:r w:rsidR="00C74146">
        <w:rPr>
          <w:rFonts w:cstheme="minorHAnsi"/>
        </w:rPr>
        <w:t xml:space="preserve">administrator </w:t>
      </w:r>
      <w:r>
        <w:rPr>
          <w:rFonts w:cstheme="minorHAnsi"/>
        </w:rPr>
        <w:t>effectiveness.</w:t>
      </w:r>
    </w:p>
    <w:p w14:paraId="1C350A29" w14:textId="411270BF" w:rsidR="00F636FD" w:rsidRPr="005237F8" w:rsidRDefault="00F636FD" w:rsidP="00C0497E">
      <w:pPr>
        <w:pStyle w:val="ListParagraph"/>
        <w:numPr>
          <w:ilvl w:val="0"/>
          <w:numId w:val="29"/>
        </w:numPr>
        <w:tabs>
          <w:tab w:val="left" w:pos="360"/>
          <w:tab w:val="left" w:pos="720"/>
          <w:tab w:val="left" w:pos="1080"/>
          <w:tab w:val="left" w:pos="1440"/>
          <w:tab w:val="left" w:pos="1800"/>
          <w:tab w:val="left" w:pos="2160"/>
        </w:tabs>
        <w:spacing w:after="120"/>
        <w:ind w:left="1080"/>
        <w:contextualSpacing w:val="0"/>
        <w:rPr>
          <w:rFonts w:cstheme="minorHAnsi"/>
        </w:rPr>
      </w:pPr>
      <w:r w:rsidRPr="005237F8">
        <w:t xml:space="preserve">School leaders told the team that assessment data </w:t>
      </w:r>
      <w:r w:rsidR="00C74146">
        <w:t>was</w:t>
      </w:r>
      <w:r w:rsidR="00C74146" w:rsidRPr="005237F8">
        <w:t xml:space="preserve"> </w:t>
      </w:r>
      <w:r w:rsidRPr="005237F8">
        <w:t xml:space="preserve">reviewed to determine </w:t>
      </w:r>
      <w:r w:rsidR="00C74146">
        <w:t xml:space="preserve">whether </w:t>
      </w:r>
      <w:r w:rsidRPr="005237F8">
        <w:t xml:space="preserve">teachers </w:t>
      </w:r>
      <w:r w:rsidR="00C74146">
        <w:t>were</w:t>
      </w:r>
      <w:r w:rsidR="00C74146" w:rsidRPr="005237F8">
        <w:t xml:space="preserve"> </w:t>
      </w:r>
      <w:r w:rsidRPr="005237F8">
        <w:t>meeting the student learning goal</w:t>
      </w:r>
      <w:r w:rsidR="002B28DF">
        <w:t>s</w:t>
      </w:r>
      <w:r w:rsidRPr="005237F8">
        <w:t xml:space="preserve"> included in the teachers’ goal setting document</w:t>
      </w:r>
      <w:r w:rsidR="00C74146">
        <w:t>s</w:t>
      </w:r>
      <w:r w:rsidRPr="005237F8">
        <w:t>.</w:t>
      </w:r>
    </w:p>
    <w:p w14:paraId="5D2D7D56" w14:textId="33CBAFF0" w:rsidR="00851C76" w:rsidRDefault="00F636FD" w:rsidP="00760C11">
      <w:pPr>
        <w:tabs>
          <w:tab w:val="left" w:pos="360"/>
          <w:tab w:val="left" w:pos="720"/>
          <w:tab w:val="left" w:pos="1080"/>
          <w:tab w:val="left" w:pos="1440"/>
          <w:tab w:val="left" w:pos="1800"/>
          <w:tab w:val="left" w:pos="2160"/>
        </w:tabs>
      </w:pPr>
      <w:r w:rsidRPr="00F731AA">
        <w:rPr>
          <w:b/>
        </w:rPr>
        <w:t>Impact</w:t>
      </w:r>
      <w:r>
        <w:t>: Providing educators with suggestions and recommendations that improve practice and enhance professional growth promotes a culture of continuous improvement and support and likely lead</w:t>
      </w:r>
      <w:r w:rsidR="00C74146">
        <w:t>s</w:t>
      </w:r>
      <w:r>
        <w:t xml:space="preserve"> to </w:t>
      </w:r>
      <w:r w:rsidR="00C74146">
        <w:t>improved student achievement</w:t>
      </w:r>
      <w:r>
        <w:t xml:space="preserve">. </w:t>
      </w:r>
      <w:bookmarkEnd w:id="16"/>
    </w:p>
    <w:p w14:paraId="6A864FA6" w14:textId="2A4C0EB6" w:rsidR="00F636FD" w:rsidRPr="00851C76" w:rsidRDefault="00851C76" w:rsidP="00781114">
      <w:pPr>
        <w:tabs>
          <w:tab w:val="left" w:pos="360"/>
          <w:tab w:val="left" w:pos="720"/>
          <w:tab w:val="left" w:pos="1080"/>
          <w:tab w:val="left" w:pos="1440"/>
          <w:tab w:val="left" w:pos="1800"/>
          <w:tab w:val="left" w:pos="2160"/>
        </w:tabs>
        <w:ind w:left="360" w:hanging="360"/>
        <w:jc w:val="both"/>
      </w:pPr>
      <w:r w:rsidRPr="00851C76">
        <w:rPr>
          <w:b/>
        </w:rPr>
        <w:t>2.</w:t>
      </w:r>
      <w:r>
        <w:tab/>
      </w:r>
      <w:r w:rsidR="00F636FD" w:rsidRPr="00851C76">
        <w:rPr>
          <w:rFonts w:cstheme="minorHAnsi"/>
          <w:b/>
        </w:rPr>
        <w:t xml:space="preserve">The district </w:t>
      </w:r>
      <w:r w:rsidR="00E81518" w:rsidRPr="00851C76">
        <w:rPr>
          <w:rFonts w:cstheme="minorHAnsi"/>
          <w:b/>
        </w:rPr>
        <w:t>has</w:t>
      </w:r>
      <w:r w:rsidR="00F636FD" w:rsidRPr="00851C76">
        <w:rPr>
          <w:rFonts w:cstheme="minorHAnsi"/>
          <w:b/>
        </w:rPr>
        <w:t xml:space="preserve"> </w:t>
      </w:r>
      <w:r w:rsidR="00D20B4F" w:rsidRPr="00851C76">
        <w:rPr>
          <w:rFonts w:cstheme="minorHAnsi"/>
          <w:b/>
        </w:rPr>
        <w:t>developed</w:t>
      </w:r>
      <w:r w:rsidR="00E81518" w:rsidRPr="00851C76">
        <w:rPr>
          <w:rFonts w:cstheme="minorHAnsi"/>
          <w:b/>
        </w:rPr>
        <w:t xml:space="preserve"> </w:t>
      </w:r>
      <w:r w:rsidR="00D20B4F" w:rsidRPr="00851C76">
        <w:rPr>
          <w:rFonts w:cstheme="minorHAnsi"/>
          <w:b/>
        </w:rPr>
        <w:t xml:space="preserve">a </w:t>
      </w:r>
      <w:r w:rsidR="000367FE" w:rsidRPr="00851C76">
        <w:rPr>
          <w:rFonts w:cstheme="minorHAnsi"/>
          <w:b/>
        </w:rPr>
        <w:t xml:space="preserve">professional development </w:t>
      </w:r>
      <w:r w:rsidR="00D20B4F" w:rsidRPr="00851C76">
        <w:rPr>
          <w:rFonts w:cstheme="minorHAnsi"/>
          <w:b/>
        </w:rPr>
        <w:t>program</w:t>
      </w:r>
      <w:r w:rsidR="000C48E8" w:rsidRPr="00851C76">
        <w:rPr>
          <w:rFonts w:cstheme="minorHAnsi"/>
          <w:b/>
        </w:rPr>
        <w:t>,</w:t>
      </w:r>
      <w:r w:rsidR="00D20B4F" w:rsidRPr="00851C76">
        <w:rPr>
          <w:rFonts w:cstheme="minorHAnsi"/>
          <w:b/>
        </w:rPr>
        <w:t xml:space="preserve"> </w:t>
      </w:r>
      <w:r w:rsidR="00FB428F" w:rsidRPr="00851C76">
        <w:rPr>
          <w:rFonts w:cstheme="minorHAnsi"/>
          <w:b/>
        </w:rPr>
        <w:t xml:space="preserve">which </w:t>
      </w:r>
      <w:r w:rsidR="009415E4" w:rsidRPr="00851C76">
        <w:rPr>
          <w:rFonts w:cstheme="minorHAnsi"/>
          <w:b/>
        </w:rPr>
        <w:t xml:space="preserve">is </w:t>
      </w:r>
      <w:r w:rsidR="00D20B4F" w:rsidRPr="00851C76">
        <w:rPr>
          <w:rFonts w:cstheme="minorHAnsi"/>
          <w:b/>
        </w:rPr>
        <w:t>aligned</w:t>
      </w:r>
      <w:r w:rsidR="009415E4" w:rsidRPr="00851C76">
        <w:rPr>
          <w:rFonts w:cstheme="minorHAnsi"/>
          <w:b/>
        </w:rPr>
        <w:t xml:space="preserve"> </w:t>
      </w:r>
      <w:r w:rsidR="00D20B4F" w:rsidRPr="00851C76">
        <w:rPr>
          <w:rFonts w:cstheme="minorHAnsi"/>
          <w:b/>
        </w:rPr>
        <w:t>with</w:t>
      </w:r>
      <w:r w:rsidR="009415E4" w:rsidRPr="00851C76">
        <w:rPr>
          <w:rFonts w:cstheme="minorHAnsi"/>
          <w:b/>
        </w:rPr>
        <w:t xml:space="preserve"> district and school priorities and </w:t>
      </w:r>
      <w:r w:rsidR="00F636FD" w:rsidRPr="00851C76">
        <w:rPr>
          <w:rFonts w:cstheme="minorHAnsi"/>
          <w:b/>
        </w:rPr>
        <w:t>supports teachers throughout their careers.</w:t>
      </w:r>
    </w:p>
    <w:p w14:paraId="4ED38E7C" w14:textId="0E83A46A" w:rsidR="00F636FD" w:rsidRDefault="00F636FD" w:rsidP="00C0497E">
      <w:pPr>
        <w:pStyle w:val="ListParagraph"/>
        <w:numPr>
          <w:ilvl w:val="0"/>
          <w:numId w:val="34"/>
        </w:numPr>
        <w:tabs>
          <w:tab w:val="left" w:pos="360"/>
          <w:tab w:val="left" w:pos="540"/>
          <w:tab w:val="left" w:pos="720"/>
          <w:tab w:val="left" w:pos="1080"/>
          <w:tab w:val="left" w:pos="1440"/>
          <w:tab w:val="left" w:pos="1800"/>
          <w:tab w:val="left" w:pos="2160"/>
        </w:tabs>
        <w:ind w:left="720"/>
        <w:contextualSpacing w:val="0"/>
        <w:rPr>
          <w:rFonts w:cstheme="minorHAnsi"/>
        </w:rPr>
      </w:pPr>
      <w:r w:rsidRPr="00940004">
        <w:rPr>
          <w:rFonts w:cstheme="minorHAnsi"/>
        </w:rPr>
        <w:t xml:space="preserve">Interviews and </w:t>
      </w:r>
      <w:r w:rsidR="00151448">
        <w:rPr>
          <w:rFonts w:cstheme="minorHAnsi"/>
        </w:rPr>
        <w:t xml:space="preserve">a </w:t>
      </w:r>
      <w:r w:rsidRPr="00940004">
        <w:rPr>
          <w:rFonts w:cstheme="minorHAnsi"/>
        </w:rPr>
        <w:t>document review</w:t>
      </w:r>
      <w:r w:rsidR="002343B0">
        <w:rPr>
          <w:rFonts w:cstheme="minorHAnsi"/>
        </w:rPr>
        <w:t xml:space="preserve"> </w:t>
      </w:r>
      <w:r w:rsidRPr="00940004">
        <w:rPr>
          <w:rFonts w:cstheme="minorHAnsi"/>
        </w:rPr>
        <w:t xml:space="preserve">indicated that the district’s </w:t>
      </w:r>
      <w:r w:rsidR="000367FE">
        <w:rPr>
          <w:rFonts w:cstheme="minorHAnsi"/>
        </w:rPr>
        <w:t>professional development (</w:t>
      </w:r>
      <w:r w:rsidR="00DE23E2">
        <w:rPr>
          <w:rFonts w:cstheme="minorHAnsi"/>
        </w:rPr>
        <w:t>PD</w:t>
      </w:r>
      <w:r w:rsidR="000367FE">
        <w:rPr>
          <w:rFonts w:cstheme="minorHAnsi"/>
        </w:rPr>
        <w:t>)</w:t>
      </w:r>
      <w:r w:rsidR="00DE23E2">
        <w:rPr>
          <w:rFonts w:cstheme="minorHAnsi"/>
        </w:rPr>
        <w:t xml:space="preserve"> </w:t>
      </w:r>
      <w:r w:rsidRPr="00940004">
        <w:rPr>
          <w:rFonts w:cstheme="minorHAnsi"/>
        </w:rPr>
        <w:t xml:space="preserve">program </w:t>
      </w:r>
      <w:r w:rsidR="001306DE">
        <w:rPr>
          <w:rFonts w:cstheme="minorHAnsi"/>
        </w:rPr>
        <w:t>incorporated</w:t>
      </w:r>
      <w:r w:rsidR="00D20B4F">
        <w:rPr>
          <w:rFonts w:cstheme="minorHAnsi"/>
        </w:rPr>
        <w:t xml:space="preserve"> many of the core</w:t>
      </w:r>
      <w:r w:rsidRPr="00940004">
        <w:rPr>
          <w:rFonts w:cstheme="minorHAnsi"/>
        </w:rPr>
        <w:t xml:space="preserve"> components of the Massachusetts </w:t>
      </w:r>
      <w:r w:rsidRPr="00C0497E">
        <w:rPr>
          <w:rFonts w:cstheme="minorHAnsi"/>
        </w:rPr>
        <w:t>Standards for Professional Development</w:t>
      </w:r>
      <w:r w:rsidRPr="00940004">
        <w:rPr>
          <w:rFonts w:cstheme="minorHAnsi"/>
        </w:rPr>
        <w:t>.</w:t>
      </w:r>
      <w:r w:rsidRPr="006E639D">
        <w:rPr>
          <w:rStyle w:val="FootnoteReference"/>
        </w:rPr>
        <w:footnoteReference w:id="7"/>
      </w:r>
      <w:r w:rsidRPr="00940004">
        <w:rPr>
          <w:rFonts w:cstheme="minorHAnsi"/>
        </w:rPr>
        <w:t xml:space="preserve"> </w:t>
      </w:r>
      <w:r w:rsidR="00D20B4F">
        <w:rPr>
          <w:rFonts w:cstheme="minorHAnsi"/>
        </w:rPr>
        <w:t>Among these</w:t>
      </w:r>
      <w:r w:rsidRPr="00940004">
        <w:rPr>
          <w:rFonts w:cstheme="minorHAnsi"/>
        </w:rPr>
        <w:t xml:space="preserve"> principles </w:t>
      </w:r>
      <w:r w:rsidR="00D20B4F">
        <w:rPr>
          <w:rFonts w:cstheme="minorHAnsi"/>
        </w:rPr>
        <w:t>is</w:t>
      </w:r>
      <w:r w:rsidRPr="00940004">
        <w:rPr>
          <w:rFonts w:cstheme="minorHAnsi"/>
        </w:rPr>
        <w:t xml:space="preserve"> that PD </w:t>
      </w:r>
      <w:r w:rsidR="00D20B4F">
        <w:rPr>
          <w:rFonts w:cstheme="minorHAnsi"/>
        </w:rPr>
        <w:t>should be a systematic and purposeful process directed by effective and collaborative leadership</w:t>
      </w:r>
      <w:r w:rsidRPr="00940004">
        <w:rPr>
          <w:rFonts w:cstheme="minorHAnsi"/>
        </w:rPr>
        <w:t>.</w:t>
      </w:r>
    </w:p>
    <w:p w14:paraId="167447F1" w14:textId="6A88B9E5" w:rsidR="001B4AC6" w:rsidRDefault="00F636FD" w:rsidP="00C0497E">
      <w:pPr>
        <w:pStyle w:val="ListParagraph"/>
        <w:numPr>
          <w:ilvl w:val="0"/>
          <w:numId w:val="34"/>
        </w:numPr>
        <w:tabs>
          <w:tab w:val="left" w:pos="360"/>
          <w:tab w:val="left" w:pos="540"/>
          <w:tab w:val="left" w:pos="720"/>
          <w:tab w:val="left" w:pos="1080"/>
          <w:tab w:val="left" w:pos="1440"/>
          <w:tab w:val="left" w:pos="1800"/>
          <w:tab w:val="left" w:pos="2160"/>
        </w:tabs>
        <w:ind w:left="720"/>
        <w:contextualSpacing w:val="0"/>
        <w:rPr>
          <w:rFonts w:cstheme="minorHAnsi"/>
        </w:rPr>
      </w:pPr>
      <w:r>
        <w:rPr>
          <w:rFonts w:cstheme="minorHAnsi"/>
        </w:rPr>
        <w:t>The district</w:t>
      </w:r>
      <w:r w:rsidR="00151448">
        <w:rPr>
          <w:rFonts w:cstheme="minorHAnsi"/>
        </w:rPr>
        <w:t xml:space="preserve">’s PD </w:t>
      </w:r>
      <w:r w:rsidR="001306DE">
        <w:rPr>
          <w:rFonts w:cstheme="minorHAnsi"/>
        </w:rPr>
        <w:t xml:space="preserve">committee oversees its PD </w:t>
      </w:r>
      <w:r w:rsidR="00151448">
        <w:rPr>
          <w:rFonts w:cstheme="minorHAnsi"/>
        </w:rPr>
        <w:t>program</w:t>
      </w:r>
      <w:r w:rsidR="001B4AC6">
        <w:rPr>
          <w:rFonts w:cstheme="minorHAnsi"/>
        </w:rPr>
        <w:t>.</w:t>
      </w:r>
    </w:p>
    <w:p w14:paraId="665DCF22" w14:textId="5AC5975A" w:rsidR="001B4AC6" w:rsidRDefault="001B4AC6" w:rsidP="00C0497E">
      <w:pPr>
        <w:pStyle w:val="ListParagraph"/>
        <w:tabs>
          <w:tab w:val="left" w:pos="360"/>
          <w:tab w:val="left" w:pos="540"/>
          <w:tab w:val="left" w:pos="720"/>
          <w:tab w:val="left" w:pos="1080"/>
          <w:tab w:val="left" w:pos="1440"/>
          <w:tab w:val="left" w:pos="1800"/>
          <w:tab w:val="left" w:pos="2160"/>
        </w:tabs>
        <w:ind w:left="1080" w:hanging="360"/>
        <w:contextualSpacing w:val="0"/>
        <w:rPr>
          <w:rFonts w:cstheme="minorHAnsi"/>
        </w:rPr>
      </w:pPr>
      <w:r>
        <w:rPr>
          <w:rFonts w:cstheme="minorHAnsi"/>
        </w:rPr>
        <w:t>1.</w:t>
      </w:r>
      <w:r>
        <w:rPr>
          <w:rFonts w:cstheme="minorHAnsi"/>
        </w:rPr>
        <w:tab/>
        <w:t>The PD committee</w:t>
      </w:r>
      <w:r w:rsidR="00F636FD">
        <w:rPr>
          <w:rFonts w:cstheme="minorHAnsi"/>
        </w:rPr>
        <w:t xml:space="preserve"> is </w:t>
      </w:r>
      <w:r w:rsidR="004C5D73">
        <w:rPr>
          <w:rFonts w:cstheme="minorHAnsi"/>
        </w:rPr>
        <w:t>composed of</w:t>
      </w:r>
      <w:r w:rsidR="00F636FD">
        <w:rPr>
          <w:rFonts w:cstheme="minorHAnsi"/>
        </w:rPr>
        <w:t xml:space="preserve"> the director of curriculum and </w:t>
      </w:r>
      <w:r w:rsidR="00C74B2B">
        <w:rPr>
          <w:rFonts w:cstheme="minorHAnsi"/>
        </w:rPr>
        <w:t xml:space="preserve">student </w:t>
      </w:r>
      <w:r w:rsidR="00F636FD">
        <w:rPr>
          <w:rFonts w:cstheme="minorHAnsi"/>
        </w:rPr>
        <w:t xml:space="preserve">assessment, the </w:t>
      </w:r>
      <w:r w:rsidR="00C736A6">
        <w:rPr>
          <w:rFonts w:cstheme="minorHAnsi"/>
        </w:rPr>
        <w:t xml:space="preserve">science, technology, engineering, arts, and math (STEAM) </w:t>
      </w:r>
      <w:r w:rsidR="00F636FD">
        <w:rPr>
          <w:rFonts w:cstheme="minorHAnsi"/>
        </w:rPr>
        <w:t>director, the interim director of special education</w:t>
      </w:r>
      <w:r w:rsidR="004C5D73">
        <w:rPr>
          <w:rFonts w:cstheme="minorHAnsi"/>
        </w:rPr>
        <w:t>,</w:t>
      </w:r>
      <w:r w:rsidR="00F636FD">
        <w:rPr>
          <w:rFonts w:cstheme="minorHAnsi"/>
        </w:rPr>
        <w:t xml:space="preserve"> and three members of the teachers’ association.  </w:t>
      </w:r>
    </w:p>
    <w:p w14:paraId="514EB680" w14:textId="2AB08AF8" w:rsidR="001B4AC6" w:rsidRDefault="001B4AC6" w:rsidP="00C0497E">
      <w:pPr>
        <w:pStyle w:val="ListParagraph"/>
        <w:tabs>
          <w:tab w:val="left" w:pos="360"/>
          <w:tab w:val="left" w:pos="540"/>
          <w:tab w:val="left" w:pos="720"/>
          <w:tab w:val="left" w:pos="1080"/>
          <w:tab w:val="left" w:pos="1440"/>
          <w:tab w:val="left" w:pos="1800"/>
          <w:tab w:val="left" w:pos="2160"/>
        </w:tabs>
        <w:ind w:left="1080" w:hanging="360"/>
        <w:contextualSpacing w:val="0"/>
        <w:rPr>
          <w:rFonts w:cstheme="minorHAnsi"/>
        </w:rPr>
      </w:pPr>
      <w:r>
        <w:rPr>
          <w:rFonts w:cstheme="minorHAnsi"/>
        </w:rPr>
        <w:t>2.</w:t>
      </w:r>
      <w:r>
        <w:rPr>
          <w:rFonts w:cstheme="minorHAnsi"/>
        </w:rPr>
        <w:tab/>
      </w:r>
      <w:r w:rsidR="00F636FD">
        <w:rPr>
          <w:rFonts w:cstheme="minorHAnsi"/>
        </w:rPr>
        <w:t>The</w:t>
      </w:r>
      <w:r w:rsidR="00151448">
        <w:rPr>
          <w:rFonts w:cstheme="minorHAnsi"/>
        </w:rPr>
        <w:t xml:space="preserve"> </w:t>
      </w:r>
      <w:r w:rsidR="00F636FD">
        <w:rPr>
          <w:rFonts w:cstheme="minorHAnsi"/>
        </w:rPr>
        <w:t xml:space="preserve">committee meets several times throughout the </w:t>
      </w:r>
      <w:r w:rsidR="002F5442">
        <w:rPr>
          <w:rFonts w:cstheme="minorHAnsi"/>
        </w:rPr>
        <w:t>year</w:t>
      </w:r>
      <w:r w:rsidR="002B28DF">
        <w:rPr>
          <w:rFonts w:cstheme="minorHAnsi"/>
        </w:rPr>
        <w:t>.</w:t>
      </w:r>
      <w:r w:rsidR="002F5442">
        <w:rPr>
          <w:rFonts w:cstheme="minorHAnsi"/>
        </w:rPr>
        <w:t xml:space="preserve"> </w:t>
      </w:r>
    </w:p>
    <w:p w14:paraId="23DBC14A" w14:textId="307F0CA1" w:rsidR="00F636FD" w:rsidRPr="00940004" w:rsidRDefault="001B4AC6" w:rsidP="00C0497E">
      <w:pPr>
        <w:pStyle w:val="ListParagraph"/>
        <w:tabs>
          <w:tab w:val="left" w:pos="360"/>
          <w:tab w:val="left" w:pos="540"/>
          <w:tab w:val="left" w:pos="720"/>
          <w:tab w:val="left" w:pos="1080"/>
          <w:tab w:val="left" w:pos="1440"/>
          <w:tab w:val="left" w:pos="1800"/>
          <w:tab w:val="left" w:pos="2160"/>
        </w:tabs>
        <w:ind w:left="1080" w:hanging="360"/>
        <w:contextualSpacing w:val="0"/>
        <w:rPr>
          <w:rFonts w:cstheme="minorHAnsi"/>
        </w:rPr>
      </w:pPr>
      <w:r>
        <w:rPr>
          <w:rFonts w:cstheme="minorHAnsi"/>
        </w:rPr>
        <w:lastRenderedPageBreak/>
        <w:t>3.</w:t>
      </w:r>
      <w:r>
        <w:rPr>
          <w:rFonts w:cstheme="minorHAnsi"/>
        </w:rPr>
        <w:tab/>
      </w:r>
      <w:r w:rsidR="003B19C9">
        <w:rPr>
          <w:rFonts w:cstheme="minorHAnsi"/>
        </w:rPr>
        <w:t>Teachers</w:t>
      </w:r>
      <w:r w:rsidR="002B28DF">
        <w:rPr>
          <w:rFonts w:cstheme="minorHAnsi"/>
        </w:rPr>
        <w:t xml:space="preserve"> told</w:t>
      </w:r>
      <w:r w:rsidR="003B19C9">
        <w:rPr>
          <w:rFonts w:cstheme="minorHAnsi"/>
        </w:rPr>
        <w:t xml:space="preserve"> </w:t>
      </w:r>
      <w:r w:rsidR="00F636FD">
        <w:rPr>
          <w:rFonts w:cstheme="minorHAnsi"/>
        </w:rPr>
        <w:t xml:space="preserve">the review team that </w:t>
      </w:r>
      <w:r w:rsidR="003B19C9">
        <w:rPr>
          <w:rFonts w:cstheme="minorHAnsi"/>
        </w:rPr>
        <w:t xml:space="preserve">teachers’ association representation on the PD committee </w:t>
      </w:r>
      <w:r w:rsidR="00225191">
        <w:rPr>
          <w:rFonts w:cstheme="minorHAnsi"/>
        </w:rPr>
        <w:t xml:space="preserve">made </w:t>
      </w:r>
      <w:r w:rsidR="00F636FD">
        <w:rPr>
          <w:rFonts w:cstheme="minorHAnsi"/>
        </w:rPr>
        <w:t xml:space="preserve">them feel that they </w:t>
      </w:r>
      <w:r w:rsidR="00225191">
        <w:rPr>
          <w:rFonts w:cstheme="minorHAnsi"/>
        </w:rPr>
        <w:t xml:space="preserve">were </w:t>
      </w:r>
      <w:r w:rsidR="00F636FD">
        <w:rPr>
          <w:rFonts w:cstheme="minorHAnsi"/>
        </w:rPr>
        <w:t xml:space="preserve">consulted </w:t>
      </w:r>
      <w:r>
        <w:rPr>
          <w:rFonts w:cstheme="minorHAnsi"/>
        </w:rPr>
        <w:t xml:space="preserve">about </w:t>
      </w:r>
      <w:r w:rsidR="00F636FD">
        <w:rPr>
          <w:rFonts w:cstheme="minorHAnsi"/>
        </w:rPr>
        <w:t xml:space="preserve">the PD program. </w:t>
      </w:r>
    </w:p>
    <w:p w14:paraId="014F3AC6" w14:textId="014BC6B5" w:rsidR="00DC0DF4" w:rsidRDefault="00DC0DF4" w:rsidP="00C0497E">
      <w:pPr>
        <w:tabs>
          <w:tab w:val="left" w:pos="0"/>
          <w:tab w:val="left" w:pos="990"/>
          <w:tab w:val="left" w:pos="1080"/>
          <w:tab w:val="left" w:pos="1440"/>
          <w:tab w:val="left" w:pos="1800"/>
          <w:tab w:val="left" w:pos="1890"/>
          <w:tab w:val="left" w:pos="2160"/>
        </w:tabs>
        <w:ind w:left="720" w:hanging="360"/>
        <w:rPr>
          <w:rFonts w:cstheme="minorHAnsi"/>
        </w:rPr>
      </w:pPr>
      <w:r w:rsidRPr="00C0497E">
        <w:rPr>
          <w:rFonts w:cstheme="minorHAnsi"/>
          <w:b/>
        </w:rPr>
        <w:t>C.</w:t>
      </w:r>
      <w:r w:rsidR="00F636FD" w:rsidRPr="00DC0DF4">
        <w:rPr>
          <w:rFonts w:cstheme="minorHAnsi"/>
        </w:rPr>
        <w:t xml:space="preserve">   The </w:t>
      </w:r>
      <w:r w:rsidR="004C5D73" w:rsidRPr="00DC0DF4">
        <w:rPr>
          <w:rFonts w:cstheme="minorHAnsi"/>
        </w:rPr>
        <w:t xml:space="preserve">collective bargaining agreement </w:t>
      </w:r>
      <w:r w:rsidR="00F636FD" w:rsidRPr="00DC0DF4">
        <w:rPr>
          <w:rFonts w:cstheme="minorHAnsi"/>
        </w:rPr>
        <w:t xml:space="preserve">between the </w:t>
      </w:r>
      <w:r w:rsidR="00DE23E2" w:rsidRPr="00DC0DF4">
        <w:rPr>
          <w:rFonts w:cstheme="minorHAnsi"/>
        </w:rPr>
        <w:t>district</w:t>
      </w:r>
      <w:r w:rsidR="00F636FD" w:rsidRPr="00DC0DF4">
        <w:rPr>
          <w:rFonts w:cstheme="minorHAnsi"/>
        </w:rPr>
        <w:t xml:space="preserve"> and the Dudley-Charlton Teachers</w:t>
      </w:r>
      <w:r w:rsidR="002F5442" w:rsidRPr="00DC0DF4">
        <w:rPr>
          <w:rFonts w:cstheme="minorHAnsi"/>
        </w:rPr>
        <w:t>’</w:t>
      </w:r>
      <w:r w:rsidR="00F636FD" w:rsidRPr="00DC0DF4">
        <w:rPr>
          <w:rFonts w:cstheme="minorHAnsi"/>
        </w:rPr>
        <w:t xml:space="preserve"> Association includes agreements </w:t>
      </w:r>
      <w:r w:rsidR="004C5D73" w:rsidRPr="00DC0DF4">
        <w:rPr>
          <w:rFonts w:cstheme="minorHAnsi"/>
        </w:rPr>
        <w:t xml:space="preserve">about </w:t>
      </w:r>
      <w:r w:rsidR="00F636FD" w:rsidRPr="00DC0DF4">
        <w:rPr>
          <w:rFonts w:cstheme="minorHAnsi"/>
        </w:rPr>
        <w:t xml:space="preserve">PD funding. </w:t>
      </w:r>
    </w:p>
    <w:p w14:paraId="0C9696C5" w14:textId="540F7821" w:rsidR="00F636FD" w:rsidRPr="00DC0DF4" w:rsidRDefault="00DC0DF4" w:rsidP="004F620A">
      <w:pPr>
        <w:tabs>
          <w:tab w:val="left" w:pos="0"/>
          <w:tab w:val="left" w:pos="360"/>
          <w:tab w:val="left" w:pos="720"/>
          <w:tab w:val="left" w:pos="1080"/>
          <w:tab w:val="left" w:pos="1440"/>
          <w:tab w:val="left" w:pos="1800"/>
          <w:tab w:val="left" w:pos="2160"/>
          <w:tab w:val="left" w:pos="2520"/>
          <w:tab w:val="left" w:pos="2880"/>
        </w:tabs>
        <w:ind w:left="1080" w:hanging="720"/>
        <w:rPr>
          <w:rFonts w:cstheme="minorHAnsi"/>
        </w:rPr>
      </w:pPr>
      <w:r>
        <w:rPr>
          <w:rFonts w:cstheme="minorHAnsi"/>
          <w:b/>
        </w:rPr>
        <w:tab/>
      </w:r>
      <w:r>
        <w:rPr>
          <w:rFonts w:cstheme="minorHAnsi"/>
        </w:rPr>
        <w:t>1.</w:t>
      </w:r>
      <w:r w:rsidR="00F636FD" w:rsidRPr="00DC0DF4">
        <w:rPr>
          <w:rFonts w:cstheme="minorHAnsi"/>
        </w:rPr>
        <w:t xml:space="preserve"> </w:t>
      </w:r>
      <w:r>
        <w:rPr>
          <w:rFonts w:cstheme="minorHAnsi"/>
        </w:rPr>
        <w:tab/>
      </w:r>
      <w:r w:rsidR="00F636FD" w:rsidRPr="00DC0DF4">
        <w:rPr>
          <w:rFonts w:cstheme="minorHAnsi"/>
        </w:rPr>
        <w:t xml:space="preserve">The agreement specifies </w:t>
      </w:r>
      <w:r w:rsidR="004C5D73" w:rsidRPr="00DC0DF4">
        <w:rPr>
          <w:rFonts w:cstheme="minorHAnsi"/>
        </w:rPr>
        <w:t xml:space="preserve">that </w:t>
      </w:r>
      <w:r w:rsidR="00F636FD" w:rsidRPr="00DC0DF4">
        <w:rPr>
          <w:rFonts w:cstheme="minorHAnsi"/>
        </w:rPr>
        <w:t>the</w:t>
      </w:r>
      <w:r w:rsidR="00E7659B" w:rsidRPr="00DC0DF4">
        <w:rPr>
          <w:rFonts w:cstheme="minorHAnsi"/>
        </w:rPr>
        <w:t xml:space="preserve"> district allocate $65,000 </w:t>
      </w:r>
      <w:r w:rsidR="004C5D73" w:rsidRPr="00DC0DF4">
        <w:rPr>
          <w:rFonts w:cstheme="minorHAnsi"/>
        </w:rPr>
        <w:t xml:space="preserve">for PD </w:t>
      </w:r>
      <w:r w:rsidR="00E7659B" w:rsidRPr="00DC0DF4">
        <w:rPr>
          <w:rFonts w:cstheme="minorHAnsi"/>
        </w:rPr>
        <w:t>in school year 2017</w:t>
      </w:r>
      <w:r w:rsidR="004C5D73" w:rsidRPr="00DC0DF4">
        <w:rPr>
          <w:rFonts w:cstheme="minorHAnsi"/>
        </w:rPr>
        <w:t>–</w:t>
      </w:r>
      <w:r w:rsidR="00E7659B" w:rsidRPr="00DC0DF4">
        <w:rPr>
          <w:rFonts w:cstheme="minorHAnsi"/>
        </w:rPr>
        <w:t xml:space="preserve">2018. </w:t>
      </w:r>
      <w:r w:rsidR="00F636FD" w:rsidRPr="00C0497E">
        <w:rPr>
          <w:rFonts w:cstheme="minorHAnsi"/>
          <w:color w:val="000000" w:themeColor="text1"/>
        </w:rPr>
        <w:t xml:space="preserve">To ensure that each teacher has an equal opportunity to attend workshops, conferences, etc., the district allocates a minimum of $150 per teacher per agreement year. </w:t>
      </w:r>
      <w:r w:rsidR="004C5D73" w:rsidRPr="00C0497E">
        <w:rPr>
          <w:rFonts w:cstheme="minorHAnsi"/>
          <w:color w:val="000000" w:themeColor="text1"/>
        </w:rPr>
        <w:t xml:space="preserve">The district reimburses </w:t>
      </w:r>
      <w:r w:rsidR="004C5D73" w:rsidRPr="00DC0DF4">
        <w:rPr>
          <w:rFonts w:cstheme="minorHAnsi"/>
        </w:rPr>
        <w:t xml:space="preserve">teachers </w:t>
      </w:r>
      <w:r w:rsidR="00F636FD" w:rsidRPr="00DC0DF4">
        <w:rPr>
          <w:rFonts w:cstheme="minorHAnsi"/>
        </w:rPr>
        <w:t>for graduate courses, the amount depending on the academic level.</w:t>
      </w:r>
      <w:r w:rsidR="00F636FD" w:rsidRPr="00DC0DF4">
        <w:rPr>
          <w:rFonts w:cstheme="minorHAnsi"/>
        </w:rPr>
        <w:tab/>
      </w:r>
    </w:p>
    <w:p w14:paraId="36F1B160" w14:textId="32426D20" w:rsidR="00F636FD" w:rsidRPr="00C0497E" w:rsidRDefault="00DC0DF4" w:rsidP="00C0497E">
      <w:pPr>
        <w:tabs>
          <w:tab w:val="left" w:pos="360"/>
          <w:tab w:val="left" w:pos="720"/>
          <w:tab w:val="left" w:pos="1080"/>
          <w:tab w:val="left" w:pos="1440"/>
          <w:tab w:val="left" w:pos="1800"/>
          <w:tab w:val="left" w:pos="2160"/>
        </w:tabs>
        <w:ind w:left="720" w:hanging="360"/>
        <w:rPr>
          <w:rFonts w:cstheme="minorHAnsi"/>
          <w:color w:val="000000" w:themeColor="text1"/>
        </w:rPr>
      </w:pPr>
      <w:r w:rsidRPr="00DC0DF4">
        <w:rPr>
          <w:rFonts w:cstheme="minorHAnsi"/>
          <w:b/>
          <w:color w:val="000000" w:themeColor="text1"/>
        </w:rPr>
        <w:t>D.</w:t>
      </w:r>
      <w:r w:rsidR="00C847ED">
        <w:rPr>
          <w:rFonts w:cstheme="minorHAnsi"/>
          <w:b/>
          <w:color w:val="000000" w:themeColor="text1"/>
        </w:rPr>
        <w:tab/>
      </w:r>
      <w:r w:rsidR="00C74B2B" w:rsidRPr="00C0497E">
        <w:rPr>
          <w:rFonts w:cstheme="minorHAnsi"/>
          <w:color w:val="000000" w:themeColor="text1"/>
        </w:rPr>
        <w:t>The district schedules</w:t>
      </w:r>
      <w:r w:rsidR="00F636FD" w:rsidRPr="00C0497E">
        <w:rPr>
          <w:rFonts w:cstheme="minorHAnsi"/>
          <w:color w:val="000000" w:themeColor="text1"/>
        </w:rPr>
        <w:t xml:space="preserve"> three full </w:t>
      </w:r>
      <w:r w:rsidR="00811F09" w:rsidRPr="00C0497E">
        <w:rPr>
          <w:rFonts w:cstheme="minorHAnsi"/>
          <w:color w:val="000000" w:themeColor="text1"/>
        </w:rPr>
        <w:t>PD</w:t>
      </w:r>
      <w:r w:rsidR="00F636FD" w:rsidRPr="00C0497E">
        <w:rPr>
          <w:rFonts w:cstheme="minorHAnsi"/>
          <w:color w:val="000000" w:themeColor="text1"/>
        </w:rPr>
        <w:t xml:space="preserve"> days (</w:t>
      </w:r>
      <w:r w:rsidR="00C847ED">
        <w:rPr>
          <w:rFonts w:cstheme="minorHAnsi"/>
          <w:color w:val="000000" w:themeColor="text1"/>
        </w:rPr>
        <w:t xml:space="preserve">in </w:t>
      </w:r>
      <w:r w:rsidR="00F636FD" w:rsidRPr="00C0497E">
        <w:rPr>
          <w:rFonts w:cstheme="minorHAnsi"/>
          <w:color w:val="000000" w:themeColor="text1"/>
        </w:rPr>
        <w:t xml:space="preserve">October, January, and </w:t>
      </w:r>
      <w:r w:rsidR="00C74B2B" w:rsidRPr="00C0497E">
        <w:rPr>
          <w:rFonts w:cstheme="minorHAnsi"/>
          <w:color w:val="000000" w:themeColor="text1"/>
        </w:rPr>
        <w:t xml:space="preserve">August) and </w:t>
      </w:r>
      <w:r w:rsidR="001306DE">
        <w:rPr>
          <w:rFonts w:cstheme="minorHAnsi"/>
          <w:color w:val="000000" w:themeColor="text1"/>
        </w:rPr>
        <w:t>two</w:t>
      </w:r>
      <w:r w:rsidR="001306DE" w:rsidRPr="00C0497E">
        <w:rPr>
          <w:rFonts w:cstheme="minorHAnsi"/>
          <w:color w:val="000000" w:themeColor="text1"/>
        </w:rPr>
        <w:t xml:space="preserve"> </w:t>
      </w:r>
      <w:r w:rsidR="00C74B2B" w:rsidRPr="00C0497E">
        <w:rPr>
          <w:rFonts w:cstheme="minorHAnsi"/>
          <w:color w:val="000000" w:themeColor="text1"/>
        </w:rPr>
        <w:t>half-days in school year 2017</w:t>
      </w:r>
      <w:r w:rsidR="009415E4" w:rsidRPr="00C0497E">
        <w:rPr>
          <w:rFonts w:cstheme="minorHAnsi"/>
          <w:color w:val="000000" w:themeColor="text1"/>
        </w:rPr>
        <w:t>–</w:t>
      </w:r>
      <w:r w:rsidR="00C74B2B" w:rsidRPr="00C0497E">
        <w:rPr>
          <w:rFonts w:cstheme="minorHAnsi"/>
          <w:color w:val="000000" w:themeColor="text1"/>
        </w:rPr>
        <w:t>2018. B</w:t>
      </w:r>
      <w:r w:rsidR="00F636FD" w:rsidRPr="00C0497E">
        <w:rPr>
          <w:rFonts w:cstheme="minorHAnsi"/>
          <w:color w:val="000000" w:themeColor="text1"/>
        </w:rPr>
        <w:t>eginning in the 2018</w:t>
      </w:r>
      <w:r w:rsidR="009415E4" w:rsidRPr="00C0497E">
        <w:rPr>
          <w:rFonts w:cstheme="minorHAnsi"/>
          <w:color w:val="000000" w:themeColor="text1"/>
        </w:rPr>
        <w:t>–20</w:t>
      </w:r>
      <w:r w:rsidR="00F636FD" w:rsidRPr="00C0497E">
        <w:rPr>
          <w:rFonts w:cstheme="minorHAnsi"/>
          <w:color w:val="000000" w:themeColor="text1"/>
        </w:rPr>
        <w:t xml:space="preserve">19 school year, </w:t>
      </w:r>
      <w:r w:rsidR="009415E4" w:rsidRPr="00C0497E">
        <w:rPr>
          <w:rFonts w:cstheme="minorHAnsi"/>
          <w:color w:val="000000" w:themeColor="text1"/>
        </w:rPr>
        <w:t xml:space="preserve">the district plans to add </w:t>
      </w:r>
      <w:r w:rsidR="00F636FD" w:rsidRPr="00C0497E">
        <w:rPr>
          <w:rFonts w:cstheme="minorHAnsi"/>
          <w:color w:val="000000" w:themeColor="text1"/>
        </w:rPr>
        <w:t>two</w:t>
      </w:r>
      <w:r w:rsidR="00C74B2B" w:rsidRPr="00C0497E">
        <w:rPr>
          <w:rFonts w:cstheme="minorHAnsi"/>
          <w:color w:val="000000" w:themeColor="text1"/>
        </w:rPr>
        <w:t xml:space="preserve"> </w:t>
      </w:r>
      <w:r w:rsidR="00F636FD" w:rsidRPr="00C0497E">
        <w:rPr>
          <w:rFonts w:cstheme="minorHAnsi"/>
          <w:color w:val="000000" w:themeColor="text1"/>
        </w:rPr>
        <w:t xml:space="preserve">half days for districtwide PD.  There are many other PD opportunities in the district, including a menu </w:t>
      </w:r>
      <w:r w:rsidR="00C74B2B" w:rsidRPr="00C0497E">
        <w:rPr>
          <w:rFonts w:cstheme="minorHAnsi"/>
          <w:color w:val="000000" w:themeColor="text1"/>
        </w:rPr>
        <w:t>of</w:t>
      </w:r>
      <w:r w:rsidR="00F636FD" w:rsidRPr="00C0497E">
        <w:rPr>
          <w:rFonts w:cstheme="minorHAnsi"/>
          <w:color w:val="000000" w:themeColor="text1"/>
        </w:rPr>
        <w:t xml:space="preserve"> summer</w:t>
      </w:r>
      <w:r w:rsidR="00C74B2B" w:rsidRPr="00C0497E">
        <w:rPr>
          <w:rFonts w:cstheme="minorHAnsi"/>
          <w:color w:val="000000" w:themeColor="text1"/>
        </w:rPr>
        <w:t xml:space="preserve"> offerings</w:t>
      </w:r>
      <w:r w:rsidR="00F636FD" w:rsidRPr="00C0497E">
        <w:rPr>
          <w:rFonts w:cstheme="minorHAnsi"/>
          <w:color w:val="000000" w:themeColor="text1"/>
        </w:rPr>
        <w:t xml:space="preserve">, enough for a group of </w:t>
      </w:r>
      <w:r w:rsidRPr="00C0497E">
        <w:rPr>
          <w:rFonts w:cstheme="minorHAnsi"/>
          <w:color w:val="000000" w:themeColor="text1"/>
        </w:rPr>
        <w:t>high</w:t>
      </w:r>
      <w:r>
        <w:rPr>
          <w:rFonts w:cstheme="minorHAnsi"/>
          <w:color w:val="000000" w:themeColor="text1"/>
        </w:rPr>
        <w:t>-</w:t>
      </w:r>
      <w:r w:rsidR="00F636FD" w:rsidRPr="00C0497E">
        <w:rPr>
          <w:rFonts w:cstheme="minorHAnsi"/>
          <w:color w:val="000000" w:themeColor="text1"/>
        </w:rPr>
        <w:t xml:space="preserve">school teachers to say </w:t>
      </w:r>
      <w:r>
        <w:rPr>
          <w:rFonts w:cstheme="minorHAnsi"/>
          <w:color w:val="000000" w:themeColor="text1"/>
        </w:rPr>
        <w:t xml:space="preserve">that </w:t>
      </w:r>
      <w:r w:rsidR="00F636FD" w:rsidRPr="00C0497E">
        <w:rPr>
          <w:rFonts w:cstheme="minorHAnsi"/>
          <w:color w:val="000000" w:themeColor="text1"/>
        </w:rPr>
        <w:t xml:space="preserve">there are “constant PD opportunities for everyone.” </w:t>
      </w:r>
    </w:p>
    <w:p w14:paraId="1341AB24" w14:textId="0F3B701B" w:rsidR="008B0F01" w:rsidRDefault="008B0F01" w:rsidP="004F620A">
      <w:pPr>
        <w:pStyle w:val="ListParagraph"/>
        <w:tabs>
          <w:tab w:val="left" w:pos="360"/>
          <w:tab w:val="left" w:pos="720"/>
          <w:tab w:val="left" w:pos="1080"/>
          <w:tab w:val="left" w:pos="1800"/>
          <w:tab w:val="left" w:pos="2160"/>
        </w:tabs>
        <w:ind w:left="1080" w:hanging="360"/>
        <w:contextualSpacing w:val="0"/>
        <w:rPr>
          <w:rFonts w:cstheme="minorHAnsi"/>
          <w:color w:val="000000" w:themeColor="text1"/>
        </w:rPr>
      </w:pPr>
      <w:r w:rsidRPr="003B19C9">
        <w:rPr>
          <w:rFonts w:cstheme="minorHAnsi"/>
        </w:rPr>
        <w:t>1.</w:t>
      </w:r>
      <w:r>
        <w:rPr>
          <w:rFonts w:cstheme="minorHAnsi"/>
        </w:rPr>
        <w:t xml:space="preserve">    </w:t>
      </w:r>
      <w:r w:rsidRPr="00940004">
        <w:rPr>
          <w:rFonts w:cstheme="minorHAnsi"/>
        </w:rPr>
        <w:t xml:space="preserve">The district </w:t>
      </w:r>
      <w:r w:rsidR="00C847ED">
        <w:rPr>
          <w:rFonts w:cstheme="minorHAnsi"/>
        </w:rPr>
        <w:t>provides opportunities for</w:t>
      </w:r>
      <w:r w:rsidRPr="00940004">
        <w:rPr>
          <w:rFonts w:cstheme="minorHAnsi"/>
        </w:rPr>
        <w:t xml:space="preserve"> faculty </w:t>
      </w:r>
      <w:r w:rsidR="00C847ED">
        <w:rPr>
          <w:rFonts w:cstheme="minorHAnsi"/>
        </w:rPr>
        <w:t xml:space="preserve">to serve </w:t>
      </w:r>
      <w:r w:rsidRPr="00940004">
        <w:rPr>
          <w:rFonts w:cstheme="minorHAnsi"/>
        </w:rPr>
        <w:t>as instructors</w:t>
      </w:r>
      <w:r>
        <w:rPr>
          <w:rFonts w:cstheme="minorHAnsi"/>
        </w:rPr>
        <w:t xml:space="preserve"> </w:t>
      </w:r>
      <w:r w:rsidR="00C847ED">
        <w:rPr>
          <w:rFonts w:cstheme="minorHAnsi"/>
        </w:rPr>
        <w:t>and uses</w:t>
      </w:r>
      <w:r w:rsidR="00C847ED" w:rsidRPr="00940004">
        <w:rPr>
          <w:rFonts w:cstheme="minorHAnsi"/>
        </w:rPr>
        <w:t xml:space="preserve"> </w:t>
      </w:r>
      <w:r w:rsidRPr="00940004">
        <w:rPr>
          <w:rFonts w:cstheme="minorHAnsi"/>
        </w:rPr>
        <w:t xml:space="preserve">the </w:t>
      </w:r>
      <w:r w:rsidR="004C25FB">
        <w:rPr>
          <w:rFonts w:cstheme="minorHAnsi"/>
        </w:rPr>
        <w:t>“</w:t>
      </w:r>
      <w:r w:rsidRPr="00940004">
        <w:rPr>
          <w:rFonts w:cstheme="minorHAnsi"/>
        </w:rPr>
        <w:t>train</w:t>
      </w:r>
      <w:r>
        <w:rPr>
          <w:rFonts w:cstheme="minorHAnsi"/>
        </w:rPr>
        <w:t>-</w:t>
      </w:r>
      <w:r w:rsidRPr="00940004">
        <w:rPr>
          <w:rFonts w:cstheme="minorHAnsi"/>
        </w:rPr>
        <w:t>the</w:t>
      </w:r>
      <w:r>
        <w:rPr>
          <w:rFonts w:cstheme="minorHAnsi"/>
        </w:rPr>
        <w:t>-</w:t>
      </w:r>
      <w:r w:rsidRPr="00940004">
        <w:rPr>
          <w:rFonts w:cstheme="minorHAnsi"/>
        </w:rPr>
        <w:t>trainer” model whenever possible</w:t>
      </w:r>
      <w:r>
        <w:rPr>
          <w:rFonts w:cstheme="minorHAnsi"/>
        </w:rPr>
        <w:t>.</w:t>
      </w:r>
    </w:p>
    <w:p w14:paraId="20E788D8" w14:textId="63BFEBD2" w:rsidR="00F636FD" w:rsidRPr="00C0497E" w:rsidRDefault="00F46582" w:rsidP="00C0497E">
      <w:pPr>
        <w:tabs>
          <w:tab w:val="left" w:pos="360"/>
          <w:tab w:val="left" w:pos="720"/>
          <w:tab w:val="left" w:pos="1080"/>
          <w:tab w:val="left" w:pos="1440"/>
          <w:tab w:val="left" w:pos="1800"/>
          <w:tab w:val="left" w:pos="2160"/>
        </w:tabs>
        <w:ind w:left="1080" w:hanging="360"/>
        <w:rPr>
          <w:rFonts w:cstheme="minorHAnsi"/>
          <w:color w:val="000000" w:themeColor="text1"/>
        </w:rPr>
      </w:pPr>
      <w:r w:rsidRPr="00851C76">
        <w:rPr>
          <w:rFonts w:cstheme="minorHAnsi"/>
          <w:color w:val="000000" w:themeColor="text1"/>
        </w:rPr>
        <w:t>2.</w:t>
      </w:r>
      <w:r>
        <w:rPr>
          <w:rFonts w:cstheme="minorHAnsi"/>
          <w:color w:val="000000" w:themeColor="text1"/>
        </w:rPr>
        <w:tab/>
      </w:r>
      <w:r w:rsidR="00C847ED">
        <w:rPr>
          <w:rFonts w:cstheme="minorHAnsi"/>
          <w:color w:val="000000" w:themeColor="text1"/>
        </w:rPr>
        <w:t>The district encourages t</w:t>
      </w:r>
      <w:r w:rsidR="00C847ED" w:rsidRPr="00C0497E">
        <w:rPr>
          <w:rFonts w:cstheme="minorHAnsi"/>
          <w:color w:val="000000" w:themeColor="text1"/>
        </w:rPr>
        <w:t xml:space="preserve">eachers </w:t>
      </w:r>
      <w:r w:rsidR="00F636FD" w:rsidRPr="00C0497E">
        <w:rPr>
          <w:rFonts w:cstheme="minorHAnsi"/>
          <w:color w:val="000000" w:themeColor="text1"/>
        </w:rPr>
        <w:t xml:space="preserve">to observe each other’s instruction through the mentor program </w:t>
      </w:r>
      <w:r w:rsidR="00536B86">
        <w:rPr>
          <w:rFonts w:cstheme="minorHAnsi"/>
          <w:color w:val="000000" w:themeColor="text1"/>
        </w:rPr>
        <w:t>and</w:t>
      </w:r>
      <w:r w:rsidR="00F636FD" w:rsidRPr="00C0497E">
        <w:rPr>
          <w:rFonts w:cstheme="minorHAnsi"/>
          <w:color w:val="000000" w:themeColor="text1"/>
        </w:rPr>
        <w:t xml:space="preserve"> for </w:t>
      </w:r>
      <w:r w:rsidR="00C847ED">
        <w:rPr>
          <w:rFonts w:cstheme="minorHAnsi"/>
          <w:color w:val="000000" w:themeColor="text1"/>
        </w:rPr>
        <w:t>less</w:t>
      </w:r>
      <w:r w:rsidR="00C847ED" w:rsidRPr="00C0497E">
        <w:rPr>
          <w:rFonts w:cstheme="minorHAnsi"/>
          <w:color w:val="000000" w:themeColor="text1"/>
        </w:rPr>
        <w:t xml:space="preserve"> </w:t>
      </w:r>
      <w:r w:rsidR="00F636FD" w:rsidRPr="00C0497E">
        <w:rPr>
          <w:rFonts w:cstheme="minorHAnsi"/>
          <w:color w:val="000000" w:themeColor="text1"/>
        </w:rPr>
        <w:t>experienced teachers to witness colleagues’ techniques</w:t>
      </w:r>
      <w:r w:rsidR="00536B86">
        <w:rPr>
          <w:rFonts w:cstheme="minorHAnsi"/>
          <w:color w:val="000000" w:themeColor="text1"/>
        </w:rPr>
        <w:t xml:space="preserve"> in an informal peer-observation process</w:t>
      </w:r>
      <w:r w:rsidR="00F636FD" w:rsidRPr="00C0497E">
        <w:rPr>
          <w:rFonts w:cstheme="minorHAnsi"/>
          <w:color w:val="000000" w:themeColor="text1"/>
        </w:rPr>
        <w:t xml:space="preserve">. </w:t>
      </w:r>
      <w:r w:rsidR="00DC0DF4">
        <w:rPr>
          <w:rFonts w:cstheme="minorHAnsi"/>
          <w:color w:val="000000" w:themeColor="text1"/>
        </w:rPr>
        <w:t>In a</w:t>
      </w:r>
      <w:r w:rsidR="00F636FD" w:rsidRPr="00C0497E">
        <w:rPr>
          <w:rFonts w:cstheme="minorHAnsi"/>
          <w:color w:val="000000" w:themeColor="text1"/>
        </w:rPr>
        <w:t xml:space="preserve">ddition, </w:t>
      </w:r>
      <w:r w:rsidR="00C847ED">
        <w:rPr>
          <w:rFonts w:cstheme="minorHAnsi"/>
          <w:color w:val="000000" w:themeColor="text1"/>
        </w:rPr>
        <w:t xml:space="preserve">the district gives </w:t>
      </w:r>
      <w:r w:rsidR="00F636FD" w:rsidRPr="00C0497E">
        <w:rPr>
          <w:rFonts w:cstheme="minorHAnsi"/>
          <w:color w:val="000000" w:themeColor="text1"/>
        </w:rPr>
        <w:t>some teachers release time to observe teaching in neighboring districts.</w:t>
      </w:r>
    </w:p>
    <w:p w14:paraId="6D799584" w14:textId="0BB9E482" w:rsidR="00F636FD" w:rsidRPr="006E639D" w:rsidRDefault="00F636FD" w:rsidP="00F46582">
      <w:pPr>
        <w:pStyle w:val="ListParagraph"/>
        <w:numPr>
          <w:ilvl w:val="2"/>
          <w:numId w:val="39"/>
        </w:numPr>
        <w:tabs>
          <w:tab w:val="left" w:pos="360"/>
          <w:tab w:val="left" w:pos="720"/>
          <w:tab w:val="left" w:pos="1080"/>
          <w:tab w:val="left" w:pos="1440"/>
          <w:tab w:val="left" w:pos="1800"/>
          <w:tab w:val="left" w:pos="2160"/>
        </w:tabs>
        <w:ind w:left="1080"/>
        <w:contextualSpacing w:val="0"/>
        <w:rPr>
          <w:rFonts w:cstheme="minorHAnsi"/>
          <w:color w:val="000000" w:themeColor="text1"/>
        </w:rPr>
      </w:pPr>
      <w:r w:rsidRPr="006E639D">
        <w:rPr>
          <w:rFonts w:cstheme="minorHAnsi"/>
          <w:color w:val="000000" w:themeColor="text1"/>
        </w:rPr>
        <w:t xml:space="preserve">The </w:t>
      </w:r>
      <w:r w:rsidR="003F7694">
        <w:rPr>
          <w:rFonts w:cstheme="minorHAnsi"/>
          <w:color w:val="000000" w:themeColor="text1"/>
        </w:rPr>
        <w:t>d</w:t>
      </w:r>
      <w:r w:rsidRPr="006E639D">
        <w:rPr>
          <w:rFonts w:cstheme="minorHAnsi"/>
          <w:color w:val="000000" w:themeColor="text1"/>
        </w:rPr>
        <w:t>istrict</w:t>
      </w:r>
      <w:r w:rsidR="003F7694">
        <w:rPr>
          <w:rFonts w:cstheme="minorHAnsi"/>
          <w:color w:val="000000" w:themeColor="text1"/>
        </w:rPr>
        <w:t>’s</w:t>
      </w:r>
      <w:r w:rsidRPr="006E639D">
        <w:rPr>
          <w:rFonts w:cstheme="minorHAnsi"/>
          <w:color w:val="000000" w:themeColor="text1"/>
        </w:rPr>
        <w:t xml:space="preserve"> STEAM</w:t>
      </w:r>
      <w:r w:rsidR="00B86EFE">
        <w:rPr>
          <w:rFonts w:cstheme="minorHAnsi"/>
          <w:color w:val="000000" w:themeColor="text1"/>
        </w:rPr>
        <w:t xml:space="preserve"> </w:t>
      </w:r>
      <w:r w:rsidR="003F7694">
        <w:rPr>
          <w:rFonts w:cstheme="minorHAnsi"/>
          <w:color w:val="000000" w:themeColor="text1"/>
        </w:rPr>
        <w:t>d</w:t>
      </w:r>
      <w:r w:rsidRPr="006E639D">
        <w:rPr>
          <w:rFonts w:cstheme="minorHAnsi"/>
          <w:color w:val="000000" w:themeColor="text1"/>
        </w:rPr>
        <w:t xml:space="preserve">irector runs a monthly workshop </w:t>
      </w:r>
      <w:r w:rsidR="00C847ED">
        <w:rPr>
          <w:rFonts w:cstheme="minorHAnsi"/>
          <w:color w:val="000000" w:themeColor="text1"/>
        </w:rPr>
        <w:t>called</w:t>
      </w:r>
      <w:r w:rsidR="00C847ED" w:rsidRPr="006E639D">
        <w:rPr>
          <w:rFonts w:cstheme="minorHAnsi"/>
          <w:color w:val="000000" w:themeColor="text1"/>
        </w:rPr>
        <w:t xml:space="preserve"> </w:t>
      </w:r>
      <w:r w:rsidR="00C74B2B">
        <w:rPr>
          <w:rFonts w:cstheme="minorHAnsi"/>
          <w:color w:val="000000" w:themeColor="text1"/>
        </w:rPr>
        <w:t>“</w:t>
      </w:r>
      <w:r w:rsidRPr="006E639D">
        <w:rPr>
          <w:rFonts w:cstheme="minorHAnsi"/>
          <w:color w:val="000000" w:themeColor="text1"/>
        </w:rPr>
        <w:t>Define STEM</w:t>
      </w:r>
      <w:r w:rsidR="00C74B2B">
        <w:rPr>
          <w:rFonts w:cstheme="minorHAnsi"/>
          <w:color w:val="000000" w:themeColor="text1"/>
        </w:rPr>
        <w:t>”</w:t>
      </w:r>
      <w:r w:rsidRPr="006E639D">
        <w:rPr>
          <w:rFonts w:cstheme="minorHAnsi"/>
          <w:color w:val="000000" w:themeColor="text1"/>
        </w:rPr>
        <w:t xml:space="preserve"> with the </w:t>
      </w:r>
      <w:r w:rsidR="00F42694">
        <w:rPr>
          <w:rFonts w:cstheme="minorHAnsi"/>
          <w:color w:val="000000" w:themeColor="text1"/>
        </w:rPr>
        <w:t xml:space="preserve">teachers for </w:t>
      </w:r>
      <w:r w:rsidRPr="006E639D">
        <w:rPr>
          <w:rFonts w:cstheme="minorHAnsi"/>
          <w:color w:val="000000" w:themeColor="text1"/>
        </w:rPr>
        <w:t>grade</w:t>
      </w:r>
      <w:r w:rsidR="00F42694">
        <w:rPr>
          <w:rFonts w:cstheme="minorHAnsi"/>
          <w:color w:val="000000" w:themeColor="text1"/>
        </w:rPr>
        <w:t>s</w:t>
      </w:r>
      <w:r w:rsidRPr="006E639D">
        <w:rPr>
          <w:rFonts w:cstheme="minorHAnsi"/>
          <w:color w:val="000000" w:themeColor="text1"/>
        </w:rPr>
        <w:t xml:space="preserve"> 4</w:t>
      </w:r>
      <w:r w:rsidR="00F42694">
        <w:rPr>
          <w:rFonts w:cstheme="minorHAnsi"/>
          <w:color w:val="000000" w:themeColor="text1"/>
        </w:rPr>
        <w:t>–</w:t>
      </w:r>
      <w:r w:rsidRPr="006E639D">
        <w:rPr>
          <w:rFonts w:cstheme="minorHAnsi"/>
          <w:color w:val="000000" w:themeColor="text1"/>
        </w:rPr>
        <w:t>8</w:t>
      </w:r>
      <w:r w:rsidR="006413F4">
        <w:rPr>
          <w:rFonts w:cstheme="minorHAnsi"/>
          <w:color w:val="000000" w:themeColor="text1"/>
        </w:rPr>
        <w:t>.</w:t>
      </w:r>
      <w:r w:rsidRPr="006E639D">
        <w:rPr>
          <w:rFonts w:cstheme="minorHAnsi"/>
          <w:color w:val="000000" w:themeColor="text1"/>
        </w:rPr>
        <w:t xml:space="preserve"> </w:t>
      </w:r>
      <w:r w:rsidR="003D32ED" w:rsidRPr="006E639D">
        <w:rPr>
          <w:rFonts w:cstheme="minorHAnsi"/>
          <w:color w:val="000000" w:themeColor="text1"/>
        </w:rPr>
        <w:t>Th</w:t>
      </w:r>
      <w:r w:rsidR="003D32ED">
        <w:rPr>
          <w:rFonts w:cstheme="minorHAnsi"/>
          <w:color w:val="000000" w:themeColor="text1"/>
        </w:rPr>
        <w:t>is</w:t>
      </w:r>
      <w:r w:rsidR="003D32ED" w:rsidRPr="006E639D">
        <w:rPr>
          <w:rFonts w:cstheme="minorHAnsi"/>
          <w:color w:val="000000" w:themeColor="text1"/>
        </w:rPr>
        <w:t xml:space="preserve"> </w:t>
      </w:r>
      <w:r w:rsidRPr="006E639D">
        <w:rPr>
          <w:rFonts w:cstheme="minorHAnsi"/>
          <w:color w:val="000000" w:themeColor="text1"/>
        </w:rPr>
        <w:t>online program comes with PD, as well as lesson plans.</w:t>
      </w:r>
      <w:r>
        <w:rPr>
          <w:rFonts w:cstheme="minorHAnsi"/>
          <w:color w:val="000000" w:themeColor="text1"/>
        </w:rPr>
        <w:t xml:space="preserve"> </w:t>
      </w:r>
    </w:p>
    <w:p w14:paraId="6C69DAFE" w14:textId="346E1571" w:rsidR="00F636FD" w:rsidRPr="006E639D" w:rsidRDefault="00F636FD" w:rsidP="00F46582">
      <w:pPr>
        <w:pStyle w:val="ListParagraph"/>
        <w:numPr>
          <w:ilvl w:val="2"/>
          <w:numId w:val="39"/>
        </w:numPr>
        <w:tabs>
          <w:tab w:val="left" w:pos="360"/>
          <w:tab w:val="left" w:pos="720"/>
          <w:tab w:val="left" w:pos="1080"/>
          <w:tab w:val="left" w:pos="1440"/>
          <w:tab w:val="left" w:pos="1800"/>
          <w:tab w:val="left" w:pos="2160"/>
        </w:tabs>
        <w:ind w:left="1080"/>
        <w:contextualSpacing w:val="0"/>
        <w:rPr>
          <w:rFonts w:cstheme="minorHAnsi"/>
          <w:color w:val="000000" w:themeColor="text1"/>
        </w:rPr>
      </w:pPr>
      <w:r w:rsidRPr="006E639D">
        <w:rPr>
          <w:rFonts w:cstheme="minorHAnsi"/>
          <w:color w:val="000000" w:themeColor="text1"/>
        </w:rPr>
        <w:t xml:space="preserve"> School principals </w:t>
      </w:r>
      <w:r>
        <w:rPr>
          <w:rFonts w:cstheme="minorHAnsi"/>
          <w:color w:val="000000" w:themeColor="text1"/>
        </w:rPr>
        <w:t xml:space="preserve">are </w:t>
      </w:r>
      <w:r w:rsidR="00C74B2B">
        <w:rPr>
          <w:rFonts w:cstheme="minorHAnsi"/>
          <w:color w:val="000000" w:themeColor="text1"/>
        </w:rPr>
        <w:t>allocated</w:t>
      </w:r>
      <w:r>
        <w:rPr>
          <w:rFonts w:cstheme="minorHAnsi"/>
          <w:color w:val="000000" w:themeColor="text1"/>
        </w:rPr>
        <w:t xml:space="preserve"> dedicated PD funds and </w:t>
      </w:r>
      <w:r w:rsidRPr="006E639D">
        <w:rPr>
          <w:rFonts w:cstheme="minorHAnsi"/>
          <w:color w:val="000000" w:themeColor="text1"/>
        </w:rPr>
        <w:t xml:space="preserve">choose the </w:t>
      </w:r>
      <w:r w:rsidR="00C74B2B">
        <w:rPr>
          <w:rFonts w:cstheme="minorHAnsi"/>
          <w:color w:val="000000" w:themeColor="text1"/>
        </w:rPr>
        <w:t>content</w:t>
      </w:r>
      <w:r w:rsidRPr="006E639D">
        <w:rPr>
          <w:rFonts w:cstheme="minorHAnsi"/>
          <w:color w:val="000000" w:themeColor="text1"/>
        </w:rPr>
        <w:t xml:space="preserve"> of the PD </w:t>
      </w:r>
      <w:r w:rsidR="003D133C">
        <w:rPr>
          <w:rFonts w:cstheme="minorHAnsi"/>
          <w:color w:val="000000" w:themeColor="text1"/>
        </w:rPr>
        <w:t xml:space="preserve">for </w:t>
      </w:r>
      <w:r w:rsidR="003D133C" w:rsidRPr="006E639D">
        <w:rPr>
          <w:rFonts w:cstheme="minorHAnsi"/>
          <w:color w:val="000000" w:themeColor="text1"/>
        </w:rPr>
        <w:t>their</w:t>
      </w:r>
      <w:r w:rsidRPr="006E639D">
        <w:rPr>
          <w:rFonts w:cstheme="minorHAnsi"/>
          <w:color w:val="000000" w:themeColor="text1"/>
        </w:rPr>
        <w:t xml:space="preserve"> school-based educator improvement sessions, which are</w:t>
      </w:r>
      <w:r w:rsidR="00C74B2B">
        <w:rPr>
          <w:rFonts w:cstheme="minorHAnsi"/>
          <w:color w:val="000000" w:themeColor="text1"/>
        </w:rPr>
        <w:t xml:space="preserve"> </w:t>
      </w:r>
      <w:r w:rsidR="00C847ED">
        <w:rPr>
          <w:rFonts w:cstheme="minorHAnsi"/>
          <w:color w:val="000000" w:themeColor="text1"/>
        </w:rPr>
        <w:t xml:space="preserve">held </w:t>
      </w:r>
      <w:r w:rsidRPr="006E639D">
        <w:rPr>
          <w:rFonts w:cstheme="minorHAnsi"/>
          <w:color w:val="000000" w:themeColor="text1"/>
        </w:rPr>
        <w:t xml:space="preserve">during faculty meetings or the dedicated </w:t>
      </w:r>
      <w:r w:rsidR="00F42694" w:rsidRPr="006E639D">
        <w:rPr>
          <w:rFonts w:cstheme="minorHAnsi"/>
          <w:color w:val="000000" w:themeColor="text1"/>
        </w:rPr>
        <w:t>half</w:t>
      </w:r>
      <w:r w:rsidR="00F42694">
        <w:rPr>
          <w:rFonts w:cstheme="minorHAnsi"/>
          <w:color w:val="000000" w:themeColor="text1"/>
        </w:rPr>
        <w:t>-</w:t>
      </w:r>
      <w:r w:rsidRPr="006E639D">
        <w:rPr>
          <w:rFonts w:cstheme="minorHAnsi"/>
          <w:color w:val="000000" w:themeColor="text1"/>
        </w:rPr>
        <w:t>day release time.</w:t>
      </w:r>
      <w:r w:rsidRPr="006E639D">
        <w:rPr>
          <w:rFonts w:cstheme="minorHAnsi"/>
          <w:color w:val="000000" w:themeColor="text1"/>
        </w:rPr>
        <w:tab/>
      </w:r>
    </w:p>
    <w:p w14:paraId="34032DCC" w14:textId="4EC0D238" w:rsidR="00F636FD" w:rsidRDefault="00F636FD" w:rsidP="00F46582">
      <w:pPr>
        <w:pStyle w:val="ListParagraph"/>
        <w:numPr>
          <w:ilvl w:val="2"/>
          <w:numId w:val="39"/>
        </w:numPr>
        <w:tabs>
          <w:tab w:val="left" w:pos="360"/>
          <w:tab w:val="left" w:pos="720"/>
          <w:tab w:val="left" w:pos="1080"/>
          <w:tab w:val="left" w:pos="1440"/>
          <w:tab w:val="left" w:pos="1800"/>
          <w:tab w:val="left" w:pos="2160"/>
        </w:tabs>
        <w:ind w:left="1080"/>
        <w:contextualSpacing w:val="0"/>
        <w:rPr>
          <w:rFonts w:cstheme="minorHAnsi"/>
          <w:color w:val="000000" w:themeColor="text1"/>
        </w:rPr>
      </w:pPr>
      <w:r w:rsidRPr="006E639D">
        <w:rPr>
          <w:rFonts w:cstheme="minorHAnsi"/>
          <w:color w:val="000000" w:themeColor="text1"/>
        </w:rPr>
        <w:t xml:space="preserve">The district has monthly PLCs </w:t>
      </w:r>
      <w:r w:rsidR="00C847ED">
        <w:rPr>
          <w:rFonts w:cstheme="minorHAnsi"/>
          <w:color w:val="000000" w:themeColor="text1"/>
        </w:rPr>
        <w:t>with</w:t>
      </w:r>
      <w:r w:rsidRPr="006E639D">
        <w:rPr>
          <w:rFonts w:cstheme="minorHAnsi"/>
          <w:color w:val="000000" w:themeColor="text1"/>
        </w:rPr>
        <w:t xml:space="preserve"> different forms at different schools</w:t>
      </w:r>
      <w:r>
        <w:rPr>
          <w:rFonts w:cstheme="minorHAnsi"/>
          <w:color w:val="000000" w:themeColor="text1"/>
        </w:rPr>
        <w:t xml:space="preserve">, such as data study, vertical alignment, and collaborative lesson planning. </w:t>
      </w:r>
    </w:p>
    <w:p w14:paraId="7900B7C2" w14:textId="3AD16A1C" w:rsidR="00F636FD" w:rsidRDefault="00C847ED" w:rsidP="00F46582">
      <w:pPr>
        <w:pStyle w:val="ListParagraph"/>
        <w:numPr>
          <w:ilvl w:val="2"/>
          <w:numId w:val="39"/>
        </w:numPr>
        <w:tabs>
          <w:tab w:val="left" w:pos="360"/>
          <w:tab w:val="left" w:pos="720"/>
          <w:tab w:val="left" w:pos="1080"/>
          <w:tab w:val="left" w:pos="1440"/>
          <w:tab w:val="left" w:pos="1800"/>
          <w:tab w:val="left" w:pos="2160"/>
        </w:tabs>
        <w:ind w:left="1080"/>
        <w:contextualSpacing w:val="0"/>
        <w:rPr>
          <w:rFonts w:cstheme="minorHAnsi"/>
          <w:color w:val="000000" w:themeColor="text1"/>
        </w:rPr>
      </w:pPr>
      <w:r>
        <w:rPr>
          <w:rFonts w:cstheme="minorHAnsi"/>
          <w:color w:val="000000" w:themeColor="text1"/>
        </w:rPr>
        <w:t>During</w:t>
      </w:r>
      <w:r w:rsidR="00F636FD">
        <w:rPr>
          <w:rFonts w:cstheme="minorHAnsi"/>
          <w:color w:val="000000" w:themeColor="text1"/>
        </w:rPr>
        <w:t xml:space="preserve"> “Tech Tuesdays,” knowledgeable staff members teach their colleagues about iPads, </w:t>
      </w:r>
      <w:r w:rsidR="00F42694">
        <w:rPr>
          <w:rFonts w:cstheme="minorHAnsi"/>
          <w:color w:val="000000" w:themeColor="text1"/>
        </w:rPr>
        <w:t>interactive white boards</w:t>
      </w:r>
      <w:r w:rsidR="00F636FD">
        <w:rPr>
          <w:rFonts w:cstheme="minorHAnsi"/>
          <w:color w:val="000000" w:themeColor="text1"/>
        </w:rPr>
        <w:t xml:space="preserve">, etc. This program matches the district’s current technology theme. </w:t>
      </w:r>
    </w:p>
    <w:p w14:paraId="0481F79B" w14:textId="43B70166" w:rsidR="00F636FD" w:rsidRDefault="00F636FD" w:rsidP="00FF2BE8">
      <w:pPr>
        <w:tabs>
          <w:tab w:val="left" w:pos="360"/>
          <w:tab w:val="left" w:pos="1080"/>
          <w:tab w:val="left" w:pos="1440"/>
          <w:tab w:val="left" w:pos="1800"/>
          <w:tab w:val="left" w:pos="2160"/>
        </w:tabs>
        <w:rPr>
          <w:rFonts w:cstheme="minorHAnsi"/>
        </w:rPr>
      </w:pPr>
      <w:r w:rsidRPr="006E639D">
        <w:rPr>
          <w:rFonts w:cstheme="minorHAnsi"/>
          <w:b/>
        </w:rPr>
        <w:t>Impact:</w:t>
      </w:r>
      <w:r w:rsidRPr="006E639D">
        <w:rPr>
          <w:rFonts w:cstheme="minorHAnsi"/>
        </w:rPr>
        <w:t xml:space="preserve"> </w:t>
      </w:r>
      <w:r w:rsidR="00E7659B">
        <w:rPr>
          <w:rFonts w:cstheme="minorHAnsi"/>
        </w:rPr>
        <w:t xml:space="preserve">  </w:t>
      </w:r>
      <w:r w:rsidRPr="006E639D">
        <w:rPr>
          <w:rFonts w:cstheme="minorHAnsi"/>
        </w:rPr>
        <w:t xml:space="preserve">Using teacher leaders as instructors and trainers can support communication </w:t>
      </w:r>
      <w:r w:rsidR="006530D5">
        <w:rPr>
          <w:rFonts w:cstheme="minorHAnsi"/>
        </w:rPr>
        <w:t xml:space="preserve">and collaboration </w:t>
      </w:r>
      <w:r w:rsidRPr="006E639D">
        <w:rPr>
          <w:rFonts w:cstheme="minorHAnsi"/>
        </w:rPr>
        <w:t>and help the district focus on priorities to improve teachin</w:t>
      </w:r>
      <w:r>
        <w:rPr>
          <w:rFonts w:cstheme="minorHAnsi"/>
        </w:rPr>
        <w:t>g and</w:t>
      </w:r>
      <w:r w:rsidRPr="006E639D">
        <w:rPr>
          <w:rFonts w:cstheme="minorHAnsi"/>
        </w:rPr>
        <w:t xml:space="preserve"> learning. The use of monthly PLCs can also contribute to continuous improvement. </w:t>
      </w:r>
      <w:r>
        <w:rPr>
          <w:rFonts w:cstheme="minorHAnsi"/>
        </w:rPr>
        <w:t>Teacher</w:t>
      </w:r>
      <w:r w:rsidR="00C847ED">
        <w:rPr>
          <w:rFonts w:cstheme="minorHAnsi"/>
        </w:rPr>
        <w:t>s’</w:t>
      </w:r>
      <w:r>
        <w:rPr>
          <w:rFonts w:cstheme="minorHAnsi"/>
        </w:rPr>
        <w:t xml:space="preserve"> participation in</w:t>
      </w:r>
      <w:r w:rsidRPr="006E639D">
        <w:rPr>
          <w:rFonts w:cstheme="minorHAnsi"/>
        </w:rPr>
        <w:t xml:space="preserve"> </w:t>
      </w:r>
      <w:r>
        <w:rPr>
          <w:rFonts w:cstheme="minorHAnsi"/>
        </w:rPr>
        <w:t xml:space="preserve">choosing and </w:t>
      </w:r>
      <w:r w:rsidR="006530D5">
        <w:rPr>
          <w:rFonts w:cstheme="minorHAnsi"/>
        </w:rPr>
        <w:t xml:space="preserve">evaluating </w:t>
      </w:r>
      <w:r>
        <w:rPr>
          <w:rFonts w:cstheme="minorHAnsi"/>
        </w:rPr>
        <w:t>PD gives them a feeling of empowerment.</w:t>
      </w:r>
      <w:r w:rsidRPr="006E639D">
        <w:rPr>
          <w:rFonts w:cstheme="minorHAnsi"/>
        </w:rPr>
        <w:t xml:space="preserve"> By creating opportunities for teachers to take on instructional leadership, the district is supporting the growth of </w:t>
      </w:r>
      <w:r>
        <w:rPr>
          <w:rFonts w:cstheme="minorHAnsi"/>
        </w:rPr>
        <w:t>its faculty</w:t>
      </w:r>
      <w:r w:rsidRPr="006E639D">
        <w:rPr>
          <w:rFonts w:cstheme="minorHAnsi"/>
        </w:rPr>
        <w:t xml:space="preserve">.  </w:t>
      </w:r>
    </w:p>
    <w:p w14:paraId="5EBD6DA6" w14:textId="77777777" w:rsidR="006C3175" w:rsidRPr="00F636FD" w:rsidRDefault="006C3175" w:rsidP="00FF2BE8">
      <w:pPr>
        <w:tabs>
          <w:tab w:val="left" w:pos="360"/>
          <w:tab w:val="left" w:pos="1080"/>
          <w:tab w:val="left" w:pos="1440"/>
          <w:tab w:val="left" w:pos="1800"/>
          <w:tab w:val="left" w:pos="2160"/>
        </w:tabs>
        <w:rPr>
          <w:rFonts w:cstheme="minorHAnsi"/>
        </w:rPr>
      </w:pPr>
    </w:p>
    <w:p w14:paraId="4FBE41BA" w14:textId="266D0FEE" w:rsidR="009E1F20" w:rsidRPr="00C0497E" w:rsidRDefault="00F636FD" w:rsidP="009E1F20">
      <w:pPr>
        <w:tabs>
          <w:tab w:val="left" w:pos="360"/>
          <w:tab w:val="left" w:pos="720"/>
          <w:tab w:val="left" w:pos="1080"/>
          <w:tab w:val="left" w:pos="1440"/>
          <w:tab w:val="left" w:pos="1800"/>
          <w:tab w:val="left" w:pos="2160"/>
          <w:tab w:val="left" w:pos="2520"/>
          <w:tab w:val="left" w:pos="2880"/>
        </w:tabs>
        <w:rPr>
          <w:b/>
          <w:i/>
          <w:sz w:val="28"/>
          <w:szCs w:val="28"/>
        </w:rPr>
      </w:pPr>
      <w:r w:rsidRPr="00C0497E">
        <w:rPr>
          <w:b/>
          <w:i/>
          <w:sz w:val="28"/>
          <w:szCs w:val="28"/>
        </w:rPr>
        <w:lastRenderedPageBreak/>
        <w:t>C</w:t>
      </w:r>
      <w:r w:rsidR="009E1F20" w:rsidRPr="00C0497E">
        <w:rPr>
          <w:b/>
          <w:i/>
          <w:sz w:val="28"/>
          <w:szCs w:val="28"/>
        </w:rPr>
        <w:t>hallenges and Areas for Growth</w:t>
      </w:r>
    </w:p>
    <w:p w14:paraId="42999CCA" w14:textId="3875F742" w:rsidR="00F636FD" w:rsidRPr="00604157" w:rsidRDefault="00F636FD" w:rsidP="00C0497E">
      <w:pPr>
        <w:pStyle w:val="ListParagraph"/>
        <w:numPr>
          <w:ilvl w:val="6"/>
          <w:numId w:val="40"/>
        </w:numPr>
        <w:tabs>
          <w:tab w:val="left" w:pos="360"/>
          <w:tab w:val="left" w:pos="720"/>
          <w:tab w:val="left" w:pos="1080"/>
          <w:tab w:val="left" w:pos="1440"/>
          <w:tab w:val="left" w:pos="1800"/>
          <w:tab w:val="left" w:pos="2160"/>
        </w:tabs>
        <w:ind w:left="360"/>
        <w:contextualSpacing w:val="0"/>
        <w:jc w:val="both"/>
      </w:pPr>
      <w:r w:rsidRPr="00604157">
        <w:rPr>
          <w:b/>
        </w:rPr>
        <w:t xml:space="preserve">The district has not developed an evaluation </w:t>
      </w:r>
      <w:r>
        <w:rPr>
          <w:b/>
        </w:rPr>
        <w:t>process</w:t>
      </w:r>
      <w:r w:rsidRPr="00604157">
        <w:rPr>
          <w:b/>
        </w:rPr>
        <w:t xml:space="preserve"> for</w:t>
      </w:r>
      <w:r>
        <w:rPr>
          <w:b/>
        </w:rPr>
        <w:t xml:space="preserve"> </w:t>
      </w:r>
      <w:r w:rsidRPr="00604157">
        <w:rPr>
          <w:b/>
        </w:rPr>
        <w:t>administrators that enhances professional growth and includes recommendations for improvement</w:t>
      </w:r>
      <w:r>
        <w:rPr>
          <w:b/>
        </w:rPr>
        <w:t>.</w:t>
      </w:r>
    </w:p>
    <w:p w14:paraId="1A20BA24" w14:textId="65DC97CD" w:rsidR="00F636FD" w:rsidRDefault="00F636FD" w:rsidP="00C0497E">
      <w:pPr>
        <w:pStyle w:val="ListParagraph"/>
        <w:numPr>
          <w:ilvl w:val="0"/>
          <w:numId w:val="30"/>
        </w:numPr>
        <w:tabs>
          <w:tab w:val="left" w:pos="360"/>
          <w:tab w:val="left" w:pos="720"/>
        </w:tabs>
        <w:spacing w:after="120"/>
        <w:contextualSpacing w:val="0"/>
        <w:rPr>
          <w:rFonts w:cstheme="minorHAnsi"/>
        </w:rPr>
      </w:pPr>
      <w:r w:rsidRPr="00604157">
        <w:rPr>
          <w:rFonts w:cstheme="minorHAnsi"/>
        </w:rPr>
        <w:t xml:space="preserve">The team </w:t>
      </w:r>
      <w:r>
        <w:rPr>
          <w:rFonts w:cstheme="minorHAnsi"/>
        </w:rPr>
        <w:t>reviewed</w:t>
      </w:r>
      <w:r w:rsidRPr="00604157">
        <w:rPr>
          <w:rFonts w:cstheme="minorHAnsi"/>
        </w:rPr>
        <w:t xml:space="preserve"> evaluation </w:t>
      </w:r>
      <w:r w:rsidR="00A77BBD">
        <w:rPr>
          <w:rFonts w:cstheme="minorHAnsi"/>
        </w:rPr>
        <w:t>documentation</w:t>
      </w:r>
      <w:r w:rsidR="00A77BBD" w:rsidRPr="00604157">
        <w:rPr>
          <w:rFonts w:cstheme="minorHAnsi"/>
        </w:rPr>
        <w:t xml:space="preserve"> </w:t>
      </w:r>
      <w:r w:rsidRPr="00604157">
        <w:rPr>
          <w:rFonts w:cstheme="minorHAnsi"/>
        </w:rPr>
        <w:t>of 1</w:t>
      </w:r>
      <w:r>
        <w:rPr>
          <w:rFonts w:cstheme="minorHAnsi"/>
        </w:rPr>
        <w:t>4</w:t>
      </w:r>
      <w:r w:rsidRPr="00604157">
        <w:rPr>
          <w:rFonts w:cstheme="minorHAnsi"/>
        </w:rPr>
        <w:t xml:space="preserve"> </w:t>
      </w:r>
      <w:r>
        <w:rPr>
          <w:rFonts w:cstheme="minorHAnsi"/>
        </w:rPr>
        <w:t xml:space="preserve">school and district </w:t>
      </w:r>
      <w:r w:rsidRPr="00604157">
        <w:rPr>
          <w:rFonts w:cstheme="minorHAnsi"/>
        </w:rPr>
        <w:t>administrators</w:t>
      </w:r>
      <w:r>
        <w:rPr>
          <w:rFonts w:cstheme="minorHAnsi"/>
        </w:rPr>
        <w:t xml:space="preserve"> </w:t>
      </w:r>
      <w:r w:rsidR="00B7256D">
        <w:rPr>
          <w:rFonts w:cstheme="minorHAnsi"/>
        </w:rPr>
        <w:t>including</w:t>
      </w:r>
      <w:r>
        <w:rPr>
          <w:rFonts w:cstheme="minorHAnsi"/>
        </w:rPr>
        <w:t xml:space="preserve"> </w:t>
      </w:r>
      <w:r w:rsidRPr="00604157">
        <w:rPr>
          <w:rFonts w:cstheme="minorHAnsi"/>
        </w:rPr>
        <w:t xml:space="preserve">the most recent evaluation of the superintendent conducted by the school committee.  </w:t>
      </w:r>
    </w:p>
    <w:p w14:paraId="7491B8DD" w14:textId="7689E886" w:rsidR="00F636FD" w:rsidRDefault="00A77BBD" w:rsidP="00C0497E">
      <w:pPr>
        <w:pStyle w:val="ListParagraph"/>
        <w:numPr>
          <w:ilvl w:val="0"/>
          <w:numId w:val="31"/>
        </w:numPr>
        <w:tabs>
          <w:tab w:val="left" w:pos="360"/>
          <w:tab w:val="left" w:pos="720"/>
        </w:tabs>
        <w:spacing w:after="120"/>
        <w:contextualSpacing w:val="0"/>
        <w:rPr>
          <w:rFonts w:cstheme="minorHAnsi"/>
        </w:rPr>
      </w:pPr>
      <w:r>
        <w:rPr>
          <w:rFonts w:cstheme="minorHAnsi"/>
        </w:rPr>
        <w:t>O</w:t>
      </w:r>
      <w:r w:rsidR="00F636FD">
        <w:rPr>
          <w:rFonts w:cstheme="minorHAnsi"/>
        </w:rPr>
        <w:t>f the 14 administrator evaluations</w:t>
      </w:r>
      <w:r>
        <w:rPr>
          <w:rFonts w:cstheme="minorHAnsi"/>
        </w:rPr>
        <w:t>,</w:t>
      </w:r>
      <w:r w:rsidR="00F636FD">
        <w:rPr>
          <w:rFonts w:cstheme="minorHAnsi"/>
        </w:rPr>
        <w:t xml:space="preserve"> </w:t>
      </w:r>
      <w:r w:rsidR="00EC5B43">
        <w:rPr>
          <w:rFonts w:cstheme="minorHAnsi"/>
        </w:rPr>
        <w:t xml:space="preserve">only </w:t>
      </w:r>
      <w:r>
        <w:rPr>
          <w:rFonts w:cstheme="minorHAnsi"/>
        </w:rPr>
        <w:t xml:space="preserve">5 </w:t>
      </w:r>
      <w:r w:rsidR="00F636FD">
        <w:rPr>
          <w:rFonts w:cstheme="minorHAnsi"/>
        </w:rPr>
        <w:t xml:space="preserve">included SMART goals.  None of the five </w:t>
      </w:r>
      <w:r w:rsidR="002343B0">
        <w:rPr>
          <w:rFonts w:cstheme="minorHAnsi"/>
        </w:rPr>
        <w:t xml:space="preserve">was a </w:t>
      </w:r>
      <w:r w:rsidR="00F636FD">
        <w:rPr>
          <w:rFonts w:cstheme="minorHAnsi"/>
        </w:rPr>
        <w:t>principal</w:t>
      </w:r>
      <w:r w:rsidR="002343B0">
        <w:rPr>
          <w:rFonts w:cstheme="minorHAnsi"/>
        </w:rPr>
        <w:t>’s evaluation</w:t>
      </w:r>
      <w:r w:rsidR="00F636FD">
        <w:rPr>
          <w:rFonts w:cstheme="minorHAnsi"/>
        </w:rPr>
        <w:t xml:space="preserve"> because principals were required to adopt the district goals, which were not SMART goals. For the most part, these goals did not have benchmarks or measurable outcomes.</w:t>
      </w:r>
    </w:p>
    <w:p w14:paraId="156DE28F" w14:textId="3A60EE0C" w:rsidR="00F636FD" w:rsidRDefault="0032612E" w:rsidP="00C0497E">
      <w:pPr>
        <w:pStyle w:val="ListParagraph"/>
        <w:numPr>
          <w:ilvl w:val="0"/>
          <w:numId w:val="31"/>
        </w:numPr>
        <w:tabs>
          <w:tab w:val="left" w:pos="360"/>
          <w:tab w:val="left" w:pos="720"/>
        </w:tabs>
        <w:spacing w:after="120"/>
        <w:contextualSpacing w:val="0"/>
        <w:rPr>
          <w:rFonts w:cstheme="minorHAnsi"/>
        </w:rPr>
      </w:pPr>
      <w:r>
        <w:rPr>
          <w:rFonts w:cstheme="minorHAnsi"/>
        </w:rPr>
        <w:t>E</w:t>
      </w:r>
      <w:r w:rsidR="00F636FD">
        <w:rPr>
          <w:rFonts w:cstheme="minorHAnsi"/>
        </w:rPr>
        <w:t xml:space="preserve">vidence of </w:t>
      </w:r>
      <w:r w:rsidR="00825282">
        <w:rPr>
          <w:rFonts w:cstheme="minorHAnsi"/>
        </w:rPr>
        <w:t xml:space="preserve">instructive </w:t>
      </w:r>
      <w:r>
        <w:rPr>
          <w:rFonts w:cstheme="minorHAnsi"/>
        </w:rPr>
        <w:t xml:space="preserve">comments </w:t>
      </w:r>
      <w:r w:rsidR="00A72BEE">
        <w:rPr>
          <w:rFonts w:cstheme="minorHAnsi"/>
        </w:rPr>
        <w:t xml:space="preserve">and growth-oriented </w:t>
      </w:r>
      <w:r w:rsidR="00A77BBD">
        <w:rPr>
          <w:rFonts w:cstheme="minorHAnsi"/>
        </w:rPr>
        <w:t xml:space="preserve">feedback </w:t>
      </w:r>
      <w:r w:rsidR="00F636FD">
        <w:rPr>
          <w:rFonts w:cstheme="minorHAnsi"/>
        </w:rPr>
        <w:t xml:space="preserve">in the </w:t>
      </w:r>
      <w:r>
        <w:rPr>
          <w:rFonts w:cstheme="minorHAnsi"/>
        </w:rPr>
        <w:t xml:space="preserve">administrators’ </w:t>
      </w:r>
      <w:r w:rsidR="00F636FD">
        <w:rPr>
          <w:rFonts w:cstheme="minorHAnsi"/>
        </w:rPr>
        <w:t xml:space="preserve">evaluations </w:t>
      </w:r>
      <w:r>
        <w:rPr>
          <w:rFonts w:cstheme="minorHAnsi"/>
        </w:rPr>
        <w:t xml:space="preserve">was limited to the evaluations of </w:t>
      </w:r>
      <w:r w:rsidR="00F636FD">
        <w:rPr>
          <w:rFonts w:cstheme="minorHAnsi"/>
        </w:rPr>
        <w:t>four principals for whom the superintendent wrote lengthy evaluation</w:t>
      </w:r>
      <w:r>
        <w:rPr>
          <w:rFonts w:cstheme="minorHAnsi"/>
        </w:rPr>
        <w:t>s</w:t>
      </w:r>
      <w:r w:rsidR="00F636FD">
        <w:rPr>
          <w:rFonts w:cstheme="minorHAnsi"/>
        </w:rPr>
        <w:t xml:space="preserve"> that included </w:t>
      </w:r>
      <w:r w:rsidR="00A72BEE">
        <w:rPr>
          <w:rFonts w:cstheme="minorHAnsi"/>
        </w:rPr>
        <w:t xml:space="preserve">growth-oriented </w:t>
      </w:r>
      <w:r w:rsidR="00A77BBD">
        <w:rPr>
          <w:rFonts w:cstheme="minorHAnsi"/>
        </w:rPr>
        <w:t>feedback</w:t>
      </w:r>
      <w:r w:rsidR="00F636FD">
        <w:rPr>
          <w:rFonts w:cstheme="minorHAnsi"/>
        </w:rPr>
        <w:t>.</w:t>
      </w:r>
    </w:p>
    <w:p w14:paraId="33994D8F" w14:textId="4CD54894" w:rsidR="00F636FD" w:rsidRPr="00766169" w:rsidRDefault="00F636FD" w:rsidP="00C0497E">
      <w:pPr>
        <w:pStyle w:val="ListParagraph"/>
        <w:numPr>
          <w:ilvl w:val="0"/>
          <w:numId w:val="31"/>
        </w:numPr>
        <w:tabs>
          <w:tab w:val="left" w:pos="360"/>
          <w:tab w:val="left" w:pos="720"/>
        </w:tabs>
        <w:spacing w:after="120"/>
        <w:contextualSpacing w:val="0"/>
        <w:rPr>
          <w:rFonts w:cstheme="minorHAnsi"/>
        </w:rPr>
      </w:pPr>
      <w:r>
        <w:rPr>
          <w:rFonts w:cstheme="minorHAnsi"/>
        </w:rPr>
        <w:t xml:space="preserve">School leaders stated </w:t>
      </w:r>
      <w:r w:rsidR="0032612E">
        <w:rPr>
          <w:rFonts w:cstheme="minorHAnsi"/>
        </w:rPr>
        <w:t xml:space="preserve">that </w:t>
      </w:r>
      <w:r>
        <w:rPr>
          <w:rFonts w:cstheme="minorHAnsi"/>
        </w:rPr>
        <w:t xml:space="preserve">they submitted goals to the superintendent and met with him on an ongoing basis </w:t>
      </w:r>
      <w:r w:rsidR="0032612E">
        <w:rPr>
          <w:rFonts w:cstheme="minorHAnsi"/>
        </w:rPr>
        <w:t>throughout the year. They noted that</w:t>
      </w:r>
      <w:r>
        <w:rPr>
          <w:rFonts w:cstheme="minorHAnsi"/>
        </w:rPr>
        <w:t xml:space="preserve"> at the end of the year </w:t>
      </w:r>
      <w:r w:rsidR="0032612E">
        <w:rPr>
          <w:rFonts w:cstheme="minorHAnsi"/>
        </w:rPr>
        <w:t xml:space="preserve">they received </w:t>
      </w:r>
      <w:r>
        <w:rPr>
          <w:rFonts w:cstheme="minorHAnsi"/>
        </w:rPr>
        <w:t xml:space="preserve">a summative evaluation that included </w:t>
      </w:r>
      <w:r w:rsidR="00825282">
        <w:rPr>
          <w:rFonts w:cstheme="minorHAnsi"/>
        </w:rPr>
        <w:t xml:space="preserve">instructive </w:t>
      </w:r>
      <w:r w:rsidR="00A77BBD">
        <w:rPr>
          <w:rFonts w:cstheme="minorHAnsi"/>
        </w:rPr>
        <w:t>feedback</w:t>
      </w:r>
      <w:r>
        <w:rPr>
          <w:rFonts w:cstheme="minorHAnsi"/>
        </w:rPr>
        <w:t>.</w:t>
      </w:r>
    </w:p>
    <w:p w14:paraId="1B4136FA" w14:textId="07B83DD4" w:rsidR="00F636FD" w:rsidRPr="003D7B0E" w:rsidRDefault="00F636FD" w:rsidP="00C0497E">
      <w:pPr>
        <w:pStyle w:val="ListParagraph"/>
        <w:numPr>
          <w:ilvl w:val="0"/>
          <w:numId w:val="30"/>
        </w:numPr>
        <w:tabs>
          <w:tab w:val="left" w:pos="360"/>
          <w:tab w:val="left" w:pos="720"/>
        </w:tabs>
        <w:spacing w:after="120"/>
        <w:contextualSpacing w:val="0"/>
        <w:rPr>
          <w:rFonts w:cstheme="minorHAnsi"/>
        </w:rPr>
      </w:pPr>
      <w:r>
        <w:rPr>
          <w:rFonts w:cstheme="minorHAnsi"/>
        </w:rPr>
        <w:t xml:space="preserve">The superintendent’s goals were not SMART goals and reflected </w:t>
      </w:r>
      <w:r w:rsidR="00F96234">
        <w:rPr>
          <w:rFonts w:cstheme="minorHAnsi"/>
        </w:rPr>
        <w:t xml:space="preserve">a general </w:t>
      </w:r>
      <w:r>
        <w:rPr>
          <w:rFonts w:cstheme="minorHAnsi"/>
        </w:rPr>
        <w:t xml:space="preserve">direction </w:t>
      </w:r>
      <w:r w:rsidR="00F96234">
        <w:rPr>
          <w:rFonts w:cstheme="minorHAnsi"/>
        </w:rPr>
        <w:t>for the district</w:t>
      </w:r>
      <w:r>
        <w:rPr>
          <w:rFonts w:cstheme="minorHAnsi"/>
        </w:rPr>
        <w:t xml:space="preserve"> rather than actionable goals wit</w:t>
      </w:r>
      <w:r w:rsidR="003F7694">
        <w:rPr>
          <w:rFonts w:cstheme="minorHAnsi"/>
        </w:rPr>
        <w:t>h</w:t>
      </w:r>
      <w:r>
        <w:rPr>
          <w:rFonts w:cstheme="minorHAnsi"/>
        </w:rPr>
        <w:t xml:space="preserve"> measurable outcomes. For example, one goal was “I will continue to pursue the district strategic plan priorities.” Another goal was “</w:t>
      </w:r>
      <w:r w:rsidR="0032612E">
        <w:rPr>
          <w:rFonts w:cstheme="minorHAnsi"/>
        </w:rPr>
        <w:t xml:space="preserve">District </w:t>
      </w:r>
      <w:r>
        <w:rPr>
          <w:rFonts w:cstheme="minorHAnsi"/>
        </w:rPr>
        <w:t xml:space="preserve">administrators will provide support to the district schools </w:t>
      </w:r>
      <w:r w:rsidR="003F7694">
        <w:rPr>
          <w:rFonts w:cstheme="minorHAnsi"/>
        </w:rPr>
        <w:t>to</w:t>
      </w:r>
      <w:r>
        <w:rPr>
          <w:rFonts w:cstheme="minorHAnsi"/>
        </w:rPr>
        <w:t xml:space="preserve"> develop consistent methods of communication with students, parent and the community.” </w:t>
      </w:r>
      <w:r w:rsidR="0032612E">
        <w:rPr>
          <w:rFonts w:cstheme="minorHAnsi"/>
        </w:rPr>
        <w:t xml:space="preserve">The superintendent’s goals </w:t>
      </w:r>
      <w:r>
        <w:rPr>
          <w:rFonts w:cstheme="minorHAnsi"/>
        </w:rPr>
        <w:t xml:space="preserve">were submitted with a plan, but </w:t>
      </w:r>
      <w:r w:rsidR="0032612E">
        <w:rPr>
          <w:rFonts w:cstheme="minorHAnsi"/>
        </w:rPr>
        <w:t>it</w:t>
      </w:r>
      <w:r>
        <w:rPr>
          <w:rFonts w:cstheme="minorHAnsi"/>
        </w:rPr>
        <w:t xml:space="preserve"> </w:t>
      </w:r>
      <w:r w:rsidR="0032612E">
        <w:rPr>
          <w:rFonts w:cstheme="minorHAnsi"/>
        </w:rPr>
        <w:t xml:space="preserve">did </w:t>
      </w:r>
      <w:r>
        <w:rPr>
          <w:rFonts w:cstheme="minorHAnsi"/>
        </w:rPr>
        <w:t>no</w:t>
      </w:r>
      <w:r w:rsidR="0032612E">
        <w:rPr>
          <w:rFonts w:cstheme="minorHAnsi"/>
        </w:rPr>
        <w:t>t</w:t>
      </w:r>
      <w:r>
        <w:rPr>
          <w:rFonts w:cstheme="minorHAnsi"/>
        </w:rPr>
        <w:t xml:space="preserve"> </w:t>
      </w:r>
      <w:r w:rsidR="0032612E">
        <w:rPr>
          <w:rFonts w:cstheme="minorHAnsi"/>
        </w:rPr>
        <w:t xml:space="preserve">include a </w:t>
      </w:r>
      <w:r>
        <w:rPr>
          <w:rFonts w:cstheme="minorHAnsi"/>
        </w:rPr>
        <w:t>timeline or specific outcomes.</w:t>
      </w:r>
    </w:p>
    <w:p w14:paraId="2FE6C7FF" w14:textId="0B675299" w:rsidR="00F636FD" w:rsidRPr="003B19C9" w:rsidRDefault="006C3175" w:rsidP="00C0497E">
      <w:pPr>
        <w:tabs>
          <w:tab w:val="left" w:pos="360"/>
          <w:tab w:val="left" w:pos="720"/>
          <w:tab w:val="left" w:pos="1080"/>
        </w:tabs>
        <w:spacing w:after="120"/>
        <w:ind w:left="1080" w:hanging="720"/>
        <w:rPr>
          <w:rFonts w:cstheme="minorHAnsi"/>
        </w:rPr>
      </w:pPr>
      <w:r>
        <w:rPr>
          <w:rFonts w:cstheme="minorHAnsi"/>
        </w:rPr>
        <w:tab/>
      </w:r>
      <w:r w:rsidR="00272693">
        <w:rPr>
          <w:rFonts w:cstheme="minorHAnsi"/>
        </w:rPr>
        <w:t>1.</w:t>
      </w:r>
      <w:r w:rsidR="00825282">
        <w:rPr>
          <w:rFonts w:cstheme="minorHAnsi"/>
        </w:rPr>
        <w:tab/>
      </w:r>
      <w:r w:rsidR="00F636FD" w:rsidRPr="003B19C9">
        <w:rPr>
          <w:rFonts w:cstheme="minorHAnsi"/>
        </w:rPr>
        <w:t>All school committee members completed evaluation</w:t>
      </w:r>
      <w:r w:rsidR="00260B75">
        <w:rPr>
          <w:rFonts w:cstheme="minorHAnsi"/>
        </w:rPr>
        <w:t>s</w:t>
      </w:r>
      <w:r w:rsidR="00F636FD" w:rsidRPr="003B19C9">
        <w:rPr>
          <w:rFonts w:cstheme="minorHAnsi"/>
        </w:rPr>
        <w:t xml:space="preserve"> </w:t>
      </w:r>
      <w:r w:rsidR="00260B75">
        <w:rPr>
          <w:rFonts w:cstheme="minorHAnsi"/>
        </w:rPr>
        <w:t>of the superintendent</w:t>
      </w:r>
      <w:r w:rsidR="00F636FD" w:rsidRPr="003B19C9">
        <w:rPr>
          <w:rFonts w:cstheme="minorHAnsi"/>
        </w:rPr>
        <w:t>, and all made comments, some of which were recommendations for improvement.</w:t>
      </w:r>
    </w:p>
    <w:p w14:paraId="2F3B36C2" w14:textId="3ECC7C3B" w:rsidR="00834BD6" w:rsidRDefault="00F636FD" w:rsidP="00834BD6">
      <w:pPr>
        <w:tabs>
          <w:tab w:val="left" w:pos="360"/>
          <w:tab w:val="left" w:pos="720"/>
          <w:tab w:val="left" w:pos="1080"/>
          <w:tab w:val="left" w:pos="1440"/>
          <w:tab w:val="left" w:pos="1800"/>
          <w:tab w:val="left" w:pos="2160"/>
        </w:tabs>
        <w:jc w:val="both"/>
      </w:pPr>
      <w:r w:rsidRPr="00846008">
        <w:rPr>
          <w:b/>
        </w:rPr>
        <w:t>Impact</w:t>
      </w:r>
      <w:r w:rsidRPr="00846008">
        <w:t xml:space="preserve">: </w:t>
      </w:r>
      <w:r w:rsidR="001A4F50">
        <w:t>Without p</w:t>
      </w:r>
      <w:r w:rsidRPr="00846008">
        <w:t>roviding</w:t>
      </w:r>
      <w:r w:rsidR="001717CD">
        <w:t xml:space="preserve"> all</w:t>
      </w:r>
      <w:r w:rsidRPr="00846008">
        <w:t xml:space="preserve"> </w:t>
      </w:r>
      <w:r>
        <w:t>district and school leaders</w:t>
      </w:r>
      <w:r w:rsidRPr="00846008">
        <w:t xml:space="preserve"> with suggestions and recommendations </w:t>
      </w:r>
      <w:r w:rsidR="00A72BEE">
        <w:t>to</w:t>
      </w:r>
      <w:r w:rsidR="00A72BEE" w:rsidRPr="00846008">
        <w:t xml:space="preserve"> </w:t>
      </w:r>
      <w:r w:rsidRPr="00846008">
        <w:t>improve practice and enhance professional growth</w:t>
      </w:r>
      <w:r w:rsidR="001A4F50">
        <w:t>, the district is missing critical opportunities</w:t>
      </w:r>
      <w:r w:rsidRPr="00846008">
        <w:t xml:space="preserve"> </w:t>
      </w:r>
      <w:r w:rsidR="001A4F50">
        <w:t xml:space="preserve">to </w:t>
      </w:r>
      <w:r w:rsidRPr="00846008">
        <w:t xml:space="preserve">promote a culture of continuous improvement </w:t>
      </w:r>
      <w:r w:rsidR="001C2079">
        <w:t xml:space="preserve">and </w:t>
      </w:r>
      <w:r w:rsidR="001A4F50">
        <w:t>to</w:t>
      </w:r>
      <w:r>
        <w:t xml:space="preserve"> </w:t>
      </w:r>
      <w:r w:rsidR="001C2079">
        <w:t>improve</w:t>
      </w:r>
      <w:r>
        <w:t xml:space="preserve"> student</w:t>
      </w:r>
      <w:r w:rsidR="001C2079">
        <w:t xml:space="preserve"> achievement</w:t>
      </w:r>
      <w:r>
        <w:t>.</w:t>
      </w:r>
      <w:r w:rsidRPr="00846008">
        <w:t xml:space="preserve"> </w:t>
      </w:r>
    </w:p>
    <w:p w14:paraId="45C6C5BD" w14:textId="77777777" w:rsidR="00834BD6" w:rsidRDefault="00834BD6" w:rsidP="00834BD6">
      <w:pPr>
        <w:tabs>
          <w:tab w:val="left" w:pos="360"/>
          <w:tab w:val="left" w:pos="720"/>
          <w:tab w:val="left" w:pos="1080"/>
          <w:tab w:val="left" w:pos="1440"/>
          <w:tab w:val="left" w:pos="1800"/>
          <w:tab w:val="left" w:pos="2160"/>
        </w:tabs>
        <w:jc w:val="both"/>
      </w:pPr>
    </w:p>
    <w:p w14:paraId="4108EADD" w14:textId="131F34D9" w:rsidR="00F636FD" w:rsidRPr="00C0497E" w:rsidRDefault="00F636FD" w:rsidP="00834BD6">
      <w:pPr>
        <w:tabs>
          <w:tab w:val="left" w:pos="360"/>
          <w:tab w:val="left" w:pos="720"/>
          <w:tab w:val="left" w:pos="1080"/>
          <w:tab w:val="left" w:pos="1440"/>
          <w:tab w:val="left" w:pos="1800"/>
          <w:tab w:val="left" w:pos="2160"/>
        </w:tabs>
        <w:jc w:val="both"/>
        <w:rPr>
          <w:b/>
          <w:i/>
          <w:sz w:val="28"/>
          <w:szCs w:val="28"/>
        </w:rPr>
      </w:pPr>
      <w:r w:rsidRPr="00C0497E">
        <w:rPr>
          <w:b/>
          <w:i/>
          <w:sz w:val="28"/>
          <w:szCs w:val="28"/>
        </w:rPr>
        <w:t>Recommendation</w:t>
      </w:r>
    </w:p>
    <w:p w14:paraId="58E23DC8" w14:textId="2EDA46EB" w:rsidR="00F636FD" w:rsidRPr="00D40ED6" w:rsidRDefault="00D40ED6" w:rsidP="00C0497E">
      <w:pPr>
        <w:pStyle w:val="ListParagraph"/>
        <w:numPr>
          <w:ilvl w:val="6"/>
          <w:numId w:val="32"/>
        </w:numPr>
        <w:tabs>
          <w:tab w:val="left" w:pos="360"/>
          <w:tab w:val="left" w:pos="720"/>
          <w:tab w:val="left" w:pos="1080"/>
          <w:tab w:val="left" w:pos="1440"/>
          <w:tab w:val="left" w:pos="1800"/>
        </w:tabs>
        <w:contextualSpacing w:val="0"/>
        <w:rPr>
          <w:rFonts w:eastAsia="Times New Roman" w:cs="Times New Roman"/>
          <w:b/>
          <w:i/>
        </w:rPr>
      </w:pPr>
      <w:r w:rsidRPr="00D40ED6">
        <w:rPr>
          <w:b/>
        </w:rPr>
        <w:t xml:space="preserve">The district should ensure that all administrators develop SMART goals as part of the educator evaluation system and that they receive </w:t>
      </w:r>
      <w:r>
        <w:rPr>
          <w:b/>
        </w:rPr>
        <w:t>frequent growth-oriented feedback</w:t>
      </w:r>
      <w:r w:rsidR="00F636FD" w:rsidRPr="00D40ED6">
        <w:rPr>
          <w:b/>
        </w:rPr>
        <w:t xml:space="preserve">.   </w:t>
      </w:r>
    </w:p>
    <w:p w14:paraId="3D0D9E22" w14:textId="44C1A52F" w:rsidR="001A3EF4" w:rsidRPr="00C0497E" w:rsidRDefault="00F636FD" w:rsidP="00C0497E">
      <w:pPr>
        <w:pStyle w:val="ListParagraph"/>
        <w:numPr>
          <w:ilvl w:val="0"/>
          <w:numId w:val="56"/>
        </w:numPr>
        <w:tabs>
          <w:tab w:val="left" w:pos="360"/>
          <w:tab w:val="left" w:pos="720"/>
          <w:tab w:val="left" w:pos="1080"/>
          <w:tab w:val="left" w:pos="1440"/>
          <w:tab w:val="left" w:pos="1800"/>
        </w:tabs>
        <w:contextualSpacing w:val="0"/>
        <w:rPr>
          <w:rFonts w:eastAsia="Times New Roman" w:cs="Times New Roman"/>
        </w:rPr>
      </w:pPr>
      <w:r w:rsidRPr="00C0497E">
        <w:rPr>
          <w:rFonts w:eastAsia="Times New Roman" w:cs="Times New Roman"/>
        </w:rPr>
        <w:t xml:space="preserve">Evaluators of school and district administrators should evaluate and observe administrators consistent with </w:t>
      </w:r>
      <w:r w:rsidR="003B4730">
        <w:rPr>
          <w:rFonts w:eastAsia="Times New Roman" w:cs="Times New Roman"/>
        </w:rPr>
        <w:t xml:space="preserve">the </w:t>
      </w:r>
      <w:r w:rsidRPr="00C0497E">
        <w:rPr>
          <w:rFonts w:eastAsia="Times New Roman" w:cs="Times New Roman"/>
        </w:rPr>
        <w:t xml:space="preserve">Massachusetts </w:t>
      </w:r>
      <w:r w:rsidR="003B4730">
        <w:rPr>
          <w:rFonts w:eastAsia="Times New Roman" w:cs="Times New Roman"/>
        </w:rPr>
        <w:t>E</w:t>
      </w:r>
      <w:r w:rsidR="003B4730" w:rsidRPr="00C0497E">
        <w:rPr>
          <w:rFonts w:eastAsia="Times New Roman" w:cs="Times New Roman"/>
        </w:rPr>
        <w:t xml:space="preserve">ducator </w:t>
      </w:r>
      <w:r w:rsidR="003B4730">
        <w:rPr>
          <w:rFonts w:eastAsia="Times New Roman" w:cs="Times New Roman"/>
        </w:rPr>
        <w:t>E</w:t>
      </w:r>
      <w:r w:rsidR="003B4730" w:rsidRPr="00C0497E">
        <w:rPr>
          <w:rFonts w:eastAsia="Times New Roman" w:cs="Times New Roman"/>
        </w:rPr>
        <w:t xml:space="preserve">valuation </w:t>
      </w:r>
      <w:r w:rsidR="003B4730">
        <w:rPr>
          <w:rFonts w:eastAsia="Times New Roman" w:cs="Times New Roman"/>
        </w:rPr>
        <w:t>Framework</w:t>
      </w:r>
      <w:r w:rsidR="003B4730" w:rsidRPr="00C0497E">
        <w:rPr>
          <w:rFonts w:eastAsia="Times New Roman" w:cs="Times New Roman"/>
        </w:rPr>
        <w:t xml:space="preserve"> </w:t>
      </w:r>
      <w:r w:rsidRPr="00C0497E">
        <w:rPr>
          <w:rFonts w:eastAsia="Times New Roman" w:cs="Times New Roman"/>
        </w:rPr>
        <w:t xml:space="preserve">guidelines.  </w:t>
      </w:r>
    </w:p>
    <w:p w14:paraId="7A690C0D" w14:textId="53EADF34" w:rsidR="00F636FD" w:rsidRPr="00C0497E" w:rsidRDefault="001A3EF4" w:rsidP="00C0497E">
      <w:pPr>
        <w:pStyle w:val="ListParagraph"/>
        <w:tabs>
          <w:tab w:val="left" w:pos="360"/>
          <w:tab w:val="left" w:pos="720"/>
          <w:tab w:val="left" w:pos="1080"/>
          <w:tab w:val="left" w:pos="1440"/>
          <w:tab w:val="left" w:pos="1800"/>
        </w:tabs>
        <w:ind w:left="1080" w:hanging="360"/>
        <w:contextualSpacing w:val="0"/>
        <w:rPr>
          <w:rFonts w:eastAsia="Times New Roman" w:cs="Times New Roman"/>
        </w:rPr>
      </w:pPr>
      <w:r>
        <w:rPr>
          <w:rFonts w:eastAsia="Times New Roman" w:cs="Times New Roman"/>
        </w:rPr>
        <w:lastRenderedPageBreak/>
        <w:t>1.</w:t>
      </w:r>
      <w:r>
        <w:rPr>
          <w:rFonts w:eastAsia="Times New Roman" w:cs="Times New Roman"/>
        </w:rPr>
        <w:tab/>
      </w:r>
      <w:r w:rsidR="00F636FD" w:rsidRPr="00C0497E">
        <w:rPr>
          <w:rFonts w:eastAsia="Times New Roman" w:cs="Times New Roman"/>
        </w:rPr>
        <w:t xml:space="preserve">Evaluators should conduct </w:t>
      </w:r>
      <w:r>
        <w:rPr>
          <w:rFonts w:eastAsia="Times New Roman" w:cs="Times New Roman"/>
        </w:rPr>
        <w:t>thorough</w:t>
      </w:r>
      <w:r w:rsidR="00F636FD" w:rsidRPr="00C0497E">
        <w:rPr>
          <w:rFonts w:eastAsia="Times New Roman" w:cs="Times New Roman"/>
        </w:rPr>
        <w:t xml:space="preserve"> formative </w:t>
      </w:r>
      <w:r w:rsidR="00260B75">
        <w:rPr>
          <w:rFonts w:eastAsia="Times New Roman" w:cs="Times New Roman"/>
        </w:rPr>
        <w:t xml:space="preserve">assessments/evaluations </w:t>
      </w:r>
      <w:r w:rsidR="00F636FD" w:rsidRPr="00C0497E">
        <w:rPr>
          <w:rFonts w:eastAsia="Times New Roman" w:cs="Times New Roman"/>
        </w:rPr>
        <w:t xml:space="preserve">and summative evaluations and observations that include </w:t>
      </w:r>
      <w:r>
        <w:rPr>
          <w:rFonts w:eastAsia="Times New Roman" w:cs="Times New Roman"/>
        </w:rPr>
        <w:t xml:space="preserve">effective </w:t>
      </w:r>
      <w:r w:rsidR="00F636FD" w:rsidRPr="00C0497E">
        <w:rPr>
          <w:rFonts w:eastAsia="Times New Roman" w:cs="Times New Roman"/>
        </w:rPr>
        <w:t xml:space="preserve">recommendations for improvement that will lead to professional growth. </w:t>
      </w:r>
    </w:p>
    <w:p w14:paraId="2B004C3B" w14:textId="7481B3A4" w:rsidR="00F636FD" w:rsidRDefault="001A3EF4" w:rsidP="00AE0225">
      <w:pPr>
        <w:tabs>
          <w:tab w:val="left" w:pos="360"/>
          <w:tab w:val="left" w:pos="720"/>
          <w:tab w:val="left" w:pos="1080"/>
          <w:tab w:val="left" w:pos="1440"/>
          <w:tab w:val="left" w:pos="1800"/>
        </w:tabs>
        <w:ind w:left="1080" w:hanging="360"/>
        <w:rPr>
          <w:rFonts w:eastAsia="Times New Roman" w:cs="Times New Roman"/>
        </w:rPr>
      </w:pPr>
      <w:r>
        <w:rPr>
          <w:rFonts w:eastAsia="Times New Roman" w:cs="Times New Roman"/>
        </w:rPr>
        <w:t>2</w:t>
      </w:r>
      <w:r w:rsidR="00F636FD">
        <w:rPr>
          <w:rFonts w:eastAsia="Times New Roman" w:cs="Times New Roman"/>
          <w:b/>
          <w:i/>
        </w:rPr>
        <w:t xml:space="preserve">.   </w:t>
      </w:r>
      <w:r w:rsidR="00F636FD">
        <w:rPr>
          <w:rFonts w:eastAsia="Times New Roman" w:cs="Times New Roman"/>
        </w:rPr>
        <w:t xml:space="preserve">The superintendent should establish </w:t>
      </w:r>
      <w:r w:rsidR="00F636FD" w:rsidRPr="00B35E25">
        <w:rPr>
          <w:rFonts w:eastAsia="Times New Roman" w:cs="Times New Roman"/>
        </w:rPr>
        <w:t xml:space="preserve">procedures </w:t>
      </w:r>
      <w:r w:rsidR="00F636FD">
        <w:rPr>
          <w:rFonts w:eastAsia="Times New Roman" w:cs="Times New Roman"/>
        </w:rPr>
        <w:t xml:space="preserve">that </w:t>
      </w:r>
      <w:r w:rsidR="00F636FD" w:rsidRPr="00B35E25">
        <w:rPr>
          <w:rFonts w:eastAsia="Times New Roman" w:cs="Times New Roman"/>
        </w:rPr>
        <w:t>ensure</w:t>
      </w:r>
      <w:r w:rsidR="00F636FD">
        <w:rPr>
          <w:rFonts w:eastAsia="Times New Roman" w:cs="Times New Roman"/>
        </w:rPr>
        <w:t>s</w:t>
      </w:r>
      <w:r w:rsidR="00F636FD" w:rsidRPr="00B35E25">
        <w:rPr>
          <w:rFonts w:eastAsia="Times New Roman" w:cs="Times New Roman"/>
        </w:rPr>
        <w:t xml:space="preserve"> all administrators receive </w:t>
      </w:r>
      <w:r w:rsidR="00F636FD">
        <w:rPr>
          <w:rFonts w:eastAsia="Times New Roman" w:cs="Times New Roman"/>
        </w:rPr>
        <w:t xml:space="preserve">timely </w:t>
      </w:r>
      <w:r w:rsidR="00F636FD" w:rsidRPr="00B35E25">
        <w:rPr>
          <w:rFonts w:eastAsia="Times New Roman" w:cs="Times New Roman"/>
        </w:rPr>
        <w:t xml:space="preserve">formative and summative evaluations </w:t>
      </w:r>
      <w:r w:rsidR="00F636FD">
        <w:rPr>
          <w:rFonts w:eastAsia="Times New Roman" w:cs="Times New Roman"/>
        </w:rPr>
        <w:t>and observations.</w:t>
      </w:r>
    </w:p>
    <w:p w14:paraId="45793080" w14:textId="2ED58E0B" w:rsidR="00F636FD" w:rsidRDefault="00F636FD" w:rsidP="00C0497E">
      <w:pPr>
        <w:numPr>
          <w:ilvl w:val="6"/>
          <w:numId w:val="57"/>
        </w:numPr>
        <w:tabs>
          <w:tab w:val="left" w:pos="360"/>
          <w:tab w:val="left" w:pos="720"/>
          <w:tab w:val="left" w:pos="1080"/>
          <w:tab w:val="left" w:pos="1440"/>
          <w:tab w:val="left" w:pos="1800"/>
          <w:tab w:val="left" w:pos="2160"/>
        </w:tabs>
        <w:ind w:left="1080"/>
        <w:rPr>
          <w:rFonts w:eastAsia="Times New Roman" w:cs="Times New Roman"/>
        </w:rPr>
      </w:pPr>
      <w:r w:rsidRPr="00913EDD">
        <w:rPr>
          <w:rFonts w:eastAsia="Times New Roman" w:cs="Times New Roman"/>
        </w:rPr>
        <w:t xml:space="preserve">Evaluators of school and district administrators should provide </w:t>
      </w:r>
      <w:r w:rsidR="001A3EF4">
        <w:rPr>
          <w:rFonts w:eastAsia="Times New Roman" w:cs="Times New Roman"/>
        </w:rPr>
        <w:t>verbal</w:t>
      </w:r>
      <w:r w:rsidR="001A3EF4" w:rsidRPr="00913EDD">
        <w:rPr>
          <w:rFonts w:eastAsia="Times New Roman" w:cs="Times New Roman"/>
        </w:rPr>
        <w:t xml:space="preserve"> </w:t>
      </w:r>
      <w:r w:rsidRPr="00913EDD">
        <w:rPr>
          <w:rFonts w:eastAsia="Times New Roman" w:cs="Times New Roman"/>
        </w:rPr>
        <w:t>and written actionable feedback to administrators that includes information on progress toward meeting student achievement and/or school improvement goals</w:t>
      </w:r>
      <w:r>
        <w:rPr>
          <w:rFonts w:eastAsia="Times New Roman" w:cs="Times New Roman"/>
        </w:rPr>
        <w:t>.</w:t>
      </w:r>
    </w:p>
    <w:p w14:paraId="2043AF14" w14:textId="51B71263" w:rsidR="001A3EF4" w:rsidRDefault="00F636FD" w:rsidP="00C0497E">
      <w:pPr>
        <w:numPr>
          <w:ilvl w:val="6"/>
          <w:numId w:val="57"/>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Evaluators of school and district administrators should ensure that administrators have developed SMART goals aligned </w:t>
      </w:r>
      <w:r w:rsidR="00260B75">
        <w:rPr>
          <w:rFonts w:eastAsia="Times New Roman" w:cs="Times New Roman"/>
        </w:rPr>
        <w:t xml:space="preserve">with </w:t>
      </w:r>
      <w:r>
        <w:rPr>
          <w:rFonts w:eastAsia="Times New Roman" w:cs="Times New Roman"/>
        </w:rPr>
        <w:t>district/strategic or school improvement plans.</w:t>
      </w:r>
      <w:r w:rsidR="001A3EF4">
        <w:rPr>
          <w:rFonts w:eastAsia="Times New Roman" w:cs="Times New Roman"/>
        </w:rPr>
        <w:t xml:space="preserve"> </w:t>
      </w:r>
    </w:p>
    <w:p w14:paraId="554679C3" w14:textId="550F9177" w:rsidR="00F636FD" w:rsidRDefault="001A3EF4" w:rsidP="00C0497E">
      <w:pPr>
        <w:tabs>
          <w:tab w:val="left" w:pos="360"/>
          <w:tab w:val="left" w:pos="720"/>
          <w:tab w:val="left" w:pos="1080"/>
          <w:tab w:val="left" w:pos="1440"/>
          <w:tab w:val="left" w:pos="1800"/>
          <w:tab w:val="left" w:pos="2160"/>
        </w:tabs>
        <w:ind w:left="1440" w:hanging="360"/>
        <w:rPr>
          <w:rFonts w:eastAsia="Times New Roman" w:cs="Times New Roman"/>
        </w:rPr>
      </w:pPr>
      <w:r>
        <w:rPr>
          <w:rFonts w:eastAsia="Times New Roman" w:cs="Times New Roman"/>
        </w:rPr>
        <w:t>a.</w:t>
      </w:r>
      <w:r>
        <w:rPr>
          <w:rFonts w:eastAsia="Times New Roman" w:cs="Times New Roman"/>
        </w:rPr>
        <w:tab/>
        <w:t>This includes the school committee ensuring that the superintendent develops SMART goals.</w:t>
      </w:r>
    </w:p>
    <w:p w14:paraId="7C24201A" w14:textId="77777777" w:rsidR="00F636FD" w:rsidRPr="00913EDD" w:rsidRDefault="00F636FD" w:rsidP="00C0497E">
      <w:pPr>
        <w:numPr>
          <w:ilvl w:val="6"/>
          <w:numId w:val="57"/>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The district should continue to use staff feedback as a component of the administrator evaluation process.</w:t>
      </w:r>
    </w:p>
    <w:p w14:paraId="51B518A4" w14:textId="48A2DAB6" w:rsidR="00F636FD" w:rsidRDefault="00F636FD" w:rsidP="00C0497E">
      <w:pPr>
        <w:tabs>
          <w:tab w:val="left" w:pos="-90"/>
          <w:tab w:val="left" w:pos="360"/>
          <w:tab w:val="left" w:pos="1080"/>
          <w:tab w:val="left" w:pos="1440"/>
          <w:tab w:val="left" w:pos="1800"/>
          <w:tab w:val="left" w:pos="2160"/>
        </w:tabs>
        <w:spacing w:after="120"/>
        <w:rPr>
          <w:rFonts w:eastAsia="Times New Roman" w:cs="Times New Roman"/>
        </w:rPr>
      </w:pPr>
      <w:r w:rsidRPr="00B43761">
        <w:rPr>
          <w:rFonts w:eastAsia="Times New Roman" w:cs="Times New Roman"/>
          <w:b/>
        </w:rPr>
        <w:t>Benefits</w:t>
      </w:r>
      <w:r w:rsidRPr="00B43761">
        <w:rPr>
          <w:rFonts w:eastAsia="Times New Roman" w:cs="Times New Roman"/>
        </w:rPr>
        <w:t>:</w:t>
      </w:r>
      <w:r>
        <w:rPr>
          <w:rFonts w:eastAsia="Times New Roman" w:cs="Times New Roman"/>
        </w:rPr>
        <w:t xml:space="preserve"> </w:t>
      </w:r>
      <w:r w:rsidR="0014021E">
        <w:rPr>
          <w:rFonts w:eastAsia="Times New Roman" w:cs="Times New Roman"/>
        </w:rPr>
        <w:t xml:space="preserve">By ensuring high-quality goals and feedback for all administrators, the district will help ensure that school and district leaders have opportunities to </w:t>
      </w:r>
      <w:r w:rsidRPr="00C0497E">
        <w:rPr>
          <w:rFonts w:eastAsia="Times New Roman" w:cs="Times New Roman"/>
        </w:rPr>
        <w:t>reflect on their professional practice</w:t>
      </w:r>
      <w:r w:rsidR="0014021E">
        <w:rPr>
          <w:rFonts w:eastAsia="Times New Roman" w:cs="Times New Roman"/>
        </w:rPr>
        <w:t xml:space="preserve">. </w:t>
      </w:r>
      <w:r w:rsidR="008F502D">
        <w:rPr>
          <w:rFonts w:eastAsia="Times New Roman" w:cs="Times New Roman"/>
        </w:rPr>
        <w:t xml:space="preserve">If all administrators establish </w:t>
      </w:r>
      <w:r>
        <w:rPr>
          <w:rFonts w:eastAsia="Times New Roman" w:cs="Times New Roman"/>
        </w:rPr>
        <w:t xml:space="preserve">SMART goals that </w:t>
      </w:r>
      <w:r w:rsidR="008F502D">
        <w:rPr>
          <w:rFonts w:eastAsia="Times New Roman" w:cs="Times New Roman"/>
        </w:rPr>
        <w:t>are</w:t>
      </w:r>
      <w:r>
        <w:rPr>
          <w:rFonts w:eastAsia="Times New Roman" w:cs="Times New Roman"/>
        </w:rPr>
        <w:t xml:space="preserve"> aligned with school and district goals</w:t>
      </w:r>
      <w:r w:rsidR="008F502D">
        <w:rPr>
          <w:rFonts w:eastAsia="Times New Roman" w:cs="Times New Roman"/>
        </w:rPr>
        <w:t xml:space="preserve">, their work will help to guide </w:t>
      </w:r>
      <w:r>
        <w:rPr>
          <w:rFonts w:eastAsia="Times New Roman" w:cs="Times New Roman"/>
        </w:rPr>
        <w:t>the schools and district on</w:t>
      </w:r>
      <w:r w:rsidRPr="00443818">
        <w:rPr>
          <w:rFonts w:eastAsia="Times New Roman" w:cs="Times New Roman"/>
        </w:rPr>
        <w:t xml:space="preserve"> </w:t>
      </w:r>
      <w:r w:rsidR="008F502D">
        <w:rPr>
          <w:rFonts w:eastAsia="Times New Roman" w:cs="Times New Roman"/>
        </w:rPr>
        <w:t xml:space="preserve">a clear path toward improved student </w:t>
      </w:r>
      <w:r>
        <w:rPr>
          <w:rFonts w:eastAsia="Times New Roman" w:cs="Times New Roman"/>
        </w:rPr>
        <w:t>achievement</w:t>
      </w:r>
      <w:r w:rsidRPr="00443818">
        <w:rPr>
          <w:rFonts w:eastAsia="Times New Roman" w:cs="Times New Roman"/>
        </w:rPr>
        <w:t>.</w:t>
      </w:r>
    </w:p>
    <w:p w14:paraId="2B7F25B8" w14:textId="2AAD5F85" w:rsidR="00F636FD" w:rsidRPr="00C0497E" w:rsidRDefault="003A2155" w:rsidP="00F636FD">
      <w:pPr>
        <w:tabs>
          <w:tab w:val="left" w:pos="-90"/>
          <w:tab w:val="left" w:pos="360"/>
          <w:tab w:val="left" w:pos="1080"/>
          <w:tab w:val="left" w:pos="1440"/>
          <w:tab w:val="left" w:pos="1800"/>
          <w:tab w:val="left" w:pos="2160"/>
        </w:tabs>
        <w:spacing w:after="120"/>
        <w:rPr>
          <w:rFonts w:eastAsia="Times New Roman" w:cs="Times New Roman"/>
          <w:b/>
        </w:rPr>
      </w:pPr>
      <w:r w:rsidRPr="00C0497E">
        <w:rPr>
          <w:rFonts w:eastAsia="Times New Roman" w:cs="Times New Roman"/>
          <w:b/>
        </w:rPr>
        <w:t>Recommended resources:</w:t>
      </w:r>
    </w:p>
    <w:p w14:paraId="47D6CB07" w14:textId="09D915BB" w:rsidR="00F636FD" w:rsidRDefault="00F636FD" w:rsidP="005C5ADD">
      <w:pPr>
        <w:pStyle w:val="ListParagraph"/>
        <w:numPr>
          <w:ilvl w:val="0"/>
          <w:numId w:val="33"/>
        </w:numPr>
        <w:ind w:left="360"/>
        <w:contextualSpacing w:val="0"/>
        <w:rPr>
          <w:rFonts w:cs="Calibri"/>
        </w:rPr>
      </w:pPr>
      <w:r w:rsidRPr="00486B29">
        <w:rPr>
          <w:rFonts w:cs="Calibri"/>
          <w:i/>
        </w:rPr>
        <w:t>On Track with Evaluator Capacity</w:t>
      </w:r>
      <w:r>
        <w:rPr>
          <w:rFonts w:cs="Calibri"/>
        </w:rPr>
        <w:t xml:space="preserve"> (</w:t>
      </w:r>
      <w:hyperlink r:id="rId29" w:history="1">
        <w:r w:rsidRPr="00FA7D35">
          <w:rPr>
            <w:rStyle w:val="Hyperlink"/>
            <w:rFonts w:cs="Calibri"/>
          </w:rPr>
          <w:t>http://www.doe.mass.edu/edeval/resources/pln/OnTrack-EvaluatorCapacity.pdf</w:t>
        </w:r>
      </w:hyperlink>
      <w:r>
        <w:rPr>
          <w:rFonts w:cs="Calibri"/>
        </w:rPr>
        <w:t xml:space="preserve">) is an interactive document that provides </w:t>
      </w:r>
      <w:r w:rsidRPr="004800D0">
        <w:rPr>
          <w:rFonts w:cs="Calibri"/>
        </w:rPr>
        <w:t>specific strategies, lessons learned, and links to district-created resources</w:t>
      </w:r>
      <w:r>
        <w:rPr>
          <w:rFonts w:cs="Calibri"/>
        </w:rPr>
        <w:t>. It was produced by eight districts that were part of a Professional Learning Network</w:t>
      </w:r>
      <w:r w:rsidRPr="004800D0">
        <w:rPr>
          <w:rFonts w:cs="Calibri"/>
        </w:rPr>
        <w:t xml:space="preserve"> for Supporting Evaluator Capacity</w:t>
      </w:r>
      <w:r>
        <w:rPr>
          <w:rFonts w:cs="Calibri"/>
        </w:rPr>
        <w:t>.</w:t>
      </w:r>
    </w:p>
    <w:p w14:paraId="16379473" w14:textId="77777777" w:rsidR="00F636FD" w:rsidRPr="00DB5C55" w:rsidRDefault="00F636FD" w:rsidP="005C5ADD">
      <w:pPr>
        <w:pStyle w:val="ListParagraph"/>
        <w:numPr>
          <w:ilvl w:val="0"/>
          <w:numId w:val="33"/>
        </w:numPr>
        <w:ind w:left="360"/>
        <w:contextualSpacing w:val="0"/>
        <w:rPr>
          <w:rFonts w:cs="Calibri"/>
        </w:rPr>
      </w:pPr>
      <w:r w:rsidRPr="00DB5C55">
        <w:rPr>
          <w:rFonts w:cs="Calibri"/>
          <w:i/>
        </w:rPr>
        <w:t>Quick Reference Guide: Opportunities to Streamline the Evaluation Process</w:t>
      </w:r>
      <w:r>
        <w:rPr>
          <w:rFonts w:cs="Calibri"/>
        </w:rPr>
        <w:t xml:space="preserve"> (</w:t>
      </w:r>
      <w:hyperlink r:id="rId30"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14:paraId="6D46CF80" w14:textId="77777777" w:rsidR="00F636FD" w:rsidRPr="00DB5C55" w:rsidRDefault="00F636FD" w:rsidP="005C5ADD">
      <w:pPr>
        <w:pStyle w:val="ListParagraph"/>
        <w:numPr>
          <w:ilvl w:val="1"/>
          <w:numId w:val="33"/>
        </w:numPr>
        <w:ind w:left="720"/>
        <w:contextualSpacing w:val="0"/>
        <w:rPr>
          <w:rFonts w:cs="Calibri"/>
        </w:rPr>
      </w:pPr>
      <w:r w:rsidRPr="00DB5C55">
        <w:rPr>
          <w:rFonts w:cs="Calibri"/>
        </w:rPr>
        <w:t>What’s working? What are the bright spots?</w:t>
      </w:r>
    </w:p>
    <w:p w14:paraId="50934587" w14:textId="77777777" w:rsidR="00F636FD" w:rsidRPr="00DB5C55" w:rsidRDefault="00F636FD" w:rsidP="005C5ADD">
      <w:pPr>
        <w:pStyle w:val="ListParagraph"/>
        <w:numPr>
          <w:ilvl w:val="1"/>
          <w:numId w:val="33"/>
        </w:numPr>
        <w:ind w:left="720"/>
        <w:contextualSpacing w:val="0"/>
        <w:rPr>
          <w:rFonts w:cs="Calibri"/>
        </w:rPr>
      </w:pPr>
      <w:r w:rsidRPr="00DB5C55">
        <w:rPr>
          <w:rFonts w:cs="Calibri"/>
        </w:rPr>
        <w:t>How can we streamline the process to stay focused on professional growth and development?</w:t>
      </w:r>
    </w:p>
    <w:p w14:paraId="3CDF38C4" w14:textId="77777777" w:rsidR="00F636FD" w:rsidRPr="00486B29" w:rsidRDefault="00F636FD" w:rsidP="005C5ADD">
      <w:pPr>
        <w:pStyle w:val="ListParagraph"/>
        <w:numPr>
          <w:ilvl w:val="1"/>
          <w:numId w:val="33"/>
        </w:numPr>
        <w:ind w:left="720"/>
        <w:contextualSpacing w:val="0"/>
        <w:rPr>
          <w:rFonts w:cs="Calibri"/>
        </w:rPr>
      </w:pPr>
      <w:r w:rsidRPr="00DB5C55">
        <w:rPr>
          <w:rFonts w:cs="Calibri"/>
        </w:rPr>
        <w:t>What do we need to adjust to ensure our system is valuable to educators and students?</w:t>
      </w:r>
    </w:p>
    <w:p w14:paraId="2598439F" w14:textId="108D9403" w:rsidR="009E1F20" w:rsidRDefault="009E1F20" w:rsidP="009E1F20">
      <w:pPr>
        <w:pStyle w:val="Section"/>
        <w:tabs>
          <w:tab w:val="left" w:pos="360"/>
          <w:tab w:val="left" w:pos="720"/>
          <w:tab w:val="left" w:pos="1080"/>
          <w:tab w:val="left" w:pos="1440"/>
          <w:tab w:val="left" w:pos="1800"/>
          <w:tab w:val="left" w:pos="2160"/>
          <w:tab w:val="left" w:pos="2520"/>
          <w:tab w:val="left" w:pos="2880"/>
        </w:tabs>
      </w:pPr>
      <w:bookmarkStart w:id="17" w:name="_Toc524438083"/>
      <w:r>
        <w:lastRenderedPageBreak/>
        <w:t>Financial and Asset Management</w:t>
      </w:r>
      <w:bookmarkEnd w:id="17"/>
    </w:p>
    <w:p w14:paraId="5D66E8BA" w14:textId="77777777" w:rsidR="009E1F20" w:rsidRDefault="009E1F20" w:rsidP="009E1F20">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220A2113" w14:textId="50058B1B" w:rsidR="00A23936" w:rsidRPr="007C71D2" w:rsidRDefault="00A23936" w:rsidP="00A23936">
      <w:pPr>
        <w:rPr>
          <w:rFonts w:ascii="Calibri" w:eastAsia="Times New Roman" w:hAnsi="Calibri" w:cs="Calibri"/>
        </w:rPr>
      </w:pPr>
      <w:r w:rsidRPr="00A336D4">
        <w:t>Dudley and Charlton</w:t>
      </w:r>
      <w:r w:rsidRPr="00C0497E">
        <w:t xml:space="preserve"> </w:t>
      </w:r>
      <w:r>
        <w:t>have a positive relationship with the</w:t>
      </w:r>
      <w:r w:rsidRPr="00C0497E">
        <w:t xml:space="preserve"> district</w:t>
      </w:r>
      <w:r>
        <w:t>,</w:t>
      </w:r>
      <w:r w:rsidRPr="00C0497E">
        <w:t xml:space="preserve"> </w:t>
      </w:r>
      <w:r>
        <w:t xml:space="preserve">but </w:t>
      </w:r>
      <w:r w:rsidRPr="00C0497E">
        <w:rPr>
          <w:rFonts w:ascii="Calibri" w:eastAsia="Times New Roman" w:hAnsi="Calibri" w:cs="Calibri"/>
        </w:rPr>
        <w:t>the towns</w:t>
      </w:r>
      <w:r>
        <w:rPr>
          <w:rFonts w:ascii="Calibri" w:eastAsia="Times New Roman" w:hAnsi="Calibri" w:cs="Calibri"/>
        </w:rPr>
        <w:t>’</w:t>
      </w:r>
      <w:r w:rsidRPr="00C0497E">
        <w:rPr>
          <w:rFonts w:ascii="Calibri" w:eastAsia="Times New Roman" w:hAnsi="Calibri" w:cs="Calibri"/>
        </w:rPr>
        <w:t xml:space="preserve"> </w:t>
      </w:r>
      <w:r>
        <w:rPr>
          <w:rFonts w:ascii="Calibri" w:eastAsia="Times New Roman" w:hAnsi="Calibri" w:cs="Calibri"/>
        </w:rPr>
        <w:t xml:space="preserve">approved regional assessments to fund the district’s budget have </w:t>
      </w:r>
      <w:r w:rsidRPr="00C0497E">
        <w:rPr>
          <w:rFonts w:ascii="Calibri" w:eastAsia="Times New Roman" w:hAnsi="Calibri" w:cs="Calibri"/>
        </w:rPr>
        <w:t>only minimally exceed</w:t>
      </w:r>
      <w:r>
        <w:rPr>
          <w:rFonts w:ascii="Calibri" w:eastAsia="Times New Roman" w:hAnsi="Calibri" w:cs="Calibri"/>
        </w:rPr>
        <w:t>ed</w:t>
      </w:r>
      <w:r w:rsidRPr="00C0497E">
        <w:rPr>
          <w:rFonts w:ascii="Calibri" w:eastAsia="Times New Roman" w:hAnsi="Calibri" w:cs="Calibri"/>
        </w:rPr>
        <w:t xml:space="preserve"> the required net school spending (NSS) level</w:t>
      </w:r>
      <w:r>
        <w:rPr>
          <w:rFonts w:ascii="Calibri" w:eastAsia="Times New Roman" w:hAnsi="Calibri" w:cs="Calibri"/>
        </w:rPr>
        <w:t xml:space="preserve">, by </w:t>
      </w:r>
      <w:r w:rsidR="00B86EFE">
        <w:rPr>
          <w:rFonts w:ascii="Calibri" w:eastAsia="Times New Roman" w:hAnsi="Calibri" w:cs="Calibri"/>
        </w:rPr>
        <w:t>2.2 per</w:t>
      </w:r>
      <w:r w:rsidRPr="00C0497E">
        <w:rPr>
          <w:rFonts w:ascii="Calibri" w:eastAsia="Times New Roman" w:hAnsi="Calibri" w:cs="Calibri"/>
        </w:rPr>
        <w:t xml:space="preserve">cent </w:t>
      </w:r>
      <w:r>
        <w:rPr>
          <w:rFonts w:ascii="Calibri" w:eastAsia="Times New Roman" w:hAnsi="Calibri" w:cs="Calibri"/>
        </w:rPr>
        <w:t xml:space="preserve">in fiscal year 2017, </w:t>
      </w:r>
      <w:r w:rsidRPr="00C0497E">
        <w:rPr>
          <w:rFonts w:ascii="Calibri" w:eastAsia="Times New Roman" w:hAnsi="Calibri" w:cs="Calibri"/>
        </w:rPr>
        <w:t xml:space="preserve">compared with an average of </w:t>
      </w:r>
      <w:r>
        <w:rPr>
          <w:rFonts w:ascii="Calibri" w:eastAsia="Times New Roman" w:hAnsi="Calibri" w:cs="Calibri"/>
        </w:rPr>
        <w:t>24</w:t>
      </w:r>
      <w:r w:rsidRPr="00C0497E">
        <w:rPr>
          <w:rFonts w:ascii="Calibri" w:eastAsia="Times New Roman" w:hAnsi="Calibri" w:cs="Calibri"/>
        </w:rPr>
        <w:t xml:space="preserve"> percent statewide.  </w:t>
      </w:r>
    </w:p>
    <w:p w14:paraId="64FEEFD4" w14:textId="30776D97" w:rsidR="009E1F20" w:rsidRPr="009E1F20" w:rsidRDefault="00A23936" w:rsidP="00A23936">
      <w:pPr>
        <w:rPr>
          <w:rFonts w:ascii="Calibri" w:eastAsia="Times New Roman" w:hAnsi="Calibri" w:cs="Calibri"/>
        </w:rPr>
      </w:pPr>
      <w:r>
        <w:rPr>
          <w:rFonts w:ascii="Calibri" w:eastAsia="Times New Roman" w:hAnsi="Calibri" w:cs="Calibri"/>
        </w:rPr>
        <w:t>T</w:t>
      </w:r>
      <w:r w:rsidRPr="00C0497E">
        <w:rPr>
          <w:rFonts w:ascii="Calibri" w:eastAsia="Times New Roman" w:hAnsi="Calibri" w:cs="Calibri"/>
        </w:rPr>
        <w:t>he towns</w:t>
      </w:r>
      <w:r>
        <w:rPr>
          <w:rFonts w:ascii="Calibri" w:eastAsia="Times New Roman" w:hAnsi="Calibri" w:cs="Calibri"/>
        </w:rPr>
        <w:t xml:space="preserve"> have struggled to fulfill additional funding requests from the district because they </w:t>
      </w:r>
      <w:r w:rsidR="00C62B6E">
        <w:rPr>
          <w:rFonts w:ascii="Calibri" w:eastAsia="Times New Roman" w:hAnsi="Calibri" w:cs="Calibri"/>
        </w:rPr>
        <w:t>have been</w:t>
      </w:r>
      <w:r>
        <w:rPr>
          <w:rFonts w:ascii="Calibri" w:eastAsia="Times New Roman" w:hAnsi="Calibri" w:cs="Calibri"/>
        </w:rPr>
        <w:t xml:space="preserve"> at their P</w:t>
      </w:r>
      <w:r w:rsidRPr="00C0497E">
        <w:rPr>
          <w:rFonts w:ascii="Calibri" w:eastAsia="Times New Roman" w:hAnsi="Calibri" w:cs="Calibri"/>
        </w:rPr>
        <w:t>roposition 2½ levy limits</w:t>
      </w:r>
      <w:r>
        <w:rPr>
          <w:rFonts w:ascii="Calibri" w:eastAsia="Times New Roman" w:hAnsi="Calibri" w:cs="Calibri"/>
        </w:rPr>
        <w:t xml:space="preserve">, which means that increases for schools and other town services </w:t>
      </w:r>
      <w:r w:rsidR="00C62B6E">
        <w:rPr>
          <w:rFonts w:ascii="Calibri" w:eastAsia="Times New Roman" w:hAnsi="Calibri" w:cs="Calibri"/>
        </w:rPr>
        <w:t>were</w:t>
      </w:r>
      <w:r>
        <w:rPr>
          <w:rFonts w:ascii="Calibri" w:eastAsia="Times New Roman" w:hAnsi="Calibri" w:cs="Calibri"/>
        </w:rPr>
        <w:t xml:space="preserve"> not possible without an override. In response, </w:t>
      </w:r>
      <w:r w:rsidRPr="00C0497E">
        <w:rPr>
          <w:rFonts w:ascii="Calibri" w:eastAsia="Times New Roman" w:hAnsi="Calibri" w:cs="Calibri"/>
        </w:rPr>
        <w:t xml:space="preserve">a $3 million tax override </w:t>
      </w:r>
      <w:r>
        <w:rPr>
          <w:rFonts w:ascii="Calibri" w:eastAsia="Times New Roman" w:hAnsi="Calibri" w:cs="Calibri"/>
        </w:rPr>
        <w:t xml:space="preserve">was proposed for </w:t>
      </w:r>
      <w:r w:rsidRPr="00C0497E">
        <w:rPr>
          <w:rFonts w:ascii="Calibri" w:eastAsia="Times New Roman" w:hAnsi="Calibri" w:cs="Calibri"/>
        </w:rPr>
        <w:t>the fiscal year 2019 budget.  At the time of the onsite</w:t>
      </w:r>
      <w:r>
        <w:rPr>
          <w:rFonts w:ascii="Calibri" w:eastAsia="Times New Roman" w:hAnsi="Calibri" w:cs="Calibri"/>
        </w:rPr>
        <w:t xml:space="preserve"> review</w:t>
      </w:r>
      <w:r w:rsidRPr="00C0497E">
        <w:rPr>
          <w:rFonts w:ascii="Calibri" w:eastAsia="Times New Roman" w:hAnsi="Calibri" w:cs="Calibri"/>
        </w:rPr>
        <w:t xml:space="preserve"> in February 2018, both boards of selectmen</w:t>
      </w:r>
      <w:r>
        <w:rPr>
          <w:rFonts w:ascii="Calibri" w:eastAsia="Times New Roman" w:hAnsi="Calibri" w:cs="Calibri"/>
        </w:rPr>
        <w:t xml:space="preserve"> had</w:t>
      </w:r>
      <w:r w:rsidRPr="00C0497E">
        <w:rPr>
          <w:rFonts w:ascii="Calibri" w:eastAsia="Times New Roman" w:hAnsi="Calibri" w:cs="Calibri"/>
        </w:rPr>
        <w:t xml:space="preserve"> approved </w:t>
      </w:r>
      <w:r>
        <w:rPr>
          <w:rFonts w:ascii="Calibri" w:eastAsia="Times New Roman" w:hAnsi="Calibri" w:cs="Calibri"/>
        </w:rPr>
        <w:t>putting the override on their ballots</w:t>
      </w:r>
      <w:r w:rsidRPr="00C0497E">
        <w:rPr>
          <w:rFonts w:ascii="Calibri" w:eastAsia="Times New Roman" w:hAnsi="Calibri" w:cs="Calibri"/>
        </w:rPr>
        <w:t>, which was scheduled to take place on April 3, 2018.</w:t>
      </w:r>
      <w:r w:rsidR="006E0B76">
        <w:rPr>
          <w:rStyle w:val="FootnoteReference"/>
          <w:rFonts w:ascii="Calibri" w:eastAsia="Times New Roman" w:hAnsi="Calibri" w:cs="Calibri"/>
        </w:rPr>
        <w:footnoteReference w:id="8"/>
      </w:r>
    </w:p>
    <w:p w14:paraId="234393A6" w14:textId="32F44B3B" w:rsidR="009E1F20" w:rsidRPr="009E1F20" w:rsidRDefault="009E1F20" w:rsidP="009E1F20">
      <w:pPr>
        <w:rPr>
          <w:rFonts w:ascii="Calibri" w:eastAsia="Times New Roman" w:hAnsi="Calibri" w:cs="Calibri"/>
        </w:rPr>
      </w:pPr>
    </w:p>
    <w:p w14:paraId="032F1662" w14:textId="67B71D01" w:rsidR="009E1F20" w:rsidRDefault="009E1F20" w:rsidP="009E1F20">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061C1325" w14:textId="2BB12D20" w:rsidR="009E1F20" w:rsidRDefault="009E1F20" w:rsidP="009E1F20">
      <w:pPr>
        <w:tabs>
          <w:tab w:val="left" w:pos="360"/>
          <w:tab w:val="left" w:pos="720"/>
          <w:tab w:val="left" w:pos="1080"/>
          <w:tab w:val="left" w:pos="1440"/>
          <w:tab w:val="left" w:pos="1800"/>
          <w:tab w:val="left" w:pos="2160"/>
        </w:tabs>
        <w:ind w:left="360" w:hanging="360"/>
        <w:rPr>
          <w:rFonts w:eastAsia="Times New Roman" w:cs="Times New Roman"/>
          <w:b/>
        </w:rPr>
      </w:pPr>
      <w:r w:rsidRPr="009E1F20">
        <w:rPr>
          <w:rFonts w:eastAsia="Times New Roman" w:cs="Times New Roman"/>
          <w:b/>
        </w:rPr>
        <w:t xml:space="preserve">1. </w:t>
      </w:r>
      <w:r w:rsidRPr="009E1F20">
        <w:rPr>
          <w:rFonts w:eastAsia="Times New Roman" w:cs="Times New Roman"/>
          <w:b/>
        </w:rPr>
        <w:tab/>
      </w:r>
      <w:r w:rsidR="00626AB3">
        <w:rPr>
          <w:rFonts w:ascii="Calibri" w:eastAsia="Times New Roman" w:hAnsi="Calibri" w:cs="Calibri"/>
          <w:b/>
        </w:rPr>
        <w:t>T</w:t>
      </w:r>
      <w:r w:rsidRPr="009E1F20">
        <w:rPr>
          <w:rFonts w:ascii="Calibri" w:eastAsia="Times New Roman" w:hAnsi="Calibri" w:cs="Calibri"/>
          <w:b/>
        </w:rPr>
        <w:t xml:space="preserve">he towns of Dudley and Charlton </w:t>
      </w:r>
      <w:r w:rsidR="00626AB3">
        <w:rPr>
          <w:rFonts w:ascii="Calibri" w:eastAsia="Times New Roman" w:hAnsi="Calibri" w:cs="Calibri"/>
          <w:b/>
        </w:rPr>
        <w:t>and the district have a positive working relationship</w:t>
      </w:r>
      <w:r w:rsidR="00295FAB">
        <w:rPr>
          <w:rFonts w:ascii="Calibri" w:eastAsia="Times New Roman" w:hAnsi="Calibri" w:cs="Calibri"/>
          <w:b/>
        </w:rPr>
        <w:t xml:space="preserve">, </w:t>
      </w:r>
      <w:r w:rsidRPr="009E1F20">
        <w:rPr>
          <w:rFonts w:ascii="Calibri" w:eastAsia="Times New Roman" w:hAnsi="Calibri" w:cs="Calibri"/>
          <w:b/>
        </w:rPr>
        <w:t xml:space="preserve">which has </w:t>
      </w:r>
      <w:r w:rsidR="00626AB3">
        <w:rPr>
          <w:rFonts w:ascii="Calibri" w:eastAsia="Times New Roman" w:hAnsi="Calibri" w:cs="Calibri"/>
          <w:b/>
        </w:rPr>
        <w:t>contributed</w:t>
      </w:r>
      <w:r w:rsidR="00626AB3" w:rsidRPr="009E1F20">
        <w:rPr>
          <w:rFonts w:ascii="Calibri" w:eastAsia="Times New Roman" w:hAnsi="Calibri" w:cs="Calibri"/>
          <w:b/>
        </w:rPr>
        <w:t xml:space="preserve"> </w:t>
      </w:r>
      <w:r w:rsidRPr="009E1F20">
        <w:rPr>
          <w:rFonts w:ascii="Calibri" w:eastAsia="Times New Roman" w:hAnsi="Calibri" w:cs="Calibri"/>
          <w:b/>
        </w:rPr>
        <w:t xml:space="preserve">to </w:t>
      </w:r>
      <w:r w:rsidR="00295FAB">
        <w:rPr>
          <w:rFonts w:ascii="Calibri" w:eastAsia="Times New Roman" w:hAnsi="Calibri" w:cs="Calibri"/>
          <w:b/>
        </w:rPr>
        <w:t xml:space="preserve">a </w:t>
      </w:r>
      <w:r w:rsidR="00626AB3">
        <w:rPr>
          <w:rFonts w:ascii="Calibri" w:eastAsia="Times New Roman" w:hAnsi="Calibri" w:cs="Calibri"/>
          <w:b/>
        </w:rPr>
        <w:t xml:space="preserve">collaborative </w:t>
      </w:r>
      <w:r w:rsidR="00295FAB">
        <w:rPr>
          <w:rFonts w:ascii="Calibri" w:eastAsia="Times New Roman" w:hAnsi="Calibri" w:cs="Calibri"/>
          <w:b/>
        </w:rPr>
        <w:t xml:space="preserve">budget </w:t>
      </w:r>
      <w:r w:rsidR="00626AB3">
        <w:rPr>
          <w:rFonts w:ascii="Calibri" w:eastAsia="Times New Roman" w:hAnsi="Calibri" w:cs="Calibri"/>
          <w:b/>
        </w:rPr>
        <w:t xml:space="preserve">process and a budget </w:t>
      </w:r>
      <w:r w:rsidRPr="009E1F20">
        <w:rPr>
          <w:rFonts w:ascii="Calibri" w:eastAsia="Times New Roman" w:hAnsi="Calibri" w:cs="Calibri"/>
          <w:b/>
        </w:rPr>
        <w:t xml:space="preserve">that meets </w:t>
      </w:r>
      <w:r w:rsidR="00626AB3">
        <w:rPr>
          <w:rFonts w:ascii="Calibri" w:eastAsia="Times New Roman" w:hAnsi="Calibri" w:cs="Calibri"/>
          <w:b/>
        </w:rPr>
        <w:t xml:space="preserve">required </w:t>
      </w:r>
      <w:r w:rsidRPr="009E1F20">
        <w:rPr>
          <w:rFonts w:ascii="Calibri" w:eastAsia="Times New Roman" w:hAnsi="Calibri" w:cs="Calibri"/>
          <w:b/>
        </w:rPr>
        <w:t xml:space="preserve">net school </w:t>
      </w:r>
      <w:r w:rsidR="00882DC4" w:rsidRPr="009E1F20">
        <w:rPr>
          <w:rFonts w:ascii="Calibri" w:eastAsia="Times New Roman" w:hAnsi="Calibri" w:cs="Calibri"/>
          <w:b/>
        </w:rPr>
        <w:t>spend</w:t>
      </w:r>
      <w:r w:rsidR="00882DC4">
        <w:rPr>
          <w:rFonts w:ascii="Calibri" w:eastAsia="Times New Roman" w:hAnsi="Calibri" w:cs="Calibri"/>
          <w:b/>
        </w:rPr>
        <w:t>i</w:t>
      </w:r>
      <w:r w:rsidR="00882DC4" w:rsidRPr="009E1F20">
        <w:rPr>
          <w:rFonts w:ascii="Calibri" w:eastAsia="Times New Roman" w:hAnsi="Calibri" w:cs="Calibri"/>
          <w:b/>
        </w:rPr>
        <w:t>ng</w:t>
      </w:r>
      <w:r w:rsidRPr="009E1F20">
        <w:rPr>
          <w:rFonts w:eastAsia="Times New Roman" w:cs="Times New Roman"/>
          <w:b/>
        </w:rPr>
        <w:t xml:space="preserve">. </w:t>
      </w:r>
    </w:p>
    <w:p w14:paraId="25A678B5" w14:textId="471CDF98" w:rsidR="009E1F20" w:rsidRPr="009E1F20" w:rsidRDefault="009E1F20" w:rsidP="009E1F20">
      <w:pPr>
        <w:tabs>
          <w:tab w:val="left" w:pos="360"/>
          <w:tab w:val="left" w:pos="720"/>
          <w:tab w:val="left" w:pos="1080"/>
          <w:tab w:val="left" w:pos="1440"/>
          <w:tab w:val="left" w:pos="1800"/>
          <w:tab w:val="left" w:pos="2160"/>
        </w:tabs>
        <w:ind w:left="360" w:hanging="360"/>
        <w:rPr>
          <w:rFonts w:eastAsia="Times New Roman" w:cs="Times New Roman"/>
          <w:b/>
          <w:i/>
        </w:rPr>
      </w:pPr>
      <w:r>
        <w:rPr>
          <w:rFonts w:eastAsia="Times New Roman" w:cs="Times New Roman"/>
          <w:b/>
        </w:rPr>
        <w:tab/>
        <w:t xml:space="preserve">A. </w:t>
      </w:r>
      <w:r w:rsidR="00A258B3">
        <w:rPr>
          <w:rFonts w:eastAsia="Times New Roman" w:cs="Times New Roman"/>
          <w:b/>
        </w:rPr>
        <w:tab/>
      </w:r>
      <w:r w:rsidRPr="009E1F20">
        <w:rPr>
          <w:rFonts w:ascii="Calibri" w:eastAsia="Times New Roman" w:hAnsi="Calibri" w:cs="Calibri"/>
        </w:rPr>
        <w:t xml:space="preserve">The relationship between </w:t>
      </w:r>
      <w:r w:rsidR="00A258B3">
        <w:rPr>
          <w:rFonts w:ascii="Calibri" w:eastAsia="Times New Roman" w:hAnsi="Calibri" w:cs="Calibri"/>
        </w:rPr>
        <w:t xml:space="preserve">district leaders and </w:t>
      </w:r>
      <w:r w:rsidRPr="009E1F20">
        <w:rPr>
          <w:rFonts w:ascii="Calibri" w:eastAsia="Times New Roman" w:hAnsi="Calibri" w:cs="Calibri"/>
        </w:rPr>
        <w:t>town officials is professional and collaborative.</w:t>
      </w:r>
      <w:r w:rsidRPr="009E1F20">
        <w:rPr>
          <w:rFonts w:eastAsia="Times New Roman" w:cs="Times New Roman"/>
        </w:rPr>
        <w:t xml:space="preserve"> </w:t>
      </w:r>
    </w:p>
    <w:p w14:paraId="7E71774A" w14:textId="47ECC85B" w:rsidR="009E1F20" w:rsidRPr="009E1F20" w:rsidRDefault="00A258B3" w:rsidP="00C0497E">
      <w:pPr>
        <w:numPr>
          <w:ilvl w:val="2"/>
          <w:numId w:val="24"/>
        </w:numPr>
        <w:tabs>
          <w:tab w:val="left" w:pos="360"/>
          <w:tab w:val="left" w:pos="720"/>
          <w:tab w:val="left" w:pos="1080"/>
          <w:tab w:val="left" w:pos="1440"/>
          <w:tab w:val="left" w:pos="1800"/>
          <w:tab w:val="left" w:pos="2160"/>
        </w:tabs>
        <w:ind w:left="1080"/>
        <w:rPr>
          <w:rFonts w:eastAsia="Times New Roman" w:cs="Times New Roman"/>
          <w:b/>
          <w:i/>
        </w:rPr>
      </w:pPr>
      <w:r>
        <w:rPr>
          <w:rFonts w:ascii="Calibri" w:eastAsia="Times New Roman" w:hAnsi="Calibri" w:cs="Calibri"/>
        </w:rPr>
        <w:t>District</w:t>
      </w:r>
      <w:r w:rsidRPr="009E1F20">
        <w:rPr>
          <w:rFonts w:ascii="Calibri" w:eastAsia="Times New Roman" w:hAnsi="Calibri" w:cs="Calibri"/>
        </w:rPr>
        <w:t xml:space="preserve"> </w:t>
      </w:r>
      <w:r>
        <w:rPr>
          <w:rFonts w:ascii="Calibri" w:eastAsia="Times New Roman" w:hAnsi="Calibri" w:cs="Calibri"/>
        </w:rPr>
        <w:t>leaders</w:t>
      </w:r>
      <w:r w:rsidRPr="009E1F20">
        <w:rPr>
          <w:rFonts w:ascii="Calibri" w:eastAsia="Times New Roman" w:hAnsi="Calibri" w:cs="Calibri"/>
        </w:rPr>
        <w:t xml:space="preserve"> </w:t>
      </w:r>
      <w:r w:rsidR="009E1F20" w:rsidRPr="009E1F20">
        <w:rPr>
          <w:rFonts w:ascii="Calibri" w:eastAsia="Times New Roman" w:hAnsi="Calibri" w:cs="Calibri"/>
        </w:rPr>
        <w:t>spoke highly of their relationships with town administrators</w:t>
      </w:r>
      <w:r w:rsidR="009E1F20" w:rsidRPr="009E1F20">
        <w:rPr>
          <w:rFonts w:eastAsia="Times New Roman" w:cs="Times New Roman"/>
        </w:rPr>
        <w:t xml:space="preserve">. </w:t>
      </w:r>
    </w:p>
    <w:p w14:paraId="61FA5348" w14:textId="74CC8B7C" w:rsidR="009E1F20" w:rsidRPr="009E1F20" w:rsidRDefault="009E1F20" w:rsidP="00C0497E">
      <w:pPr>
        <w:numPr>
          <w:ilvl w:val="3"/>
          <w:numId w:val="24"/>
        </w:numPr>
        <w:tabs>
          <w:tab w:val="left" w:pos="360"/>
          <w:tab w:val="left" w:pos="720"/>
          <w:tab w:val="left" w:pos="1080"/>
          <w:tab w:val="left" w:pos="1440"/>
          <w:tab w:val="left" w:pos="1800"/>
          <w:tab w:val="left" w:pos="2160"/>
        </w:tabs>
        <w:ind w:left="1440"/>
        <w:rPr>
          <w:rFonts w:eastAsia="Times New Roman" w:cs="Times New Roman"/>
          <w:b/>
          <w:i/>
        </w:rPr>
      </w:pPr>
      <w:r w:rsidRPr="009E1F20">
        <w:rPr>
          <w:rFonts w:eastAsia="Times New Roman" w:cs="Times New Roman"/>
        </w:rPr>
        <w:t xml:space="preserve">The superintendent stated that the towns </w:t>
      </w:r>
      <w:r w:rsidR="00A258B3">
        <w:rPr>
          <w:rFonts w:eastAsia="Times New Roman" w:cs="Times New Roman"/>
        </w:rPr>
        <w:t>were</w:t>
      </w:r>
      <w:r w:rsidR="00A258B3" w:rsidRPr="009E1F20">
        <w:rPr>
          <w:rFonts w:eastAsia="Times New Roman" w:cs="Times New Roman"/>
        </w:rPr>
        <w:t xml:space="preserve"> </w:t>
      </w:r>
      <w:r w:rsidRPr="009E1F20">
        <w:rPr>
          <w:rFonts w:eastAsia="Times New Roman" w:cs="Times New Roman"/>
        </w:rPr>
        <w:t>“well run</w:t>
      </w:r>
      <w:r w:rsidR="00A258B3">
        <w:rPr>
          <w:rFonts w:eastAsia="Times New Roman" w:cs="Times New Roman"/>
        </w:rPr>
        <w:t>.</w:t>
      </w:r>
      <w:r w:rsidRPr="009E1F20">
        <w:rPr>
          <w:rFonts w:eastAsia="Times New Roman" w:cs="Times New Roman"/>
        </w:rPr>
        <w:t xml:space="preserve">”  Other </w:t>
      </w:r>
      <w:r w:rsidR="00A258B3">
        <w:rPr>
          <w:rFonts w:eastAsia="Times New Roman" w:cs="Times New Roman"/>
        </w:rPr>
        <w:t xml:space="preserve">interviewees </w:t>
      </w:r>
      <w:r w:rsidRPr="009E1F20">
        <w:rPr>
          <w:rFonts w:eastAsia="Times New Roman" w:cs="Times New Roman"/>
        </w:rPr>
        <w:t xml:space="preserve">stated </w:t>
      </w:r>
      <w:r w:rsidR="00A258B3">
        <w:rPr>
          <w:rFonts w:eastAsia="Times New Roman" w:cs="Times New Roman"/>
        </w:rPr>
        <w:t xml:space="preserve">that </w:t>
      </w:r>
      <w:r w:rsidRPr="009E1F20">
        <w:rPr>
          <w:rFonts w:eastAsia="Times New Roman" w:cs="Times New Roman"/>
        </w:rPr>
        <w:t xml:space="preserve">the </w:t>
      </w:r>
      <w:r w:rsidR="00A258B3">
        <w:rPr>
          <w:rFonts w:eastAsia="Times New Roman" w:cs="Times New Roman"/>
        </w:rPr>
        <w:t>district had</w:t>
      </w:r>
      <w:r w:rsidR="00A258B3" w:rsidRPr="009E1F20">
        <w:rPr>
          <w:rFonts w:eastAsia="Times New Roman" w:cs="Times New Roman"/>
        </w:rPr>
        <w:t xml:space="preserve"> </w:t>
      </w:r>
      <w:r w:rsidRPr="009E1F20">
        <w:rPr>
          <w:rFonts w:eastAsia="Times New Roman" w:cs="Times New Roman"/>
        </w:rPr>
        <w:t>a positive working relationship with municipal officials.</w:t>
      </w:r>
    </w:p>
    <w:p w14:paraId="5B59E5AB" w14:textId="7BFA704D" w:rsidR="009E1F20" w:rsidRPr="009E1F20" w:rsidRDefault="009E1F20" w:rsidP="00C0497E">
      <w:pPr>
        <w:numPr>
          <w:ilvl w:val="3"/>
          <w:numId w:val="24"/>
        </w:numPr>
        <w:tabs>
          <w:tab w:val="left" w:pos="360"/>
          <w:tab w:val="left" w:pos="720"/>
          <w:tab w:val="left" w:pos="1080"/>
          <w:tab w:val="left" w:pos="1440"/>
          <w:tab w:val="left" w:pos="1800"/>
          <w:tab w:val="left" w:pos="2160"/>
        </w:tabs>
        <w:ind w:left="1440"/>
        <w:rPr>
          <w:rFonts w:eastAsia="Times New Roman" w:cs="Times New Roman"/>
          <w:b/>
          <w:i/>
        </w:rPr>
      </w:pPr>
      <w:r w:rsidRPr="009E1F20">
        <w:rPr>
          <w:rFonts w:eastAsia="Times New Roman" w:cs="Times New Roman"/>
        </w:rPr>
        <w:t xml:space="preserve">The towns and </w:t>
      </w:r>
      <w:r w:rsidR="00A258B3">
        <w:rPr>
          <w:rFonts w:eastAsia="Times New Roman" w:cs="Times New Roman"/>
        </w:rPr>
        <w:t xml:space="preserve">the </w:t>
      </w:r>
      <w:r w:rsidRPr="009E1F20">
        <w:rPr>
          <w:rFonts w:eastAsia="Times New Roman" w:cs="Times New Roman"/>
        </w:rPr>
        <w:t xml:space="preserve">district hold regular joint meetings that include state </w:t>
      </w:r>
      <w:r w:rsidR="00A258B3" w:rsidRPr="009E1F20">
        <w:rPr>
          <w:rFonts w:eastAsia="Times New Roman" w:cs="Times New Roman"/>
        </w:rPr>
        <w:t>legislat</w:t>
      </w:r>
      <w:r w:rsidR="00A258B3">
        <w:rPr>
          <w:rFonts w:eastAsia="Times New Roman" w:cs="Times New Roman"/>
        </w:rPr>
        <w:t>or</w:t>
      </w:r>
      <w:r w:rsidR="00A258B3" w:rsidRPr="009E1F20">
        <w:rPr>
          <w:rFonts w:eastAsia="Times New Roman" w:cs="Times New Roman"/>
        </w:rPr>
        <w:t>s</w:t>
      </w:r>
      <w:r w:rsidRPr="009E1F20">
        <w:rPr>
          <w:rFonts w:eastAsia="Times New Roman" w:cs="Times New Roman"/>
        </w:rPr>
        <w:t xml:space="preserve">, selectmen, </w:t>
      </w:r>
      <w:r w:rsidR="00A258B3">
        <w:rPr>
          <w:rFonts w:eastAsia="Times New Roman" w:cs="Times New Roman"/>
        </w:rPr>
        <w:t xml:space="preserve">and </w:t>
      </w:r>
      <w:r w:rsidRPr="009E1F20">
        <w:rPr>
          <w:rFonts w:eastAsia="Times New Roman" w:cs="Times New Roman"/>
        </w:rPr>
        <w:t>school committee members.</w:t>
      </w:r>
    </w:p>
    <w:p w14:paraId="22CCBC45" w14:textId="6620E6D0" w:rsidR="009E1F20" w:rsidRPr="009E1F20" w:rsidRDefault="00295FAB" w:rsidP="00C0497E">
      <w:pPr>
        <w:numPr>
          <w:ilvl w:val="3"/>
          <w:numId w:val="24"/>
        </w:numPr>
        <w:tabs>
          <w:tab w:val="left" w:pos="360"/>
          <w:tab w:val="left" w:pos="720"/>
          <w:tab w:val="left" w:pos="1080"/>
          <w:tab w:val="left" w:pos="1440"/>
          <w:tab w:val="left" w:pos="1800"/>
          <w:tab w:val="left" w:pos="2160"/>
        </w:tabs>
        <w:ind w:left="1440"/>
        <w:rPr>
          <w:rFonts w:eastAsia="Times New Roman" w:cs="Times New Roman"/>
          <w:b/>
          <w:i/>
        </w:rPr>
      </w:pPr>
      <w:r>
        <w:rPr>
          <w:rFonts w:eastAsia="Times New Roman" w:cs="Times New Roman"/>
        </w:rPr>
        <w:t>Interviewees stated</w:t>
      </w:r>
      <w:r w:rsidR="009E1F20" w:rsidRPr="009E1F20">
        <w:rPr>
          <w:rFonts w:eastAsia="Times New Roman" w:cs="Times New Roman"/>
        </w:rPr>
        <w:t xml:space="preserve"> that </w:t>
      </w:r>
      <w:r w:rsidR="00626AB3">
        <w:rPr>
          <w:rFonts w:eastAsia="Times New Roman" w:cs="Times New Roman"/>
        </w:rPr>
        <w:t>t</w:t>
      </w:r>
      <w:r w:rsidR="009E1F20" w:rsidRPr="009E1F20">
        <w:rPr>
          <w:rFonts w:eastAsia="Times New Roman" w:cs="Times New Roman"/>
        </w:rPr>
        <w:t xml:space="preserve">he towns </w:t>
      </w:r>
      <w:r w:rsidR="00A258B3">
        <w:rPr>
          <w:rFonts w:eastAsia="Times New Roman" w:cs="Times New Roman"/>
        </w:rPr>
        <w:t>were</w:t>
      </w:r>
      <w:r w:rsidR="00A258B3" w:rsidRPr="009E1F20">
        <w:rPr>
          <w:rFonts w:eastAsia="Times New Roman" w:cs="Times New Roman"/>
        </w:rPr>
        <w:t xml:space="preserve"> </w:t>
      </w:r>
      <w:r w:rsidR="009E1F20" w:rsidRPr="009E1F20">
        <w:rPr>
          <w:rFonts w:eastAsia="Times New Roman" w:cs="Times New Roman"/>
        </w:rPr>
        <w:t xml:space="preserve">supportive of the schools and </w:t>
      </w:r>
      <w:r>
        <w:rPr>
          <w:rFonts w:eastAsia="Times New Roman" w:cs="Times New Roman"/>
        </w:rPr>
        <w:t>provide</w:t>
      </w:r>
      <w:r w:rsidR="00A258B3">
        <w:rPr>
          <w:rFonts w:eastAsia="Times New Roman" w:cs="Times New Roman"/>
        </w:rPr>
        <w:t xml:space="preserve">d </w:t>
      </w:r>
      <w:r w:rsidR="009E1F20" w:rsidRPr="009E1F20">
        <w:rPr>
          <w:rFonts w:eastAsia="Times New Roman" w:cs="Times New Roman"/>
        </w:rPr>
        <w:t>what</w:t>
      </w:r>
      <w:r>
        <w:rPr>
          <w:rFonts w:eastAsia="Times New Roman" w:cs="Times New Roman"/>
        </w:rPr>
        <w:t>ever resources</w:t>
      </w:r>
      <w:r w:rsidR="009E1F20" w:rsidRPr="009E1F20">
        <w:rPr>
          <w:rFonts w:eastAsia="Times New Roman" w:cs="Times New Roman"/>
        </w:rPr>
        <w:t xml:space="preserve"> they </w:t>
      </w:r>
      <w:r w:rsidR="00A258B3" w:rsidRPr="009E1F20">
        <w:rPr>
          <w:rFonts w:eastAsia="Times New Roman" w:cs="Times New Roman"/>
        </w:rPr>
        <w:t>c</w:t>
      </w:r>
      <w:r w:rsidR="00A258B3">
        <w:rPr>
          <w:rFonts w:eastAsia="Times New Roman" w:cs="Times New Roman"/>
        </w:rPr>
        <w:t>ould</w:t>
      </w:r>
      <w:r w:rsidR="009E1F20" w:rsidRPr="009E1F20">
        <w:rPr>
          <w:rFonts w:eastAsia="Times New Roman" w:cs="Times New Roman"/>
        </w:rPr>
        <w:t xml:space="preserve">.  </w:t>
      </w:r>
    </w:p>
    <w:p w14:paraId="1FD1F2C5" w14:textId="7404B085" w:rsidR="009E1F20" w:rsidRPr="009E1F20" w:rsidRDefault="009E1F20" w:rsidP="008C32F7">
      <w:pPr>
        <w:numPr>
          <w:ilvl w:val="2"/>
          <w:numId w:val="24"/>
        </w:numPr>
        <w:tabs>
          <w:tab w:val="left" w:pos="0"/>
          <w:tab w:val="left" w:pos="360"/>
          <w:tab w:val="left" w:pos="720"/>
          <w:tab w:val="left" w:pos="1080"/>
          <w:tab w:val="left" w:pos="1440"/>
          <w:tab w:val="left" w:pos="1800"/>
          <w:tab w:val="left" w:pos="2160"/>
        </w:tabs>
        <w:ind w:left="1080"/>
        <w:rPr>
          <w:rFonts w:eastAsia="Times New Roman" w:cs="Times New Roman"/>
          <w:b/>
          <w:i/>
        </w:rPr>
      </w:pPr>
      <w:r w:rsidRPr="009E1F20">
        <w:rPr>
          <w:rFonts w:ascii="Calibri" w:eastAsia="Times New Roman" w:hAnsi="Calibri" w:cs="Calibri"/>
        </w:rPr>
        <w:lastRenderedPageBreak/>
        <w:t xml:space="preserve">The towns and district work together to achieve a budget that is satisfactory to the schools, meets </w:t>
      </w:r>
      <w:r w:rsidR="00A258B3">
        <w:rPr>
          <w:rFonts w:ascii="Calibri" w:eastAsia="Times New Roman" w:hAnsi="Calibri" w:cs="Calibri"/>
        </w:rPr>
        <w:t>required net school spending (</w:t>
      </w:r>
      <w:r w:rsidRPr="009E1F20">
        <w:rPr>
          <w:rFonts w:ascii="Calibri" w:eastAsia="Times New Roman" w:hAnsi="Calibri" w:cs="Calibri"/>
        </w:rPr>
        <w:t>NSS</w:t>
      </w:r>
      <w:r w:rsidR="00A258B3">
        <w:rPr>
          <w:rFonts w:ascii="Calibri" w:eastAsia="Times New Roman" w:hAnsi="Calibri" w:cs="Calibri"/>
        </w:rPr>
        <w:t xml:space="preserve">), </w:t>
      </w:r>
      <w:r w:rsidRPr="009E1F20">
        <w:rPr>
          <w:rFonts w:ascii="Calibri" w:eastAsia="Times New Roman" w:hAnsi="Calibri" w:cs="Calibri"/>
        </w:rPr>
        <w:t>and is affordable for the towns</w:t>
      </w:r>
      <w:r w:rsidRPr="009E1F20">
        <w:rPr>
          <w:rFonts w:eastAsia="Times New Roman" w:cs="Times New Roman"/>
        </w:rPr>
        <w:t xml:space="preserve">. </w:t>
      </w:r>
    </w:p>
    <w:p w14:paraId="463EFDF3" w14:textId="5EB17EFA" w:rsidR="009E1F20" w:rsidRPr="000F01AC" w:rsidRDefault="007C0F41" w:rsidP="008C32F7">
      <w:pPr>
        <w:tabs>
          <w:tab w:val="left" w:pos="0"/>
          <w:tab w:val="left" w:pos="360"/>
          <w:tab w:val="left" w:pos="720"/>
          <w:tab w:val="left" w:pos="1080"/>
          <w:tab w:val="left" w:pos="1800"/>
          <w:tab w:val="left" w:pos="2160"/>
        </w:tabs>
        <w:ind w:left="720" w:hanging="720"/>
        <w:rPr>
          <w:rFonts w:eastAsia="Times New Roman" w:cs="Times New Roman"/>
        </w:rPr>
      </w:pPr>
      <w:r>
        <w:rPr>
          <w:rFonts w:eastAsia="Times New Roman" w:cs="Times New Roman"/>
          <w:b/>
        </w:rPr>
        <w:tab/>
      </w:r>
      <w:r w:rsidRPr="007C0F41">
        <w:rPr>
          <w:rFonts w:eastAsia="Times New Roman" w:cs="Times New Roman"/>
          <w:b/>
        </w:rPr>
        <w:t>B.</w:t>
      </w:r>
      <w:r>
        <w:rPr>
          <w:rFonts w:eastAsia="Times New Roman" w:cs="Times New Roman"/>
          <w:b/>
        </w:rPr>
        <w:tab/>
      </w:r>
      <w:r w:rsidR="00BB4540">
        <w:rPr>
          <w:rFonts w:eastAsia="Times New Roman" w:cs="Times New Roman"/>
        </w:rPr>
        <w:t>The district</w:t>
      </w:r>
      <w:r w:rsidR="009E1F20" w:rsidRPr="009E1F20">
        <w:rPr>
          <w:rFonts w:eastAsia="Times New Roman" w:cs="Times New Roman"/>
        </w:rPr>
        <w:t xml:space="preserve">’s actual </w:t>
      </w:r>
      <w:r w:rsidR="00BB4540">
        <w:rPr>
          <w:rFonts w:eastAsia="Times New Roman" w:cs="Times New Roman"/>
        </w:rPr>
        <w:t>NSS</w:t>
      </w:r>
      <w:r w:rsidR="009E1F20" w:rsidRPr="009E1F20">
        <w:rPr>
          <w:rFonts w:eastAsia="Times New Roman" w:cs="Times New Roman"/>
        </w:rPr>
        <w:t xml:space="preserve"> has exceeded the minimum requirement for at least the last </w:t>
      </w:r>
      <w:r w:rsidR="00BB4540">
        <w:rPr>
          <w:rFonts w:eastAsia="Times New Roman" w:cs="Times New Roman"/>
        </w:rPr>
        <w:t xml:space="preserve">10 </w:t>
      </w:r>
      <w:r w:rsidR="009E1F20" w:rsidRPr="009E1F20">
        <w:rPr>
          <w:rFonts w:eastAsia="Times New Roman" w:cs="Times New Roman"/>
        </w:rPr>
        <w:t xml:space="preserve">years. </w:t>
      </w:r>
      <w:r w:rsidR="009E1F20" w:rsidRPr="009E1F20">
        <w:rPr>
          <w:rFonts w:ascii="Calibri" w:eastAsia="Times New Roman" w:hAnsi="Calibri" w:cs="Calibri"/>
        </w:rPr>
        <w:t xml:space="preserve"> </w:t>
      </w:r>
      <w:r w:rsidR="00BB4540">
        <w:rPr>
          <w:rFonts w:eastAsia="Times New Roman" w:cs="Times New Roman"/>
        </w:rPr>
        <w:t>That excess percentage</w:t>
      </w:r>
      <w:r w:rsidR="009E1F20" w:rsidRPr="009E1F20">
        <w:rPr>
          <w:rFonts w:eastAsia="Times New Roman" w:cs="Times New Roman"/>
        </w:rPr>
        <w:t xml:space="preserve"> has </w:t>
      </w:r>
      <w:r w:rsidR="00BB4540">
        <w:rPr>
          <w:rFonts w:eastAsia="Times New Roman" w:cs="Times New Roman"/>
        </w:rPr>
        <w:t xml:space="preserve">fluctuated </w:t>
      </w:r>
      <w:r w:rsidR="00BB4540" w:rsidRPr="000F01AC">
        <w:rPr>
          <w:rFonts w:eastAsia="Times New Roman" w:cs="Times New Roman"/>
        </w:rPr>
        <w:t xml:space="preserve">in the last 10 years </w:t>
      </w:r>
      <w:r w:rsidR="000F01AC">
        <w:rPr>
          <w:rFonts w:eastAsia="Times New Roman" w:cs="Times New Roman"/>
        </w:rPr>
        <w:t>from</w:t>
      </w:r>
      <w:r w:rsidR="000F01AC" w:rsidRPr="000F01AC">
        <w:rPr>
          <w:rFonts w:eastAsia="Times New Roman" w:cs="Times New Roman"/>
        </w:rPr>
        <w:t xml:space="preserve"> </w:t>
      </w:r>
      <w:r w:rsidR="009E1F20" w:rsidRPr="000F01AC">
        <w:rPr>
          <w:rFonts w:eastAsia="Times New Roman" w:cs="Times New Roman"/>
        </w:rPr>
        <w:t xml:space="preserve">1.2 percent to 4.2 percent. The average Massachusetts School district exceeds the minimum by around </w:t>
      </w:r>
      <w:r w:rsidR="00737038">
        <w:rPr>
          <w:rFonts w:eastAsia="Times New Roman" w:cs="Times New Roman"/>
        </w:rPr>
        <w:t>24</w:t>
      </w:r>
      <w:r w:rsidR="00737038" w:rsidRPr="000F01AC">
        <w:rPr>
          <w:rFonts w:eastAsia="Times New Roman" w:cs="Times New Roman"/>
        </w:rPr>
        <w:t xml:space="preserve"> </w:t>
      </w:r>
      <w:r w:rsidR="009E1F20" w:rsidRPr="000F01AC">
        <w:rPr>
          <w:rFonts w:eastAsia="Times New Roman" w:cs="Times New Roman"/>
        </w:rPr>
        <w:t>percent.</w:t>
      </w:r>
    </w:p>
    <w:p w14:paraId="79A126D2" w14:textId="1BA214E6" w:rsidR="009E1F20" w:rsidRPr="009E1F20" w:rsidRDefault="00361F84" w:rsidP="008C32F7">
      <w:pPr>
        <w:tabs>
          <w:tab w:val="left" w:pos="360"/>
          <w:tab w:val="left" w:pos="720"/>
          <w:tab w:val="left" w:pos="1080"/>
          <w:tab w:val="left" w:pos="1440"/>
          <w:tab w:val="left" w:pos="1800"/>
          <w:tab w:val="left" w:pos="2160"/>
        </w:tabs>
        <w:ind w:left="1080" w:hanging="1080"/>
        <w:rPr>
          <w:rFonts w:eastAsia="Times New Roman" w:cs="Times New Roman"/>
        </w:rPr>
      </w:pPr>
      <w:r>
        <w:rPr>
          <w:rFonts w:ascii="Calibri" w:eastAsia="Times New Roman" w:hAnsi="Calibri" w:cs="Calibri"/>
        </w:rPr>
        <w:tab/>
      </w:r>
      <w:r w:rsidR="004F620A">
        <w:rPr>
          <w:rFonts w:ascii="Calibri" w:eastAsia="Times New Roman" w:hAnsi="Calibri" w:cs="Calibri"/>
        </w:rPr>
        <w:tab/>
      </w:r>
      <w:r>
        <w:rPr>
          <w:rFonts w:ascii="Calibri" w:eastAsia="Times New Roman" w:hAnsi="Calibri" w:cs="Calibri"/>
        </w:rPr>
        <w:t>1.</w:t>
      </w:r>
      <w:r>
        <w:rPr>
          <w:rFonts w:ascii="Calibri" w:eastAsia="Times New Roman" w:hAnsi="Calibri" w:cs="Calibri"/>
        </w:rPr>
        <w:tab/>
      </w:r>
      <w:r w:rsidR="009E1F20" w:rsidRPr="009E1F20">
        <w:rPr>
          <w:rFonts w:ascii="Calibri" w:eastAsia="Times New Roman" w:hAnsi="Calibri" w:cs="Calibri"/>
        </w:rPr>
        <w:t xml:space="preserve">The district’s actual </w:t>
      </w:r>
      <w:r w:rsidR="000F01AC">
        <w:rPr>
          <w:rFonts w:ascii="Calibri" w:eastAsia="Times New Roman" w:hAnsi="Calibri" w:cs="Calibri"/>
        </w:rPr>
        <w:t>NSS</w:t>
      </w:r>
      <w:r w:rsidR="009E1F20" w:rsidRPr="009E1F20">
        <w:rPr>
          <w:rFonts w:ascii="Calibri" w:eastAsia="Times New Roman" w:hAnsi="Calibri" w:cs="Calibri"/>
        </w:rPr>
        <w:t xml:space="preserve"> has increased from $33,804.552 in </w:t>
      </w:r>
      <w:r w:rsidR="000F01AC">
        <w:rPr>
          <w:rFonts w:ascii="Calibri" w:eastAsia="Times New Roman" w:hAnsi="Calibri" w:cs="Calibri"/>
        </w:rPr>
        <w:t>fiscal year 20</w:t>
      </w:r>
      <w:r w:rsidR="000F01AC" w:rsidRPr="009E1F20">
        <w:rPr>
          <w:rFonts w:ascii="Calibri" w:eastAsia="Times New Roman" w:hAnsi="Calibri" w:cs="Calibri"/>
        </w:rPr>
        <w:t xml:space="preserve">07 </w:t>
      </w:r>
      <w:r w:rsidR="009E1F20" w:rsidRPr="009E1F20">
        <w:rPr>
          <w:rFonts w:ascii="Calibri" w:eastAsia="Times New Roman" w:hAnsi="Calibri" w:cs="Calibri"/>
        </w:rPr>
        <w:t xml:space="preserve">to $40,584,636 in </w:t>
      </w:r>
      <w:r w:rsidR="000F01AC">
        <w:rPr>
          <w:rFonts w:ascii="Calibri" w:eastAsia="Times New Roman" w:hAnsi="Calibri" w:cs="Calibri"/>
        </w:rPr>
        <w:t>fiscal year 20</w:t>
      </w:r>
      <w:r w:rsidR="000F01AC" w:rsidRPr="009E1F20">
        <w:rPr>
          <w:rFonts w:ascii="Calibri" w:eastAsia="Times New Roman" w:hAnsi="Calibri" w:cs="Calibri"/>
        </w:rPr>
        <w:t>17</w:t>
      </w:r>
      <w:r w:rsidR="009E1F20" w:rsidRPr="009E1F20">
        <w:rPr>
          <w:rFonts w:ascii="Calibri" w:eastAsia="Times New Roman" w:hAnsi="Calibri" w:cs="Calibri"/>
        </w:rPr>
        <w:t>.</w:t>
      </w:r>
    </w:p>
    <w:p w14:paraId="365B346F" w14:textId="29C307F0" w:rsidR="009E1F20" w:rsidRPr="009E1F20" w:rsidRDefault="00361F84" w:rsidP="008C32F7">
      <w:pPr>
        <w:tabs>
          <w:tab w:val="left" w:pos="360"/>
          <w:tab w:val="left" w:pos="720"/>
          <w:tab w:val="left" w:pos="1080"/>
          <w:tab w:val="left" w:pos="1440"/>
          <w:tab w:val="left" w:pos="1800"/>
          <w:tab w:val="left" w:pos="2160"/>
        </w:tabs>
        <w:ind w:left="1080" w:hanging="1080"/>
        <w:rPr>
          <w:rFonts w:eastAsia="Times New Roman" w:cs="Times New Roman"/>
        </w:rPr>
      </w:pPr>
      <w:r>
        <w:rPr>
          <w:rFonts w:ascii="Calibri" w:eastAsia="Times New Roman" w:hAnsi="Calibri" w:cs="Calibri"/>
        </w:rPr>
        <w:tab/>
      </w:r>
      <w:r w:rsidR="004F620A">
        <w:rPr>
          <w:rFonts w:ascii="Calibri" w:eastAsia="Times New Roman" w:hAnsi="Calibri" w:cs="Calibri"/>
        </w:rPr>
        <w:tab/>
      </w:r>
      <w:r>
        <w:rPr>
          <w:rFonts w:ascii="Calibri" w:eastAsia="Times New Roman" w:hAnsi="Calibri" w:cs="Calibri"/>
        </w:rPr>
        <w:t>2.</w:t>
      </w:r>
      <w:r>
        <w:rPr>
          <w:rFonts w:ascii="Calibri" w:eastAsia="Times New Roman" w:hAnsi="Calibri" w:cs="Calibri"/>
        </w:rPr>
        <w:tab/>
      </w:r>
      <w:r w:rsidR="009E1F20" w:rsidRPr="009E1F20">
        <w:rPr>
          <w:rFonts w:ascii="Calibri" w:eastAsia="Times New Roman" w:hAnsi="Calibri" w:cs="Calibri"/>
        </w:rPr>
        <w:t xml:space="preserve">The district’s actual </w:t>
      </w:r>
      <w:r w:rsidR="000F01AC">
        <w:rPr>
          <w:rFonts w:ascii="Calibri" w:eastAsia="Times New Roman" w:hAnsi="Calibri" w:cs="Calibri"/>
        </w:rPr>
        <w:t>NSS</w:t>
      </w:r>
      <w:r w:rsidR="009E1F20" w:rsidRPr="009E1F20">
        <w:rPr>
          <w:rFonts w:ascii="Calibri" w:eastAsia="Times New Roman" w:hAnsi="Calibri" w:cs="Calibri"/>
        </w:rPr>
        <w:t xml:space="preserve"> exceeded the </w:t>
      </w:r>
      <w:r w:rsidR="000F01AC">
        <w:rPr>
          <w:rFonts w:ascii="Calibri" w:eastAsia="Times New Roman" w:hAnsi="Calibri" w:cs="Calibri"/>
        </w:rPr>
        <w:t>NSS</w:t>
      </w:r>
      <w:r w:rsidR="009E1F20" w:rsidRPr="009E1F20">
        <w:rPr>
          <w:rFonts w:ascii="Calibri" w:eastAsia="Times New Roman" w:hAnsi="Calibri" w:cs="Calibri"/>
        </w:rPr>
        <w:t xml:space="preserve"> requirement by 2.2 percent in </w:t>
      </w:r>
      <w:r w:rsidR="000F01AC">
        <w:rPr>
          <w:rFonts w:ascii="Calibri" w:eastAsia="Times New Roman" w:hAnsi="Calibri" w:cs="Calibri"/>
        </w:rPr>
        <w:t>fiscal year 20</w:t>
      </w:r>
      <w:r w:rsidR="000F01AC" w:rsidRPr="009E1F20">
        <w:rPr>
          <w:rFonts w:ascii="Calibri" w:eastAsia="Times New Roman" w:hAnsi="Calibri" w:cs="Calibri"/>
        </w:rPr>
        <w:t>17</w:t>
      </w:r>
      <w:r w:rsidR="009E1F20" w:rsidRPr="009E1F20">
        <w:rPr>
          <w:rFonts w:ascii="Calibri" w:eastAsia="Times New Roman" w:hAnsi="Calibri" w:cs="Calibri"/>
        </w:rPr>
        <w:t>.</w:t>
      </w:r>
      <w:r w:rsidR="009E1F20" w:rsidRPr="009E1F20">
        <w:rPr>
          <w:rFonts w:eastAsia="Times New Roman" w:cs="Times New Roman"/>
        </w:rPr>
        <w:t xml:space="preserve"> </w:t>
      </w:r>
    </w:p>
    <w:p w14:paraId="63F760C3" w14:textId="1E4ACBF2" w:rsidR="009E1F20" w:rsidRPr="009E1F20" w:rsidRDefault="009E1F20" w:rsidP="008C32F7">
      <w:pPr>
        <w:tabs>
          <w:tab w:val="left" w:pos="360"/>
          <w:tab w:val="left" w:pos="1080"/>
          <w:tab w:val="left" w:pos="1440"/>
          <w:tab w:val="left" w:pos="1800"/>
          <w:tab w:val="left" w:pos="2160"/>
        </w:tabs>
        <w:rPr>
          <w:rFonts w:eastAsia="Times New Roman" w:cs="Times New Roman"/>
        </w:rPr>
      </w:pPr>
      <w:r w:rsidRPr="009E1F20">
        <w:rPr>
          <w:rFonts w:eastAsia="Times New Roman" w:cs="Times New Roman"/>
          <w:b/>
        </w:rPr>
        <w:t>Impact</w:t>
      </w:r>
      <w:r w:rsidRPr="009E1F20">
        <w:rPr>
          <w:rFonts w:eastAsia="Times New Roman" w:cs="Times New Roman"/>
        </w:rPr>
        <w:t xml:space="preserve">: </w:t>
      </w:r>
      <w:r w:rsidRPr="009E1F20">
        <w:rPr>
          <w:rFonts w:ascii="Calibri" w:eastAsia="Times New Roman" w:hAnsi="Calibri" w:cs="Calibri"/>
        </w:rPr>
        <w:t xml:space="preserve">Because the town and district officials communicate and work collaboratively, </w:t>
      </w:r>
      <w:r w:rsidR="00BB4540">
        <w:rPr>
          <w:rFonts w:ascii="Calibri" w:eastAsia="Times New Roman" w:hAnsi="Calibri" w:cs="Calibri"/>
        </w:rPr>
        <w:t xml:space="preserve">they likely can </w:t>
      </w:r>
      <w:r w:rsidR="00A31188">
        <w:rPr>
          <w:rFonts w:ascii="Calibri" w:eastAsia="Times New Roman" w:hAnsi="Calibri" w:cs="Calibri"/>
        </w:rPr>
        <w:t>allocate</w:t>
      </w:r>
      <w:r w:rsidR="00BB4540">
        <w:rPr>
          <w:rFonts w:ascii="Calibri" w:eastAsia="Times New Roman" w:hAnsi="Calibri" w:cs="Calibri"/>
        </w:rPr>
        <w:t xml:space="preserve"> </w:t>
      </w:r>
      <w:r w:rsidRPr="009E1F20">
        <w:rPr>
          <w:rFonts w:ascii="Calibri" w:eastAsia="Times New Roman" w:hAnsi="Calibri" w:cs="Calibri"/>
        </w:rPr>
        <w:t xml:space="preserve">resources more </w:t>
      </w:r>
      <w:r w:rsidR="005C237E" w:rsidRPr="009E1F20">
        <w:rPr>
          <w:rFonts w:ascii="Calibri" w:eastAsia="Times New Roman" w:hAnsi="Calibri" w:cs="Calibri"/>
        </w:rPr>
        <w:t>effectively,</w:t>
      </w:r>
      <w:r w:rsidRPr="009E1F20">
        <w:rPr>
          <w:rFonts w:ascii="Calibri" w:eastAsia="Times New Roman" w:hAnsi="Calibri" w:cs="Calibri"/>
        </w:rPr>
        <w:t xml:space="preserve"> and </w:t>
      </w:r>
      <w:r w:rsidR="00BB4540">
        <w:rPr>
          <w:rFonts w:ascii="Calibri" w:eastAsia="Times New Roman" w:hAnsi="Calibri" w:cs="Calibri"/>
        </w:rPr>
        <w:t xml:space="preserve">address </w:t>
      </w:r>
      <w:r w:rsidRPr="009E1F20">
        <w:rPr>
          <w:rFonts w:ascii="Calibri" w:eastAsia="Times New Roman" w:hAnsi="Calibri" w:cs="Calibri"/>
        </w:rPr>
        <w:t xml:space="preserve">areas </w:t>
      </w:r>
      <w:r w:rsidR="00BB4540">
        <w:rPr>
          <w:rFonts w:ascii="Calibri" w:eastAsia="Times New Roman" w:hAnsi="Calibri" w:cs="Calibri"/>
        </w:rPr>
        <w:t>of concern quickly</w:t>
      </w:r>
      <w:r w:rsidRPr="009E1F20">
        <w:rPr>
          <w:rFonts w:eastAsia="Times New Roman" w:cs="Times New Roman"/>
        </w:rPr>
        <w:t>.</w:t>
      </w:r>
    </w:p>
    <w:p w14:paraId="2447FBE6" w14:textId="694357EE" w:rsidR="009E1F20" w:rsidRPr="009E1F20" w:rsidRDefault="00626AB3" w:rsidP="008C32F7">
      <w:pPr>
        <w:numPr>
          <w:ilvl w:val="0"/>
          <w:numId w:val="11"/>
        </w:numPr>
        <w:tabs>
          <w:tab w:val="left" w:pos="360"/>
          <w:tab w:val="left" w:pos="1080"/>
          <w:tab w:val="left" w:pos="1440"/>
          <w:tab w:val="left" w:pos="1800"/>
          <w:tab w:val="left" w:pos="2160"/>
        </w:tabs>
        <w:ind w:left="360"/>
        <w:rPr>
          <w:rFonts w:eastAsia="Times New Roman" w:cs="Times New Roman"/>
          <w:b/>
        </w:rPr>
      </w:pPr>
      <w:r>
        <w:rPr>
          <w:rFonts w:eastAsia="Times New Roman" w:cs="Times New Roman"/>
          <w:b/>
        </w:rPr>
        <w:t>The district</w:t>
      </w:r>
      <w:r w:rsidRPr="009E1F20">
        <w:rPr>
          <w:rFonts w:eastAsia="Times New Roman" w:cs="Times New Roman"/>
          <w:b/>
        </w:rPr>
        <w:t xml:space="preserve"> </w:t>
      </w:r>
      <w:r w:rsidR="009E1F20" w:rsidRPr="009E1F20">
        <w:rPr>
          <w:rFonts w:ascii="Calibri" w:eastAsia="Times New Roman" w:hAnsi="Calibri" w:cs="Calibri"/>
          <w:b/>
        </w:rPr>
        <w:t xml:space="preserve">has developed a capital </w:t>
      </w:r>
      <w:r w:rsidR="00D60483">
        <w:rPr>
          <w:rFonts w:ascii="Calibri" w:eastAsia="Times New Roman" w:hAnsi="Calibri" w:cs="Calibri"/>
          <w:b/>
        </w:rPr>
        <w:t>i</w:t>
      </w:r>
      <w:r w:rsidR="00D60483" w:rsidRPr="009E1F20">
        <w:rPr>
          <w:rFonts w:ascii="Calibri" w:eastAsia="Times New Roman" w:hAnsi="Calibri" w:cs="Calibri"/>
          <w:b/>
        </w:rPr>
        <w:t xml:space="preserve">mprovement </w:t>
      </w:r>
      <w:r w:rsidR="009E1F20" w:rsidRPr="009E1F20">
        <w:rPr>
          <w:rFonts w:ascii="Calibri" w:eastAsia="Times New Roman" w:hAnsi="Calibri" w:cs="Calibri"/>
          <w:b/>
        </w:rPr>
        <w:t xml:space="preserve">plan </w:t>
      </w:r>
      <w:r w:rsidR="00A50390">
        <w:rPr>
          <w:rFonts w:ascii="Calibri" w:eastAsia="Times New Roman" w:hAnsi="Calibri" w:cs="Calibri"/>
          <w:b/>
        </w:rPr>
        <w:t>for</w:t>
      </w:r>
      <w:r w:rsidR="009E1F20" w:rsidRPr="009E1F20">
        <w:rPr>
          <w:rFonts w:ascii="Calibri" w:eastAsia="Times New Roman" w:hAnsi="Calibri" w:cs="Calibri"/>
          <w:b/>
        </w:rPr>
        <w:t xml:space="preserve"> the future status of its aging buildings</w:t>
      </w:r>
      <w:r w:rsidR="009E1F20" w:rsidRPr="009E1F20">
        <w:rPr>
          <w:rFonts w:eastAsia="Times New Roman" w:cs="Times New Roman"/>
          <w:b/>
        </w:rPr>
        <w:t>. The buildings are generally in good condition.</w:t>
      </w:r>
    </w:p>
    <w:p w14:paraId="78975EF9" w14:textId="12BA5674" w:rsidR="009E1F20" w:rsidRPr="009E1F20" w:rsidRDefault="009E1F20" w:rsidP="008C32F7">
      <w:pPr>
        <w:numPr>
          <w:ilvl w:val="0"/>
          <w:numId w:val="12"/>
        </w:numPr>
        <w:tabs>
          <w:tab w:val="left" w:pos="360"/>
          <w:tab w:val="left" w:pos="720"/>
          <w:tab w:val="left" w:pos="1080"/>
          <w:tab w:val="left" w:pos="1440"/>
          <w:tab w:val="left" w:pos="1800"/>
          <w:tab w:val="left" w:pos="2160"/>
        </w:tabs>
        <w:rPr>
          <w:rFonts w:eastAsia="Times New Roman" w:cs="Times New Roman"/>
        </w:rPr>
      </w:pPr>
      <w:r w:rsidRPr="009E1F20">
        <w:rPr>
          <w:rFonts w:eastAsia="Times New Roman" w:cs="Times New Roman"/>
        </w:rPr>
        <w:t xml:space="preserve">The capital </w:t>
      </w:r>
      <w:r w:rsidR="00B86EFE">
        <w:rPr>
          <w:rFonts w:eastAsia="Times New Roman" w:cs="Times New Roman"/>
        </w:rPr>
        <w:t xml:space="preserve">improvement </w:t>
      </w:r>
      <w:r w:rsidRPr="009E1F20">
        <w:rPr>
          <w:rFonts w:eastAsia="Times New Roman" w:cs="Times New Roman"/>
        </w:rPr>
        <w:t xml:space="preserve">plan combined with the budget </w:t>
      </w:r>
      <w:r w:rsidR="00B86EFE">
        <w:rPr>
          <w:rFonts w:eastAsia="Times New Roman" w:cs="Times New Roman"/>
        </w:rPr>
        <w:t xml:space="preserve">document </w:t>
      </w:r>
      <w:r w:rsidRPr="009E1F20">
        <w:rPr>
          <w:rFonts w:eastAsia="Times New Roman" w:cs="Times New Roman"/>
        </w:rPr>
        <w:t xml:space="preserve">sets out a complete picture of the capital budget. </w:t>
      </w:r>
    </w:p>
    <w:p w14:paraId="62236E0A" w14:textId="675ADA47" w:rsidR="009E1F20" w:rsidRPr="009E1F20" w:rsidRDefault="009E1F20" w:rsidP="008C32F7">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sidRPr="009E1F20">
        <w:rPr>
          <w:rFonts w:eastAsia="Times New Roman" w:cs="Times New Roman"/>
        </w:rPr>
        <w:t xml:space="preserve">The capital </w:t>
      </w:r>
      <w:r w:rsidR="004F620A">
        <w:rPr>
          <w:rFonts w:eastAsia="Times New Roman" w:cs="Times New Roman"/>
        </w:rPr>
        <w:t>i</w:t>
      </w:r>
      <w:r w:rsidR="00B86EFE">
        <w:rPr>
          <w:rFonts w:eastAsia="Times New Roman" w:cs="Times New Roman"/>
        </w:rPr>
        <w:t>mprovement</w:t>
      </w:r>
      <w:r w:rsidR="004F620A">
        <w:rPr>
          <w:rFonts w:eastAsia="Times New Roman" w:cs="Times New Roman"/>
        </w:rPr>
        <w:t xml:space="preserve"> </w:t>
      </w:r>
      <w:r w:rsidRPr="009E1F20">
        <w:rPr>
          <w:rFonts w:eastAsia="Times New Roman" w:cs="Times New Roman"/>
        </w:rPr>
        <w:t xml:space="preserve">plan details past current and future bond payments and state aid on those payments. </w:t>
      </w:r>
    </w:p>
    <w:p w14:paraId="044171F1" w14:textId="33E5587B" w:rsidR="009E1F20" w:rsidRPr="009E1F20" w:rsidRDefault="009E1F20" w:rsidP="008C32F7">
      <w:pPr>
        <w:numPr>
          <w:ilvl w:val="0"/>
          <w:numId w:val="14"/>
        </w:numPr>
        <w:tabs>
          <w:tab w:val="left" w:pos="360"/>
          <w:tab w:val="left" w:pos="1080"/>
          <w:tab w:val="left" w:pos="1440"/>
          <w:tab w:val="left" w:pos="1800"/>
          <w:tab w:val="left" w:pos="2160"/>
        </w:tabs>
        <w:ind w:left="1440"/>
        <w:rPr>
          <w:rFonts w:eastAsia="Times New Roman" w:cs="Times New Roman"/>
        </w:rPr>
      </w:pPr>
      <w:r w:rsidRPr="009E1F20">
        <w:rPr>
          <w:rFonts w:eastAsia="Times New Roman" w:cs="Times New Roman"/>
        </w:rPr>
        <w:t>The detail notes that the 1999</w:t>
      </w:r>
      <w:r w:rsidR="00B86EFE">
        <w:rPr>
          <w:rFonts w:eastAsia="Times New Roman" w:cs="Times New Roman"/>
        </w:rPr>
        <w:t>–</w:t>
      </w:r>
      <w:r w:rsidRPr="009E1F20">
        <w:rPr>
          <w:rFonts w:eastAsia="Times New Roman" w:cs="Times New Roman"/>
        </w:rPr>
        <w:t>2000 renovation and construction projects will have their last principal and interest payments in 2019.</w:t>
      </w:r>
    </w:p>
    <w:p w14:paraId="5DBCEB23" w14:textId="30CD6BCD" w:rsidR="009E1F20" w:rsidRPr="009E1F20" w:rsidRDefault="009E1F20" w:rsidP="008C32F7">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sidRPr="009E1F20">
        <w:rPr>
          <w:rFonts w:eastAsia="Times New Roman" w:cs="Times New Roman"/>
        </w:rPr>
        <w:t>The individual building assessments estimate the costs and priority of each building</w:t>
      </w:r>
      <w:r w:rsidR="00B86EFE">
        <w:rPr>
          <w:rFonts w:eastAsia="Times New Roman" w:cs="Times New Roman"/>
        </w:rPr>
        <w:t>’</w:t>
      </w:r>
      <w:r w:rsidRPr="009E1F20">
        <w:rPr>
          <w:rFonts w:eastAsia="Times New Roman" w:cs="Times New Roman"/>
        </w:rPr>
        <w:t xml:space="preserve">s capital improvement need. </w:t>
      </w:r>
    </w:p>
    <w:p w14:paraId="33958D95" w14:textId="0572B039" w:rsidR="009E1F20" w:rsidRPr="009E1F20" w:rsidRDefault="009E1F20" w:rsidP="008C32F7">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sidRPr="009E1F20">
        <w:rPr>
          <w:rFonts w:eastAsia="Times New Roman" w:cs="Times New Roman"/>
        </w:rPr>
        <w:t xml:space="preserve">The district budget demonstrates how the capital plan </w:t>
      </w:r>
      <w:r w:rsidR="00B86EFE">
        <w:rPr>
          <w:rFonts w:eastAsia="Times New Roman" w:cs="Times New Roman"/>
        </w:rPr>
        <w:t xml:space="preserve">fits </w:t>
      </w:r>
      <w:r w:rsidRPr="009E1F20">
        <w:rPr>
          <w:rFonts w:eastAsia="Times New Roman" w:cs="Times New Roman"/>
        </w:rPr>
        <w:t>into the overall budget picture.</w:t>
      </w:r>
    </w:p>
    <w:p w14:paraId="0B656E3D" w14:textId="394BB11F" w:rsidR="009E1F20" w:rsidRPr="009E1F20" w:rsidRDefault="009E1F20" w:rsidP="008C32F7">
      <w:pPr>
        <w:numPr>
          <w:ilvl w:val="0"/>
          <w:numId w:val="15"/>
        </w:numPr>
        <w:tabs>
          <w:tab w:val="left" w:pos="720"/>
          <w:tab w:val="left" w:pos="1080"/>
          <w:tab w:val="left" w:pos="1440"/>
          <w:tab w:val="left" w:pos="1800"/>
          <w:tab w:val="left" w:pos="2160"/>
        </w:tabs>
        <w:ind w:left="720"/>
        <w:rPr>
          <w:rFonts w:eastAsia="Times New Roman" w:cs="Times New Roman"/>
        </w:rPr>
      </w:pPr>
      <w:r w:rsidRPr="009E1F20">
        <w:rPr>
          <w:rFonts w:eastAsia="Times New Roman" w:cs="Times New Roman"/>
        </w:rPr>
        <w:t>The capital improvement plan tracks the current and future needs of each building and reports on recently funded improvements.</w:t>
      </w:r>
    </w:p>
    <w:p w14:paraId="4D42DD38" w14:textId="58CA4EF4" w:rsidR="009E1F20" w:rsidRPr="009E1F20" w:rsidRDefault="009E1F20" w:rsidP="008C32F7">
      <w:pPr>
        <w:numPr>
          <w:ilvl w:val="6"/>
          <w:numId w:val="16"/>
        </w:numPr>
        <w:tabs>
          <w:tab w:val="left" w:pos="360"/>
          <w:tab w:val="left" w:pos="720"/>
          <w:tab w:val="left" w:pos="1080"/>
          <w:tab w:val="left" w:pos="1440"/>
          <w:tab w:val="left" w:pos="1800"/>
          <w:tab w:val="left" w:pos="2160"/>
        </w:tabs>
        <w:ind w:left="1080"/>
        <w:rPr>
          <w:rFonts w:eastAsia="Times New Roman" w:cs="Times New Roman"/>
        </w:rPr>
      </w:pPr>
      <w:r w:rsidRPr="009E1F20">
        <w:rPr>
          <w:rFonts w:eastAsia="Times New Roman" w:cs="Times New Roman"/>
        </w:rPr>
        <w:t xml:space="preserve">Shepherd Hill Regional High School is 45 years old and has never had a major renovation. </w:t>
      </w:r>
    </w:p>
    <w:p w14:paraId="192D9CFD" w14:textId="21BDB769" w:rsidR="009E1F20" w:rsidRPr="009E1F20" w:rsidRDefault="00D60483" w:rsidP="008C32F7">
      <w:pPr>
        <w:numPr>
          <w:ilvl w:val="0"/>
          <w:numId w:val="17"/>
        </w:numPr>
        <w:tabs>
          <w:tab w:val="left" w:pos="360"/>
          <w:tab w:val="left" w:pos="1080"/>
          <w:tab w:val="left" w:pos="1440"/>
          <w:tab w:val="left" w:pos="1800"/>
          <w:tab w:val="left" w:pos="2160"/>
        </w:tabs>
        <w:ind w:left="1440"/>
        <w:rPr>
          <w:rFonts w:eastAsia="Times New Roman" w:cs="Times New Roman"/>
        </w:rPr>
      </w:pPr>
      <w:r>
        <w:rPr>
          <w:rFonts w:eastAsia="Times New Roman" w:cs="Times New Roman"/>
        </w:rPr>
        <w:t xml:space="preserve">A 2016 School Survey Report by the Massachusetts School Building Authority (MSBA) rates </w:t>
      </w:r>
      <w:r w:rsidR="009E1F20" w:rsidRPr="009E1F20">
        <w:rPr>
          <w:rFonts w:eastAsia="Times New Roman" w:cs="Times New Roman"/>
        </w:rPr>
        <w:t>Shepherd Hill as being in good condition “with a few building systems that may need some attention (level 2).</w:t>
      </w:r>
      <w:r w:rsidR="00A50390">
        <w:rPr>
          <w:rFonts w:eastAsia="Times New Roman" w:cs="Times New Roman"/>
        </w:rPr>
        <w:t>”</w:t>
      </w:r>
    </w:p>
    <w:p w14:paraId="05EC621E" w14:textId="1B055D76" w:rsidR="009E1F20" w:rsidRPr="009E1F20" w:rsidRDefault="00A50390" w:rsidP="008C32F7">
      <w:pPr>
        <w:numPr>
          <w:ilvl w:val="0"/>
          <w:numId w:val="17"/>
        </w:numPr>
        <w:tabs>
          <w:tab w:val="left" w:pos="360"/>
          <w:tab w:val="left" w:pos="1080"/>
          <w:tab w:val="left" w:pos="1440"/>
          <w:tab w:val="left" w:pos="1800"/>
          <w:tab w:val="left" w:pos="2160"/>
        </w:tabs>
        <w:ind w:left="1440"/>
        <w:rPr>
          <w:rFonts w:eastAsia="Times New Roman" w:cs="Times New Roman"/>
        </w:rPr>
      </w:pPr>
      <w:r>
        <w:rPr>
          <w:rFonts w:eastAsia="Times New Roman" w:cs="Times New Roman"/>
        </w:rPr>
        <w:t>In 2016, t</w:t>
      </w:r>
      <w:r w:rsidRPr="009E1F20">
        <w:rPr>
          <w:rFonts w:eastAsia="Times New Roman" w:cs="Times New Roman"/>
        </w:rPr>
        <w:t xml:space="preserve">he </w:t>
      </w:r>
      <w:r w:rsidR="009E1F20" w:rsidRPr="009E1F20">
        <w:rPr>
          <w:rFonts w:eastAsia="Times New Roman" w:cs="Times New Roman"/>
        </w:rPr>
        <w:t xml:space="preserve">district contracted for a professional analysis of the high </w:t>
      </w:r>
      <w:r w:rsidR="005F1938" w:rsidRPr="009E1F20">
        <w:rPr>
          <w:rFonts w:eastAsia="Times New Roman" w:cs="Times New Roman"/>
        </w:rPr>
        <w:t>school’s</w:t>
      </w:r>
      <w:r w:rsidR="009E1F20" w:rsidRPr="009E1F20">
        <w:rPr>
          <w:rFonts w:eastAsia="Times New Roman" w:cs="Times New Roman"/>
        </w:rPr>
        <w:t xml:space="preserve"> capital needs. The study presents a </w:t>
      </w:r>
      <w:r w:rsidR="005C237E" w:rsidRPr="009E1F20">
        <w:rPr>
          <w:rFonts w:eastAsia="Times New Roman" w:cs="Times New Roman"/>
        </w:rPr>
        <w:t>20-year</w:t>
      </w:r>
      <w:r w:rsidR="009E1F20" w:rsidRPr="009E1F20">
        <w:rPr>
          <w:rFonts w:eastAsia="Times New Roman" w:cs="Times New Roman"/>
        </w:rPr>
        <w:t xml:space="preserve"> plan for replacing various systems.  Immediate needs include a roof, pneumatic controls, paving</w:t>
      </w:r>
      <w:r>
        <w:rPr>
          <w:rFonts w:eastAsia="Times New Roman" w:cs="Times New Roman"/>
        </w:rPr>
        <w:t>,</w:t>
      </w:r>
      <w:r w:rsidR="009E1F20" w:rsidRPr="009E1F20">
        <w:rPr>
          <w:rFonts w:eastAsia="Times New Roman" w:cs="Times New Roman"/>
        </w:rPr>
        <w:t xml:space="preserve"> and athletic fields.</w:t>
      </w:r>
    </w:p>
    <w:p w14:paraId="587CC1F5" w14:textId="05845B0B" w:rsidR="009E1F20" w:rsidRPr="009E1F20" w:rsidRDefault="00D60483" w:rsidP="008C32F7">
      <w:pPr>
        <w:numPr>
          <w:ilvl w:val="0"/>
          <w:numId w:val="17"/>
        </w:numPr>
        <w:tabs>
          <w:tab w:val="left" w:pos="360"/>
          <w:tab w:val="left" w:pos="1080"/>
          <w:tab w:val="left" w:pos="1440"/>
          <w:tab w:val="left" w:pos="1800"/>
          <w:tab w:val="left" w:pos="2160"/>
        </w:tabs>
        <w:ind w:left="1440"/>
        <w:rPr>
          <w:rFonts w:eastAsia="Times New Roman" w:cs="Times New Roman"/>
        </w:rPr>
      </w:pPr>
      <w:r>
        <w:rPr>
          <w:rFonts w:eastAsia="Times New Roman" w:cs="Times New Roman"/>
        </w:rPr>
        <w:lastRenderedPageBreak/>
        <w:t>The MSBA rejected v</w:t>
      </w:r>
      <w:r w:rsidRPr="009E1F20">
        <w:rPr>
          <w:rFonts w:eastAsia="Times New Roman" w:cs="Times New Roman"/>
        </w:rPr>
        <w:t xml:space="preserve">arious </w:t>
      </w:r>
      <w:r w:rsidR="009E1F20" w:rsidRPr="009E1F20">
        <w:rPr>
          <w:rFonts w:eastAsia="Times New Roman" w:cs="Times New Roman"/>
        </w:rPr>
        <w:t xml:space="preserve">statements of interest for renovating the </w:t>
      </w:r>
      <w:r>
        <w:rPr>
          <w:rFonts w:eastAsia="Times New Roman" w:cs="Times New Roman"/>
        </w:rPr>
        <w:t>high school</w:t>
      </w:r>
      <w:r w:rsidR="009E1F20" w:rsidRPr="009E1F20">
        <w:rPr>
          <w:rFonts w:eastAsia="Times New Roman" w:cs="Times New Roman"/>
        </w:rPr>
        <w:t xml:space="preserve">. </w:t>
      </w:r>
      <w:r w:rsidR="00B62AE3">
        <w:rPr>
          <w:rFonts w:eastAsia="Times New Roman" w:cs="Times New Roman"/>
        </w:rPr>
        <w:t xml:space="preserve">The superintendent told the team </w:t>
      </w:r>
      <w:r w:rsidR="009E1F20" w:rsidRPr="009E1F20">
        <w:rPr>
          <w:rFonts w:eastAsia="Times New Roman" w:cs="Times New Roman"/>
        </w:rPr>
        <w:t xml:space="preserve">that the building </w:t>
      </w:r>
      <w:r w:rsidR="00B62AE3">
        <w:rPr>
          <w:rFonts w:eastAsia="Times New Roman" w:cs="Times New Roman"/>
        </w:rPr>
        <w:t>was</w:t>
      </w:r>
      <w:r w:rsidR="00B62AE3" w:rsidRPr="009E1F20">
        <w:rPr>
          <w:rFonts w:eastAsia="Times New Roman" w:cs="Times New Roman"/>
        </w:rPr>
        <w:t xml:space="preserve"> </w:t>
      </w:r>
      <w:r w:rsidR="009E1F20" w:rsidRPr="009E1F20">
        <w:rPr>
          <w:rFonts w:eastAsia="Times New Roman" w:cs="Times New Roman"/>
        </w:rPr>
        <w:t xml:space="preserve">in too good condition to receive MSBA funding. </w:t>
      </w:r>
    </w:p>
    <w:p w14:paraId="4529C286" w14:textId="21CEA8EA" w:rsidR="009E1F20" w:rsidRPr="009E1F20" w:rsidRDefault="009E1F20" w:rsidP="008C32F7">
      <w:pPr>
        <w:numPr>
          <w:ilvl w:val="0"/>
          <w:numId w:val="17"/>
        </w:numPr>
        <w:tabs>
          <w:tab w:val="left" w:pos="360"/>
          <w:tab w:val="left" w:pos="1080"/>
          <w:tab w:val="left" w:pos="1440"/>
          <w:tab w:val="left" w:pos="1800"/>
          <w:tab w:val="left" w:pos="2160"/>
        </w:tabs>
        <w:ind w:left="1440"/>
        <w:rPr>
          <w:rFonts w:eastAsia="Times New Roman" w:cs="Times New Roman"/>
        </w:rPr>
      </w:pPr>
      <w:r w:rsidRPr="009E1F20">
        <w:rPr>
          <w:rFonts w:eastAsia="Times New Roman" w:cs="Times New Roman"/>
        </w:rPr>
        <w:t xml:space="preserve"> </w:t>
      </w:r>
      <w:r w:rsidR="00A50390">
        <w:rPr>
          <w:rFonts w:eastAsia="Times New Roman" w:cs="Times New Roman"/>
        </w:rPr>
        <w:t xml:space="preserve">The district </w:t>
      </w:r>
      <w:r w:rsidR="005F1938">
        <w:rPr>
          <w:rFonts w:eastAsia="Times New Roman" w:cs="Times New Roman"/>
        </w:rPr>
        <w:t xml:space="preserve">is hoping the </w:t>
      </w:r>
      <w:r w:rsidRPr="009E1F20">
        <w:rPr>
          <w:rFonts w:eastAsia="Times New Roman" w:cs="Times New Roman"/>
        </w:rPr>
        <w:t>MSBA will fund a new roof for the high school.</w:t>
      </w:r>
    </w:p>
    <w:p w14:paraId="6E186572" w14:textId="3D01C223" w:rsidR="009E1F20" w:rsidRPr="009E1F20" w:rsidRDefault="009E1F20" w:rsidP="00C0497E">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eastAsia="Times New Roman" w:cs="Times New Roman"/>
        </w:rPr>
        <w:t>Charlton Elementary was built in 1958 and renovated in 1988. Heritage Elementary was built in 1989.</w:t>
      </w:r>
    </w:p>
    <w:p w14:paraId="38F8AD4B" w14:textId="13726109" w:rsidR="009E1F20" w:rsidRPr="009E1F20" w:rsidRDefault="009E1F20" w:rsidP="00C0497E">
      <w:pPr>
        <w:numPr>
          <w:ilvl w:val="7"/>
          <w:numId w:val="16"/>
        </w:numPr>
        <w:tabs>
          <w:tab w:val="left" w:pos="360"/>
          <w:tab w:val="left" w:pos="720"/>
          <w:tab w:val="left" w:pos="1440"/>
          <w:tab w:val="left" w:pos="1800"/>
        </w:tabs>
        <w:ind w:left="1530" w:hanging="450"/>
        <w:rPr>
          <w:rFonts w:eastAsia="Times New Roman" w:cs="Times New Roman"/>
        </w:rPr>
      </w:pPr>
      <w:r w:rsidRPr="009E1F20">
        <w:rPr>
          <w:rFonts w:eastAsia="Times New Roman" w:cs="Times New Roman"/>
        </w:rPr>
        <w:t xml:space="preserve"> </w:t>
      </w:r>
      <w:r w:rsidR="001B44D9">
        <w:rPr>
          <w:rFonts w:eastAsia="Times New Roman" w:cs="Times New Roman"/>
        </w:rPr>
        <w:t xml:space="preserve">The MSBA School Survey Report rates </w:t>
      </w:r>
      <w:r w:rsidRPr="009E1F20">
        <w:rPr>
          <w:rFonts w:eastAsia="Times New Roman" w:cs="Times New Roman"/>
        </w:rPr>
        <w:t xml:space="preserve">Charlton Elementary </w:t>
      </w:r>
      <w:r w:rsidR="00236241">
        <w:rPr>
          <w:rFonts w:eastAsia="Times New Roman" w:cs="Times New Roman"/>
        </w:rPr>
        <w:t>as</w:t>
      </w:r>
      <w:r w:rsidRPr="009E1F20">
        <w:rPr>
          <w:rFonts w:eastAsia="Times New Roman" w:cs="Times New Roman"/>
        </w:rPr>
        <w:t xml:space="preserve"> level 2 indicating that it needs minor repairs or renovation.</w:t>
      </w:r>
    </w:p>
    <w:p w14:paraId="371CD8DC" w14:textId="55699F23" w:rsidR="009E1F20" w:rsidRPr="009E1F20" w:rsidRDefault="009E1F20" w:rsidP="00C0497E">
      <w:pPr>
        <w:numPr>
          <w:ilvl w:val="7"/>
          <w:numId w:val="16"/>
        </w:numPr>
        <w:tabs>
          <w:tab w:val="left" w:pos="360"/>
          <w:tab w:val="left" w:pos="720"/>
          <w:tab w:val="left" w:pos="1080"/>
          <w:tab w:val="left" w:pos="1440"/>
          <w:tab w:val="left" w:pos="1800"/>
        </w:tabs>
        <w:ind w:left="1530" w:hanging="450"/>
        <w:rPr>
          <w:rFonts w:eastAsia="Times New Roman" w:cs="Times New Roman"/>
        </w:rPr>
      </w:pPr>
      <w:r w:rsidRPr="009E1F20">
        <w:rPr>
          <w:rFonts w:eastAsia="Times New Roman" w:cs="Times New Roman"/>
        </w:rPr>
        <w:t xml:space="preserve"> </w:t>
      </w:r>
      <w:r w:rsidR="00236241">
        <w:rPr>
          <w:rFonts w:eastAsia="Times New Roman" w:cs="Times New Roman"/>
        </w:rPr>
        <w:t xml:space="preserve">The Report rates </w:t>
      </w:r>
      <w:r w:rsidRPr="009E1F20">
        <w:rPr>
          <w:rFonts w:eastAsia="Times New Roman" w:cs="Times New Roman"/>
        </w:rPr>
        <w:t xml:space="preserve">Heritage Elementary </w:t>
      </w:r>
      <w:r w:rsidR="00236241">
        <w:rPr>
          <w:rFonts w:eastAsia="Times New Roman" w:cs="Times New Roman"/>
        </w:rPr>
        <w:t>as</w:t>
      </w:r>
      <w:r w:rsidRPr="009E1F20">
        <w:rPr>
          <w:rFonts w:eastAsia="Times New Roman" w:cs="Times New Roman"/>
        </w:rPr>
        <w:t xml:space="preserve"> level 1, good with few needs.</w:t>
      </w:r>
    </w:p>
    <w:p w14:paraId="68B835C1" w14:textId="3ABCF125" w:rsidR="009E1F20" w:rsidRPr="009E1F20" w:rsidRDefault="00236241" w:rsidP="00C0497E">
      <w:pPr>
        <w:numPr>
          <w:ilvl w:val="7"/>
          <w:numId w:val="16"/>
        </w:numPr>
        <w:tabs>
          <w:tab w:val="left" w:pos="360"/>
          <w:tab w:val="left" w:pos="720"/>
          <w:tab w:val="left" w:pos="1080"/>
          <w:tab w:val="left" w:pos="1440"/>
          <w:tab w:val="left" w:pos="1800"/>
        </w:tabs>
        <w:ind w:left="1530" w:hanging="450"/>
        <w:rPr>
          <w:rFonts w:eastAsia="Times New Roman" w:cs="Times New Roman"/>
        </w:rPr>
      </w:pPr>
      <w:r>
        <w:rPr>
          <w:rFonts w:eastAsia="Times New Roman" w:cs="Times New Roman"/>
        </w:rPr>
        <w:t>T</w:t>
      </w:r>
      <w:r w:rsidRPr="009E1F20">
        <w:rPr>
          <w:rFonts w:eastAsia="Times New Roman" w:cs="Times New Roman"/>
        </w:rPr>
        <w:t>he capital improvement plan</w:t>
      </w:r>
      <w:r w:rsidR="00A50390">
        <w:rPr>
          <w:rFonts w:eastAsia="Times New Roman" w:cs="Times New Roman"/>
        </w:rPr>
        <w:t xml:space="preserve"> </w:t>
      </w:r>
      <w:r>
        <w:rPr>
          <w:rFonts w:eastAsia="Times New Roman" w:cs="Times New Roman"/>
        </w:rPr>
        <w:t>includes t</w:t>
      </w:r>
      <w:r w:rsidRPr="009E1F20">
        <w:rPr>
          <w:rFonts w:eastAsia="Times New Roman" w:cs="Times New Roman"/>
        </w:rPr>
        <w:t xml:space="preserve">he </w:t>
      </w:r>
      <w:r w:rsidR="009E1F20" w:rsidRPr="009E1F20">
        <w:rPr>
          <w:rFonts w:eastAsia="Times New Roman" w:cs="Times New Roman"/>
        </w:rPr>
        <w:t xml:space="preserve">capital needs of </w:t>
      </w:r>
      <w:r>
        <w:rPr>
          <w:rFonts w:eastAsia="Times New Roman" w:cs="Times New Roman"/>
        </w:rPr>
        <w:t>the Charlton and Heritage elementary schools</w:t>
      </w:r>
      <w:r w:rsidR="00B86EFE">
        <w:rPr>
          <w:rFonts w:eastAsia="Times New Roman" w:cs="Times New Roman"/>
        </w:rPr>
        <w:t xml:space="preserve">. </w:t>
      </w:r>
      <w:r>
        <w:rPr>
          <w:rFonts w:eastAsia="Times New Roman" w:cs="Times New Roman"/>
        </w:rPr>
        <w:t xml:space="preserve"> I</w:t>
      </w:r>
      <w:r w:rsidR="009E1F20" w:rsidRPr="009E1F20">
        <w:rPr>
          <w:rFonts w:eastAsia="Times New Roman" w:cs="Times New Roman"/>
        </w:rPr>
        <w:t xml:space="preserve">tems needed include </w:t>
      </w:r>
      <w:r w:rsidRPr="009E1F20">
        <w:rPr>
          <w:rFonts w:eastAsia="Times New Roman" w:cs="Times New Roman"/>
        </w:rPr>
        <w:t>carpet</w:t>
      </w:r>
      <w:r>
        <w:rPr>
          <w:rFonts w:eastAsia="Times New Roman" w:cs="Times New Roman"/>
        </w:rPr>
        <w:t>s</w:t>
      </w:r>
      <w:r w:rsidR="009E1F20" w:rsidRPr="009E1F20">
        <w:rPr>
          <w:rFonts w:eastAsia="Times New Roman" w:cs="Times New Roman"/>
        </w:rPr>
        <w:t xml:space="preserve"> at Charlton Elementary and heat pump</w:t>
      </w:r>
      <w:r>
        <w:rPr>
          <w:rFonts w:eastAsia="Times New Roman" w:cs="Times New Roman"/>
        </w:rPr>
        <w:t>s</w:t>
      </w:r>
      <w:r w:rsidR="009E1F20" w:rsidRPr="009E1F20">
        <w:rPr>
          <w:rFonts w:eastAsia="Times New Roman" w:cs="Times New Roman"/>
        </w:rPr>
        <w:t xml:space="preserve"> and an energy management system at Heritage.</w:t>
      </w:r>
    </w:p>
    <w:p w14:paraId="7DF3120A" w14:textId="1D69BD12" w:rsidR="009E1F20" w:rsidRPr="009E1F20" w:rsidRDefault="009E1F20" w:rsidP="00C0497E">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eastAsia="Times New Roman" w:cs="Times New Roman"/>
        </w:rPr>
        <w:t xml:space="preserve">The other four schools, Dudley and Charlton </w:t>
      </w:r>
      <w:r w:rsidR="00236241">
        <w:rPr>
          <w:rFonts w:eastAsia="Times New Roman" w:cs="Times New Roman"/>
        </w:rPr>
        <w:t>m</w:t>
      </w:r>
      <w:r w:rsidR="00236241" w:rsidRPr="009E1F20">
        <w:rPr>
          <w:rFonts w:eastAsia="Times New Roman" w:cs="Times New Roman"/>
        </w:rPr>
        <w:t>iddle</w:t>
      </w:r>
      <w:r w:rsidR="00236241">
        <w:rPr>
          <w:rFonts w:eastAsia="Times New Roman" w:cs="Times New Roman"/>
        </w:rPr>
        <w:t xml:space="preserve"> schools</w:t>
      </w:r>
      <w:r w:rsidRPr="009E1F20">
        <w:rPr>
          <w:rFonts w:eastAsia="Times New Roman" w:cs="Times New Roman"/>
        </w:rPr>
        <w:t>, Dudley Elementary</w:t>
      </w:r>
      <w:r w:rsidR="00A50390">
        <w:rPr>
          <w:rFonts w:eastAsia="Times New Roman" w:cs="Times New Roman"/>
        </w:rPr>
        <w:t>,</w:t>
      </w:r>
      <w:r w:rsidRPr="009E1F20">
        <w:rPr>
          <w:rFonts w:eastAsia="Times New Roman" w:cs="Times New Roman"/>
        </w:rPr>
        <w:t xml:space="preserve"> and Mason Road were built or renovated in 2000. </w:t>
      </w:r>
    </w:p>
    <w:p w14:paraId="7107FD2B" w14:textId="202EAAD8" w:rsidR="009E1F20" w:rsidRPr="009E1F20" w:rsidRDefault="009E1F20" w:rsidP="00B266AA">
      <w:pPr>
        <w:numPr>
          <w:ilvl w:val="7"/>
          <w:numId w:val="16"/>
        </w:numPr>
        <w:tabs>
          <w:tab w:val="left" w:pos="360"/>
          <w:tab w:val="left" w:pos="720"/>
          <w:tab w:val="left" w:pos="1080"/>
          <w:tab w:val="left" w:pos="1440"/>
          <w:tab w:val="left" w:pos="1800"/>
          <w:tab w:val="left" w:pos="2160"/>
        </w:tabs>
        <w:ind w:left="1440"/>
        <w:rPr>
          <w:rFonts w:eastAsia="Times New Roman" w:cs="Times New Roman"/>
        </w:rPr>
      </w:pPr>
      <w:r w:rsidRPr="009E1F20">
        <w:rPr>
          <w:rFonts w:eastAsia="Times New Roman" w:cs="Times New Roman"/>
        </w:rPr>
        <w:t xml:space="preserve"> </w:t>
      </w:r>
      <w:r w:rsidR="00236241">
        <w:rPr>
          <w:rFonts w:eastAsia="Times New Roman" w:cs="Times New Roman"/>
        </w:rPr>
        <w:t>The MSBA School Survey Report</w:t>
      </w:r>
      <w:r w:rsidRPr="009E1F20">
        <w:rPr>
          <w:rFonts w:eastAsia="Times New Roman" w:cs="Times New Roman"/>
        </w:rPr>
        <w:t xml:space="preserve"> </w:t>
      </w:r>
      <w:r w:rsidR="00236241" w:rsidRPr="009E1F20">
        <w:rPr>
          <w:rFonts w:eastAsia="Times New Roman" w:cs="Times New Roman"/>
        </w:rPr>
        <w:t>rate</w:t>
      </w:r>
      <w:r w:rsidR="00236241">
        <w:rPr>
          <w:rFonts w:eastAsia="Times New Roman" w:cs="Times New Roman"/>
        </w:rPr>
        <w:t>s</w:t>
      </w:r>
      <w:r w:rsidR="00236241" w:rsidRPr="009E1F20">
        <w:rPr>
          <w:rFonts w:eastAsia="Times New Roman" w:cs="Times New Roman"/>
        </w:rPr>
        <w:t xml:space="preserve"> </w:t>
      </w:r>
      <w:r w:rsidR="00236241">
        <w:rPr>
          <w:rFonts w:eastAsia="Times New Roman" w:cs="Times New Roman"/>
        </w:rPr>
        <w:t xml:space="preserve">all four schools </w:t>
      </w:r>
      <w:r w:rsidRPr="009E1F20">
        <w:rPr>
          <w:rFonts w:eastAsia="Times New Roman" w:cs="Times New Roman"/>
        </w:rPr>
        <w:t>level 1, good with few needs.</w:t>
      </w:r>
    </w:p>
    <w:p w14:paraId="5A885E6B" w14:textId="24A9C480" w:rsidR="009E1F20" w:rsidRPr="009E1F20" w:rsidRDefault="009E1F20" w:rsidP="008B0F90">
      <w:pPr>
        <w:numPr>
          <w:ilvl w:val="7"/>
          <w:numId w:val="16"/>
        </w:numPr>
        <w:tabs>
          <w:tab w:val="left" w:pos="360"/>
          <w:tab w:val="left" w:pos="720"/>
          <w:tab w:val="left" w:pos="1080"/>
          <w:tab w:val="left" w:pos="1440"/>
          <w:tab w:val="left" w:pos="1800"/>
          <w:tab w:val="left" w:pos="2160"/>
        </w:tabs>
        <w:ind w:left="1530" w:hanging="450"/>
        <w:rPr>
          <w:rFonts w:eastAsia="Times New Roman" w:cs="Times New Roman"/>
        </w:rPr>
      </w:pPr>
      <w:r w:rsidRPr="009E1F20">
        <w:rPr>
          <w:rFonts w:eastAsia="Times New Roman" w:cs="Times New Roman"/>
        </w:rPr>
        <w:t xml:space="preserve"> </w:t>
      </w:r>
      <w:r w:rsidR="00236241">
        <w:rPr>
          <w:rFonts w:eastAsia="Times New Roman" w:cs="Times New Roman"/>
        </w:rPr>
        <w:t>T</w:t>
      </w:r>
      <w:r w:rsidR="00236241" w:rsidRPr="009E1F20">
        <w:rPr>
          <w:rFonts w:eastAsia="Times New Roman" w:cs="Times New Roman"/>
        </w:rPr>
        <w:t xml:space="preserve">he capital improvement plan </w:t>
      </w:r>
      <w:r w:rsidR="00236241">
        <w:rPr>
          <w:rFonts w:eastAsia="Times New Roman" w:cs="Times New Roman"/>
        </w:rPr>
        <w:t>lists</w:t>
      </w:r>
      <w:r w:rsidR="00B86EFE">
        <w:rPr>
          <w:rFonts w:eastAsia="Times New Roman" w:cs="Times New Roman"/>
        </w:rPr>
        <w:t xml:space="preserve"> </w:t>
      </w:r>
      <w:r w:rsidR="00236241">
        <w:rPr>
          <w:rFonts w:eastAsia="Times New Roman" w:cs="Times New Roman"/>
        </w:rPr>
        <w:t>t</w:t>
      </w:r>
      <w:r w:rsidR="00236241" w:rsidRPr="009E1F20">
        <w:rPr>
          <w:rFonts w:eastAsia="Times New Roman" w:cs="Times New Roman"/>
        </w:rPr>
        <w:t xml:space="preserve">he </w:t>
      </w:r>
      <w:r w:rsidRPr="009E1F20">
        <w:rPr>
          <w:rFonts w:eastAsia="Times New Roman" w:cs="Times New Roman"/>
        </w:rPr>
        <w:t>capital needs of all four buildings</w:t>
      </w:r>
      <w:r w:rsidR="00B86EFE">
        <w:rPr>
          <w:rFonts w:eastAsia="Times New Roman" w:cs="Times New Roman"/>
        </w:rPr>
        <w:t xml:space="preserve">. </w:t>
      </w:r>
      <w:r w:rsidR="00236241">
        <w:rPr>
          <w:rFonts w:eastAsia="Times New Roman" w:cs="Times New Roman"/>
        </w:rPr>
        <w:t xml:space="preserve"> Necessary</w:t>
      </w:r>
      <w:r w:rsidRPr="009E1F20">
        <w:rPr>
          <w:rFonts w:eastAsia="Times New Roman" w:cs="Times New Roman"/>
        </w:rPr>
        <w:t xml:space="preserve"> items include</w:t>
      </w:r>
      <w:r w:rsidR="00236241">
        <w:rPr>
          <w:rFonts w:eastAsia="Times New Roman" w:cs="Times New Roman"/>
        </w:rPr>
        <w:t xml:space="preserve"> </w:t>
      </w:r>
      <w:r w:rsidRPr="009E1F20">
        <w:rPr>
          <w:rFonts w:eastAsia="Times New Roman" w:cs="Times New Roman"/>
        </w:rPr>
        <w:t>paving repairs, carpet</w:t>
      </w:r>
      <w:r w:rsidR="00236241">
        <w:rPr>
          <w:rFonts w:eastAsia="Times New Roman" w:cs="Times New Roman"/>
        </w:rPr>
        <w:t>s</w:t>
      </w:r>
      <w:r w:rsidRPr="009E1F20">
        <w:rPr>
          <w:rFonts w:eastAsia="Times New Roman" w:cs="Times New Roman"/>
        </w:rPr>
        <w:t>, air conditioning, and a roof replacement.</w:t>
      </w:r>
    </w:p>
    <w:p w14:paraId="76E09437" w14:textId="391AD4D8" w:rsidR="009E1F20" w:rsidRDefault="009E1F20" w:rsidP="00C0497E">
      <w:pPr>
        <w:tabs>
          <w:tab w:val="left" w:pos="360"/>
          <w:tab w:val="left" w:pos="720"/>
          <w:tab w:val="left" w:pos="1080"/>
          <w:tab w:val="left" w:pos="1440"/>
          <w:tab w:val="left" w:pos="1800"/>
          <w:tab w:val="left" w:pos="2160"/>
        </w:tabs>
        <w:rPr>
          <w:rFonts w:eastAsia="Times New Roman" w:cs="Times New Roman"/>
        </w:rPr>
      </w:pPr>
      <w:r w:rsidRPr="009E1F20">
        <w:rPr>
          <w:rFonts w:eastAsia="Times New Roman" w:cs="Times New Roman"/>
          <w:b/>
        </w:rPr>
        <w:t>Impact</w:t>
      </w:r>
      <w:r w:rsidRPr="009E1F20">
        <w:rPr>
          <w:rFonts w:eastAsia="Times New Roman" w:cs="Times New Roman"/>
        </w:rPr>
        <w:t xml:space="preserve">: Effective capital planning helps to </w:t>
      </w:r>
      <w:r w:rsidR="00803AD7">
        <w:rPr>
          <w:rFonts w:eastAsia="Times New Roman" w:cs="Times New Roman"/>
        </w:rPr>
        <w:t xml:space="preserve">ensure </w:t>
      </w:r>
      <w:r w:rsidRPr="009E1F20">
        <w:rPr>
          <w:rFonts w:eastAsia="Times New Roman" w:cs="Times New Roman"/>
        </w:rPr>
        <w:t xml:space="preserve">that school buildings </w:t>
      </w:r>
      <w:r w:rsidR="00803AD7">
        <w:rPr>
          <w:rFonts w:eastAsia="Times New Roman" w:cs="Times New Roman"/>
        </w:rPr>
        <w:t>are</w:t>
      </w:r>
      <w:r w:rsidRPr="009E1F20">
        <w:rPr>
          <w:rFonts w:eastAsia="Times New Roman" w:cs="Times New Roman"/>
        </w:rPr>
        <w:t xml:space="preserve"> in generally good condition and provide adequate </w:t>
      </w:r>
      <w:r w:rsidR="00803AD7">
        <w:rPr>
          <w:rFonts w:eastAsia="Times New Roman" w:cs="Times New Roman"/>
        </w:rPr>
        <w:t xml:space="preserve">learning environments </w:t>
      </w:r>
      <w:r w:rsidRPr="009E1F20">
        <w:rPr>
          <w:rFonts w:eastAsia="Times New Roman" w:cs="Times New Roman"/>
        </w:rPr>
        <w:t>for all students</w:t>
      </w:r>
      <w:r w:rsidR="00803AD7">
        <w:rPr>
          <w:rFonts w:eastAsia="Times New Roman" w:cs="Times New Roman"/>
        </w:rPr>
        <w:t xml:space="preserve"> and staff</w:t>
      </w:r>
      <w:r w:rsidRPr="009E1F20">
        <w:rPr>
          <w:rFonts w:eastAsia="Times New Roman" w:cs="Times New Roman"/>
        </w:rPr>
        <w:t xml:space="preserve">. </w:t>
      </w:r>
    </w:p>
    <w:p w14:paraId="55642B00" w14:textId="77777777" w:rsidR="007C0F41" w:rsidRPr="005C237E" w:rsidRDefault="007C0F41" w:rsidP="00C0497E">
      <w:pPr>
        <w:tabs>
          <w:tab w:val="left" w:pos="360"/>
          <w:tab w:val="left" w:pos="720"/>
          <w:tab w:val="left" w:pos="1080"/>
          <w:tab w:val="left" w:pos="1440"/>
          <w:tab w:val="left" w:pos="1800"/>
          <w:tab w:val="left" w:pos="2160"/>
        </w:tabs>
        <w:rPr>
          <w:rFonts w:eastAsia="Times New Roman" w:cs="Times New Roman"/>
        </w:rPr>
      </w:pPr>
    </w:p>
    <w:p w14:paraId="787EA5FE" w14:textId="54FECF84" w:rsidR="00D24F93" w:rsidRDefault="009E1F20" w:rsidP="00D24F93">
      <w:pPr>
        <w:tabs>
          <w:tab w:val="left" w:pos="360"/>
          <w:tab w:val="left" w:pos="720"/>
          <w:tab w:val="left" w:pos="1080"/>
          <w:tab w:val="left" w:pos="1440"/>
          <w:tab w:val="left" w:pos="1800"/>
          <w:tab w:val="left" w:pos="2160"/>
          <w:tab w:val="left" w:pos="2520"/>
          <w:tab w:val="left" w:pos="2880"/>
        </w:tabs>
        <w:rPr>
          <w:b/>
        </w:rPr>
      </w:pPr>
      <w:r w:rsidRPr="008F1288">
        <w:rPr>
          <w:b/>
          <w:sz w:val="28"/>
          <w:szCs w:val="28"/>
        </w:rPr>
        <w:t>Challenges and Areas for Growth</w:t>
      </w:r>
    </w:p>
    <w:p w14:paraId="78C09218" w14:textId="5A58F7DE" w:rsidR="009E1F20" w:rsidRPr="00D24F93" w:rsidRDefault="00D24F93" w:rsidP="00D24F93">
      <w:pPr>
        <w:tabs>
          <w:tab w:val="left" w:pos="360"/>
          <w:tab w:val="left" w:pos="720"/>
          <w:tab w:val="left" w:pos="1080"/>
          <w:tab w:val="left" w:pos="1440"/>
          <w:tab w:val="left" w:pos="1800"/>
          <w:tab w:val="left" w:pos="2160"/>
          <w:tab w:val="left" w:pos="2520"/>
          <w:tab w:val="left" w:pos="2880"/>
        </w:tabs>
        <w:ind w:left="360" w:hanging="360"/>
        <w:rPr>
          <w:b/>
          <w:sz w:val="28"/>
          <w:szCs w:val="28"/>
        </w:rPr>
      </w:pPr>
      <w:r w:rsidRPr="00D24F93">
        <w:rPr>
          <w:b/>
        </w:rPr>
        <w:t>3.</w:t>
      </w:r>
      <w:r>
        <w:rPr>
          <w:b/>
        </w:rPr>
        <w:t xml:space="preserve">    </w:t>
      </w:r>
      <w:r w:rsidR="00626AB3">
        <w:rPr>
          <w:rFonts w:ascii="Calibri" w:eastAsia="Times New Roman" w:hAnsi="Calibri" w:cs="Calibri"/>
          <w:b/>
        </w:rPr>
        <w:t xml:space="preserve">The </w:t>
      </w:r>
      <w:r w:rsidR="009E1F20" w:rsidRPr="00D24F93">
        <w:rPr>
          <w:rFonts w:ascii="Calibri" w:eastAsia="Times New Roman" w:hAnsi="Calibri" w:cs="Calibri"/>
          <w:b/>
        </w:rPr>
        <w:t xml:space="preserve">budget document </w:t>
      </w:r>
      <w:r w:rsidR="005C563C">
        <w:rPr>
          <w:rFonts w:ascii="Calibri" w:eastAsia="Times New Roman" w:hAnsi="Calibri" w:cs="Calibri"/>
          <w:b/>
        </w:rPr>
        <w:t>does not contains trend data or a summary or narrative highlighting</w:t>
      </w:r>
      <w:r w:rsidR="009E1F20" w:rsidRPr="00D24F93">
        <w:rPr>
          <w:rFonts w:ascii="Calibri" w:eastAsia="Times New Roman" w:hAnsi="Calibri" w:cs="Calibri"/>
          <w:b/>
        </w:rPr>
        <w:t xml:space="preserve"> </w:t>
      </w:r>
      <w:r w:rsidR="005C563C">
        <w:rPr>
          <w:rFonts w:ascii="Calibri" w:eastAsia="Times New Roman" w:hAnsi="Calibri" w:cs="Calibri"/>
          <w:b/>
        </w:rPr>
        <w:t xml:space="preserve">the </w:t>
      </w:r>
      <w:r w:rsidR="009E1F20" w:rsidRPr="00D24F93">
        <w:rPr>
          <w:rFonts w:ascii="Calibri" w:eastAsia="Times New Roman" w:hAnsi="Calibri" w:cs="Calibri"/>
          <w:b/>
        </w:rPr>
        <w:t>district</w:t>
      </w:r>
      <w:r w:rsidR="005C563C">
        <w:rPr>
          <w:rFonts w:ascii="Calibri" w:eastAsia="Times New Roman" w:hAnsi="Calibri" w:cs="Calibri"/>
          <w:b/>
        </w:rPr>
        <w:t>’</w:t>
      </w:r>
      <w:r w:rsidR="009E1F20" w:rsidRPr="00D24F93">
        <w:rPr>
          <w:rFonts w:ascii="Calibri" w:eastAsia="Times New Roman" w:hAnsi="Calibri" w:cs="Calibri"/>
          <w:b/>
        </w:rPr>
        <w:t>s goals.</w:t>
      </w:r>
    </w:p>
    <w:p w14:paraId="0EB1A938" w14:textId="56450564" w:rsidR="009E1F20" w:rsidRPr="009E1F20" w:rsidRDefault="00B62AE3" w:rsidP="00C0497E">
      <w:pPr>
        <w:numPr>
          <w:ilvl w:val="1"/>
          <w:numId w:val="21"/>
        </w:numPr>
        <w:tabs>
          <w:tab w:val="left" w:pos="360"/>
          <w:tab w:val="left" w:pos="720"/>
          <w:tab w:val="left" w:pos="1080"/>
          <w:tab w:val="left" w:pos="1440"/>
          <w:tab w:val="left" w:pos="1800"/>
          <w:tab w:val="left" w:pos="2160"/>
        </w:tabs>
        <w:spacing w:after="120"/>
        <w:ind w:left="720"/>
        <w:rPr>
          <w:rFonts w:eastAsia="Times New Roman" w:cs="Times New Roman"/>
        </w:rPr>
      </w:pPr>
      <w:r w:rsidRPr="009E1F20">
        <w:rPr>
          <w:rFonts w:ascii="Calibri" w:eastAsia="Times New Roman" w:hAnsi="Calibri" w:cs="Calibri"/>
        </w:rPr>
        <w:t xml:space="preserve">The budget document </w:t>
      </w:r>
      <w:r>
        <w:rPr>
          <w:rFonts w:ascii="Calibri" w:eastAsia="Times New Roman" w:hAnsi="Calibri" w:cs="Calibri"/>
        </w:rPr>
        <w:t>consists of</w:t>
      </w:r>
      <w:r w:rsidRPr="009E1F20">
        <w:rPr>
          <w:rFonts w:ascii="Calibri" w:eastAsia="Times New Roman" w:hAnsi="Calibri" w:cs="Calibri"/>
        </w:rPr>
        <w:t xml:space="preserve"> a binder with multiple exhibits</w:t>
      </w:r>
      <w:r w:rsidRPr="009E1F20">
        <w:rPr>
          <w:rFonts w:eastAsia="Times New Roman" w:cs="Times New Roman"/>
        </w:rPr>
        <w:t xml:space="preserve">.  </w:t>
      </w:r>
    </w:p>
    <w:p w14:paraId="50B57E9E" w14:textId="6F50C50F" w:rsidR="009E1F20" w:rsidRPr="009E1F20" w:rsidRDefault="00B62AE3" w:rsidP="00C0497E">
      <w:pPr>
        <w:numPr>
          <w:ilvl w:val="0"/>
          <w:numId w:val="42"/>
        </w:numPr>
        <w:tabs>
          <w:tab w:val="left" w:pos="360"/>
          <w:tab w:val="left" w:pos="720"/>
          <w:tab w:val="left" w:pos="1080"/>
          <w:tab w:val="left" w:pos="1440"/>
          <w:tab w:val="left" w:pos="1800"/>
          <w:tab w:val="left" w:pos="2160"/>
        </w:tabs>
        <w:spacing w:after="120"/>
        <w:rPr>
          <w:rFonts w:eastAsia="Times New Roman" w:cs="Times New Roman"/>
        </w:rPr>
      </w:pPr>
      <w:r w:rsidRPr="009E1F20">
        <w:rPr>
          <w:rFonts w:ascii="Calibri" w:eastAsia="Times New Roman" w:hAnsi="Calibri" w:cs="Calibri"/>
        </w:rPr>
        <w:t xml:space="preserve">The budget document does not include trend </w:t>
      </w:r>
      <w:r>
        <w:rPr>
          <w:rFonts w:ascii="Calibri" w:eastAsia="Times New Roman" w:hAnsi="Calibri" w:cs="Calibri"/>
        </w:rPr>
        <w:t>data</w:t>
      </w:r>
      <w:r w:rsidRPr="009E1F20">
        <w:rPr>
          <w:rFonts w:ascii="Calibri" w:eastAsia="Times New Roman" w:hAnsi="Calibri" w:cs="Calibri"/>
        </w:rPr>
        <w:t xml:space="preserve"> </w:t>
      </w:r>
      <w:r>
        <w:rPr>
          <w:rFonts w:ascii="Calibri" w:eastAsia="Times New Roman" w:hAnsi="Calibri" w:cs="Calibri"/>
        </w:rPr>
        <w:t>or a summary or narrative highlighting the district’s goals</w:t>
      </w:r>
      <w:r w:rsidRPr="009E1F20">
        <w:rPr>
          <w:rFonts w:ascii="Calibri" w:eastAsia="Times New Roman" w:hAnsi="Calibri" w:cs="Calibri"/>
        </w:rPr>
        <w:t xml:space="preserve">. </w:t>
      </w:r>
    </w:p>
    <w:p w14:paraId="5DC752DB" w14:textId="5A51F2A4" w:rsidR="009E1F20" w:rsidRPr="009E1F20" w:rsidRDefault="009E1F20" w:rsidP="00C0497E">
      <w:pPr>
        <w:numPr>
          <w:ilvl w:val="0"/>
          <w:numId w:val="42"/>
        </w:numPr>
        <w:tabs>
          <w:tab w:val="left" w:pos="360"/>
          <w:tab w:val="left" w:pos="720"/>
          <w:tab w:val="left" w:pos="1080"/>
          <w:tab w:val="left" w:pos="1440"/>
          <w:tab w:val="left" w:pos="1800"/>
          <w:tab w:val="left" w:pos="2160"/>
        </w:tabs>
        <w:spacing w:after="120"/>
        <w:rPr>
          <w:rFonts w:eastAsia="Times New Roman" w:cs="Times New Roman"/>
        </w:rPr>
      </w:pPr>
      <w:r w:rsidRPr="009E1F20">
        <w:rPr>
          <w:rFonts w:ascii="Calibri" w:eastAsia="Times New Roman" w:hAnsi="Calibri" w:cs="Calibri"/>
        </w:rPr>
        <w:t xml:space="preserve">The budget document shows the budget for the </w:t>
      </w:r>
      <w:r w:rsidR="00A31188">
        <w:rPr>
          <w:rFonts w:ascii="Calibri" w:eastAsia="Times New Roman" w:hAnsi="Calibri" w:cs="Calibri"/>
        </w:rPr>
        <w:t>next fiscal</w:t>
      </w:r>
      <w:r w:rsidR="00A31188" w:rsidRPr="009E1F20">
        <w:rPr>
          <w:rFonts w:ascii="Calibri" w:eastAsia="Times New Roman" w:hAnsi="Calibri" w:cs="Calibri"/>
        </w:rPr>
        <w:t xml:space="preserve"> </w:t>
      </w:r>
      <w:r w:rsidRPr="009E1F20">
        <w:rPr>
          <w:rFonts w:ascii="Calibri" w:eastAsia="Times New Roman" w:hAnsi="Calibri" w:cs="Calibri"/>
        </w:rPr>
        <w:t>year</w:t>
      </w:r>
      <w:r w:rsidR="00A31188">
        <w:rPr>
          <w:rFonts w:ascii="Calibri" w:eastAsia="Times New Roman" w:hAnsi="Calibri" w:cs="Calibri"/>
        </w:rPr>
        <w:t>;</w:t>
      </w:r>
      <w:r w:rsidR="00F14F94">
        <w:rPr>
          <w:rFonts w:ascii="Calibri" w:eastAsia="Times New Roman" w:hAnsi="Calibri" w:cs="Calibri"/>
        </w:rPr>
        <w:t xml:space="preserve"> however,</w:t>
      </w:r>
      <w:r w:rsidR="00F14F94" w:rsidRPr="009E1F20">
        <w:rPr>
          <w:rFonts w:ascii="Calibri" w:eastAsia="Times New Roman" w:hAnsi="Calibri" w:cs="Calibri"/>
        </w:rPr>
        <w:t xml:space="preserve"> </w:t>
      </w:r>
      <w:r w:rsidR="00F14F94">
        <w:rPr>
          <w:rFonts w:ascii="Calibri" w:eastAsia="Times New Roman" w:hAnsi="Calibri" w:cs="Calibri"/>
        </w:rPr>
        <w:t>it</w:t>
      </w:r>
      <w:r w:rsidR="005C563C">
        <w:rPr>
          <w:rFonts w:ascii="Calibri" w:eastAsia="Times New Roman" w:hAnsi="Calibri" w:cs="Calibri"/>
        </w:rPr>
        <w:t xml:space="preserve"> does</w:t>
      </w:r>
      <w:r w:rsidR="005C563C" w:rsidRPr="009E1F20">
        <w:rPr>
          <w:rFonts w:ascii="Calibri" w:eastAsia="Times New Roman" w:hAnsi="Calibri" w:cs="Calibri"/>
        </w:rPr>
        <w:t xml:space="preserve"> </w:t>
      </w:r>
      <w:r w:rsidRPr="009E1F20">
        <w:rPr>
          <w:rFonts w:ascii="Calibri" w:eastAsia="Times New Roman" w:hAnsi="Calibri" w:cs="Calibri"/>
        </w:rPr>
        <w:t>no</w:t>
      </w:r>
      <w:r w:rsidR="005C563C">
        <w:rPr>
          <w:rFonts w:ascii="Calibri" w:eastAsia="Times New Roman" w:hAnsi="Calibri" w:cs="Calibri"/>
        </w:rPr>
        <w:t>t</w:t>
      </w:r>
      <w:r w:rsidRPr="009E1F20">
        <w:rPr>
          <w:rFonts w:ascii="Calibri" w:eastAsia="Times New Roman" w:hAnsi="Calibri" w:cs="Calibri"/>
        </w:rPr>
        <w:t xml:space="preserve"> </w:t>
      </w:r>
      <w:r w:rsidR="005C563C">
        <w:rPr>
          <w:rFonts w:ascii="Calibri" w:eastAsia="Times New Roman" w:hAnsi="Calibri" w:cs="Calibri"/>
        </w:rPr>
        <w:t xml:space="preserve">include an </w:t>
      </w:r>
      <w:r w:rsidRPr="009E1F20">
        <w:rPr>
          <w:rFonts w:ascii="Calibri" w:eastAsia="Times New Roman" w:hAnsi="Calibri" w:cs="Calibri"/>
        </w:rPr>
        <w:t xml:space="preserve">actual expenditure history. </w:t>
      </w:r>
    </w:p>
    <w:p w14:paraId="42C28522" w14:textId="5DBE459D" w:rsidR="009E1F20" w:rsidRPr="009E1F20" w:rsidRDefault="009E1F20" w:rsidP="00C0497E">
      <w:pPr>
        <w:numPr>
          <w:ilvl w:val="0"/>
          <w:numId w:val="42"/>
        </w:numPr>
        <w:tabs>
          <w:tab w:val="left" w:pos="360"/>
          <w:tab w:val="left" w:pos="720"/>
          <w:tab w:val="left" w:pos="1080"/>
          <w:tab w:val="left" w:pos="1440"/>
          <w:tab w:val="left" w:pos="1800"/>
          <w:tab w:val="left" w:pos="2160"/>
        </w:tabs>
        <w:spacing w:after="120"/>
        <w:rPr>
          <w:rFonts w:eastAsia="Times New Roman" w:cs="Times New Roman"/>
        </w:rPr>
      </w:pPr>
      <w:r w:rsidRPr="009E1F20">
        <w:rPr>
          <w:rFonts w:ascii="Calibri" w:eastAsia="Times New Roman" w:hAnsi="Calibri" w:cs="Calibri"/>
        </w:rPr>
        <w:t xml:space="preserve">The budget </w:t>
      </w:r>
      <w:r w:rsidR="0054282D">
        <w:rPr>
          <w:rFonts w:ascii="Calibri" w:eastAsia="Times New Roman" w:hAnsi="Calibri" w:cs="Calibri"/>
        </w:rPr>
        <w:t xml:space="preserve">document </w:t>
      </w:r>
      <w:r w:rsidR="005C563C">
        <w:rPr>
          <w:rFonts w:ascii="Calibri" w:eastAsia="Times New Roman" w:hAnsi="Calibri" w:cs="Calibri"/>
        </w:rPr>
        <w:t>does</w:t>
      </w:r>
      <w:r w:rsidR="005C563C" w:rsidRPr="009E1F20">
        <w:rPr>
          <w:rFonts w:ascii="Calibri" w:eastAsia="Times New Roman" w:hAnsi="Calibri" w:cs="Calibri"/>
        </w:rPr>
        <w:t xml:space="preserve"> </w:t>
      </w:r>
      <w:r w:rsidRPr="009E1F20">
        <w:rPr>
          <w:rFonts w:ascii="Calibri" w:eastAsia="Times New Roman" w:hAnsi="Calibri" w:cs="Calibri"/>
        </w:rPr>
        <w:t>no</w:t>
      </w:r>
      <w:r w:rsidR="005C563C">
        <w:rPr>
          <w:rFonts w:ascii="Calibri" w:eastAsia="Times New Roman" w:hAnsi="Calibri" w:cs="Calibri"/>
        </w:rPr>
        <w:t>t have</w:t>
      </w:r>
      <w:r w:rsidRPr="009E1F20">
        <w:rPr>
          <w:rFonts w:ascii="Calibri" w:eastAsia="Times New Roman" w:hAnsi="Calibri" w:cs="Calibri"/>
        </w:rPr>
        <w:t xml:space="preserve"> </w:t>
      </w:r>
      <w:r w:rsidR="005C563C">
        <w:rPr>
          <w:rFonts w:ascii="Calibri" w:eastAsia="Times New Roman" w:hAnsi="Calibri" w:cs="Calibri"/>
        </w:rPr>
        <w:t>full-time equivalent (</w:t>
      </w:r>
      <w:r w:rsidRPr="009E1F20">
        <w:rPr>
          <w:rFonts w:ascii="Calibri" w:eastAsia="Times New Roman" w:hAnsi="Calibri" w:cs="Calibri"/>
        </w:rPr>
        <w:t>FTE</w:t>
      </w:r>
      <w:r w:rsidR="005C563C">
        <w:rPr>
          <w:rFonts w:ascii="Calibri" w:eastAsia="Times New Roman" w:hAnsi="Calibri" w:cs="Calibri"/>
        </w:rPr>
        <w:t>)</w:t>
      </w:r>
      <w:r w:rsidRPr="009E1F20">
        <w:rPr>
          <w:rFonts w:ascii="Calibri" w:eastAsia="Times New Roman" w:hAnsi="Calibri" w:cs="Calibri"/>
        </w:rPr>
        <w:t xml:space="preserve"> data in the personnel sections.  The </w:t>
      </w:r>
      <w:r w:rsidR="005C563C">
        <w:rPr>
          <w:rFonts w:ascii="Calibri" w:eastAsia="Times New Roman" w:hAnsi="Calibri" w:cs="Calibri"/>
        </w:rPr>
        <w:t>document does</w:t>
      </w:r>
      <w:r w:rsidR="005C563C" w:rsidRPr="009E1F20">
        <w:rPr>
          <w:rFonts w:ascii="Calibri" w:eastAsia="Times New Roman" w:hAnsi="Calibri" w:cs="Calibri"/>
        </w:rPr>
        <w:t xml:space="preserve"> </w:t>
      </w:r>
      <w:r w:rsidRPr="009E1F20">
        <w:rPr>
          <w:rFonts w:ascii="Calibri" w:eastAsia="Times New Roman" w:hAnsi="Calibri" w:cs="Calibri"/>
        </w:rPr>
        <w:t>no</w:t>
      </w:r>
      <w:r w:rsidR="005C563C">
        <w:rPr>
          <w:rFonts w:ascii="Calibri" w:eastAsia="Times New Roman" w:hAnsi="Calibri" w:cs="Calibri"/>
        </w:rPr>
        <w:t>t have an</w:t>
      </w:r>
      <w:r w:rsidRPr="009E1F20">
        <w:rPr>
          <w:rFonts w:ascii="Calibri" w:eastAsia="Times New Roman" w:hAnsi="Calibri" w:cs="Calibri"/>
        </w:rPr>
        <w:t xml:space="preserve"> FTE history. The school “spotlights “contain staffing data, but not FTE data.</w:t>
      </w:r>
    </w:p>
    <w:p w14:paraId="3B7A4092" w14:textId="77B20D30" w:rsidR="009E1F20" w:rsidRPr="009E1F20" w:rsidRDefault="005C563C" w:rsidP="00C0497E">
      <w:pPr>
        <w:numPr>
          <w:ilvl w:val="0"/>
          <w:numId w:val="42"/>
        </w:numPr>
        <w:tabs>
          <w:tab w:val="left" w:pos="360"/>
          <w:tab w:val="left" w:pos="720"/>
          <w:tab w:val="left" w:pos="1080"/>
          <w:tab w:val="left" w:pos="1440"/>
          <w:tab w:val="left" w:pos="1800"/>
          <w:tab w:val="left" w:pos="2160"/>
        </w:tabs>
        <w:spacing w:after="120"/>
        <w:rPr>
          <w:rFonts w:eastAsia="Times New Roman" w:cs="Times New Roman"/>
        </w:rPr>
      </w:pPr>
      <w:r>
        <w:rPr>
          <w:rFonts w:ascii="Calibri" w:eastAsia="Times New Roman" w:hAnsi="Calibri" w:cs="Calibri"/>
        </w:rPr>
        <w:t>A</w:t>
      </w:r>
      <w:r w:rsidR="009E1F20" w:rsidRPr="009E1F20">
        <w:rPr>
          <w:rFonts w:ascii="Calibri" w:eastAsia="Times New Roman" w:hAnsi="Calibri" w:cs="Calibri"/>
        </w:rPr>
        <w:t xml:space="preserve"> </w:t>
      </w:r>
      <w:r>
        <w:rPr>
          <w:rFonts w:ascii="Calibri" w:eastAsia="Times New Roman" w:hAnsi="Calibri" w:cs="Calibri"/>
        </w:rPr>
        <w:t>PowerPoint</w:t>
      </w:r>
      <w:r w:rsidRPr="009E1F20">
        <w:rPr>
          <w:rFonts w:ascii="Calibri" w:eastAsia="Times New Roman" w:hAnsi="Calibri" w:cs="Calibri"/>
        </w:rPr>
        <w:t xml:space="preserve"> </w:t>
      </w:r>
      <w:r w:rsidR="009E1F20" w:rsidRPr="009E1F20">
        <w:rPr>
          <w:rFonts w:ascii="Calibri" w:eastAsia="Times New Roman" w:hAnsi="Calibri" w:cs="Calibri"/>
        </w:rPr>
        <w:t>presentation on the district</w:t>
      </w:r>
      <w:r>
        <w:rPr>
          <w:rFonts w:ascii="Calibri" w:eastAsia="Times New Roman" w:hAnsi="Calibri" w:cs="Calibri"/>
        </w:rPr>
        <w:t>’s</w:t>
      </w:r>
      <w:r w:rsidR="009E1F20" w:rsidRPr="009E1F20">
        <w:rPr>
          <w:rFonts w:ascii="Calibri" w:eastAsia="Times New Roman" w:hAnsi="Calibri" w:cs="Calibri"/>
        </w:rPr>
        <w:t xml:space="preserve"> website </w:t>
      </w:r>
      <w:r w:rsidR="00F14F94">
        <w:rPr>
          <w:rFonts w:ascii="Calibri" w:eastAsia="Times New Roman" w:hAnsi="Calibri" w:cs="Calibri"/>
        </w:rPr>
        <w:t>describes</w:t>
      </w:r>
      <w:r w:rsidR="009E1F20" w:rsidRPr="009E1F20">
        <w:rPr>
          <w:rFonts w:ascii="Calibri" w:eastAsia="Times New Roman" w:hAnsi="Calibri" w:cs="Calibri"/>
        </w:rPr>
        <w:t xml:space="preserve"> the budget process.</w:t>
      </w:r>
    </w:p>
    <w:p w14:paraId="5C0BE4FF" w14:textId="61323B8A" w:rsidR="009E1F20" w:rsidRPr="009E1F20" w:rsidRDefault="009E1F20" w:rsidP="00C0497E">
      <w:pPr>
        <w:numPr>
          <w:ilvl w:val="1"/>
          <w:numId w:val="21"/>
        </w:numPr>
        <w:tabs>
          <w:tab w:val="left" w:pos="360"/>
          <w:tab w:val="left" w:pos="720"/>
          <w:tab w:val="left" w:pos="1080"/>
          <w:tab w:val="left" w:pos="1440"/>
          <w:tab w:val="left" w:pos="1800"/>
          <w:tab w:val="left" w:pos="2160"/>
        </w:tabs>
        <w:spacing w:after="120"/>
        <w:ind w:left="720"/>
        <w:rPr>
          <w:rFonts w:eastAsia="Times New Roman" w:cs="Times New Roman"/>
        </w:rPr>
      </w:pPr>
      <w:bookmarkStart w:id="18" w:name="_Hlk508706574"/>
      <w:r w:rsidRPr="009E1F20">
        <w:rPr>
          <w:rFonts w:ascii="Calibri" w:eastAsia="Times New Roman" w:hAnsi="Calibri" w:cs="Calibri"/>
        </w:rPr>
        <w:lastRenderedPageBreak/>
        <w:t>The</w:t>
      </w:r>
      <w:r w:rsidR="005A7003">
        <w:rPr>
          <w:rFonts w:ascii="Calibri" w:eastAsia="Times New Roman" w:hAnsi="Calibri" w:cs="Calibri"/>
        </w:rPr>
        <w:t xml:space="preserve"> </w:t>
      </w:r>
      <w:r w:rsidRPr="009E1F20">
        <w:rPr>
          <w:rFonts w:ascii="Calibri" w:eastAsia="Times New Roman" w:hAnsi="Calibri" w:cs="Calibri"/>
        </w:rPr>
        <w:t xml:space="preserve">budget </w:t>
      </w:r>
      <w:r w:rsidR="0054282D">
        <w:rPr>
          <w:rFonts w:ascii="Calibri" w:eastAsia="Times New Roman" w:hAnsi="Calibri" w:cs="Calibri"/>
        </w:rPr>
        <w:t xml:space="preserve">document </w:t>
      </w:r>
      <w:r w:rsidR="005A7003">
        <w:rPr>
          <w:rFonts w:ascii="Calibri" w:eastAsia="Times New Roman" w:hAnsi="Calibri" w:cs="Calibri"/>
        </w:rPr>
        <w:t>does not contain clear links to</w:t>
      </w:r>
      <w:r w:rsidRPr="009E1F20">
        <w:rPr>
          <w:rFonts w:ascii="Calibri" w:eastAsia="Times New Roman" w:hAnsi="Calibri" w:cs="Calibri"/>
        </w:rPr>
        <w:t xml:space="preserve"> district and school goals.</w:t>
      </w:r>
      <w:r w:rsidRPr="009E1F20">
        <w:rPr>
          <w:rFonts w:eastAsia="Times New Roman" w:cs="Times New Roman"/>
        </w:rPr>
        <w:t xml:space="preserve"> </w:t>
      </w:r>
    </w:p>
    <w:bookmarkEnd w:id="18"/>
    <w:p w14:paraId="4F5D012C" w14:textId="538C36A6" w:rsidR="009E1F20" w:rsidRPr="009E1F20" w:rsidRDefault="00D14BFC" w:rsidP="00C0497E">
      <w:pPr>
        <w:numPr>
          <w:ilvl w:val="6"/>
          <w:numId w:val="20"/>
        </w:numPr>
        <w:tabs>
          <w:tab w:val="left" w:pos="360"/>
          <w:tab w:val="left" w:pos="720"/>
          <w:tab w:val="left" w:pos="1080"/>
          <w:tab w:val="left" w:pos="1440"/>
          <w:tab w:val="left" w:pos="1800"/>
        </w:tabs>
        <w:spacing w:after="120"/>
        <w:ind w:left="1080"/>
        <w:rPr>
          <w:rFonts w:eastAsia="Times New Roman" w:cs="Times New Roman"/>
        </w:rPr>
      </w:pPr>
      <w:r>
        <w:rPr>
          <w:rFonts w:ascii="Calibri" w:eastAsia="Times New Roman" w:hAnsi="Calibri" w:cs="Calibri"/>
        </w:rPr>
        <w:t>Budget development is not connected to t</w:t>
      </w:r>
      <w:r w:rsidR="009E1F20" w:rsidRPr="009E1F20">
        <w:rPr>
          <w:rFonts w:ascii="Calibri" w:eastAsia="Times New Roman" w:hAnsi="Calibri" w:cs="Calibri"/>
        </w:rPr>
        <w:t>he district</w:t>
      </w:r>
      <w:r w:rsidR="007C0F41">
        <w:rPr>
          <w:rFonts w:ascii="Calibri" w:eastAsia="Times New Roman" w:hAnsi="Calibri" w:cs="Calibri"/>
        </w:rPr>
        <w:t>’s</w:t>
      </w:r>
      <w:r w:rsidR="009E1F20" w:rsidRPr="009E1F20">
        <w:rPr>
          <w:rFonts w:ascii="Calibri" w:eastAsia="Times New Roman" w:hAnsi="Calibri" w:cs="Calibri"/>
        </w:rPr>
        <w:t xml:space="preserve"> strategic plan</w:t>
      </w:r>
      <w:r w:rsidR="009E1F20" w:rsidRPr="009E1F20">
        <w:rPr>
          <w:rFonts w:eastAsia="Times New Roman" w:cs="Times New Roman"/>
        </w:rPr>
        <w:t>.</w:t>
      </w:r>
    </w:p>
    <w:p w14:paraId="3E02DC76" w14:textId="2DD5C309" w:rsidR="009E1F20" w:rsidRPr="009E1F20" w:rsidRDefault="009E1F20" w:rsidP="00C0497E">
      <w:pPr>
        <w:numPr>
          <w:ilvl w:val="6"/>
          <w:numId w:val="20"/>
        </w:numPr>
        <w:tabs>
          <w:tab w:val="left" w:pos="360"/>
          <w:tab w:val="left" w:pos="720"/>
          <w:tab w:val="left" w:pos="1080"/>
          <w:tab w:val="left" w:pos="1440"/>
          <w:tab w:val="left" w:pos="1800"/>
        </w:tabs>
        <w:spacing w:after="120"/>
        <w:ind w:left="1080"/>
        <w:rPr>
          <w:rFonts w:eastAsia="Times New Roman" w:cs="Times New Roman"/>
        </w:rPr>
      </w:pPr>
      <w:r w:rsidRPr="009E1F20">
        <w:rPr>
          <w:rFonts w:ascii="Calibri" w:eastAsia="Times New Roman" w:hAnsi="Calibri" w:cs="Calibri"/>
        </w:rPr>
        <w:t xml:space="preserve">SIPs are not connected to the budget </w:t>
      </w:r>
      <w:r w:rsidR="0054282D">
        <w:rPr>
          <w:rFonts w:ascii="Calibri" w:eastAsia="Times New Roman" w:hAnsi="Calibri" w:cs="Calibri"/>
        </w:rPr>
        <w:t xml:space="preserve">document </w:t>
      </w:r>
      <w:r w:rsidRPr="009E1F20">
        <w:rPr>
          <w:rFonts w:ascii="Calibri" w:eastAsia="Times New Roman" w:hAnsi="Calibri" w:cs="Calibri"/>
        </w:rPr>
        <w:t>and the goals are not monetized</w:t>
      </w:r>
      <w:r w:rsidRPr="009E1F20">
        <w:rPr>
          <w:rFonts w:eastAsia="Times New Roman" w:cs="Times New Roman"/>
        </w:rPr>
        <w:t>.</w:t>
      </w:r>
    </w:p>
    <w:p w14:paraId="1144ECA5" w14:textId="16F131EA" w:rsidR="009A786D" w:rsidRDefault="00D26880" w:rsidP="00C0497E">
      <w:pPr>
        <w:numPr>
          <w:ilvl w:val="6"/>
          <w:numId w:val="20"/>
        </w:numPr>
        <w:tabs>
          <w:tab w:val="left" w:pos="360"/>
          <w:tab w:val="left" w:pos="720"/>
          <w:tab w:val="left" w:pos="1080"/>
          <w:tab w:val="left" w:pos="1440"/>
          <w:tab w:val="left" w:pos="1800"/>
        </w:tabs>
        <w:spacing w:after="120"/>
        <w:ind w:left="1080"/>
        <w:rPr>
          <w:rFonts w:eastAsia="Times New Roman" w:cs="Times New Roman"/>
        </w:rPr>
      </w:pPr>
      <w:r>
        <w:rPr>
          <w:rFonts w:ascii="Calibri" w:eastAsia="Times New Roman" w:hAnsi="Calibri" w:cs="Calibri"/>
        </w:rPr>
        <w:t>Finance officers told t</w:t>
      </w:r>
      <w:r w:rsidRPr="009E1F20">
        <w:rPr>
          <w:rFonts w:ascii="Calibri" w:eastAsia="Times New Roman" w:hAnsi="Calibri" w:cs="Calibri"/>
        </w:rPr>
        <w:t xml:space="preserve">he </w:t>
      </w:r>
      <w:r w:rsidR="009E1F20" w:rsidRPr="009E1F20">
        <w:rPr>
          <w:rFonts w:ascii="Calibri" w:eastAsia="Times New Roman" w:hAnsi="Calibri" w:cs="Calibri"/>
        </w:rPr>
        <w:t xml:space="preserve">review team that the funding </w:t>
      </w:r>
      <w:r w:rsidR="005A7003">
        <w:rPr>
          <w:rFonts w:ascii="Calibri" w:eastAsia="Times New Roman" w:hAnsi="Calibri" w:cs="Calibri"/>
        </w:rPr>
        <w:t xml:space="preserve">needed </w:t>
      </w:r>
      <w:r w:rsidR="009E1F20" w:rsidRPr="009E1F20">
        <w:rPr>
          <w:rFonts w:ascii="Calibri" w:eastAsia="Times New Roman" w:hAnsi="Calibri" w:cs="Calibri"/>
        </w:rPr>
        <w:t>for school and district goals was discussed in administrative team meetings</w:t>
      </w:r>
      <w:r w:rsidR="005A7003">
        <w:rPr>
          <w:rFonts w:ascii="Calibri" w:eastAsia="Times New Roman" w:hAnsi="Calibri" w:cs="Calibri"/>
        </w:rPr>
        <w:t xml:space="preserve"> about the budget</w:t>
      </w:r>
      <w:r w:rsidR="009E1F20" w:rsidRPr="009E1F20">
        <w:rPr>
          <w:rFonts w:ascii="Calibri" w:eastAsia="Times New Roman" w:hAnsi="Calibri" w:cs="Calibri"/>
        </w:rPr>
        <w:t xml:space="preserve">. </w:t>
      </w:r>
    </w:p>
    <w:p w14:paraId="240F2B45" w14:textId="1CA16292" w:rsidR="009E1F20" w:rsidRDefault="009E1F20" w:rsidP="009A786D">
      <w:pPr>
        <w:tabs>
          <w:tab w:val="left" w:pos="360"/>
          <w:tab w:val="left" w:pos="720"/>
          <w:tab w:val="left" w:pos="1080"/>
          <w:tab w:val="left" w:pos="1440"/>
          <w:tab w:val="left" w:pos="1800"/>
        </w:tabs>
        <w:spacing w:after="120"/>
        <w:rPr>
          <w:rFonts w:ascii="Calibri" w:eastAsia="Times New Roman" w:hAnsi="Calibri" w:cs="Calibri"/>
        </w:rPr>
      </w:pPr>
      <w:r w:rsidRPr="009A786D">
        <w:rPr>
          <w:rFonts w:eastAsia="Times New Roman" w:cs="Times New Roman"/>
          <w:b/>
        </w:rPr>
        <w:t>Impact</w:t>
      </w:r>
      <w:r w:rsidRPr="009A786D">
        <w:rPr>
          <w:rFonts w:eastAsia="Times New Roman" w:cs="Times New Roman"/>
        </w:rPr>
        <w:t xml:space="preserve">: </w:t>
      </w:r>
      <w:r w:rsidR="009A786D">
        <w:rPr>
          <w:rFonts w:ascii="Calibri" w:eastAsia="Times New Roman" w:hAnsi="Calibri" w:cs="Calibri"/>
        </w:rPr>
        <w:t>Without including historical</w:t>
      </w:r>
      <w:r w:rsidRPr="009A786D">
        <w:rPr>
          <w:rFonts w:ascii="Calibri" w:eastAsia="Times New Roman" w:hAnsi="Calibri" w:cs="Calibri"/>
        </w:rPr>
        <w:t xml:space="preserve"> data</w:t>
      </w:r>
      <w:r w:rsidR="009A786D">
        <w:rPr>
          <w:rFonts w:ascii="Calibri" w:eastAsia="Times New Roman" w:hAnsi="Calibri" w:cs="Calibri"/>
        </w:rPr>
        <w:t>,</w:t>
      </w:r>
      <w:r w:rsidRPr="009A786D">
        <w:rPr>
          <w:rFonts w:ascii="Calibri" w:eastAsia="Times New Roman" w:hAnsi="Calibri" w:cs="Calibri"/>
        </w:rPr>
        <w:t xml:space="preserve"> </w:t>
      </w:r>
      <w:r w:rsidR="009A786D">
        <w:rPr>
          <w:rFonts w:ascii="Calibri" w:eastAsia="Times New Roman" w:hAnsi="Calibri" w:cs="Calibri"/>
        </w:rPr>
        <w:t>summary</w:t>
      </w:r>
      <w:r w:rsidR="009A786D" w:rsidRPr="009A786D">
        <w:rPr>
          <w:rFonts w:ascii="Calibri" w:eastAsia="Times New Roman" w:hAnsi="Calibri" w:cs="Calibri"/>
        </w:rPr>
        <w:t xml:space="preserve"> </w:t>
      </w:r>
      <w:r w:rsidRPr="009A786D">
        <w:rPr>
          <w:rFonts w:ascii="Calibri" w:eastAsia="Times New Roman" w:hAnsi="Calibri" w:cs="Calibri"/>
        </w:rPr>
        <w:t xml:space="preserve">narratives, </w:t>
      </w:r>
      <w:r w:rsidR="009A786D">
        <w:rPr>
          <w:rFonts w:ascii="Calibri" w:eastAsia="Times New Roman" w:hAnsi="Calibri" w:cs="Calibri"/>
        </w:rPr>
        <w:t xml:space="preserve">and </w:t>
      </w:r>
      <w:r w:rsidR="001C2079">
        <w:rPr>
          <w:rFonts w:ascii="Calibri" w:eastAsia="Times New Roman" w:hAnsi="Calibri" w:cs="Calibri"/>
        </w:rPr>
        <w:t>clear link</w:t>
      </w:r>
      <w:r w:rsidR="00D14BFC">
        <w:rPr>
          <w:rFonts w:ascii="Calibri" w:eastAsia="Times New Roman" w:hAnsi="Calibri" w:cs="Calibri"/>
        </w:rPr>
        <w:t>s</w:t>
      </w:r>
      <w:r w:rsidR="001C2079">
        <w:rPr>
          <w:rFonts w:ascii="Calibri" w:eastAsia="Times New Roman" w:hAnsi="Calibri" w:cs="Calibri"/>
        </w:rPr>
        <w:t xml:space="preserve"> to strategic goals in the budget document, </w:t>
      </w:r>
      <w:r w:rsidRPr="009A786D">
        <w:rPr>
          <w:rFonts w:ascii="Calibri" w:eastAsia="Times New Roman" w:hAnsi="Calibri" w:cs="Calibri"/>
        </w:rPr>
        <w:t xml:space="preserve">the district does not present </w:t>
      </w:r>
      <w:r w:rsidR="006B6349">
        <w:rPr>
          <w:rFonts w:ascii="Calibri" w:eastAsia="Times New Roman" w:hAnsi="Calibri" w:cs="Calibri"/>
        </w:rPr>
        <w:t xml:space="preserve">important financial information </w:t>
      </w:r>
      <w:r w:rsidRPr="009A786D">
        <w:rPr>
          <w:rFonts w:ascii="Calibri" w:eastAsia="Times New Roman" w:hAnsi="Calibri" w:cs="Calibri"/>
        </w:rPr>
        <w:t>to the public</w:t>
      </w:r>
      <w:r w:rsidR="009A786D" w:rsidRPr="009A786D">
        <w:rPr>
          <w:rFonts w:ascii="Calibri" w:eastAsia="Times New Roman" w:hAnsi="Calibri" w:cs="Calibri"/>
        </w:rPr>
        <w:t xml:space="preserve"> </w:t>
      </w:r>
      <w:r w:rsidR="001C2079">
        <w:rPr>
          <w:rFonts w:ascii="Calibri" w:eastAsia="Times New Roman" w:hAnsi="Calibri" w:cs="Calibri"/>
        </w:rPr>
        <w:t>and</w:t>
      </w:r>
      <w:r w:rsidR="006B6349">
        <w:rPr>
          <w:rFonts w:ascii="Calibri" w:eastAsia="Times New Roman" w:hAnsi="Calibri" w:cs="Calibri"/>
        </w:rPr>
        <w:t xml:space="preserve"> cannot ensure the</w:t>
      </w:r>
      <w:r w:rsidR="001C2079">
        <w:rPr>
          <w:rFonts w:ascii="Calibri" w:eastAsia="Times New Roman" w:hAnsi="Calibri" w:cs="Calibri"/>
        </w:rPr>
        <w:t xml:space="preserve"> effective use of </w:t>
      </w:r>
      <w:r w:rsidRPr="009A786D">
        <w:rPr>
          <w:rFonts w:ascii="Calibri" w:eastAsia="Times New Roman" w:hAnsi="Calibri" w:cs="Calibri"/>
        </w:rPr>
        <w:t xml:space="preserve">funds to </w:t>
      </w:r>
      <w:r w:rsidR="001C2079">
        <w:rPr>
          <w:rFonts w:ascii="Calibri" w:eastAsia="Times New Roman" w:hAnsi="Calibri" w:cs="Calibri"/>
        </w:rPr>
        <w:t xml:space="preserve">support </w:t>
      </w:r>
      <w:r w:rsidRPr="009A786D">
        <w:rPr>
          <w:rFonts w:ascii="Calibri" w:eastAsia="Times New Roman" w:hAnsi="Calibri" w:cs="Calibri"/>
        </w:rPr>
        <w:t>the needs of students.</w:t>
      </w:r>
    </w:p>
    <w:p w14:paraId="3C5B61EE" w14:textId="622F5366" w:rsidR="00E563F7" w:rsidRDefault="00E563F7" w:rsidP="009A786D">
      <w:pPr>
        <w:tabs>
          <w:tab w:val="left" w:pos="360"/>
          <w:tab w:val="left" w:pos="720"/>
          <w:tab w:val="left" w:pos="1080"/>
          <w:tab w:val="left" w:pos="1440"/>
          <w:tab w:val="left" w:pos="1800"/>
        </w:tabs>
        <w:spacing w:after="120"/>
        <w:rPr>
          <w:rFonts w:eastAsia="Times New Roman" w:cs="Times New Roman"/>
        </w:rPr>
      </w:pPr>
    </w:p>
    <w:p w14:paraId="74FBB321" w14:textId="764F3F39" w:rsidR="009E1F20" w:rsidRPr="009E1F20" w:rsidRDefault="009E1F20" w:rsidP="009E1F20">
      <w:pPr>
        <w:tabs>
          <w:tab w:val="left" w:pos="360"/>
          <w:tab w:val="left" w:pos="720"/>
          <w:tab w:val="left" w:pos="1080"/>
          <w:tab w:val="left" w:pos="1440"/>
          <w:tab w:val="left" w:pos="1800"/>
          <w:tab w:val="left" w:pos="2160"/>
        </w:tabs>
        <w:rPr>
          <w:rFonts w:eastAsia="Times New Roman" w:cs="Times New Roman"/>
          <w:b/>
          <w:sz w:val="28"/>
          <w:szCs w:val="28"/>
        </w:rPr>
      </w:pPr>
      <w:r w:rsidRPr="009E1F20">
        <w:rPr>
          <w:rFonts w:eastAsia="Times New Roman" w:cs="Times New Roman"/>
          <w:b/>
          <w:sz w:val="28"/>
          <w:szCs w:val="28"/>
        </w:rPr>
        <w:t>Recommendation</w:t>
      </w:r>
    </w:p>
    <w:p w14:paraId="7713FA9C" w14:textId="68590144" w:rsidR="009E1F20" w:rsidRPr="00D24F93" w:rsidRDefault="005D1649" w:rsidP="00C0497E">
      <w:pPr>
        <w:pStyle w:val="ListParagraph"/>
        <w:numPr>
          <w:ilvl w:val="6"/>
          <w:numId w:val="15"/>
        </w:numPr>
        <w:tabs>
          <w:tab w:val="left" w:pos="360"/>
          <w:tab w:val="left" w:pos="720"/>
          <w:tab w:val="left" w:pos="1080"/>
          <w:tab w:val="left" w:pos="1440"/>
          <w:tab w:val="left" w:pos="1800"/>
        </w:tabs>
        <w:spacing w:after="120"/>
        <w:ind w:left="360"/>
        <w:rPr>
          <w:rFonts w:eastAsia="Times New Roman" w:cs="Times New Roman"/>
          <w:b/>
          <w:i/>
        </w:rPr>
      </w:pPr>
      <w:r>
        <w:rPr>
          <w:rFonts w:ascii="Calibri" w:eastAsia="Times New Roman" w:hAnsi="Calibri" w:cs="Calibri"/>
          <w:b/>
        </w:rPr>
        <w:t>The district</w:t>
      </w:r>
      <w:r w:rsidRPr="00D24F93">
        <w:rPr>
          <w:rFonts w:ascii="Calibri" w:eastAsia="Times New Roman" w:hAnsi="Calibri" w:cs="Calibri"/>
          <w:b/>
        </w:rPr>
        <w:t xml:space="preserve"> </w:t>
      </w:r>
      <w:r w:rsidR="000146E5" w:rsidRPr="00D24F93">
        <w:rPr>
          <w:rFonts w:ascii="Calibri" w:eastAsia="Times New Roman" w:hAnsi="Calibri" w:cs="Calibri"/>
          <w:b/>
        </w:rPr>
        <w:t xml:space="preserve">should </w:t>
      </w:r>
      <w:r w:rsidR="009E1F20" w:rsidRPr="00D24F93">
        <w:rPr>
          <w:rFonts w:ascii="Calibri" w:eastAsia="Times New Roman" w:hAnsi="Calibri" w:cs="Calibri"/>
          <w:b/>
        </w:rPr>
        <w:t xml:space="preserve">construct public budget documents that </w:t>
      </w:r>
      <w:r w:rsidR="00774C9B" w:rsidRPr="00D24F93">
        <w:rPr>
          <w:rFonts w:ascii="Calibri" w:eastAsia="Times New Roman" w:hAnsi="Calibri" w:cs="Calibri"/>
          <w:b/>
        </w:rPr>
        <w:t xml:space="preserve">are </w:t>
      </w:r>
      <w:r w:rsidR="009E1F20" w:rsidRPr="00D24F93">
        <w:rPr>
          <w:rFonts w:ascii="Calibri" w:eastAsia="Times New Roman" w:hAnsi="Calibri" w:cs="Calibri"/>
          <w:b/>
        </w:rPr>
        <w:t>transparent</w:t>
      </w:r>
      <w:r w:rsidR="00774C9B" w:rsidRPr="00D24F93">
        <w:rPr>
          <w:rFonts w:ascii="Calibri" w:eastAsia="Times New Roman" w:hAnsi="Calibri" w:cs="Calibri"/>
          <w:b/>
        </w:rPr>
        <w:t xml:space="preserve"> and </w:t>
      </w:r>
      <w:r w:rsidR="009E1F20" w:rsidRPr="00D24F93">
        <w:rPr>
          <w:rFonts w:ascii="Calibri" w:eastAsia="Times New Roman" w:hAnsi="Calibri" w:cs="Calibri"/>
          <w:b/>
        </w:rPr>
        <w:t>complete</w:t>
      </w:r>
      <w:r w:rsidR="00774C9B" w:rsidRPr="00D24F93">
        <w:rPr>
          <w:rFonts w:ascii="Calibri" w:eastAsia="Times New Roman" w:hAnsi="Calibri" w:cs="Calibri"/>
          <w:b/>
        </w:rPr>
        <w:t>. The budget should be</w:t>
      </w:r>
      <w:r w:rsidR="009E1F20" w:rsidRPr="00D24F93">
        <w:rPr>
          <w:rFonts w:ascii="Calibri" w:eastAsia="Times New Roman" w:hAnsi="Calibri" w:cs="Calibri"/>
          <w:b/>
        </w:rPr>
        <w:t xml:space="preserve"> clearly aligned to the district and school </w:t>
      </w:r>
      <w:r w:rsidR="00774C9B" w:rsidRPr="00D24F93">
        <w:rPr>
          <w:rFonts w:ascii="Calibri" w:eastAsia="Times New Roman" w:hAnsi="Calibri" w:cs="Calibri"/>
          <w:b/>
        </w:rPr>
        <w:t xml:space="preserve">improvement plan </w:t>
      </w:r>
      <w:r w:rsidR="009E1F20" w:rsidRPr="00D24F93">
        <w:rPr>
          <w:rFonts w:ascii="Calibri" w:eastAsia="Times New Roman" w:hAnsi="Calibri" w:cs="Calibri"/>
          <w:b/>
        </w:rPr>
        <w:t>goals</w:t>
      </w:r>
      <w:r w:rsidR="009E1F20" w:rsidRPr="00D24F93">
        <w:rPr>
          <w:rFonts w:eastAsia="Times New Roman" w:cs="Times New Roman"/>
          <w:b/>
        </w:rPr>
        <w:t xml:space="preserve">. </w:t>
      </w:r>
    </w:p>
    <w:p w14:paraId="54823C2A" w14:textId="399269A4" w:rsidR="009E1F20" w:rsidRPr="009E1F20" w:rsidRDefault="009E1F20" w:rsidP="00C0497E">
      <w:pPr>
        <w:numPr>
          <w:ilvl w:val="0"/>
          <w:numId w:val="45"/>
        </w:numPr>
        <w:tabs>
          <w:tab w:val="left" w:pos="360"/>
          <w:tab w:val="left" w:pos="720"/>
          <w:tab w:val="left" w:pos="1080"/>
          <w:tab w:val="left" w:pos="1440"/>
          <w:tab w:val="left" w:pos="1800"/>
          <w:tab w:val="left" w:pos="2160"/>
        </w:tabs>
        <w:spacing w:after="120"/>
        <w:rPr>
          <w:rFonts w:eastAsia="Times New Roman" w:cs="Times New Roman"/>
        </w:rPr>
      </w:pPr>
      <w:r w:rsidRPr="009E1F20">
        <w:rPr>
          <w:rFonts w:ascii="Calibri" w:eastAsia="Times New Roman" w:hAnsi="Calibri" w:cs="Calibri"/>
        </w:rPr>
        <w:t>The detailed public budget should be expanded, adding historical data for previous years. It should include trend information for several years.</w:t>
      </w:r>
    </w:p>
    <w:p w14:paraId="234AFD16" w14:textId="40EB8D8C" w:rsidR="009E1F20" w:rsidRPr="000146E5" w:rsidRDefault="009E1F20" w:rsidP="00C0497E">
      <w:pPr>
        <w:pStyle w:val="ListParagraph"/>
        <w:numPr>
          <w:ilvl w:val="0"/>
          <w:numId w:val="43"/>
        </w:numPr>
        <w:tabs>
          <w:tab w:val="left" w:pos="360"/>
          <w:tab w:val="left" w:pos="720"/>
          <w:tab w:val="left" w:pos="1080"/>
          <w:tab w:val="left" w:pos="1440"/>
          <w:tab w:val="left" w:pos="1800"/>
          <w:tab w:val="left" w:pos="2160"/>
        </w:tabs>
        <w:spacing w:after="120"/>
        <w:ind w:left="1080"/>
        <w:rPr>
          <w:rFonts w:eastAsia="Times New Roman" w:cs="Times New Roman"/>
        </w:rPr>
      </w:pPr>
      <w:r w:rsidRPr="000146E5">
        <w:rPr>
          <w:rFonts w:ascii="Calibri" w:eastAsia="Times New Roman" w:hAnsi="Calibri" w:cs="Calibri"/>
        </w:rPr>
        <w:t xml:space="preserve">The district office should use </w:t>
      </w:r>
      <w:r w:rsidR="00806FA7">
        <w:rPr>
          <w:rFonts w:ascii="Calibri" w:eastAsia="Times New Roman" w:hAnsi="Calibri" w:cs="Calibri"/>
        </w:rPr>
        <w:t>its</w:t>
      </w:r>
      <w:r w:rsidR="00806FA7" w:rsidRPr="000146E5">
        <w:rPr>
          <w:rFonts w:ascii="Calibri" w:eastAsia="Times New Roman" w:hAnsi="Calibri" w:cs="Calibri"/>
        </w:rPr>
        <w:t xml:space="preserve"> </w:t>
      </w:r>
      <w:r w:rsidRPr="000146E5">
        <w:rPr>
          <w:rFonts w:ascii="Calibri" w:eastAsia="Times New Roman" w:hAnsi="Calibri" w:cs="Calibri"/>
        </w:rPr>
        <w:t>detailed internal records to</w:t>
      </w:r>
      <w:r w:rsidR="00774C9B">
        <w:rPr>
          <w:rFonts w:ascii="Calibri" w:eastAsia="Times New Roman" w:hAnsi="Calibri" w:cs="Calibri"/>
        </w:rPr>
        <w:t xml:space="preserve"> provide information that will</w:t>
      </w:r>
      <w:r w:rsidRPr="000146E5">
        <w:rPr>
          <w:rFonts w:ascii="Calibri" w:eastAsia="Times New Roman" w:hAnsi="Calibri" w:cs="Calibri"/>
        </w:rPr>
        <w:t xml:space="preserve"> enhance the documents</w:t>
      </w:r>
      <w:r w:rsidR="00806FA7">
        <w:rPr>
          <w:rFonts w:ascii="Calibri" w:eastAsia="Times New Roman" w:hAnsi="Calibri" w:cs="Calibri"/>
        </w:rPr>
        <w:t>’</w:t>
      </w:r>
      <w:r w:rsidRPr="000146E5">
        <w:rPr>
          <w:rFonts w:ascii="Calibri" w:eastAsia="Times New Roman" w:hAnsi="Calibri" w:cs="Calibri"/>
        </w:rPr>
        <w:t xml:space="preserve"> transparency.</w:t>
      </w:r>
    </w:p>
    <w:p w14:paraId="0EDC0911" w14:textId="674511AE" w:rsidR="009E1F20" w:rsidRPr="009E1F20" w:rsidRDefault="009E1F20" w:rsidP="00C0497E">
      <w:pPr>
        <w:numPr>
          <w:ilvl w:val="0"/>
          <w:numId w:val="44"/>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ascii="Calibri" w:eastAsia="Times New Roman" w:hAnsi="Calibri" w:cs="Calibri"/>
        </w:rPr>
        <w:t>The district m</w:t>
      </w:r>
      <w:r w:rsidR="00806FA7">
        <w:rPr>
          <w:rFonts w:ascii="Calibri" w:eastAsia="Times New Roman" w:hAnsi="Calibri" w:cs="Calibri"/>
        </w:rPr>
        <w:t>ight consider</w:t>
      </w:r>
      <w:r w:rsidRPr="009E1F20">
        <w:rPr>
          <w:rFonts w:ascii="Calibri" w:eastAsia="Times New Roman" w:hAnsi="Calibri" w:cs="Calibri"/>
        </w:rPr>
        <w:t xml:space="preserve"> </w:t>
      </w:r>
      <w:r w:rsidR="00806FA7">
        <w:rPr>
          <w:rFonts w:ascii="Calibri" w:eastAsia="Times New Roman" w:hAnsi="Calibri" w:cs="Calibri"/>
        </w:rPr>
        <w:t>displaying individual department/program</w:t>
      </w:r>
      <w:r w:rsidRPr="009E1F20">
        <w:rPr>
          <w:rFonts w:ascii="Calibri" w:eastAsia="Times New Roman" w:hAnsi="Calibri" w:cs="Calibri"/>
        </w:rPr>
        <w:t xml:space="preserve"> budgets</w:t>
      </w:r>
      <w:r w:rsidR="00806FA7">
        <w:rPr>
          <w:rFonts w:ascii="Calibri" w:eastAsia="Times New Roman" w:hAnsi="Calibri" w:cs="Calibri"/>
        </w:rPr>
        <w:t>---</w:t>
      </w:r>
      <w:r w:rsidRPr="009E1F20">
        <w:rPr>
          <w:rFonts w:ascii="Calibri" w:eastAsia="Times New Roman" w:hAnsi="Calibri" w:cs="Calibri"/>
        </w:rPr>
        <w:t xml:space="preserve">or </w:t>
      </w:r>
      <w:r w:rsidR="00774C9B">
        <w:rPr>
          <w:rFonts w:ascii="Calibri" w:eastAsia="Times New Roman" w:hAnsi="Calibri" w:cs="Calibri"/>
        </w:rPr>
        <w:t>display</w:t>
      </w:r>
      <w:r w:rsidR="00806FA7">
        <w:rPr>
          <w:rFonts w:ascii="Calibri" w:eastAsia="Times New Roman" w:hAnsi="Calibri" w:cs="Calibri"/>
        </w:rPr>
        <w:t>ing</w:t>
      </w:r>
      <w:r w:rsidRPr="009E1F20">
        <w:rPr>
          <w:rFonts w:ascii="Calibri" w:eastAsia="Times New Roman" w:hAnsi="Calibri" w:cs="Calibri"/>
        </w:rPr>
        <w:t xml:space="preserve"> those funds by school</w:t>
      </w:r>
      <w:r w:rsidR="00806FA7">
        <w:rPr>
          <w:rFonts w:ascii="Calibri" w:eastAsia="Times New Roman" w:hAnsi="Calibri" w:cs="Calibri"/>
        </w:rPr>
        <w:t>---</w:t>
      </w:r>
      <w:r w:rsidR="003D133C" w:rsidRPr="009E1F20">
        <w:rPr>
          <w:rFonts w:ascii="Calibri" w:eastAsia="Times New Roman" w:hAnsi="Calibri" w:cs="Calibri"/>
        </w:rPr>
        <w:t>to</w:t>
      </w:r>
      <w:r w:rsidRPr="009E1F20">
        <w:rPr>
          <w:rFonts w:ascii="Calibri" w:eastAsia="Times New Roman" w:hAnsi="Calibri" w:cs="Calibri"/>
        </w:rPr>
        <w:t xml:space="preserve"> </w:t>
      </w:r>
      <w:r w:rsidR="00245FC5">
        <w:rPr>
          <w:rFonts w:ascii="Calibri" w:eastAsia="Times New Roman" w:hAnsi="Calibri" w:cs="Calibri"/>
        </w:rPr>
        <w:t>communicate how funds are allocated</w:t>
      </w:r>
      <w:r w:rsidR="005A1730">
        <w:rPr>
          <w:rFonts w:ascii="Calibri" w:eastAsia="Times New Roman" w:hAnsi="Calibri" w:cs="Calibri"/>
        </w:rPr>
        <w:t xml:space="preserve"> and used</w:t>
      </w:r>
      <w:r w:rsidRPr="009E1F20">
        <w:rPr>
          <w:rFonts w:ascii="Calibri" w:eastAsia="Times New Roman" w:hAnsi="Calibri" w:cs="Calibri"/>
        </w:rPr>
        <w:t>.</w:t>
      </w:r>
    </w:p>
    <w:p w14:paraId="2A547D03" w14:textId="031F3FC4" w:rsidR="009E1F20" w:rsidRPr="009E1F20" w:rsidRDefault="009E1F20" w:rsidP="00C0497E">
      <w:pPr>
        <w:numPr>
          <w:ilvl w:val="0"/>
          <w:numId w:val="44"/>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ascii="Calibri" w:eastAsia="Times New Roman" w:hAnsi="Calibri" w:cs="Calibri"/>
        </w:rPr>
        <w:t xml:space="preserve">The public budget should </w:t>
      </w:r>
      <w:r w:rsidR="000146E5">
        <w:rPr>
          <w:rFonts w:ascii="Calibri" w:eastAsia="Times New Roman" w:hAnsi="Calibri" w:cs="Calibri"/>
        </w:rPr>
        <w:t>include</w:t>
      </w:r>
      <w:r w:rsidRPr="009E1F20">
        <w:rPr>
          <w:rFonts w:ascii="Calibri" w:eastAsia="Times New Roman" w:hAnsi="Calibri" w:cs="Calibri"/>
        </w:rPr>
        <w:t xml:space="preserve"> actual line item expenditures for the previous</w:t>
      </w:r>
      <w:r w:rsidR="00774C9B">
        <w:rPr>
          <w:rFonts w:ascii="Calibri" w:eastAsia="Times New Roman" w:hAnsi="Calibri" w:cs="Calibri"/>
        </w:rPr>
        <w:t xml:space="preserve"> </w:t>
      </w:r>
      <w:r w:rsidRPr="009E1F20">
        <w:rPr>
          <w:rFonts w:ascii="Calibri" w:eastAsia="Times New Roman" w:hAnsi="Calibri" w:cs="Calibri"/>
        </w:rPr>
        <w:t>school year</w:t>
      </w:r>
      <w:r w:rsidR="000146E5">
        <w:rPr>
          <w:rFonts w:ascii="Calibri" w:eastAsia="Times New Roman" w:hAnsi="Calibri" w:cs="Calibri"/>
        </w:rPr>
        <w:t>.</w:t>
      </w:r>
      <w:r w:rsidRPr="009E1F20">
        <w:rPr>
          <w:rFonts w:ascii="Calibri" w:eastAsia="Times New Roman" w:hAnsi="Calibri" w:cs="Calibri"/>
        </w:rPr>
        <w:t xml:space="preserve">  Previous year’s expenditures or current </w:t>
      </w:r>
      <w:r w:rsidR="002C6198" w:rsidRPr="009E1F20">
        <w:rPr>
          <w:rFonts w:ascii="Calibri" w:eastAsia="Times New Roman" w:hAnsi="Calibri" w:cs="Calibri"/>
        </w:rPr>
        <w:t>year</w:t>
      </w:r>
      <w:r w:rsidR="002C6198">
        <w:rPr>
          <w:rFonts w:ascii="Calibri" w:eastAsia="Times New Roman" w:hAnsi="Calibri" w:cs="Calibri"/>
        </w:rPr>
        <w:t>-</w:t>
      </w:r>
      <w:r w:rsidR="002C6198" w:rsidRPr="009E1F20">
        <w:rPr>
          <w:rFonts w:ascii="Calibri" w:eastAsia="Times New Roman" w:hAnsi="Calibri" w:cs="Calibri"/>
        </w:rPr>
        <w:t>to</w:t>
      </w:r>
      <w:r w:rsidR="002C6198">
        <w:rPr>
          <w:rFonts w:ascii="Calibri" w:eastAsia="Times New Roman" w:hAnsi="Calibri" w:cs="Calibri"/>
        </w:rPr>
        <w:t>-</w:t>
      </w:r>
      <w:r w:rsidRPr="009E1F20">
        <w:rPr>
          <w:rFonts w:ascii="Calibri" w:eastAsia="Times New Roman" w:hAnsi="Calibri" w:cs="Calibri"/>
        </w:rPr>
        <w:t xml:space="preserve">date expenditures could also be </w:t>
      </w:r>
      <w:r w:rsidR="000146E5">
        <w:rPr>
          <w:rFonts w:ascii="Calibri" w:eastAsia="Times New Roman" w:hAnsi="Calibri" w:cs="Calibri"/>
        </w:rPr>
        <w:t>included</w:t>
      </w:r>
      <w:r w:rsidRPr="009E1F20">
        <w:rPr>
          <w:rFonts w:ascii="Calibri" w:eastAsia="Times New Roman" w:hAnsi="Calibri" w:cs="Calibri"/>
        </w:rPr>
        <w:t>.</w:t>
      </w:r>
    </w:p>
    <w:p w14:paraId="064C9989" w14:textId="60DDFCF2" w:rsidR="009E1F20" w:rsidRPr="009E1F20" w:rsidRDefault="00774C9B" w:rsidP="00C0497E">
      <w:pPr>
        <w:numPr>
          <w:ilvl w:val="0"/>
          <w:numId w:val="44"/>
        </w:numPr>
        <w:tabs>
          <w:tab w:val="left" w:pos="360"/>
          <w:tab w:val="left" w:pos="720"/>
          <w:tab w:val="left" w:pos="1080"/>
          <w:tab w:val="left" w:pos="1440"/>
          <w:tab w:val="left" w:pos="1800"/>
          <w:tab w:val="left" w:pos="2160"/>
        </w:tabs>
        <w:spacing w:after="120"/>
        <w:ind w:left="1080"/>
        <w:rPr>
          <w:rFonts w:eastAsia="Times New Roman" w:cs="Times New Roman"/>
        </w:rPr>
      </w:pPr>
      <w:r>
        <w:rPr>
          <w:rFonts w:ascii="Calibri" w:eastAsia="Times New Roman" w:hAnsi="Calibri" w:cs="Calibri"/>
        </w:rPr>
        <w:t>At a minimum, t</w:t>
      </w:r>
      <w:r w:rsidR="009E1F20" w:rsidRPr="009E1F20">
        <w:rPr>
          <w:rFonts w:ascii="Calibri" w:eastAsia="Times New Roman" w:hAnsi="Calibri" w:cs="Calibri"/>
        </w:rPr>
        <w:t xml:space="preserve">he payroll line items should show staffing levels, in </w:t>
      </w:r>
      <w:r w:rsidR="002C6198" w:rsidRPr="009E1F20">
        <w:rPr>
          <w:rFonts w:ascii="Calibri" w:eastAsia="Times New Roman" w:hAnsi="Calibri" w:cs="Calibri"/>
        </w:rPr>
        <w:t>full</w:t>
      </w:r>
      <w:r w:rsidR="002C6198">
        <w:rPr>
          <w:rFonts w:ascii="Calibri" w:eastAsia="Times New Roman" w:hAnsi="Calibri" w:cs="Calibri"/>
        </w:rPr>
        <w:t>-</w:t>
      </w:r>
      <w:r w:rsidR="009E1F20" w:rsidRPr="009E1F20">
        <w:rPr>
          <w:rFonts w:ascii="Calibri" w:eastAsia="Times New Roman" w:hAnsi="Calibri" w:cs="Calibri"/>
        </w:rPr>
        <w:t>time equivalents, for the previous, current, and projected year.</w:t>
      </w:r>
    </w:p>
    <w:p w14:paraId="43AACE26" w14:textId="77777777" w:rsidR="009E1F20" w:rsidRPr="009E1F20" w:rsidRDefault="009E1F20" w:rsidP="00C0497E">
      <w:pPr>
        <w:numPr>
          <w:ilvl w:val="0"/>
          <w:numId w:val="44"/>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ascii="Calibri" w:eastAsia="Times New Roman" w:hAnsi="Calibri" w:cs="Calibri"/>
        </w:rPr>
        <w:t>The district could consider showing the requests of principals and department heads for additional transparency.</w:t>
      </w:r>
    </w:p>
    <w:p w14:paraId="0AB3562F" w14:textId="77777777" w:rsidR="009E1F20" w:rsidRPr="009E1F20" w:rsidRDefault="009E1F20" w:rsidP="00C0497E">
      <w:pPr>
        <w:numPr>
          <w:ilvl w:val="0"/>
          <w:numId w:val="45"/>
        </w:numPr>
        <w:tabs>
          <w:tab w:val="left" w:pos="360"/>
          <w:tab w:val="left" w:pos="720"/>
          <w:tab w:val="left" w:pos="1080"/>
          <w:tab w:val="left" w:pos="1440"/>
          <w:tab w:val="left" w:pos="1800"/>
          <w:tab w:val="left" w:pos="2160"/>
        </w:tabs>
        <w:spacing w:after="120"/>
        <w:rPr>
          <w:rFonts w:eastAsia="Times New Roman" w:cs="Times New Roman"/>
        </w:rPr>
      </w:pPr>
      <w:r w:rsidRPr="009E1F20">
        <w:rPr>
          <w:rFonts w:ascii="Calibri" w:eastAsia="Times New Roman" w:hAnsi="Calibri" w:cs="Calibri"/>
        </w:rPr>
        <w:t xml:space="preserve"> Funding for the SIPs and the district strategic plan should be transparently linked to the budget</w:t>
      </w:r>
      <w:r w:rsidRPr="009E1F20">
        <w:rPr>
          <w:rFonts w:eastAsia="Times New Roman" w:cs="Times New Roman"/>
        </w:rPr>
        <w:t xml:space="preserve">. </w:t>
      </w:r>
    </w:p>
    <w:p w14:paraId="1CFDFC67" w14:textId="77777777" w:rsidR="009E1F20" w:rsidRPr="009E1F20" w:rsidRDefault="009E1F20" w:rsidP="00C0497E">
      <w:pPr>
        <w:numPr>
          <w:ilvl w:val="6"/>
          <w:numId w:val="6"/>
        </w:numPr>
        <w:tabs>
          <w:tab w:val="left" w:pos="360"/>
          <w:tab w:val="left" w:pos="720"/>
          <w:tab w:val="left" w:pos="1080"/>
          <w:tab w:val="left" w:pos="1440"/>
          <w:tab w:val="left" w:pos="1800"/>
          <w:tab w:val="left" w:pos="2160"/>
        </w:tabs>
        <w:spacing w:after="120"/>
        <w:ind w:left="1080"/>
        <w:rPr>
          <w:rFonts w:eastAsia="Times New Roman" w:cs="Times New Roman"/>
        </w:rPr>
      </w:pPr>
      <w:r w:rsidRPr="009E1F20">
        <w:rPr>
          <w:rFonts w:ascii="Calibri" w:eastAsia="Times New Roman" w:hAnsi="Calibri" w:cs="Calibri"/>
        </w:rPr>
        <w:t>SIPs and the district’s strategic goals should be monetized. The budget narratives and supporting materials should connect the SIP and district budget needs to the actual budget</w:t>
      </w:r>
      <w:r w:rsidRPr="009E1F20">
        <w:rPr>
          <w:rFonts w:eastAsia="Times New Roman" w:cs="Times New Roman"/>
        </w:rPr>
        <w:t>.</w:t>
      </w:r>
    </w:p>
    <w:p w14:paraId="6E3AAE01" w14:textId="3F3DB957" w:rsidR="00733445" w:rsidRDefault="009E1F20" w:rsidP="005C237E">
      <w:pPr>
        <w:tabs>
          <w:tab w:val="left" w:pos="0"/>
          <w:tab w:val="left" w:pos="360"/>
          <w:tab w:val="left" w:pos="1080"/>
          <w:tab w:val="left" w:pos="1440"/>
          <w:tab w:val="left" w:pos="1800"/>
          <w:tab w:val="left" w:pos="2160"/>
        </w:tabs>
        <w:spacing w:after="120"/>
        <w:rPr>
          <w:rFonts w:ascii="Calibri" w:eastAsia="Times New Roman" w:hAnsi="Calibri" w:cs="Calibri"/>
        </w:rPr>
      </w:pPr>
      <w:r w:rsidRPr="009E1F20">
        <w:rPr>
          <w:rFonts w:eastAsia="Times New Roman" w:cs="Times New Roman"/>
          <w:b/>
        </w:rPr>
        <w:t>Benefits</w:t>
      </w:r>
      <w:r w:rsidR="005A1730">
        <w:rPr>
          <w:rFonts w:eastAsia="Times New Roman" w:cs="Times New Roman"/>
          <w:b/>
        </w:rPr>
        <w:t>:</w:t>
      </w:r>
      <w:r w:rsidRPr="009E1F20">
        <w:rPr>
          <w:rFonts w:eastAsia="Times New Roman" w:cs="Times New Roman"/>
        </w:rPr>
        <w:t xml:space="preserve"> </w:t>
      </w:r>
      <w:r w:rsidRPr="009E1F20">
        <w:rPr>
          <w:rFonts w:ascii="Calibri" w:eastAsia="Times New Roman" w:hAnsi="Calibri" w:cs="Calibri"/>
        </w:rPr>
        <w:t xml:space="preserve">A transparent and complete budget presentation will help </w:t>
      </w:r>
      <w:r w:rsidR="005A1730">
        <w:rPr>
          <w:rFonts w:ascii="Calibri" w:eastAsia="Times New Roman" w:hAnsi="Calibri" w:cs="Calibri"/>
        </w:rPr>
        <w:t>to en</w:t>
      </w:r>
      <w:r w:rsidRPr="009E1F20">
        <w:rPr>
          <w:rFonts w:ascii="Calibri" w:eastAsia="Times New Roman" w:hAnsi="Calibri" w:cs="Calibri"/>
        </w:rPr>
        <w:t>sure that the district’s funds are being properly used to support the needs of the district’s students</w:t>
      </w:r>
      <w:r w:rsidR="005A1730">
        <w:rPr>
          <w:rFonts w:ascii="Calibri" w:eastAsia="Times New Roman" w:hAnsi="Calibri" w:cs="Calibri"/>
        </w:rPr>
        <w:t>, and will help the public to better understand the district’s financial picture.</w:t>
      </w:r>
    </w:p>
    <w:p w14:paraId="56C8BF27" w14:textId="3DFC1EE4" w:rsidR="009E1F20" w:rsidRPr="00C0497E" w:rsidRDefault="00733445" w:rsidP="005C237E">
      <w:pPr>
        <w:tabs>
          <w:tab w:val="left" w:pos="0"/>
          <w:tab w:val="left" w:pos="360"/>
          <w:tab w:val="left" w:pos="1080"/>
          <w:tab w:val="left" w:pos="1440"/>
          <w:tab w:val="left" w:pos="1800"/>
          <w:tab w:val="left" w:pos="2160"/>
        </w:tabs>
        <w:spacing w:after="120"/>
        <w:rPr>
          <w:rFonts w:ascii="Calibri" w:eastAsia="Times New Roman" w:hAnsi="Calibri" w:cs="Calibri"/>
          <w:b/>
        </w:rPr>
      </w:pPr>
      <w:r w:rsidRPr="00C0497E">
        <w:rPr>
          <w:rFonts w:ascii="Calibri" w:eastAsia="Times New Roman" w:hAnsi="Calibri" w:cs="Calibri"/>
          <w:b/>
        </w:rPr>
        <w:t>Recommended resources:</w:t>
      </w:r>
    </w:p>
    <w:p w14:paraId="120FB1F4" w14:textId="18CBB744" w:rsidR="009E1F20" w:rsidRPr="00733445" w:rsidRDefault="009E1F20" w:rsidP="00C0497E">
      <w:pPr>
        <w:numPr>
          <w:ilvl w:val="0"/>
          <w:numId w:val="23"/>
        </w:numPr>
        <w:tabs>
          <w:tab w:val="num" w:pos="360"/>
          <w:tab w:val="left" w:pos="1170"/>
        </w:tabs>
        <w:rPr>
          <w:rFonts w:ascii="Calibri" w:eastAsia="Times New Roman" w:hAnsi="Calibri" w:cs="Calibri"/>
        </w:rPr>
      </w:pPr>
      <w:r w:rsidRPr="00733445">
        <w:rPr>
          <w:rFonts w:ascii="Calibri" w:eastAsia="Times New Roman" w:hAnsi="Calibri" w:cs="Calibri"/>
          <w:i/>
        </w:rPr>
        <w:t>Transforming School Funding: A Guide to Implementing Student-Based Budgeting</w:t>
      </w:r>
      <w:r w:rsidRPr="00733445">
        <w:rPr>
          <w:rFonts w:ascii="Calibri" w:eastAsia="Times New Roman" w:hAnsi="Calibri" w:cs="Calibri"/>
        </w:rPr>
        <w:t xml:space="preserve"> (</w:t>
      </w:r>
      <w:hyperlink r:id="rId31" w:history="1">
        <w:r w:rsidRPr="00C0497E">
          <w:rPr>
            <w:rFonts w:ascii="Calibri" w:eastAsia="Times New Roman" w:hAnsi="Calibri" w:cs="Calibri"/>
            <w:color w:val="0000FF"/>
            <w:u w:val="single"/>
          </w:rPr>
          <w:t>https://www.erstrategies.org/library/implementing_student-based_budgeting</w:t>
        </w:r>
      </w:hyperlink>
      <w:r w:rsidRPr="00733445">
        <w:rPr>
          <w:rFonts w:ascii="Calibri" w:eastAsia="Times New Roman" w:hAnsi="Calibri" w:cs="Calibri"/>
        </w:rPr>
        <w:t>), from Education Resource Strategies, describes a process to help districts tie funding to specific student needs.</w:t>
      </w:r>
    </w:p>
    <w:p w14:paraId="7F2A8A38" w14:textId="5A427B80" w:rsidR="009E1F20" w:rsidRPr="00733445" w:rsidRDefault="009E1F20" w:rsidP="00C0497E">
      <w:pPr>
        <w:numPr>
          <w:ilvl w:val="0"/>
          <w:numId w:val="23"/>
        </w:numPr>
        <w:rPr>
          <w:rFonts w:ascii="Calibri" w:eastAsia="Times New Roman" w:hAnsi="Calibri" w:cs="Calibri"/>
        </w:rPr>
      </w:pPr>
      <w:r w:rsidRPr="00733445">
        <w:rPr>
          <w:rFonts w:ascii="Calibri" w:eastAsia="Times New Roman" w:hAnsi="Calibri" w:cs="Calibri"/>
        </w:rPr>
        <w:lastRenderedPageBreak/>
        <w:t xml:space="preserve">The Rennie Center’s </w:t>
      </w:r>
      <w:r w:rsidRPr="00733445">
        <w:rPr>
          <w:rFonts w:ascii="Calibri" w:eastAsia="Times New Roman" w:hAnsi="Calibri" w:cs="Calibri"/>
          <w:i/>
        </w:rPr>
        <w:t>Smart</w:t>
      </w:r>
      <w:r w:rsidRPr="00733445">
        <w:rPr>
          <w:rFonts w:ascii="Calibri" w:eastAsia="Times New Roman" w:hAnsi="Calibri" w:cs="Calibri"/>
        </w:rPr>
        <w:t xml:space="preserve"> </w:t>
      </w:r>
      <w:r w:rsidRPr="00733445">
        <w:rPr>
          <w:rFonts w:ascii="Calibri" w:eastAsia="Times New Roman" w:hAnsi="Calibri" w:cs="Calibri"/>
          <w:i/>
        </w:rPr>
        <w:t>School Budgeting</w:t>
      </w:r>
      <w:r w:rsidRPr="00733445">
        <w:rPr>
          <w:rFonts w:ascii="Calibri" w:eastAsia="Times New Roman" w:hAnsi="Calibri" w:cs="Calibri"/>
        </w:rPr>
        <w:t xml:space="preserve"> (</w:t>
      </w:r>
      <w:hyperlink r:id="rId32" w:history="1">
        <w:r w:rsidRPr="00C0497E">
          <w:rPr>
            <w:rFonts w:ascii="Calibri" w:eastAsia="Times New Roman" w:hAnsi="Calibri" w:cs="Calibri"/>
            <w:color w:val="0000FF"/>
            <w:u w:val="single"/>
          </w:rPr>
          <w:t>http://www.renniecenter.org/research/reports/smart-school-budgeting-resources-districts</w:t>
        </w:r>
      </w:hyperlink>
      <w:r w:rsidRPr="00733445">
        <w:rPr>
          <w:rFonts w:ascii="Calibri" w:eastAsia="Times New Roman" w:hAnsi="Calibri" w:cs="Calibri"/>
        </w:rPr>
        <w:t>) is a summary of existing resources on school finance, budgeting, and real</w:t>
      </w:r>
      <w:r w:rsidRPr="00733445">
        <w:rPr>
          <w:rFonts w:ascii="Calibri" w:eastAsia="Times New Roman" w:hAnsi="Calibri" w:cs="Calibri"/>
        </w:rPr>
        <w:softHyphen/>
        <w:t>location.</w:t>
      </w:r>
    </w:p>
    <w:p w14:paraId="1E058978" w14:textId="77777777" w:rsidR="009E1F20" w:rsidRPr="00733445" w:rsidRDefault="009E1F20" w:rsidP="00C0497E">
      <w:pPr>
        <w:numPr>
          <w:ilvl w:val="0"/>
          <w:numId w:val="23"/>
        </w:numPr>
        <w:rPr>
          <w:rFonts w:ascii="Calibri" w:eastAsia="Times New Roman" w:hAnsi="Calibri" w:cs="Calibri"/>
        </w:rPr>
      </w:pPr>
      <w:r w:rsidRPr="00733445">
        <w:rPr>
          <w:rFonts w:ascii="Calibri" w:eastAsia="Times New Roman" w:hAnsi="Calibri" w:cs="Calibri"/>
          <w:i/>
        </w:rPr>
        <w:t>Best Practices in School District Budgeting</w:t>
      </w:r>
      <w:r w:rsidRPr="00733445">
        <w:rPr>
          <w:rFonts w:ascii="Calibri" w:eastAsia="Times New Roman" w:hAnsi="Calibri" w:cs="Calibri"/>
        </w:rPr>
        <w:t xml:space="preserve"> (</w:t>
      </w:r>
      <w:hyperlink r:id="rId33" w:history="1">
        <w:r w:rsidRPr="00733445">
          <w:rPr>
            <w:rFonts w:ascii="Calibri" w:eastAsia="Times New Roman" w:hAnsi="Calibri" w:cs="Calibri"/>
            <w:color w:val="0000FF"/>
            <w:u w:val="single"/>
          </w:rPr>
          <w:t>http://www.gfoa.org/best-practices-school-district-budgeting</w:t>
        </w:r>
      </w:hyperlink>
      <w:r w:rsidRPr="00733445">
        <w:rPr>
          <w:rFonts w:ascii="Calibri" w:eastAsia="Times New Roman" w:hAnsi="Calibri" w:cs="Calibri"/>
        </w:rPr>
        <w:t xml:space="preserve">) outlines steps to developing a budget that best aligns resources with student achievement goals. Each step includes a link to a specific resource document with relevant principles and policies to consider. </w:t>
      </w:r>
    </w:p>
    <w:p w14:paraId="0DC38710" w14:textId="77777777" w:rsidR="00B80755" w:rsidRPr="00B80755" w:rsidRDefault="00B80755" w:rsidP="009E1F20"/>
    <w:p w14:paraId="2121336D" w14:textId="77777777" w:rsidR="008E314D" w:rsidRDefault="008E314D" w:rsidP="002A36F3">
      <w:pPr>
        <w:pStyle w:val="Section"/>
      </w:pPr>
      <w:bookmarkStart w:id="19" w:name="_Toc273777167"/>
      <w:bookmarkStart w:id="20" w:name="_Toc277066425"/>
      <w:bookmarkStart w:id="21" w:name="_Toc337817149"/>
      <w:bookmarkStart w:id="22" w:name="_Toc524438084"/>
      <w:r w:rsidRPr="00C7256A">
        <w:lastRenderedPageBreak/>
        <w:t xml:space="preserve">Appendix A: Review </w:t>
      </w:r>
      <w:bookmarkEnd w:id="19"/>
      <w:bookmarkEnd w:id="20"/>
      <w:bookmarkEnd w:id="21"/>
      <w:r w:rsidRPr="00C7256A">
        <w:t>Team, Activities, Schedule, Site Visit</w:t>
      </w:r>
      <w:bookmarkEnd w:id="22"/>
    </w:p>
    <w:p w14:paraId="11BEA26F"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5B620A01" w14:textId="27E36E21" w:rsidR="008E314D" w:rsidRPr="005C237E"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C2B87">
        <w:t>February 12–1</w:t>
      </w:r>
      <w:r w:rsidR="000419E5">
        <w:t>4</w:t>
      </w:r>
      <w:r w:rsidR="00FC2B87">
        <w:t>, 2018,</w:t>
      </w:r>
      <w:r w:rsidRPr="00E06B74">
        <w:t xml:space="preserve"> by the following team of independent </w:t>
      </w:r>
      <w:r>
        <w:t xml:space="preserve">ESE </w:t>
      </w:r>
      <w:r w:rsidRPr="00E06B74">
        <w:t xml:space="preserve">consultants. </w:t>
      </w:r>
    </w:p>
    <w:p w14:paraId="5B26A5A6" w14:textId="6D6D7424" w:rsidR="008E314D" w:rsidRDefault="001B249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Retchless</w:t>
      </w:r>
      <w:r w:rsidR="008E314D" w:rsidRPr="00097A69">
        <w:rPr>
          <w:rFonts w:ascii="Calibri" w:hAnsi="Calibri"/>
        </w:rPr>
        <w:t xml:space="preserve">, </w:t>
      </w:r>
      <w:r w:rsidR="00FF2BE8">
        <w:rPr>
          <w:rFonts w:ascii="Calibri" w:hAnsi="Calibri"/>
        </w:rPr>
        <w:t xml:space="preserve">Leadership </w:t>
      </w:r>
      <w:r>
        <w:rPr>
          <w:rFonts w:ascii="Calibri" w:hAnsi="Calibri"/>
        </w:rPr>
        <w:t xml:space="preserve">and </w:t>
      </w:r>
      <w:r w:rsidR="00FF2BE8">
        <w:rPr>
          <w:rFonts w:ascii="Calibri" w:hAnsi="Calibri"/>
        </w:rPr>
        <w:t>Governance</w:t>
      </w:r>
      <w:r w:rsidR="00FF2BE8" w:rsidRPr="00097A69">
        <w:rPr>
          <w:rFonts w:ascii="Calibri" w:hAnsi="Calibri"/>
        </w:rPr>
        <w:t xml:space="preserve"> </w:t>
      </w:r>
    </w:p>
    <w:p w14:paraId="74ADB09C" w14:textId="70FC650A" w:rsidR="008E314D" w:rsidRDefault="00345FD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Maureen Murray-Adamson</w:t>
      </w:r>
      <w:r w:rsidR="008E314D" w:rsidRPr="00097A69">
        <w:rPr>
          <w:rFonts w:ascii="Calibri" w:hAnsi="Calibri"/>
        </w:rPr>
        <w:t xml:space="preserve">, </w:t>
      </w:r>
      <w:r w:rsidR="00FF2BE8">
        <w:rPr>
          <w:rFonts w:ascii="Calibri" w:hAnsi="Calibri"/>
        </w:rPr>
        <w:t>Instruction</w:t>
      </w:r>
      <w:r w:rsidR="00FF2BE8" w:rsidRPr="00097A69">
        <w:rPr>
          <w:rFonts w:ascii="Calibri" w:hAnsi="Calibri"/>
        </w:rPr>
        <w:t xml:space="preserve"> </w:t>
      </w:r>
    </w:p>
    <w:p w14:paraId="465D52AC" w14:textId="470A3AF4" w:rsidR="008E314D" w:rsidRDefault="001B249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 xml:space="preserve">, </w:t>
      </w:r>
      <w:r w:rsidR="00FF2BE8">
        <w:rPr>
          <w:rFonts w:ascii="Calibri" w:hAnsi="Calibri"/>
        </w:rPr>
        <w:t xml:space="preserve">Human Resources, </w:t>
      </w:r>
      <w:r w:rsidR="00FF2BE8" w:rsidRPr="00C0497E">
        <w:rPr>
          <w:rFonts w:ascii="Calibri" w:hAnsi="Calibri"/>
          <w:i/>
        </w:rPr>
        <w:t>review team coordinator</w:t>
      </w:r>
    </w:p>
    <w:p w14:paraId="05397006" w14:textId="6E574D72" w:rsidR="003E4FB0" w:rsidRDefault="001B249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Alison Fraser</w:t>
      </w:r>
      <w:r w:rsidR="003E4FB0">
        <w:rPr>
          <w:rFonts w:ascii="Calibri" w:hAnsi="Calibri"/>
        </w:rPr>
        <w:t xml:space="preserve">, </w:t>
      </w:r>
      <w:r w:rsidR="00FF2BE8">
        <w:rPr>
          <w:rFonts w:ascii="Calibri" w:hAnsi="Calibri"/>
        </w:rPr>
        <w:t>Professional Development</w:t>
      </w:r>
    </w:p>
    <w:p w14:paraId="078B3A00" w14:textId="1BE5C712" w:rsidR="001B2495" w:rsidRDefault="001B249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David King, </w:t>
      </w:r>
      <w:r w:rsidR="00FF2BE8">
        <w:rPr>
          <w:rFonts w:ascii="Calibri" w:hAnsi="Calibri"/>
        </w:rPr>
        <w:t xml:space="preserve">Financial </w:t>
      </w:r>
      <w:r>
        <w:rPr>
          <w:rFonts w:ascii="Calibri" w:hAnsi="Calibri"/>
        </w:rPr>
        <w:t xml:space="preserve">and </w:t>
      </w:r>
      <w:r w:rsidR="00FF2BE8">
        <w:rPr>
          <w:rFonts w:ascii="Calibri" w:hAnsi="Calibri"/>
        </w:rPr>
        <w:t>Asset Management</w:t>
      </w:r>
    </w:p>
    <w:p w14:paraId="033CBEBC" w14:textId="77777777" w:rsidR="008E314D" w:rsidRDefault="006D78EA" w:rsidP="008E314D">
      <w:pPr>
        <w:pStyle w:val="Subsection2"/>
        <w:tabs>
          <w:tab w:val="left" w:pos="360"/>
          <w:tab w:val="left" w:pos="720"/>
          <w:tab w:val="left" w:pos="1080"/>
          <w:tab w:val="left" w:pos="1440"/>
          <w:tab w:val="left" w:pos="1800"/>
          <w:tab w:val="left" w:pos="2160"/>
          <w:tab w:val="left" w:pos="2520"/>
          <w:tab w:val="left" w:pos="2880"/>
        </w:tabs>
      </w:pPr>
      <w:r w:rsidRPr="000419E5" w:rsidDel="006D78EA">
        <w:rPr>
          <w:rFonts w:ascii="Calibri" w:hAnsi="Calibri"/>
        </w:rPr>
        <w:t xml:space="preserve"> </w:t>
      </w:r>
      <w:r w:rsidR="009637D8" w:rsidRPr="000419E5">
        <w:rPr>
          <w:rFonts w:ascii="Calibri" w:hAnsi="Calibri"/>
        </w:rPr>
        <w:t>D</w:t>
      </w:r>
      <w:r w:rsidR="009637D8" w:rsidRPr="009637D8">
        <w:rPr>
          <w:rFonts w:ascii="Calibri" w:hAnsi="Calibri"/>
        </w:rPr>
        <w:t>istrict</w:t>
      </w:r>
      <w:r w:rsidR="008E314D" w:rsidRPr="0011457A">
        <w:t xml:space="preserve"> Review Activities</w:t>
      </w:r>
    </w:p>
    <w:p w14:paraId="319B7182" w14:textId="516055AC" w:rsidR="00C24114" w:rsidRPr="002E53A6"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rsidR="002E53A6">
        <w:t>.</w:t>
      </w:r>
    </w:p>
    <w:p w14:paraId="335E4BBD" w14:textId="1A1CC0DE"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94A38">
        <w:t>director of operations and finance, the benefits coordinator, treasurer, payroll coordinator, accounts payable coordinator, and administrative assistant to the director of operations and finance.</w:t>
      </w:r>
    </w:p>
    <w:p w14:paraId="438C5E63" w14:textId="5912B79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FF2BE8">
        <w:t xml:space="preserve">one </w:t>
      </w:r>
      <w:r w:rsidR="002131C7">
        <w:t>member</w:t>
      </w:r>
      <w:r w:rsidRPr="00097A69">
        <w:t xml:space="preserve">. </w:t>
      </w:r>
    </w:p>
    <w:p w14:paraId="7B0DD5CD" w14:textId="3E1AACB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94A38">
        <w:t xml:space="preserve">president, vice-president, treasurer, and </w:t>
      </w:r>
      <w:r w:rsidR="00FF2BE8">
        <w:t xml:space="preserve">two </w:t>
      </w:r>
      <w:r w:rsidR="00394A38">
        <w:t>building representatives</w:t>
      </w:r>
      <w:r w:rsidRPr="00097A69">
        <w:t>.</w:t>
      </w:r>
    </w:p>
    <w:p w14:paraId="5EAC19BD" w14:textId="01B4A447" w:rsidR="007859C0"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E53A6">
        <w:t>superintendent, director of curriculum and student assessment, director of operations and finance, interim director of special education, and the STEAM director</w:t>
      </w:r>
      <w:r>
        <w:t xml:space="preserve">. </w:t>
      </w:r>
    </w:p>
    <w:p w14:paraId="353C81C4" w14:textId="5B136D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7859C0">
        <w:t>Shepherd Hill High School</w:t>
      </w:r>
      <w:r w:rsidRPr="00097A69">
        <w:t xml:space="preserve"> (grades </w:t>
      </w:r>
      <w:r w:rsidR="007859C0" w:rsidRPr="007859C0">
        <w:t>9</w:t>
      </w:r>
      <w:r w:rsidR="00FF2BE8">
        <w:t>–</w:t>
      </w:r>
      <w:r w:rsidR="007859C0" w:rsidRPr="007859C0">
        <w:t>12</w:t>
      </w:r>
      <w:r w:rsidRPr="007859C0">
        <w:t>),</w:t>
      </w:r>
      <w:r w:rsidRPr="00097A69">
        <w:t xml:space="preserve"> </w:t>
      </w:r>
      <w:r w:rsidR="007859C0">
        <w:t>Charlton Middle School</w:t>
      </w:r>
      <w:r w:rsidRPr="00097A69">
        <w:t xml:space="preserve"> (grades </w:t>
      </w:r>
      <w:r w:rsidR="007859C0">
        <w:t>6</w:t>
      </w:r>
      <w:r w:rsidR="00FF2BE8">
        <w:t>–</w:t>
      </w:r>
      <w:r w:rsidR="007859C0">
        <w:t>8</w:t>
      </w:r>
      <w:r w:rsidRPr="00097A69">
        <w:t xml:space="preserve">), </w:t>
      </w:r>
      <w:r w:rsidR="007859C0">
        <w:t>Dudley Middle School</w:t>
      </w:r>
      <w:r w:rsidRPr="00097A69">
        <w:t xml:space="preserve"> (grades </w:t>
      </w:r>
      <w:r w:rsidR="007859C0">
        <w:t>6-</w:t>
      </w:r>
      <w:r w:rsidR="00FF2BE8">
        <w:t>–</w:t>
      </w:r>
      <w:r w:rsidR="007859C0">
        <w:t>8</w:t>
      </w:r>
      <w:r w:rsidRPr="00097A69">
        <w:t>),</w:t>
      </w:r>
      <w:r>
        <w:t xml:space="preserve"> and</w:t>
      </w:r>
      <w:r w:rsidR="00854C29">
        <w:t xml:space="preserve"> </w:t>
      </w:r>
      <w:r w:rsidR="007859C0">
        <w:t>Heritage School</w:t>
      </w:r>
      <w:r w:rsidRPr="00097A69">
        <w:t xml:space="preserve"> (grades </w:t>
      </w:r>
      <w:r w:rsidR="007859C0" w:rsidRPr="007859C0">
        <w:t>2</w:t>
      </w:r>
      <w:r w:rsidR="00FF2BE8">
        <w:t>–</w:t>
      </w:r>
      <w:r w:rsidR="007859C0" w:rsidRPr="007859C0">
        <w:t>4</w:t>
      </w:r>
      <w:r w:rsidRPr="007859C0">
        <w:t>)</w:t>
      </w:r>
      <w:r w:rsidR="007859C0">
        <w:t xml:space="preserve">, </w:t>
      </w:r>
      <w:r w:rsidR="00FB33E7">
        <w:t>Dudley Elementary School (grades 2</w:t>
      </w:r>
      <w:r w:rsidR="00FF2BE8">
        <w:t>–</w:t>
      </w:r>
      <w:r w:rsidR="00FB33E7">
        <w:t>4), Mason Road School (pre-K</w:t>
      </w:r>
      <w:r w:rsidR="00FF2BE8">
        <w:t>–</w:t>
      </w:r>
      <w:r w:rsidR="00FB33E7">
        <w:t>1), and Charlton Elementary School (pre-K</w:t>
      </w:r>
      <w:r w:rsidR="00FF2BE8">
        <w:t>–</w:t>
      </w:r>
      <w:r w:rsidR="00FB33E7">
        <w:t>1)</w:t>
      </w:r>
      <w:r w:rsidRPr="00097A69">
        <w:t>.</w:t>
      </w:r>
    </w:p>
    <w:p w14:paraId="6D4B185D" w14:textId="303368D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2E53A6">
        <w:t xml:space="preserve">7 </w:t>
      </w:r>
      <w:r w:rsidRPr="00097A69">
        <w:t>principals</w:t>
      </w:r>
      <w:r w:rsidR="002F42DA">
        <w:t xml:space="preserve"> </w:t>
      </w:r>
      <w:r>
        <w:t xml:space="preserve">and </w:t>
      </w:r>
      <w:r w:rsidRPr="00097A69">
        <w:t>focus groups</w:t>
      </w:r>
      <w:r w:rsidR="00FF2BE8">
        <w:t xml:space="preserve"> </w:t>
      </w:r>
      <w:r w:rsidRPr="00097A69">
        <w:t xml:space="preserve">with </w:t>
      </w:r>
      <w:r w:rsidR="002C6198">
        <w:t xml:space="preserve">students’ families and </w:t>
      </w:r>
      <w:r w:rsidR="002E53A6">
        <w:t>11</w:t>
      </w:r>
      <w:r w:rsidRPr="00097A69">
        <w:t xml:space="preserve"> </w:t>
      </w:r>
      <w:r w:rsidR="00511CC6" w:rsidRPr="00097A69">
        <w:t>elementary</w:t>
      </w:r>
      <w:r w:rsidR="00511CC6">
        <w:t>-</w:t>
      </w:r>
      <w:r w:rsidRPr="00097A69">
        <w:t xml:space="preserve">school teachers, </w:t>
      </w:r>
      <w:r w:rsidR="002E53A6">
        <w:t>14</w:t>
      </w:r>
      <w:r w:rsidRPr="00097A69">
        <w:t xml:space="preserve"> </w:t>
      </w:r>
      <w:r w:rsidR="00511CC6" w:rsidRPr="00097A69">
        <w:t>middle</w:t>
      </w:r>
      <w:r w:rsidR="00511CC6">
        <w:t>-</w:t>
      </w:r>
      <w:r w:rsidRPr="00097A69">
        <w:t xml:space="preserve">school teachers, and </w:t>
      </w:r>
      <w:r w:rsidR="002E53A6">
        <w:t>4</w:t>
      </w:r>
      <w:r w:rsidRPr="00097A69">
        <w:t xml:space="preserve"> </w:t>
      </w:r>
      <w:r w:rsidR="00511CC6" w:rsidRPr="00097A69">
        <w:t>high</w:t>
      </w:r>
      <w:r w:rsidR="00511CC6">
        <w:t>-</w:t>
      </w:r>
      <w:r w:rsidRPr="00097A69">
        <w:t xml:space="preserve">school teachers. </w:t>
      </w:r>
    </w:p>
    <w:p w14:paraId="74F291A8" w14:textId="7B935A1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12302">
        <w:t xml:space="preserve">59 </w:t>
      </w:r>
      <w:r w:rsidR="002E53A6" w:rsidRPr="00097A69">
        <w:t>classes</w:t>
      </w:r>
      <w:r>
        <w:t xml:space="preserve"> in the district</w:t>
      </w:r>
      <w:r w:rsidRPr="00097A69">
        <w:t xml:space="preserve">:  </w:t>
      </w:r>
      <w:r w:rsidR="007859C0">
        <w:t>19</w:t>
      </w:r>
      <w:r w:rsidRPr="00097A69">
        <w:t xml:space="preserve"> at the high school, </w:t>
      </w:r>
      <w:r w:rsidR="009F14FF">
        <w:t>23</w:t>
      </w:r>
      <w:r w:rsidR="009F14FF" w:rsidRPr="00097A69">
        <w:t xml:space="preserve"> at</w:t>
      </w:r>
      <w:r w:rsidRPr="00097A69">
        <w:t xml:space="preserve"> the </w:t>
      </w:r>
      <w:r w:rsidR="007859C0">
        <w:t xml:space="preserve">2 </w:t>
      </w:r>
      <w:r w:rsidRPr="00097A69">
        <w:t xml:space="preserve">middle schools, and </w:t>
      </w:r>
      <w:r w:rsidR="00212302">
        <w:t xml:space="preserve">17 </w:t>
      </w:r>
      <w:r w:rsidRPr="00097A69">
        <w:t xml:space="preserve">at the </w:t>
      </w:r>
      <w:r w:rsidR="007859C0">
        <w:t xml:space="preserve">4 </w:t>
      </w:r>
      <w:r w:rsidRPr="00097A69">
        <w:t>elementary schools</w:t>
      </w:r>
      <w:r>
        <w:t>.</w:t>
      </w:r>
    </w:p>
    <w:p w14:paraId="18CACD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72ED80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1B2318E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2C7E4562"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03388BAF"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2B536C3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A6AC024"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14:paraId="2C59E6DE" w14:textId="18000EE9"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6660"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2131C7" w:rsidRPr="00E06B74" w14:paraId="23AB6F4C" w14:textId="77777777" w:rsidTr="002131C7">
        <w:trPr>
          <w:trHeight w:val="77"/>
        </w:trPr>
        <w:tc>
          <w:tcPr>
            <w:tcW w:w="2178" w:type="dxa"/>
            <w:shd w:val="clear" w:color="auto" w:fill="D9D9D9" w:themeFill="background1" w:themeFillShade="D9"/>
          </w:tcPr>
          <w:p w14:paraId="0FFA988F" w14:textId="77777777" w:rsidR="002131C7" w:rsidRDefault="002131C7"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1BBB6B7C" w14:textId="19CB4E51" w:rsidR="002131C7" w:rsidRDefault="00CA55F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02/12/2018</w:t>
            </w:r>
          </w:p>
        </w:tc>
        <w:tc>
          <w:tcPr>
            <w:tcW w:w="2190" w:type="dxa"/>
            <w:shd w:val="clear" w:color="auto" w:fill="D9D9D9" w:themeFill="background1" w:themeFillShade="D9"/>
          </w:tcPr>
          <w:p w14:paraId="00173D1B" w14:textId="77777777" w:rsidR="002131C7" w:rsidRDefault="002131C7"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168FEC1C" w14:textId="31A13E63" w:rsidR="002131C7" w:rsidRDefault="00CA55F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02/13/2018</w:t>
            </w:r>
          </w:p>
        </w:tc>
        <w:tc>
          <w:tcPr>
            <w:tcW w:w="2292" w:type="dxa"/>
            <w:shd w:val="clear" w:color="auto" w:fill="D9D9D9" w:themeFill="background1" w:themeFillShade="D9"/>
          </w:tcPr>
          <w:p w14:paraId="2A61A399" w14:textId="77777777" w:rsidR="002131C7" w:rsidRDefault="002131C7"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ECDF944" w14:textId="4225347C" w:rsidR="002131C7" w:rsidRDefault="00CA55F4"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02/14/2018</w:t>
            </w:r>
          </w:p>
        </w:tc>
      </w:tr>
      <w:tr w:rsidR="002131C7" w:rsidRPr="00E06B74" w14:paraId="498ABCD0" w14:textId="77777777" w:rsidTr="002131C7">
        <w:trPr>
          <w:trHeight w:val="620"/>
        </w:trPr>
        <w:tc>
          <w:tcPr>
            <w:tcW w:w="2178" w:type="dxa"/>
          </w:tcPr>
          <w:p w14:paraId="02D98E34" w14:textId="6EF12FFF" w:rsidR="002131C7" w:rsidRDefault="002131C7" w:rsidP="00B216AB">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w:t>
            </w:r>
            <w:r w:rsidR="00C30EFE">
              <w:rPr>
                <w:sz w:val="20"/>
              </w:rPr>
              <w:t xml:space="preserve">the </w:t>
            </w:r>
            <w:r w:rsidRPr="007C5F07">
              <w:rPr>
                <w:sz w:val="20"/>
              </w:rPr>
              <w:t>teachers’ association</w:t>
            </w:r>
            <w:r w:rsidR="009F14FF">
              <w:rPr>
                <w:sz w:val="20"/>
              </w:rPr>
              <w:t xml:space="preserve"> and teachers</w:t>
            </w:r>
            <w:r w:rsidR="00C30EFE">
              <w:rPr>
                <w:sz w:val="20"/>
              </w:rPr>
              <w:t>,</w:t>
            </w:r>
            <w:r w:rsidR="009F14FF">
              <w:rPr>
                <w:sz w:val="20"/>
              </w:rPr>
              <w:t xml:space="preserve"> </w:t>
            </w:r>
            <w:r>
              <w:rPr>
                <w:sz w:val="20"/>
              </w:rPr>
              <w:t xml:space="preserve">and </w:t>
            </w:r>
            <w:r w:rsidRPr="007C5F07">
              <w:rPr>
                <w:sz w:val="20"/>
              </w:rPr>
              <w:t xml:space="preserve">visits to </w:t>
            </w:r>
            <w:r w:rsidR="009F14FF">
              <w:rPr>
                <w:sz w:val="20"/>
              </w:rPr>
              <w:t xml:space="preserve">Mason </w:t>
            </w:r>
            <w:r w:rsidR="00FF2BE8">
              <w:rPr>
                <w:sz w:val="20"/>
              </w:rPr>
              <w:t xml:space="preserve">Road </w:t>
            </w:r>
            <w:r w:rsidR="009F14FF">
              <w:rPr>
                <w:sz w:val="20"/>
              </w:rPr>
              <w:t>School</w:t>
            </w:r>
            <w:r>
              <w:rPr>
                <w:sz w:val="20"/>
              </w:rPr>
              <w:t xml:space="preserve"> for classroom observations.</w:t>
            </w:r>
          </w:p>
        </w:tc>
        <w:tc>
          <w:tcPr>
            <w:tcW w:w="2190" w:type="dxa"/>
          </w:tcPr>
          <w:p w14:paraId="6F312154" w14:textId="4F479808" w:rsidR="002131C7" w:rsidRDefault="002131C7" w:rsidP="00FF2BE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9F14FF">
              <w:rPr>
                <w:sz w:val="20"/>
              </w:rPr>
              <w:t xml:space="preserve">school committee interview; town officials interview; </w:t>
            </w:r>
            <w:r>
              <w:rPr>
                <w:sz w:val="20"/>
              </w:rPr>
              <w:t xml:space="preserve">parent focus group; and </w:t>
            </w:r>
            <w:r w:rsidRPr="007C5F07">
              <w:rPr>
                <w:sz w:val="20"/>
              </w:rPr>
              <w:t xml:space="preserve">visits to </w:t>
            </w:r>
            <w:r w:rsidR="009F14FF">
              <w:rPr>
                <w:sz w:val="20"/>
              </w:rPr>
              <w:t xml:space="preserve">Shepherd Hill High School, Charlton Middle School, Dudley </w:t>
            </w:r>
            <w:r w:rsidR="00FF2BE8">
              <w:rPr>
                <w:sz w:val="20"/>
              </w:rPr>
              <w:t xml:space="preserve">Middle </w:t>
            </w:r>
            <w:r w:rsidR="009F14FF">
              <w:rPr>
                <w:sz w:val="20"/>
              </w:rPr>
              <w:t>School,</w:t>
            </w:r>
            <w:r>
              <w:rPr>
                <w:sz w:val="20"/>
              </w:rPr>
              <w:t xml:space="preserve"> </w:t>
            </w:r>
            <w:r w:rsidR="009F14FF">
              <w:rPr>
                <w:sz w:val="20"/>
              </w:rPr>
              <w:t xml:space="preserve">and the Heritage School </w:t>
            </w:r>
            <w:r>
              <w:rPr>
                <w:sz w:val="20"/>
              </w:rPr>
              <w:t>for classroom observations.</w:t>
            </w:r>
          </w:p>
        </w:tc>
        <w:tc>
          <w:tcPr>
            <w:tcW w:w="2292" w:type="dxa"/>
          </w:tcPr>
          <w:p w14:paraId="4AD87573" w14:textId="047DD5E6" w:rsidR="002131C7" w:rsidRDefault="002131C7" w:rsidP="00B216AB">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sidR="009F14FF">
              <w:rPr>
                <w:sz w:val="20"/>
              </w:rPr>
              <w:t>students</w:t>
            </w:r>
            <w:r w:rsidRPr="007C5F07">
              <w:rPr>
                <w:sz w:val="20"/>
              </w:rPr>
              <w:t xml:space="preserve">; interviews with school </w:t>
            </w:r>
            <w:r w:rsidR="00E80BD8" w:rsidRPr="007C5F07">
              <w:rPr>
                <w:sz w:val="20"/>
              </w:rPr>
              <w:t xml:space="preserve">leaders; </w:t>
            </w:r>
            <w:r w:rsidR="00E80BD8">
              <w:rPr>
                <w:sz w:val="20"/>
              </w:rPr>
              <w:t>visits</w:t>
            </w:r>
            <w:r w:rsidRPr="007C5F07">
              <w:rPr>
                <w:sz w:val="20"/>
              </w:rPr>
              <w:t xml:space="preserve"> to </w:t>
            </w:r>
            <w:r w:rsidR="009F14FF">
              <w:rPr>
                <w:sz w:val="20"/>
              </w:rPr>
              <w:t>Dudley Middle School, Charlton Middle</w:t>
            </w:r>
            <w:r w:rsidR="00C30EFE">
              <w:rPr>
                <w:sz w:val="20"/>
              </w:rPr>
              <w:t>,</w:t>
            </w:r>
            <w:r w:rsidR="009F14FF">
              <w:rPr>
                <w:sz w:val="20"/>
              </w:rPr>
              <w:t xml:space="preserve"> </w:t>
            </w:r>
            <w:r w:rsidR="00C30EFE">
              <w:rPr>
                <w:sz w:val="20"/>
              </w:rPr>
              <w:t>the district’s elementary schools</w:t>
            </w:r>
            <w:r w:rsidR="009F14FF">
              <w:rPr>
                <w:sz w:val="20"/>
              </w:rPr>
              <w:t xml:space="preserve">, and </w:t>
            </w:r>
            <w:r w:rsidR="00FF2BE8">
              <w:rPr>
                <w:sz w:val="20"/>
              </w:rPr>
              <w:t xml:space="preserve">Shepherd </w:t>
            </w:r>
            <w:r w:rsidR="009F14FF">
              <w:rPr>
                <w:sz w:val="20"/>
              </w:rPr>
              <w:t>Hill High School</w:t>
            </w:r>
            <w:r>
              <w:rPr>
                <w:sz w:val="20"/>
              </w:rPr>
              <w:t xml:space="preserve"> for classroom observations.</w:t>
            </w:r>
          </w:p>
        </w:tc>
      </w:tr>
    </w:tbl>
    <w:p w14:paraId="6A7A48B5"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70443D17" w14:textId="77777777" w:rsidR="002F1EBE" w:rsidRDefault="002F1EBE">
      <w:pPr>
        <w:spacing w:after="0" w:line="240" w:lineRule="auto"/>
      </w:pPr>
      <w:bookmarkStart w:id="23" w:name="_Toc337817151"/>
      <w:r>
        <w:br w:type="page"/>
      </w:r>
    </w:p>
    <w:p w14:paraId="04E8866F" w14:textId="6A837CF8" w:rsidR="002F1EBE" w:rsidRPr="002F1EBE" w:rsidRDefault="002F1EBE" w:rsidP="00C85CD0">
      <w:pPr>
        <w:pStyle w:val="Section"/>
      </w:pPr>
      <w:bookmarkStart w:id="24" w:name="_Toc524438085"/>
      <w:r w:rsidRPr="002F1EBE">
        <w:lastRenderedPageBreak/>
        <w:t xml:space="preserve">Appendix B: Enrollment, </w:t>
      </w:r>
      <w:r w:rsidR="00101E01">
        <w:t>Attendance</w:t>
      </w:r>
      <w:r w:rsidRPr="002F1EBE">
        <w:t>, Expenditures</w:t>
      </w:r>
      <w:bookmarkEnd w:id="24"/>
    </w:p>
    <w:p w14:paraId="6662D33E" w14:textId="77777777" w:rsidR="00D30E1F" w:rsidRPr="0003343C" w:rsidRDefault="00D30E1F" w:rsidP="00D30E1F">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Dudley-Charlton RSD</w:t>
      </w:r>
    </w:p>
    <w:p w14:paraId="784ED387" w14:textId="77777777" w:rsidR="00D30E1F" w:rsidRPr="0003343C" w:rsidRDefault="00D30E1F" w:rsidP="00D30E1F">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Dudley-Charlton RSD"/>
        <w:tblDescription w:val="2017–2018 Student Enrollment by Race/Ethnicity&#10;"/>
      </w:tblPr>
      <w:tblGrid>
        <w:gridCol w:w="2898"/>
        <w:gridCol w:w="1489"/>
        <w:gridCol w:w="1490"/>
        <w:gridCol w:w="1489"/>
        <w:gridCol w:w="1490"/>
      </w:tblGrid>
      <w:tr w:rsidR="00D30E1F" w:rsidRPr="0003343C" w14:paraId="5DA9D7AE" w14:textId="77777777" w:rsidTr="006C78ED">
        <w:trPr>
          <w:tblHeader/>
        </w:trPr>
        <w:tc>
          <w:tcPr>
            <w:tcW w:w="2898" w:type="dxa"/>
            <w:vAlign w:val="center"/>
          </w:tcPr>
          <w:p w14:paraId="0315D25D" w14:textId="515E1A92" w:rsidR="00D30E1F" w:rsidRPr="0003343C" w:rsidRDefault="00D30E1F" w:rsidP="00C0497E">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vAlign w:val="center"/>
          </w:tcPr>
          <w:p w14:paraId="7733F80C"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vAlign w:val="center"/>
          </w:tcPr>
          <w:p w14:paraId="1FBFE265"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1F5CF4D1"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vAlign w:val="center"/>
          </w:tcPr>
          <w:p w14:paraId="4C28AB46"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vAlign w:val="center"/>
          </w:tcPr>
          <w:p w14:paraId="4F3F82DB"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528BF103" w14:textId="77777777" w:rsidR="00D30E1F" w:rsidRPr="0003343C" w:rsidRDefault="00D30E1F" w:rsidP="00FD7174">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D30E1F" w:rsidRPr="0003343C" w14:paraId="46B22BDB" w14:textId="77777777" w:rsidTr="00E361DD">
        <w:tc>
          <w:tcPr>
            <w:tcW w:w="2898" w:type="dxa"/>
          </w:tcPr>
          <w:p w14:paraId="57C41503"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1866F606" w14:textId="77777777" w:rsidR="00D30E1F" w:rsidRPr="00AC1FAF" w:rsidRDefault="00D30E1F" w:rsidP="00FD7174">
            <w:pPr>
              <w:spacing w:after="0" w:line="240" w:lineRule="auto"/>
              <w:jc w:val="center"/>
              <w:rPr>
                <w:sz w:val="20"/>
                <w:szCs w:val="20"/>
              </w:rPr>
            </w:pPr>
            <w:r w:rsidRPr="00AC1FAF">
              <w:rPr>
                <w:sz w:val="20"/>
                <w:szCs w:val="20"/>
              </w:rPr>
              <w:t>66</w:t>
            </w:r>
          </w:p>
        </w:tc>
        <w:tc>
          <w:tcPr>
            <w:tcW w:w="1490" w:type="dxa"/>
            <w:tcBorders>
              <w:top w:val="nil"/>
              <w:left w:val="nil"/>
              <w:bottom w:val="single" w:sz="4" w:space="0" w:color="auto"/>
              <w:right w:val="single" w:sz="4" w:space="0" w:color="auto"/>
            </w:tcBorders>
            <w:shd w:val="clear" w:color="auto" w:fill="D9D9D9" w:themeFill="background1" w:themeFillShade="D9"/>
          </w:tcPr>
          <w:p w14:paraId="40F9072A" w14:textId="77777777" w:rsidR="00D30E1F" w:rsidRPr="00AC1FAF" w:rsidRDefault="00D30E1F" w:rsidP="00FD7174">
            <w:pPr>
              <w:spacing w:after="0" w:line="240" w:lineRule="auto"/>
              <w:jc w:val="center"/>
              <w:rPr>
                <w:sz w:val="20"/>
                <w:szCs w:val="20"/>
              </w:rPr>
            </w:pPr>
            <w:r w:rsidRPr="00AC1FAF">
              <w:rPr>
                <w:sz w:val="20"/>
                <w:szCs w:val="20"/>
              </w:rPr>
              <w:t>1.7%</w:t>
            </w:r>
          </w:p>
        </w:tc>
        <w:tc>
          <w:tcPr>
            <w:tcW w:w="1489" w:type="dxa"/>
            <w:tcBorders>
              <w:top w:val="single" w:sz="12" w:space="0" w:color="auto"/>
              <w:left w:val="nil"/>
              <w:bottom w:val="single" w:sz="4" w:space="0" w:color="auto"/>
              <w:right w:val="single" w:sz="4" w:space="0" w:color="auto"/>
            </w:tcBorders>
            <w:shd w:val="clear" w:color="auto" w:fill="auto"/>
          </w:tcPr>
          <w:p w14:paraId="2C94BEEF"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616DA725"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D30E1F" w:rsidRPr="0003343C" w14:paraId="03AD5845" w14:textId="77777777" w:rsidTr="00E361DD">
        <w:tc>
          <w:tcPr>
            <w:tcW w:w="2898" w:type="dxa"/>
          </w:tcPr>
          <w:p w14:paraId="3C493C3D"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6098B52B" w14:textId="77777777" w:rsidR="00D30E1F" w:rsidRPr="00AC1FAF" w:rsidRDefault="00D30E1F" w:rsidP="00FD7174">
            <w:pPr>
              <w:spacing w:after="0" w:line="240" w:lineRule="auto"/>
              <w:jc w:val="center"/>
              <w:rPr>
                <w:sz w:val="20"/>
                <w:szCs w:val="20"/>
              </w:rPr>
            </w:pPr>
            <w:r w:rsidRPr="00AC1FAF">
              <w:rPr>
                <w:sz w:val="20"/>
                <w:szCs w:val="20"/>
              </w:rPr>
              <w:t>51</w:t>
            </w:r>
          </w:p>
        </w:tc>
        <w:tc>
          <w:tcPr>
            <w:tcW w:w="1490" w:type="dxa"/>
            <w:tcBorders>
              <w:top w:val="nil"/>
              <w:left w:val="nil"/>
              <w:bottom w:val="single" w:sz="4" w:space="0" w:color="auto"/>
              <w:right w:val="single" w:sz="4" w:space="0" w:color="auto"/>
            </w:tcBorders>
            <w:shd w:val="clear" w:color="auto" w:fill="D9D9D9" w:themeFill="background1" w:themeFillShade="D9"/>
          </w:tcPr>
          <w:p w14:paraId="5D6B179F" w14:textId="77777777" w:rsidR="00D30E1F" w:rsidRPr="00AC1FAF" w:rsidRDefault="00D30E1F" w:rsidP="00FD7174">
            <w:pPr>
              <w:spacing w:after="0" w:line="240" w:lineRule="auto"/>
              <w:jc w:val="center"/>
              <w:rPr>
                <w:sz w:val="20"/>
                <w:szCs w:val="20"/>
              </w:rPr>
            </w:pPr>
            <w:r w:rsidRPr="00AC1FAF">
              <w:rPr>
                <w:sz w:val="20"/>
                <w:szCs w:val="20"/>
              </w:rPr>
              <w:t>1.3%</w:t>
            </w:r>
          </w:p>
        </w:tc>
        <w:tc>
          <w:tcPr>
            <w:tcW w:w="1489" w:type="dxa"/>
            <w:tcBorders>
              <w:top w:val="nil"/>
              <w:left w:val="nil"/>
              <w:bottom w:val="single" w:sz="4" w:space="0" w:color="auto"/>
              <w:right w:val="single" w:sz="4" w:space="0" w:color="auto"/>
            </w:tcBorders>
            <w:shd w:val="clear" w:color="auto" w:fill="auto"/>
          </w:tcPr>
          <w:p w14:paraId="70762944"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001A153C"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D30E1F" w:rsidRPr="0003343C" w14:paraId="0DC4CBD7" w14:textId="77777777" w:rsidTr="00E361DD">
        <w:tc>
          <w:tcPr>
            <w:tcW w:w="2898" w:type="dxa"/>
          </w:tcPr>
          <w:p w14:paraId="2C200EC2"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64E2F975" w14:textId="77777777" w:rsidR="00D30E1F" w:rsidRPr="00AC1FAF" w:rsidRDefault="00D30E1F" w:rsidP="00FD7174">
            <w:pPr>
              <w:spacing w:after="0" w:line="240" w:lineRule="auto"/>
              <w:jc w:val="center"/>
              <w:rPr>
                <w:sz w:val="20"/>
                <w:szCs w:val="20"/>
              </w:rPr>
            </w:pPr>
            <w:r w:rsidRPr="00AC1FAF">
              <w:rPr>
                <w:sz w:val="20"/>
                <w:szCs w:val="20"/>
              </w:rPr>
              <w:t>314</w:t>
            </w:r>
          </w:p>
        </w:tc>
        <w:tc>
          <w:tcPr>
            <w:tcW w:w="1490" w:type="dxa"/>
            <w:tcBorders>
              <w:top w:val="nil"/>
              <w:left w:val="nil"/>
              <w:bottom w:val="single" w:sz="4" w:space="0" w:color="auto"/>
              <w:right w:val="single" w:sz="4" w:space="0" w:color="auto"/>
            </w:tcBorders>
            <w:shd w:val="clear" w:color="auto" w:fill="D9D9D9" w:themeFill="background1" w:themeFillShade="D9"/>
          </w:tcPr>
          <w:p w14:paraId="7288F460" w14:textId="77777777" w:rsidR="00D30E1F" w:rsidRPr="00AC1FAF" w:rsidRDefault="00D30E1F" w:rsidP="00FD7174">
            <w:pPr>
              <w:spacing w:after="0" w:line="240" w:lineRule="auto"/>
              <w:jc w:val="center"/>
              <w:rPr>
                <w:sz w:val="20"/>
                <w:szCs w:val="20"/>
              </w:rPr>
            </w:pPr>
            <w:r w:rsidRPr="00AC1FAF">
              <w:rPr>
                <w:sz w:val="20"/>
                <w:szCs w:val="20"/>
              </w:rPr>
              <w:t>8.0%</w:t>
            </w:r>
          </w:p>
        </w:tc>
        <w:tc>
          <w:tcPr>
            <w:tcW w:w="1489" w:type="dxa"/>
            <w:tcBorders>
              <w:top w:val="nil"/>
              <w:left w:val="nil"/>
              <w:bottom w:val="single" w:sz="4" w:space="0" w:color="auto"/>
              <w:right w:val="single" w:sz="4" w:space="0" w:color="auto"/>
            </w:tcBorders>
            <w:shd w:val="clear" w:color="auto" w:fill="auto"/>
          </w:tcPr>
          <w:p w14:paraId="0B13FA91"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1880518A"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D30E1F" w:rsidRPr="0003343C" w14:paraId="48FBEF82" w14:textId="77777777" w:rsidTr="00E361DD">
        <w:tc>
          <w:tcPr>
            <w:tcW w:w="2898" w:type="dxa"/>
          </w:tcPr>
          <w:p w14:paraId="51CCAD21"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341AA368" w14:textId="77777777" w:rsidR="00D30E1F" w:rsidRPr="00AC1FAF" w:rsidRDefault="00D30E1F" w:rsidP="00FD7174">
            <w:pPr>
              <w:spacing w:after="0" w:line="240" w:lineRule="auto"/>
              <w:jc w:val="center"/>
              <w:rPr>
                <w:sz w:val="20"/>
                <w:szCs w:val="20"/>
              </w:rPr>
            </w:pPr>
            <w:r w:rsidRPr="00AC1FAF">
              <w:rPr>
                <w:sz w:val="20"/>
                <w:szCs w:val="20"/>
              </w:rPr>
              <w:t>9</w:t>
            </w:r>
          </w:p>
        </w:tc>
        <w:tc>
          <w:tcPr>
            <w:tcW w:w="1490" w:type="dxa"/>
            <w:tcBorders>
              <w:top w:val="nil"/>
              <w:left w:val="nil"/>
              <w:bottom w:val="single" w:sz="4" w:space="0" w:color="auto"/>
              <w:right w:val="single" w:sz="4" w:space="0" w:color="auto"/>
            </w:tcBorders>
            <w:shd w:val="clear" w:color="auto" w:fill="D9D9D9" w:themeFill="background1" w:themeFillShade="D9"/>
          </w:tcPr>
          <w:p w14:paraId="7CFB8D24" w14:textId="77777777" w:rsidR="00D30E1F" w:rsidRPr="00AC1FAF" w:rsidRDefault="00D30E1F" w:rsidP="00FD7174">
            <w:pPr>
              <w:spacing w:after="0" w:line="240" w:lineRule="auto"/>
              <w:jc w:val="center"/>
              <w:rPr>
                <w:sz w:val="20"/>
                <w:szCs w:val="20"/>
              </w:rPr>
            </w:pPr>
            <w:r w:rsidRPr="00AC1FAF">
              <w:rPr>
                <w:sz w:val="20"/>
                <w:szCs w:val="20"/>
              </w:rPr>
              <w:t>0.2%</w:t>
            </w:r>
          </w:p>
        </w:tc>
        <w:tc>
          <w:tcPr>
            <w:tcW w:w="1489" w:type="dxa"/>
            <w:tcBorders>
              <w:top w:val="nil"/>
              <w:left w:val="nil"/>
              <w:bottom w:val="single" w:sz="4" w:space="0" w:color="auto"/>
              <w:right w:val="single" w:sz="4" w:space="0" w:color="auto"/>
            </w:tcBorders>
            <w:shd w:val="clear" w:color="auto" w:fill="auto"/>
          </w:tcPr>
          <w:p w14:paraId="59629F67"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378A200A"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D30E1F" w:rsidRPr="0003343C" w14:paraId="1D35E086" w14:textId="77777777" w:rsidTr="00E361DD">
        <w:tc>
          <w:tcPr>
            <w:tcW w:w="2898" w:type="dxa"/>
          </w:tcPr>
          <w:p w14:paraId="042019D5"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5E8BBE6B" w14:textId="77777777" w:rsidR="00D30E1F" w:rsidRPr="00AC1FAF" w:rsidRDefault="00D30E1F" w:rsidP="00FD7174">
            <w:pPr>
              <w:spacing w:after="0" w:line="240" w:lineRule="auto"/>
              <w:jc w:val="center"/>
              <w:rPr>
                <w:sz w:val="20"/>
                <w:szCs w:val="20"/>
              </w:rPr>
            </w:pPr>
            <w:r w:rsidRPr="00AC1FAF">
              <w:rPr>
                <w:sz w:val="20"/>
                <w:szCs w:val="20"/>
              </w:rPr>
              <w:t>3,378</w:t>
            </w:r>
          </w:p>
        </w:tc>
        <w:tc>
          <w:tcPr>
            <w:tcW w:w="1490" w:type="dxa"/>
            <w:tcBorders>
              <w:top w:val="nil"/>
              <w:left w:val="nil"/>
              <w:bottom w:val="single" w:sz="4" w:space="0" w:color="auto"/>
              <w:right w:val="single" w:sz="4" w:space="0" w:color="auto"/>
            </w:tcBorders>
            <w:shd w:val="clear" w:color="auto" w:fill="D9D9D9" w:themeFill="background1" w:themeFillShade="D9"/>
          </w:tcPr>
          <w:p w14:paraId="3214F7FF" w14:textId="77777777" w:rsidR="00D30E1F" w:rsidRPr="00AC1FAF" w:rsidRDefault="00D30E1F" w:rsidP="00FD7174">
            <w:pPr>
              <w:spacing w:after="0" w:line="240" w:lineRule="auto"/>
              <w:jc w:val="center"/>
              <w:rPr>
                <w:sz w:val="20"/>
                <w:szCs w:val="20"/>
              </w:rPr>
            </w:pPr>
            <w:r w:rsidRPr="00AC1FAF">
              <w:rPr>
                <w:sz w:val="20"/>
                <w:szCs w:val="20"/>
              </w:rPr>
              <w:t>86.1%</w:t>
            </w:r>
          </w:p>
        </w:tc>
        <w:tc>
          <w:tcPr>
            <w:tcW w:w="1489" w:type="dxa"/>
            <w:tcBorders>
              <w:top w:val="nil"/>
              <w:left w:val="nil"/>
              <w:bottom w:val="single" w:sz="4" w:space="0" w:color="auto"/>
              <w:right w:val="single" w:sz="4" w:space="0" w:color="auto"/>
            </w:tcBorders>
            <w:shd w:val="clear" w:color="auto" w:fill="auto"/>
          </w:tcPr>
          <w:p w14:paraId="697AC568"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25F40378"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D30E1F" w:rsidRPr="0003343C" w14:paraId="2DF8F687" w14:textId="77777777" w:rsidTr="00E361DD">
        <w:tc>
          <w:tcPr>
            <w:tcW w:w="2898" w:type="dxa"/>
          </w:tcPr>
          <w:p w14:paraId="36F3248F"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28CE5E6A" w14:textId="77777777" w:rsidR="00D30E1F" w:rsidRPr="00AC1FAF" w:rsidRDefault="00D30E1F" w:rsidP="00FD7174">
            <w:pPr>
              <w:spacing w:after="0" w:line="240" w:lineRule="auto"/>
              <w:jc w:val="center"/>
              <w:rPr>
                <w:sz w:val="20"/>
                <w:szCs w:val="20"/>
              </w:rPr>
            </w:pPr>
            <w:r w:rsidRPr="00AC1FAF">
              <w:rPr>
                <w:sz w:val="20"/>
                <w:szCs w:val="20"/>
              </w:rPr>
              <w:t>3</w:t>
            </w:r>
          </w:p>
        </w:tc>
        <w:tc>
          <w:tcPr>
            <w:tcW w:w="1490" w:type="dxa"/>
            <w:tcBorders>
              <w:top w:val="nil"/>
              <w:left w:val="nil"/>
              <w:bottom w:val="single" w:sz="4" w:space="0" w:color="auto"/>
              <w:right w:val="single" w:sz="4" w:space="0" w:color="auto"/>
            </w:tcBorders>
            <w:shd w:val="clear" w:color="auto" w:fill="D9D9D9" w:themeFill="background1" w:themeFillShade="D9"/>
          </w:tcPr>
          <w:p w14:paraId="1008C188" w14:textId="77777777" w:rsidR="00D30E1F" w:rsidRPr="00AC1FAF" w:rsidRDefault="00D30E1F" w:rsidP="00FD7174">
            <w:pPr>
              <w:spacing w:after="0" w:line="240" w:lineRule="auto"/>
              <w:jc w:val="center"/>
              <w:rPr>
                <w:sz w:val="20"/>
                <w:szCs w:val="20"/>
              </w:rPr>
            </w:pPr>
            <w:r w:rsidRPr="00AC1FAF">
              <w:rPr>
                <w:sz w:val="20"/>
                <w:szCs w:val="20"/>
              </w:rPr>
              <w:t>0.1%</w:t>
            </w:r>
          </w:p>
        </w:tc>
        <w:tc>
          <w:tcPr>
            <w:tcW w:w="1489" w:type="dxa"/>
            <w:tcBorders>
              <w:top w:val="nil"/>
              <w:left w:val="nil"/>
              <w:bottom w:val="single" w:sz="4" w:space="0" w:color="auto"/>
              <w:right w:val="single" w:sz="4" w:space="0" w:color="auto"/>
            </w:tcBorders>
            <w:shd w:val="clear" w:color="auto" w:fill="auto"/>
          </w:tcPr>
          <w:p w14:paraId="3AF53AA6"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6CD7CDA4"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D30E1F" w:rsidRPr="0003343C" w14:paraId="4D295FCA" w14:textId="77777777" w:rsidTr="00E361DD">
        <w:tc>
          <w:tcPr>
            <w:tcW w:w="2898" w:type="dxa"/>
          </w:tcPr>
          <w:p w14:paraId="43166CE3"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4E5C241E" w14:textId="77777777" w:rsidR="00D30E1F" w:rsidRPr="00AC1FAF" w:rsidRDefault="00D30E1F" w:rsidP="00FD7174">
            <w:pPr>
              <w:spacing w:after="0" w:line="240" w:lineRule="auto"/>
              <w:jc w:val="center"/>
              <w:rPr>
                <w:sz w:val="20"/>
                <w:szCs w:val="20"/>
              </w:rPr>
            </w:pPr>
            <w:r w:rsidRPr="00AC1FAF">
              <w:rPr>
                <w:sz w:val="20"/>
                <w:szCs w:val="20"/>
              </w:rPr>
              <w:t>104</w:t>
            </w:r>
          </w:p>
        </w:tc>
        <w:tc>
          <w:tcPr>
            <w:tcW w:w="1490" w:type="dxa"/>
            <w:tcBorders>
              <w:top w:val="nil"/>
              <w:left w:val="nil"/>
              <w:bottom w:val="single" w:sz="4" w:space="0" w:color="auto"/>
              <w:right w:val="single" w:sz="4" w:space="0" w:color="auto"/>
            </w:tcBorders>
            <w:shd w:val="clear" w:color="auto" w:fill="D9D9D9" w:themeFill="background1" w:themeFillShade="D9"/>
          </w:tcPr>
          <w:p w14:paraId="3FE28311" w14:textId="77777777" w:rsidR="00D30E1F" w:rsidRPr="00AC1FAF" w:rsidRDefault="00D30E1F" w:rsidP="00FD7174">
            <w:pPr>
              <w:spacing w:after="0" w:line="240" w:lineRule="auto"/>
              <w:jc w:val="center"/>
              <w:rPr>
                <w:sz w:val="20"/>
                <w:szCs w:val="20"/>
              </w:rPr>
            </w:pPr>
            <w:r w:rsidRPr="00AC1FAF">
              <w:rPr>
                <w:sz w:val="20"/>
                <w:szCs w:val="20"/>
              </w:rPr>
              <w:t>2.6%</w:t>
            </w:r>
          </w:p>
        </w:tc>
        <w:tc>
          <w:tcPr>
            <w:tcW w:w="1489" w:type="dxa"/>
            <w:tcBorders>
              <w:top w:val="nil"/>
              <w:left w:val="nil"/>
              <w:bottom w:val="nil"/>
              <w:right w:val="single" w:sz="4" w:space="0" w:color="auto"/>
            </w:tcBorders>
            <w:shd w:val="clear" w:color="auto" w:fill="auto"/>
          </w:tcPr>
          <w:p w14:paraId="6FCAF9CA"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58DDB9AF"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D30E1F" w:rsidRPr="0003343C" w14:paraId="580D6ACA" w14:textId="77777777" w:rsidTr="00E361DD">
        <w:tc>
          <w:tcPr>
            <w:tcW w:w="2898" w:type="dxa"/>
            <w:tcBorders>
              <w:bottom w:val="single" w:sz="4" w:space="0" w:color="auto"/>
            </w:tcBorders>
          </w:tcPr>
          <w:p w14:paraId="474CB3D4" w14:textId="222E4322" w:rsidR="00D30E1F" w:rsidRPr="008C32F7" w:rsidRDefault="00D30E1F" w:rsidP="00D63B47">
            <w:pPr>
              <w:spacing w:after="0" w:line="240" w:lineRule="auto"/>
              <w:rPr>
                <w:rFonts w:ascii="Calibri" w:eastAsia="Times New Roman" w:hAnsi="Calibri" w:cs="Times New Roman"/>
                <w:sz w:val="20"/>
                <w:szCs w:val="20"/>
              </w:rPr>
            </w:pPr>
            <w:r w:rsidRPr="008C32F7">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649BB7FC" w14:textId="77777777" w:rsidR="00D30E1F" w:rsidRPr="00AC1FAF" w:rsidRDefault="00D30E1F" w:rsidP="00FD7174">
            <w:pPr>
              <w:spacing w:after="0" w:line="240" w:lineRule="auto"/>
              <w:jc w:val="center"/>
              <w:rPr>
                <w:sz w:val="20"/>
                <w:szCs w:val="20"/>
              </w:rPr>
            </w:pPr>
            <w:r w:rsidRPr="00AC1FAF">
              <w:rPr>
                <w:sz w:val="20"/>
                <w:szCs w:val="20"/>
              </w:rPr>
              <w:t>3,925</w:t>
            </w:r>
          </w:p>
        </w:tc>
        <w:tc>
          <w:tcPr>
            <w:tcW w:w="1490" w:type="dxa"/>
            <w:tcBorders>
              <w:top w:val="nil"/>
              <w:left w:val="nil"/>
              <w:bottom w:val="single" w:sz="4" w:space="0" w:color="auto"/>
              <w:right w:val="single" w:sz="4" w:space="0" w:color="auto"/>
            </w:tcBorders>
            <w:shd w:val="clear" w:color="auto" w:fill="D9D9D9" w:themeFill="background1" w:themeFillShade="D9"/>
          </w:tcPr>
          <w:p w14:paraId="44EE34EF" w14:textId="77777777" w:rsidR="00D30E1F" w:rsidRPr="00AC1FAF" w:rsidRDefault="00D30E1F" w:rsidP="00FD7174">
            <w:pPr>
              <w:spacing w:after="0" w:line="240" w:lineRule="auto"/>
              <w:jc w:val="center"/>
              <w:rPr>
                <w:sz w:val="20"/>
                <w:szCs w:val="20"/>
              </w:rPr>
            </w:pPr>
            <w:r w:rsidRPr="00AC1FAF">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01718E5E"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7C6F61F2" w14:textId="77777777" w:rsidR="00D30E1F" w:rsidRDefault="00D30E1F" w:rsidP="00FD7174">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D30E1F" w:rsidRPr="0003343C" w14:paraId="7FEA5BF6" w14:textId="77777777" w:rsidTr="00E361DD">
        <w:tc>
          <w:tcPr>
            <w:tcW w:w="8856" w:type="dxa"/>
            <w:gridSpan w:val="5"/>
            <w:tcBorders>
              <w:left w:val="nil"/>
              <w:bottom w:val="nil"/>
              <w:right w:val="nil"/>
            </w:tcBorders>
          </w:tcPr>
          <w:p w14:paraId="15C69FBA" w14:textId="77777777" w:rsidR="00D30E1F" w:rsidRPr="0003343C" w:rsidRDefault="00D30E1F" w:rsidP="00FD7174">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5CD6F1D0" w14:textId="77777777" w:rsidR="00D30E1F" w:rsidRPr="0003343C" w:rsidRDefault="00D30E1F" w:rsidP="00D30E1F">
      <w:pPr>
        <w:spacing w:after="0"/>
        <w:rPr>
          <w:rFonts w:ascii="Calibri" w:eastAsia="Calibri" w:hAnsi="Calibri" w:cs="Times New Roman"/>
          <w:sz w:val="20"/>
        </w:rPr>
      </w:pPr>
    </w:p>
    <w:p w14:paraId="3D07A5BC" w14:textId="20D2BF04" w:rsidR="00D30E1F" w:rsidRPr="0003343C" w:rsidRDefault="00D30E1F" w:rsidP="00D30E1F">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sidRPr="00BC3389">
        <w:rPr>
          <w:rFonts w:ascii="Calibri" w:eastAsia="Calibri" w:hAnsi="Calibri" w:cs="Times New Roman"/>
          <w:b/>
          <w:sz w:val="20"/>
        </w:rPr>
        <w:t>Dudley-Charlton RSD</w:t>
      </w:r>
    </w:p>
    <w:p w14:paraId="696DE9B9" w14:textId="77777777" w:rsidR="00D30E1F" w:rsidRPr="0003343C" w:rsidRDefault="00D30E1F" w:rsidP="00D30E1F">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Dudley-Charlton RSD"/>
        <w:tblDescription w:val="2017–2018 Student Enrollment by High Needs Populations&#10;"/>
      </w:tblPr>
      <w:tblGrid>
        <w:gridCol w:w="2268"/>
        <w:gridCol w:w="900"/>
        <w:gridCol w:w="1197"/>
        <w:gridCol w:w="1198"/>
        <w:gridCol w:w="935"/>
        <w:gridCol w:w="1180"/>
        <w:gridCol w:w="1180"/>
      </w:tblGrid>
      <w:tr w:rsidR="00D30E1F" w:rsidRPr="0003343C" w14:paraId="0CF3903A" w14:textId="77777777" w:rsidTr="006C78ED">
        <w:trPr>
          <w:tblHeader/>
        </w:trPr>
        <w:tc>
          <w:tcPr>
            <w:tcW w:w="2268" w:type="dxa"/>
            <w:vMerge w:val="restart"/>
          </w:tcPr>
          <w:p w14:paraId="38AC4289" w14:textId="13C7C010" w:rsidR="00D30E1F" w:rsidRPr="0003343C" w:rsidRDefault="00D30E1F" w:rsidP="00C0497E">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438163ED"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55E352FD"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D30E1F" w:rsidRPr="0003343C" w14:paraId="4F571AC7" w14:textId="77777777" w:rsidTr="006C78ED">
        <w:trPr>
          <w:tblHeader/>
        </w:trPr>
        <w:tc>
          <w:tcPr>
            <w:tcW w:w="2268" w:type="dxa"/>
            <w:vMerge/>
          </w:tcPr>
          <w:p w14:paraId="76F0AC27" w14:textId="77777777" w:rsidR="00D30E1F" w:rsidRPr="0003343C" w:rsidRDefault="00D30E1F" w:rsidP="00FD7174">
            <w:pPr>
              <w:spacing w:after="0"/>
              <w:rPr>
                <w:rFonts w:ascii="Calibri" w:eastAsia="Calibri" w:hAnsi="Calibri" w:cs="Times New Roman"/>
                <w:sz w:val="20"/>
                <w:szCs w:val="20"/>
              </w:rPr>
            </w:pPr>
          </w:p>
        </w:tc>
        <w:tc>
          <w:tcPr>
            <w:tcW w:w="900" w:type="dxa"/>
          </w:tcPr>
          <w:p w14:paraId="0A093F05"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1FC35732"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23F4CB5E"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012AA374"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5BCD457F"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6CF0075B" w14:textId="77777777" w:rsidR="00D30E1F" w:rsidRPr="0003343C" w:rsidRDefault="00D30E1F" w:rsidP="00FD7174">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D30E1F" w:rsidRPr="0003343C" w14:paraId="102F1818" w14:textId="77777777" w:rsidTr="00E361DD">
        <w:tc>
          <w:tcPr>
            <w:tcW w:w="2268" w:type="dxa"/>
          </w:tcPr>
          <w:p w14:paraId="5BAB33B6" w14:textId="77777777" w:rsidR="00D30E1F" w:rsidRPr="0003343C" w:rsidRDefault="00D30E1F" w:rsidP="00FD7174">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51EBAAC7" w14:textId="77777777" w:rsidR="00D30E1F" w:rsidRPr="00AC1FAF" w:rsidRDefault="00D30E1F" w:rsidP="00FD7174">
            <w:pPr>
              <w:spacing w:after="0" w:line="240" w:lineRule="auto"/>
              <w:jc w:val="center"/>
              <w:rPr>
                <w:sz w:val="20"/>
                <w:szCs w:val="20"/>
              </w:rPr>
            </w:pPr>
            <w:r w:rsidRPr="00AC1FAF">
              <w:rPr>
                <w:sz w:val="20"/>
                <w:szCs w:val="20"/>
              </w:rPr>
              <w:t>553</w:t>
            </w:r>
          </w:p>
        </w:tc>
        <w:tc>
          <w:tcPr>
            <w:tcW w:w="1197" w:type="dxa"/>
            <w:tcBorders>
              <w:top w:val="nil"/>
              <w:left w:val="nil"/>
              <w:bottom w:val="single" w:sz="4" w:space="0" w:color="auto"/>
              <w:right w:val="single" w:sz="4" w:space="0" w:color="auto"/>
            </w:tcBorders>
            <w:shd w:val="clear" w:color="auto" w:fill="D9D9D9" w:themeFill="background1" w:themeFillShade="D9"/>
          </w:tcPr>
          <w:p w14:paraId="59037014" w14:textId="77777777" w:rsidR="00D30E1F" w:rsidRPr="00AC1FAF" w:rsidRDefault="00D30E1F" w:rsidP="00FD7174">
            <w:pPr>
              <w:spacing w:after="0" w:line="240" w:lineRule="auto"/>
              <w:jc w:val="center"/>
              <w:rPr>
                <w:sz w:val="20"/>
                <w:szCs w:val="20"/>
              </w:rPr>
            </w:pPr>
            <w:r w:rsidRPr="00AC1FAF">
              <w:rPr>
                <w:sz w:val="20"/>
                <w:szCs w:val="20"/>
              </w:rPr>
              <w:t>45.3%</w:t>
            </w:r>
          </w:p>
        </w:tc>
        <w:tc>
          <w:tcPr>
            <w:tcW w:w="1198" w:type="dxa"/>
            <w:tcBorders>
              <w:top w:val="nil"/>
              <w:left w:val="nil"/>
              <w:bottom w:val="single" w:sz="4" w:space="0" w:color="auto"/>
              <w:right w:val="single" w:sz="4" w:space="0" w:color="auto"/>
            </w:tcBorders>
            <w:shd w:val="clear" w:color="auto" w:fill="D9D9D9" w:themeFill="background1" w:themeFillShade="D9"/>
          </w:tcPr>
          <w:p w14:paraId="73EF9CA8" w14:textId="77777777" w:rsidR="00D30E1F" w:rsidRPr="00AC1FAF" w:rsidRDefault="00D30E1F" w:rsidP="00FD7174">
            <w:pPr>
              <w:spacing w:after="0" w:line="240" w:lineRule="auto"/>
              <w:jc w:val="center"/>
              <w:rPr>
                <w:sz w:val="20"/>
                <w:szCs w:val="20"/>
              </w:rPr>
            </w:pPr>
            <w:r w:rsidRPr="00AC1FAF">
              <w:rPr>
                <w:sz w:val="20"/>
                <w:szCs w:val="20"/>
              </w:rPr>
              <w:t>14.0%</w:t>
            </w:r>
          </w:p>
        </w:tc>
        <w:tc>
          <w:tcPr>
            <w:tcW w:w="935" w:type="dxa"/>
            <w:tcBorders>
              <w:top w:val="nil"/>
              <w:left w:val="nil"/>
              <w:bottom w:val="single" w:sz="4" w:space="0" w:color="auto"/>
              <w:right w:val="single" w:sz="4" w:space="0" w:color="auto"/>
            </w:tcBorders>
            <w:shd w:val="clear" w:color="auto" w:fill="auto"/>
          </w:tcPr>
          <w:p w14:paraId="4A59E0BA"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750F179C"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5F09A5EB"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17.7%</w:t>
            </w:r>
          </w:p>
        </w:tc>
      </w:tr>
      <w:tr w:rsidR="00D30E1F" w:rsidRPr="0003343C" w14:paraId="269B1842" w14:textId="77777777" w:rsidTr="00E361DD">
        <w:tc>
          <w:tcPr>
            <w:tcW w:w="2268" w:type="dxa"/>
          </w:tcPr>
          <w:p w14:paraId="79BBFD86" w14:textId="711FF037" w:rsidR="00D30E1F" w:rsidRPr="0003343C" w:rsidRDefault="00D30E1F" w:rsidP="00EA21AC">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3BF9EF59" w14:textId="77777777" w:rsidR="00D30E1F" w:rsidRPr="00AC1FAF" w:rsidRDefault="00D30E1F" w:rsidP="00FD7174">
            <w:pPr>
              <w:spacing w:after="0" w:line="240" w:lineRule="auto"/>
              <w:jc w:val="center"/>
              <w:rPr>
                <w:sz w:val="20"/>
                <w:szCs w:val="20"/>
              </w:rPr>
            </w:pPr>
            <w:r w:rsidRPr="00AC1FAF">
              <w:rPr>
                <w:sz w:val="20"/>
                <w:szCs w:val="20"/>
              </w:rPr>
              <w:t>819</w:t>
            </w:r>
          </w:p>
        </w:tc>
        <w:tc>
          <w:tcPr>
            <w:tcW w:w="1197" w:type="dxa"/>
            <w:tcBorders>
              <w:top w:val="nil"/>
              <w:left w:val="nil"/>
              <w:bottom w:val="single" w:sz="4" w:space="0" w:color="auto"/>
              <w:right w:val="single" w:sz="4" w:space="0" w:color="auto"/>
            </w:tcBorders>
            <w:shd w:val="clear" w:color="auto" w:fill="D9D9D9" w:themeFill="background1" w:themeFillShade="D9"/>
          </w:tcPr>
          <w:p w14:paraId="7E5FF1EF" w14:textId="77777777" w:rsidR="00D30E1F" w:rsidRPr="00AC1FAF" w:rsidRDefault="00D30E1F" w:rsidP="00FD7174">
            <w:pPr>
              <w:spacing w:after="0" w:line="240" w:lineRule="auto"/>
              <w:jc w:val="center"/>
              <w:rPr>
                <w:sz w:val="20"/>
                <w:szCs w:val="20"/>
              </w:rPr>
            </w:pPr>
            <w:r w:rsidRPr="00AC1FAF">
              <w:rPr>
                <w:sz w:val="20"/>
                <w:szCs w:val="20"/>
              </w:rPr>
              <w:t>67.1%</w:t>
            </w:r>
          </w:p>
        </w:tc>
        <w:tc>
          <w:tcPr>
            <w:tcW w:w="1198" w:type="dxa"/>
            <w:tcBorders>
              <w:top w:val="nil"/>
              <w:left w:val="nil"/>
              <w:bottom w:val="single" w:sz="4" w:space="0" w:color="auto"/>
              <w:right w:val="single" w:sz="4" w:space="0" w:color="auto"/>
            </w:tcBorders>
            <w:shd w:val="clear" w:color="auto" w:fill="D9D9D9" w:themeFill="background1" w:themeFillShade="D9"/>
          </w:tcPr>
          <w:p w14:paraId="41D15E67" w14:textId="77777777" w:rsidR="00D30E1F" w:rsidRPr="00AC1FAF" w:rsidRDefault="00D30E1F" w:rsidP="00FD7174">
            <w:pPr>
              <w:spacing w:after="0" w:line="240" w:lineRule="auto"/>
              <w:jc w:val="center"/>
              <w:rPr>
                <w:sz w:val="20"/>
                <w:szCs w:val="20"/>
              </w:rPr>
            </w:pPr>
            <w:r w:rsidRPr="00AC1FAF">
              <w:rPr>
                <w:sz w:val="20"/>
                <w:szCs w:val="20"/>
              </w:rPr>
              <w:t>20.9%</w:t>
            </w:r>
          </w:p>
        </w:tc>
        <w:tc>
          <w:tcPr>
            <w:tcW w:w="935" w:type="dxa"/>
            <w:tcBorders>
              <w:top w:val="nil"/>
              <w:left w:val="nil"/>
              <w:bottom w:val="single" w:sz="4" w:space="0" w:color="auto"/>
              <w:right w:val="single" w:sz="4" w:space="0" w:color="auto"/>
            </w:tcBorders>
            <w:shd w:val="clear" w:color="auto" w:fill="auto"/>
          </w:tcPr>
          <w:p w14:paraId="181F6392"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073B9CD4"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14FC1AC1"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32.0%</w:t>
            </w:r>
          </w:p>
        </w:tc>
      </w:tr>
      <w:tr w:rsidR="00D30E1F" w:rsidRPr="0003343C" w14:paraId="597C6A28" w14:textId="77777777" w:rsidTr="00E361DD">
        <w:tc>
          <w:tcPr>
            <w:tcW w:w="2268" w:type="dxa"/>
          </w:tcPr>
          <w:p w14:paraId="26FE7405" w14:textId="77777777" w:rsidR="00D30E1F" w:rsidRPr="0003343C" w:rsidRDefault="00D30E1F" w:rsidP="00FD7174">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0AB5A7B4" w14:textId="77777777" w:rsidR="00D30E1F" w:rsidRPr="00AC1FAF" w:rsidRDefault="00D30E1F" w:rsidP="00FD7174">
            <w:pPr>
              <w:spacing w:after="0" w:line="240" w:lineRule="auto"/>
              <w:jc w:val="center"/>
              <w:rPr>
                <w:sz w:val="20"/>
                <w:szCs w:val="20"/>
              </w:rPr>
            </w:pPr>
            <w:r w:rsidRPr="00AC1FAF">
              <w:rPr>
                <w:sz w:val="20"/>
                <w:szCs w:val="20"/>
              </w:rPr>
              <w:t>86</w:t>
            </w:r>
          </w:p>
        </w:tc>
        <w:tc>
          <w:tcPr>
            <w:tcW w:w="1197" w:type="dxa"/>
            <w:tcBorders>
              <w:top w:val="nil"/>
              <w:left w:val="nil"/>
              <w:bottom w:val="single" w:sz="4" w:space="0" w:color="auto"/>
              <w:right w:val="single" w:sz="4" w:space="0" w:color="auto"/>
            </w:tcBorders>
            <w:shd w:val="clear" w:color="auto" w:fill="D9D9D9" w:themeFill="background1" w:themeFillShade="D9"/>
          </w:tcPr>
          <w:p w14:paraId="75EF6D98" w14:textId="77777777" w:rsidR="00D30E1F" w:rsidRPr="00AC1FAF" w:rsidRDefault="00D30E1F" w:rsidP="00FD7174">
            <w:pPr>
              <w:spacing w:after="0" w:line="240" w:lineRule="auto"/>
              <w:jc w:val="center"/>
              <w:rPr>
                <w:sz w:val="20"/>
                <w:szCs w:val="20"/>
              </w:rPr>
            </w:pPr>
            <w:r w:rsidRPr="00AC1FAF">
              <w:rPr>
                <w:sz w:val="20"/>
                <w:szCs w:val="20"/>
              </w:rPr>
              <w:t>7.0%</w:t>
            </w:r>
          </w:p>
        </w:tc>
        <w:tc>
          <w:tcPr>
            <w:tcW w:w="1198" w:type="dxa"/>
            <w:tcBorders>
              <w:top w:val="nil"/>
              <w:left w:val="nil"/>
              <w:bottom w:val="single" w:sz="4" w:space="0" w:color="auto"/>
              <w:right w:val="single" w:sz="4" w:space="0" w:color="auto"/>
            </w:tcBorders>
            <w:shd w:val="clear" w:color="auto" w:fill="D9D9D9" w:themeFill="background1" w:themeFillShade="D9"/>
          </w:tcPr>
          <w:p w14:paraId="7D4C4BD0" w14:textId="77777777" w:rsidR="00D30E1F" w:rsidRPr="00AC1FAF" w:rsidRDefault="00D30E1F" w:rsidP="00FD7174">
            <w:pPr>
              <w:spacing w:after="0" w:line="240" w:lineRule="auto"/>
              <w:jc w:val="center"/>
              <w:rPr>
                <w:sz w:val="20"/>
                <w:szCs w:val="20"/>
              </w:rPr>
            </w:pPr>
            <w:r w:rsidRPr="00AC1FAF">
              <w:rPr>
                <w:sz w:val="20"/>
                <w:szCs w:val="20"/>
              </w:rPr>
              <w:t>2.2%</w:t>
            </w:r>
          </w:p>
        </w:tc>
        <w:tc>
          <w:tcPr>
            <w:tcW w:w="935" w:type="dxa"/>
            <w:tcBorders>
              <w:top w:val="nil"/>
              <w:left w:val="nil"/>
              <w:bottom w:val="single" w:sz="4" w:space="0" w:color="auto"/>
              <w:right w:val="single" w:sz="4" w:space="0" w:color="auto"/>
            </w:tcBorders>
            <w:shd w:val="clear" w:color="auto" w:fill="auto"/>
          </w:tcPr>
          <w:p w14:paraId="73056478"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30EC3DD1"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720C35E4"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10.2%</w:t>
            </w:r>
          </w:p>
        </w:tc>
      </w:tr>
      <w:tr w:rsidR="00D30E1F" w:rsidRPr="0003343C" w14:paraId="72E735DF" w14:textId="77777777" w:rsidTr="00E361DD">
        <w:tc>
          <w:tcPr>
            <w:tcW w:w="2268" w:type="dxa"/>
            <w:tcBorders>
              <w:bottom w:val="single" w:sz="4" w:space="0" w:color="auto"/>
            </w:tcBorders>
          </w:tcPr>
          <w:p w14:paraId="150163F7" w14:textId="77777777" w:rsidR="00D30E1F" w:rsidRPr="0003343C" w:rsidRDefault="00D30E1F" w:rsidP="00FD7174">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7164AFA1" w14:textId="77777777" w:rsidR="00D30E1F" w:rsidRPr="00AC1FAF" w:rsidRDefault="00D30E1F" w:rsidP="00FD7174">
            <w:pPr>
              <w:spacing w:after="0" w:line="240" w:lineRule="auto"/>
              <w:jc w:val="center"/>
              <w:rPr>
                <w:sz w:val="20"/>
                <w:szCs w:val="20"/>
              </w:rPr>
            </w:pPr>
            <w:r w:rsidRPr="00AC1FAF">
              <w:rPr>
                <w:sz w:val="20"/>
                <w:szCs w:val="20"/>
              </w:rPr>
              <w:t>1,220</w:t>
            </w:r>
          </w:p>
        </w:tc>
        <w:tc>
          <w:tcPr>
            <w:tcW w:w="1197" w:type="dxa"/>
            <w:tcBorders>
              <w:top w:val="nil"/>
              <w:left w:val="nil"/>
              <w:bottom w:val="single" w:sz="4" w:space="0" w:color="auto"/>
              <w:right w:val="single" w:sz="4" w:space="0" w:color="auto"/>
            </w:tcBorders>
            <w:shd w:val="clear" w:color="auto" w:fill="D9D9D9" w:themeFill="background1" w:themeFillShade="D9"/>
          </w:tcPr>
          <w:p w14:paraId="3EB29678" w14:textId="77777777" w:rsidR="00D30E1F" w:rsidRPr="00AC1FAF" w:rsidRDefault="00D30E1F" w:rsidP="00FD7174">
            <w:pPr>
              <w:spacing w:after="0" w:line="240" w:lineRule="auto"/>
              <w:jc w:val="center"/>
              <w:rPr>
                <w:sz w:val="20"/>
                <w:szCs w:val="20"/>
              </w:rPr>
            </w:pPr>
            <w:r w:rsidRPr="00AC1FAF">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6443517C" w14:textId="77777777" w:rsidR="00D30E1F" w:rsidRPr="00AC1FAF" w:rsidRDefault="00D30E1F" w:rsidP="00FD7174">
            <w:pPr>
              <w:spacing w:after="0" w:line="240" w:lineRule="auto"/>
              <w:jc w:val="center"/>
              <w:rPr>
                <w:sz w:val="20"/>
                <w:szCs w:val="20"/>
              </w:rPr>
            </w:pPr>
            <w:r w:rsidRPr="00AC1FAF">
              <w:rPr>
                <w:sz w:val="20"/>
                <w:szCs w:val="20"/>
              </w:rPr>
              <w:t>30.8%</w:t>
            </w:r>
          </w:p>
        </w:tc>
        <w:tc>
          <w:tcPr>
            <w:tcW w:w="935" w:type="dxa"/>
            <w:tcBorders>
              <w:top w:val="nil"/>
              <w:left w:val="nil"/>
              <w:bottom w:val="single" w:sz="4" w:space="0" w:color="auto"/>
              <w:right w:val="single" w:sz="4" w:space="0" w:color="auto"/>
            </w:tcBorders>
            <w:shd w:val="clear" w:color="auto" w:fill="auto"/>
          </w:tcPr>
          <w:p w14:paraId="0599DE5D"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7AF440DE"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07696F80" w14:textId="77777777" w:rsidR="00D30E1F" w:rsidRPr="00AC1FAF" w:rsidRDefault="00D30E1F" w:rsidP="00FD7174">
            <w:pPr>
              <w:spacing w:after="0" w:line="240" w:lineRule="auto"/>
              <w:jc w:val="center"/>
              <w:rPr>
                <w:rFonts w:ascii="Calibri" w:hAnsi="Calibri" w:cs="Calibri"/>
                <w:color w:val="000000"/>
                <w:sz w:val="20"/>
                <w:szCs w:val="20"/>
              </w:rPr>
            </w:pPr>
            <w:r w:rsidRPr="00AC1FAF">
              <w:rPr>
                <w:rFonts w:ascii="Calibri" w:hAnsi="Calibri" w:cs="Calibri"/>
                <w:color w:val="000000"/>
                <w:sz w:val="20"/>
                <w:szCs w:val="20"/>
              </w:rPr>
              <w:t>46.6%</w:t>
            </w:r>
          </w:p>
        </w:tc>
      </w:tr>
      <w:tr w:rsidR="00D30E1F" w:rsidRPr="0003343C" w14:paraId="534CAE00" w14:textId="77777777" w:rsidTr="00E361DD">
        <w:tc>
          <w:tcPr>
            <w:tcW w:w="8858" w:type="dxa"/>
            <w:gridSpan w:val="7"/>
            <w:tcBorders>
              <w:left w:val="nil"/>
              <w:bottom w:val="nil"/>
              <w:right w:val="nil"/>
            </w:tcBorders>
          </w:tcPr>
          <w:p w14:paraId="2B0AAAF1" w14:textId="77777777" w:rsidR="00D30E1F" w:rsidRPr="0003343C" w:rsidRDefault="00D30E1F" w:rsidP="00FD7174">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3,955</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2BC5B47B" w14:textId="77777777" w:rsidR="002F1EBE" w:rsidRPr="002F1EBE" w:rsidRDefault="002F1EBE" w:rsidP="002F1EBE">
      <w:pPr>
        <w:spacing w:after="0"/>
        <w:rPr>
          <w:rFonts w:ascii="Calibri" w:eastAsia="Calibri" w:hAnsi="Calibri" w:cs="Times New Roman"/>
          <w:sz w:val="20"/>
        </w:rPr>
      </w:pPr>
    </w:p>
    <w:p w14:paraId="5AA98ACE" w14:textId="77777777" w:rsidR="002F1EBE" w:rsidRPr="002F1EBE" w:rsidRDefault="002F1EBE" w:rsidP="002F1EBE">
      <w:pPr>
        <w:spacing w:after="0"/>
        <w:rPr>
          <w:rFonts w:ascii="Calibri" w:eastAsia="Calibri" w:hAnsi="Calibri" w:cs="Times New Roman"/>
          <w:sz w:val="20"/>
        </w:rPr>
      </w:pPr>
    </w:p>
    <w:p w14:paraId="353EDC8D" w14:textId="77777777" w:rsidR="002F1EBE" w:rsidRPr="002F1EBE" w:rsidRDefault="002F1EBE" w:rsidP="002F1EBE">
      <w:pPr>
        <w:spacing w:after="0"/>
        <w:rPr>
          <w:rFonts w:ascii="Calibri" w:eastAsia="Calibri" w:hAnsi="Calibri" w:cs="Times New Roman"/>
          <w:sz w:val="20"/>
        </w:rPr>
      </w:pPr>
    </w:p>
    <w:p w14:paraId="479FCD49"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58934EF9" w14:textId="766AA5A0" w:rsidR="002F1EBE" w:rsidRPr="002F1EBE" w:rsidRDefault="002F1EBE" w:rsidP="002F1EBE">
      <w:pPr>
        <w:spacing w:after="0"/>
        <w:jc w:val="center"/>
        <w:rPr>
          <w:rFonts w:ascii="Calibri" w:eastAsia="Calibri" w:hAnsi="Calibri" w:cs="Times New Roman"/>
          <w:b/>
        </w:rPr>
      </w:pPr>
    </w:p>
    <w:p w14:paraId="5556BF53" w14:textId="77777777" w:rsidR="00D30E1F" w:rsidRPr="00380233" w:rsidRDefault="00D30E1F" w:rsidP="00D30E1F">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w:t>
      </w:r>
      <w:r w:rsidRPr="00380233">
        <w:rPr>
          <w:rFonts w:ascii="Calibri" w:eastAsia="Calibri" w:hAnsi="Calibri" w:cs="Times New Roman"/>
          <w:b/>
          <w:sz w:val="20"/>
        </w:rPr>
        <w:t xml:space="preserve">: </w:t>
      </w:r>
      <w:r w:rsidRPr="00BC3389">
        <w:rPr>
          <w:rFonts w:ascii="Calibri" w:eastAsia="Calibri" w:hAnsi="Calibri" w:cs="Times New Roman"/>
          <w:b/>
          <w:sz w:val="20"/>
        </w:rPr>
        <w:t>Dudley-Charlton RSD</w:t>
      </w:r>
    </w:p>
    <w:p w14:paraId="7BF6B082" w14:textId="77777777" w:rsidR="00D30E1F" w:rsidRPr="00380233" w:rsidRDefault="00D30E1F" w:rsidP="00D30E1F">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Dudley-Charlton RSD"/>
        <w:tblDescription w:val="Attendance Rates, 2014–2017"/>
      </w:tblPr>
      <w:tblGrid>
        <w:gridCol w:w="1980"/>
        <w:gridCol w:w="1002"/>
        <w:gridCol w:w="1003"/>
        <w:gridCol w:w="1003"/>
        <w:gridCol w:w="1003"/>
        <w:gridCol w:w="1003"/>
        <w:gridCol w:w="1003"/>
        <w:gridCol w:w="1003"/>
      </w:tblGrid>
      <w:tr w:rsidR="00D30E1F" w:rsidRPr="00380233" w14:paraId="481BD3F7" w14:textId="77777777" w:rsidTr="006C78ED">
        <w:trPr>
          <w:trHeight w:val="288"/>
          <w:tblHeader/>
        </w:trPr>
        <w:tc>
          <w:tcPr>
            <w:tcW w:w="1980" w:type="dxa"/>
            <w:tcBorders>
              <w:left w:val="single" w:sz="4" w:space="0" w:color="auto"/>
              <w:bottom w:val="single" w:sz="4" w:space="0" w:color="auto"/>
            </w:tcBorders>
            <w:shd w:val="clear" w:color="auto" w:fill="D9D9D9" w:themeFill="background1" w:themeFillShade="D9"/>
            <w:vAlign w:val="center"/>
          </w:tcPr>
          <w:p w14:paraId="41DE77DE" w14:textId="77777777" w:rsidR="00D30E1F" w:rsidRPr="00FE0920" w:rsidRDefault="00D30E1F" w:rsidP="00C0497E">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0EA9573E"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vAlign w:val="center"/>
          </w:tcPr>
          <w:p w14:paraId="1184A5F7"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vAlign w:val="center"/>
          </w:tcPr>
          <w:p w14:paraId="28DFB04D"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287B3CF6"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1ADE6BAE"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61D5C288"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094D0D1" w14:textId="77777777" w:rsidR="00D30E1F" w:rsidRPr="00FE0920" w:rsidRDefault="00D30E1F" w:rsidP="00FD717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D30E1F" w:rsidRPr="00380233" w14:paraId="6A4AA3D7" w14:textId="77777777" w:rsidTr="00FD7174">
        <w:trPr>
          <w:trHeight w:val="278"/>
        </w:trPr>
        <w:tc>
          <w:tcPr>
            <w:tcW w:w="1980" w:type="dxa"/>
            <w:tcBorders>
              <w:left w:val="single" w:sz="4" w:space="0" w:color="auto"/>
              <w:bottom w:val="single" w:sz="4" w:space="0" w:color="auto"/>
            </w:tcBorders>
            <w:shd w:val="clear" w:color="auto" w:fill="auto"/>
            <w:vAlign w:val="center"/>
          </w:tcPr>
          <w:p w14:paraId="6E9F961A"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7B4E4872" w14:textId="77777777" w:rsidR="00D30E1F" w:rsidRPr="00AC1FAF" w:rsidRDefault="00D30E1F" w:rsidP="00FD7174">
            <w:pPr>
              <w:spacing w:after="0" w:line="240" w:lineRule="auto"/>
              <w:jc w:val="center"/>
              <w:rPr>
                <w:sz w:val="20"/>
                <w:szCs w:val="20"/>
              </w:rPr>
            </w:pPr>
            <w:r w:rsidRPr="00AC1FAF">
              <w:rPr>
                <w:sz w:val="20"/>
                <w:szCs w:val="20"/>
              </w:rPr>
              <w:t>1,229</w:t>
            </w:r>
          </w:p>
        </w:tc>
        <w:tc>
          <w:tcPr>
            <w:tcW w:w="1003" w:type="dxa"/>
            <w:tcBorders>
              <w:top w:val="nil"/>
              <w:left w:val="nil"/>
              <w:bottom w:val="single" w:sz="4" w:space="0" w:color="auto"/>
              <w:right w:val="single" w:sz="4" w:space="0" w:color="auto"/>
            </w:tcBorders>
            <w:shd w:val="clear" w:color="auto" w:fill="auto"/>
            <w:vAlign w:val="center"/>
          </w:tcPr>
          <w:p w14:paraId="053E37ED" w14:textId="77777777" w:rsidR="00D30E1F" w:rsidRPr="00AC1FAF" w:rsidRDefault="00D30E1F" w:rsidP="00FD7174">
            <w:pPr>
              <w:spacing w:after="0" w:line="240" w:lineRule="auto"/>
              <w:jc w:val="center"/>
              <w:rPr>
                <w:sz w:val="20"/>
                <w:szCs w:val="20"/>
              </w:rPr>
            </w:pPr>
            <w:r w:rsidRPr="00AC1FAF">
              <w:rPr>
                <w:sz w:val="20"/>
                <w:szCs w:val="20"/>
              </w:rPr>
              <w:t>95.0</w:t>
            </w:r>
          </w:p>
        </w:tc>
        <w:tc>
          <w:tcPr>
            <w:tcW w:w="1003" w:type="dxa"/>
            <w:tcBorders>
              <w:top w:val="nil"/>
              <w:left w:val="nil"/>
              <w:bottom w:val="single" w:sz="4" w:space="0" w:color="auto"/>
              <w:right w:val="single" w:sz="4" w:space="0" w:color="auto"/>
            </w:tcBorders>
            <w:shd w:val="clear" w:color="auto" w:fill="auto"/>
            <w:vAlign w:val="center"/>
          </w:tcPr>
          <w:p w14:paraId="3EF431F9" w14:textId="77777777" w:rsidR="00D30E1F" w:rsidRPr="00AC1FAF" w:rsidRDefault="00D30E1F" w:rsidP="00FD7174">
            <w:pPr>
              <w:spacing w:after="0" w:line="240" w:lineRule="auto"/>
              <w:jc w:val="center"/>
              <w:rPr>
                <w:sz w:val="20"/>
                <w:szCs w:val="20"/>
              </w:rPr>
            </w:pPr>
            <w:r w:rsidRPr="00AC1FAF">
              <w:rPr>
                <w:sz w:val="20"/>
                <w:szCs w:val="20"/>
              </w:rPr>
              <w:t>94.6</w:t>
            </w:r>
          </w:p>
        </w:tc>
        <w:tc>
          <w:tcPr>
            <w:tcW w:w="1003" w:type="dxa"/>
            <w:tcBorders>
              <w:top w:val="nil"/>
              <w:left w:val="nil"/>
              <w:bottom w:val="single" w:sz="4" w:space="0" w:color="auto"/>
              <w:right w:val="single" w:sz="4" w:space="0" w:color="auto"/>
            </w:tcBorders>
            <w:shd w:val="clear" w:color="auto" w:fill="auto"/>
            <w:vAlign w:val="center"/>
          </w:tcPr>
          <w:p w14:paraId="392E041C" w14:textId="77777777" w:rsidR="00D30E1F" w:rsidRPr="00AC1FAF" w:rsidRDefault="00D30E1F" w:rsidP="00FD7174">
            <w:pPr>
              <w:spacing w:after="0" w:line="240" w:lineRule="auto"/>
              <w:jc w:val="center"/>
              <w:rPr>
                <w:sz w:val="20"/>
                <w:szCs w:val="20"/>
              </w:rPr>
            </w:pPr>
            <w:r w:rsidRPr="00AC1FAF">
              <w:rPr>
                <w:sz w:val="20"/>
                <w:szCs w:val="20"/>
              </w:rPr>
              <w:t>95.1</w:t>
            </w:r>
          </w:p>
        </w:tc>
        <w:tc>
          <w:tcPr>
            <w:tcW w:w="1003" w:type="dxa"/>
            <w:tcBorders>
              <w:top w:val="nil"/>
              <w:left w:val="nil"/>
              <w:bottom w:val="single" w:sz="4" w:space="0" w:color="auto"/>
              <w:right w:val="single" w:sz="4" w:space="0" w:color="auto"/>
            </w:tcBorders>
            <w:shd w:val="clear" w:color="auto" w:fill="auto"/>
            <w:vAlign w:val="center"/>
          </w:tcPr>
          <w:p w14:paraId="35607A2B" w14:textId="77777777" w:rsidR="00D30E1F" w:rsidRPr="00AC1FAF" w:rsidRDefault="00D30E1F" w:rsidP="00FD7174">
            <w:pPr>
              <w:spacing w:after="0" w:line="240" w:lineRule="auto"/>
              <w:jc w:val="center"/>
              <w:rPr>
                <w:sz w:val="20"/>
                <w:szCs w:val="20"/>
              </w:rPr>
            </w:pPr>
            <w:r w:rsidRPr="00AC1FAF">
              <w:rPr>
                <w:sz w:val="20"/>
                <w:szCs w:val="20"/>
              </w:rPr>
              <w:t>94.4</w:t>
            </w:r>
          </w:p>
        </w:tc>
        <w:tc>
          <w:tcPr>
            <w:tcW w:w="1003" w:type="dxa"/>
            <w:tcBorders>
              <w:top w:val="single" w:sz="8" w:space="0" w:color="auto"/>
              <w:left w:val="nil"/>
              <w:bottom w:val="single" w:sz="8" w:space="0" w:color="auto"/>
              <w:right w:val="single" w:sz="8" w:space="0" w:color="auto"/>
            </w:tcBorders>
            <w:shd w:val="clear" w:color="auto" w:fill="auto"/>
            <w:vAlign w:val="center"/>
          </w:tcPr>
          <w:p w14:paraId="513B8ED9" w14:textId="77777777" w:rsidR="00D30E1F" w:rsidRPr="00AC1FAF" w:rsidRDefault="00D30E1F" w:rsidP="00FD7174">
            <w:pPr>
              <w:spacing w:after="0" w:line="240" w:lineRule="auto"/>
              <w:jc w:val="center"/>
              <w:rPr>
                <w:sz w:val="20"/>
                <w:szCs w:val="20"/>
              </w:rPr>
            </w:pPr>
            <w:r w:rsidRPr="00AC1FAF">
              <w:rPr>
                <w:sz w:val="20"/>
                <w:szCs w:val="20"/>
              </w:rPr>
              <w:t>-0.6</w:t>
            </w:r>
          </w:p>
        </w:tc>
        <w:tc>
          <w:tcPr>
            <w:tcW w:w="1003" w:type="dxa"/>
            <w:tcBorders>
              <w:bottom w:val="single" w:sz="4" w:space="0" w:color="auto"/>
              <w:right w:val="single" w:sz="4" w:space="0" w:color="auto"/>
            </w:tcBorders>
            <w:shd w:val="clear" w:color="auto" w:fill="auto"/>
            <w:vAlign w:val="center"/>
          </w:tcPr>
          <w:p w14:paraId="74E402C1" w14:textId="77777777" w:rsidR="00D30E1F" w:rsidRPr="00AC1FAF" w:rsidRDefault="00D30E1F" w:rsidP="00FD7174">
            <w:pPr>
              <w:spacing w:after="0" w:line="240" w:lineRule="auto"/>
              <w:jc w:val="center"/>
              <w:rPr>
                <w:sz w:val="20"/>
                <w:szCs w:val="20"/>
              </w:rPr>
            </w:pPr>
            <w:r w:rsidRPr="00AC1FAF">
              <w:rPr>
                <w:sz w:val="20"/>
                <w:szCs w:val="20"/>
              </w:rPr>
              <w:t>93.1</w:t>
            </w:r>
          </w:p>
        </w:tc>
      </w:tr>
      <w:tr w:rsidR="00D30E1F" w:rsidRPr="00380233" w14:paraId="63F11222" w14:textId="77777777" w:rsidTr="00FD717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C7C6784"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B9C08D2" w14:textId="77777777" w:rsidR="00D30E1F" w:rsidRPr="00AC1FAF" w:rsidRDefault="00D30E1F" w:rsidP="00FD7174">
            <w:pPr>
              <w:spacing w:after="0" w:line="240" w:lineRule="auto"/>
              <w:jc w:val="center"/>
              <w:rPr>
                <w:sz w:val="20"/>
                <w:szCs w:val="20"/>
              </w:rPr>
            </w:pPr>
            <w:r w:rsidRPr="00AC1FAF">
              <w:rPr>
                <w:sz w:val="20"/>
                <w:szCs w:val="20"/>
              </w:rPr>
              <w:t>828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C0B4047" w14:textId="77777777" w:rsidR="00D30E1F" w:rsidRPr="00AC1FAF" w:rsidRDefault="00D30E1F" w:rsidP="00FD7174">
            <w:pPr>
              <w:spacing w:after="0" w:line="240" w:lineRule="auto"/>
              <w:jc w:val="center"/>
              <w:rPr>
                <w:sz w:val="20"/>
                <w:szCs w:val="20"/>
              </w:rPr>
            </w:pPr>
            <w:r w:rsidRPr="00AC1FAF">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6AD8B0F" w14:textId="77777777" w:rsidR="00D30E1F" w:rsidRPr="00AC1FAF" w:rsidRDefault="00D30E1F" w:rsidP="00FD7174">
            <w:pPr>
              <w:spacing w:after="0" w:line="240" w:lineRule="auto"/>
              <w:jc w:val="center"/>
              <w:rPr>
                <w:sz w:val="20"/>
                <w:szCs w:val="20"/>
              </w:rPr>
            </w:pPr>
            <w:r w:rsidRPr="00AC1FAF">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ABC78D1" w14:textId="77777777" w:rsidR="00D30E1F" w:rsidRPr="00AC1FAF" w:rsidRDefault="00D30E1F" w:rsidP="00FD7174">
            <w:pPr>
              <w:spacing w:after="0" w:line="240" w:lineRule="auto"/>
              <w:jc w:val="center"/>
              <w:rPr>
                <w:sz w:val="20"/>
                <w:szCs w:val="20"/>
              </w:rPr>
            </w:pPr>
            <w:r w:rsidRPr="00AC1FAF">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B73D6DF" w14:textId="77777777" w:rsidR="00D30E1F" w:rsidRPr="00AC1FAF" w:rsidRDefault="00D30E1F" w:rsidP="00FD7174">
            <w:pPr>
              <w:spacing w:after="0" w:line="240" w:lineRule="auto"/>
              <w:jc w:val="center"/>
              <w:rPr>
                <w:sz w:val="20"/>
                <w:szCs w:val="20"/>
              </w:rPr>
            </w:pPr>
            <w:r w:rsidRPr="00AC1FAF">
              <w:rPr>
                <w:sz w:val="20"/>
                <w:szCs w:val="20"/>
              </w:rPr>
              <w:t>93.9</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060706E7" w14:textId="714F55FA" w:rsidR="00D30E1F" w:rsidRPr="00AC1FAF" w:rsidRDefault="006049CD" w:rsidP="00FD7174">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vAlign w:val="center"/>
          </w:tcPr>
          <w:p w14:paraId="56A06FE2" w14:textId="77777777" w:rsidR="00D30E1F" w:rsidRPr="00AC1FAF" w:rsidRDefault="00D30E1F" w:rsidP="00FD7174">
            <w:pPr>
              <w:spacing w:after="0" w:line="240" w:lineRule="auto"/>
              <w:jc w:val="center"/>
              <w:rPr>
                <w:sz w:val="20"/>
                <w:szCs w:val="20"/>
              </w:rPr>
            </w:pPr>
            <w:r w:rsidRPr="00AC1FAF">
              <w:rPr>
                <w:sz w:val="20"/>
                <w:szCs w:val="20"/>
              </w:rPr>
              <w:t>92.6</w:t>
            </w:r>
          </w:p>
        </w:tc>
      </w:tr>
      <w:tr w:rsidR="00D30E1F" w:rsidRPr="00380233" w14:paraId="61D771FD" w14:textId="77777777" w:rsidTr="00FD7174">
        <w:trPr>
          <w:trHeight w:val="288"/>
        </w:trPr>
        <w:tc>
          <w:tcPr>
            <w:tcW w:w="1980" w:type="dxa"/>
            <w:tcBorders>
              <w:left w:val="single" w:sz="4" w:space="0" w:color="auto"/>
              <w:bottom w:val="single" w:sz="4" w:space="0" w:color="auto"/>
            </w:tcBorders>
            <w:shd w:val="clear" w:color="auto" w:fill="auto"/>
            <w:vAlign w:val="center"/>
          </w:tcPr>
          <w:p w14:paraId="325184CF"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vAlign w:val="center"/>
          </w:tcPr>
          <w:p w14:paraId="7C60C699" w14:textId="77777777" w:rsidR="00D30E1F" w:rsidRPr="00AC1FAF" w:rsidRDefault="00D30E1F" w:rsidP="00FD7174">
            <w:pPr>
              <w:spacing w:after="0" w:line="240" w:lineRule="auto"/>
              <w:jc w:val="center"/>
              <w:rPr>
                <w:sz w:val="20"/>
                <w:szCs w:val="20"/>
              </w:rPr>
            </w:pPr>
            <w:r w:rsidRPr="00AC1FAF">
              <w:rPr>
                <w:sz w:val="20"/>
                <w:szCs w:val="20"/>
              </w:rPr>
              <w:t>74</w:t>
            </w:r>
          </w:p>
        </w:tc>
        <w:tc>
          <w:tcPr>
            <w:tcW w:w="1003" w:type="dxa"/>
            <w:tcBorders>
              <w:top w:val="nil"/>
              <w:left w:val="nil"/>
              <w:bottom w:val="single" w:sz="4" w:space="0" w:color="auto"/>
              <w:right w:val="single" w:sz="4" w:space="0" w:color="auto"/>
            </w:tcBorders>
            <w:shd w:val="clear" w:color="auto" w:fill="auto"/>
            <w:vAlign w:val="center"/>
          </w:tcPr>
          <w:p w14:paraId="27AFCDC6" w14:textId="77777777" w:rsidR="00D30E1F" w:rsidRPr="00AC1FAF" w:rsidRDefault="00D30E1F" w:rsidP="00FD7174">
            <w:pPr>
              <w:spacing w:after="0" w:line="240" w:lineRule="auto"/>
              <w:jc w:val="center"/>
              <w:rPr>
                <w:sz w:val="20"/>
                <w:szCs w:val="20"/>
              </w:rPr>
            </w:pPr>
            <w:r w:rsidRPr="00AC1FAF">
              <w:rPr>
                <w:sz w:val="20"/>
                <w:szCs w:val="20"/>
              </w:rPr>
              <w:t>96.7</w:t>
            </w:r>
          </w:p>
        </w:tc>
        <w:tc>
          <w:tcPr>
            <w:tcW w:w="1003" w:type="dxa"/>
            <w:tcBorders>
              <w:top w:val="nil"/>
              <w:left w:val="nil"/>
              <w:bottom w:val="single" w:sz="4" w:space="0" w:color="auto"/>
              <w:right w:val="single" w:sz="4" w:space="0" w:color="auto"/>
            </w:tcBorders>
            <w:shd w:val="clear" w:color="auto" w:fill="auto"/>
            <w:vAlign w:val="center"/>
          </w:tcPr>
          <w:p w14:paraId="1E75F7E1" w14:textId="77777777" w:rsidR="00D30E1F" w:rsidRPr="00AC1FAF" w:rsidRDefault="00D30E1F" w:rsidP="00FD7174">
            <w:pPr>
              <w:spacing w:after="0" w:line="240" w:lineRule="auto"/>
              <w:jc w:val="center"/>
              <w:rPr>
                <w:sz w:val="20"/>
                <w:szCs w:val="20"/>
              </w:rPr>
            </w:pPr>
            <w:r w:rsidRPr="00AC1FAF">
              <w:rPr>
                <w:sz w:val="20"/>
                <w:szCs w:val="20"/>
              </w:rPr>
              <w:t>96.3</w:t>
            </w:r>
          </w:p>
        </w:tc>
        <w:tc>
          <w:tcPr>
            <w:tcW w:w="1003" w:type="dxa"/>
            <w:tcBorders>
              <w:top w:val="nil"/>
              <w:left w:val="nil"/>
              <w:bottom w:val="single" w:sz="4" w:space="0" w:color="auto"/>
              <w:right w:val="single" w:sz="4" w:space="0" w:color="auto"/>
            </w:tcBorders>
            <w:shd w:val="clear" w:color="auto" w:fill="auto"/>
            <w:vAlign w:val="center"/>
          </w:tcPr>
          <w:p w14:paraId="2EB32923" w14:textId="77777777" w:rsidR="00D30E1F" w:rsidRPr="00AC1FAF" w:rsidRDefault="00D30E1F" w:rsidP="00FD7174">
            <w:pPr>
              <w:spacing w:after="0" w:line="240" w:lineRule="auto"/>
              <w:jc w:val="center"/>
              <w:rPr>
                <w:sz w:val="20"/>
                <w:szCs w:val="20"/>
              </w:rPr>
            </w:pPr>
            <w:r w:rsidRPr="00AC1FAF">
              <w:rPr>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2A3DF89C" w14:textId="77777777" w:rsidR="00D30E1F" w:rsidRPr="00AC1FAF" w:rsidRDefault="00D30E1F" w:rsidP="00FD7174">
            <w:pPr>
              <w:spacing w:after="0" w:line="240" w:lineRule="auto"/>
              <w:jc w:val="center"/>
              <w:rPr>
                <w:sz w:val="20"/>
                <w:szCs w:val="20"/>
              </w:rPr>
            </w:pPr>
            <w:r w:rsidRPr="00AC1FAF">
              <w:rPr>
                <w:sz w:val="20"/>
                <w:szCs w:val="20"/>
              </w:rPr>
              <w:t>96.0</w:t>
            </w:r>
          </w:p>
        </w:tc>
        <w:tc>
          <w:tcPr>
            <w:tcW w:w="1003" w:type="dxa"/>
            <w:tcBorders>
              <w:top w:val="nil"/>
              <w:left w:val="nil"/>
              <w:bottom w:val="single" w:sz="8" w:space="0" w:color="auto"/>
              <w:right w:val="single" w:sz="8" w:space="0" w:color="auto"/>
            </w:tcBorders>
            <w:shd w:val="clear" w:color="auto" w:fill="auto"/>
            <w:vAlign w:val="center"/>
          </w:tcPr>
          <w:p w14:paraId="26774ACC" w14:textId="77777777" w:rsidR="00D30E1F" w:rsidRPr="00AC1FAF" w:rsidRDefault="00D30E1F" w:rsidP="00FD7174">
            <w:pPr>
              <w:spacing w:after="0" w:line="240" w:lineRule="auto"/>
              <w:jc w:val="center"/>
              <w:rPr>
                <w:sz w:val="20"/>
                <w:szCs w:val="20"/>
              </w:rPr>
            </w:pPr>
            <w:r w:rsidRPr="00AC1FAF">
              <w:rPr>
                <w:sz w:val="20"/>
                <w:szCs w:val="20"/>
              </w:rPr>
              <w:t>-0.7</w:t>
            </w:r>
          </w:p>
        </w:tc>
        <w:tc>
          <w:tcPr>
            <w:tcW w:w="1003" w:type="dxa"/>
            <w:tcBorders>
              <w:bottom w:val="single" w:sz="4" w:space="0" w:color="auto"/>
              <w:right w:val="single" w:sz="4" w:space="0" w:color="auto"/>
            </w:tcBorders>
            <w:shd w:val="clear" w:color="auto" w:fill="auto"/>
            <w:vAlign w:val="center"/>
          </w:tcPr>
          <w:p w14:paraId="497D2A95" w14:textId="77777777" w:rsidR="00D30E1F" w:rsidRPr="00AC1FAF" w:rsidRDefault="00D30E1F" w:rsidP="00FD7174">
            <w:pPr>
              <w:spacing w:after="0" w:line="240" w:lineRule="auto"/>
              <w:jc w:val="center"/>
              <w:rPr>
                <w:sz w:val="20"/>
                <w:szCs w:val="20"/>
              </w:rPr>
            </w:pPr>
            <w:r w:rsidRPr="00AC1FAF">
              <w:rPr>
                <w:sz w:val="20"/>
                <w:szCs w:val="20"/>
              </w:rPr>
              <w:t>93.5</w:t>
            </w:r>
          </w:p>
        </w:tc>
      </w:tr>
      <w:tr w:rsidR="00D30E1F" w:rsidRPr="00380233" w14:paraId="28A1D1C2" w14:textId="77777777" w:rsidTr="00FD717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13CEB47"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91AB9A4" w14:textId="77777777" w:rsidR="00D30E1F" w:rsidRPr="00AC1FAF" w:rsidRDefault="00D30E1F" w:rsidP="00FD7174">
            <w:pPr>
              <w:spacing w:after="0" w:line="240" w:lineRule="auto"/>
              <w:jc w:val="center"/>
              <w:rPr>
                <w:sz w:val="20"/>
                <w:szCs w:val="20"/>
              </w:rPr>
            </w:pPr>
            <w:r w:rsidRPr="00AC1FAF">
              <w:rPr>
                <w:sz w:val="20"/>
                <w:szCs w:val="20"/>
              </w:rPr>
              <w:t>589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150A0EB" w14:textId="77777777" w:rsidR="00D30E1F" w:rsidRPr="00AC1FAF" w:rsidRDefault="00D30E1F" w:rsidP="00FD7174">
            <w:pPr>
              <w:spacing w:after="0" w:line="240" w:lineRule="auto"/>
              <w:jc w:val="center"/>
              <w:rPr>
                <w:sz w:val="20"/>
                <w:szCs w:val="20"/>
              </w:rPr>
            </w:pPr>
            <w:r w:rsidRPr="00AC1FAF">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D3A3722" w14:textId="77777777" w:rsidR="00D30E1F" w:rsidRPr="00AC1FAF" w:rsidRDefault="00D30E1F" w:rsidP="00FD7174">
            <w:pPr>
              <w:spacing w:after="0" w:line="240" w:lineRule="auto"/>
              <w:jc w:val="center"/>
              <w:rPr>
                <w:sz w:val="20"/>
                <w:szCs w:val="20"/>
              </w:rPr>
            </w:pPr>
            <w:r w:rsidRPr="00AC1FAF">
              <w:rPr>
                <w:sz w:val="20"/>
                <w:szCs w:val="20"/>
              </w:rPr>
              <w:t>94.0</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D61CC12" w14:textId="77777777" w:rsidR="00D30E1F" w:rsidRPr="00AC1FAF" w:rsidRDefault="00D30E1F" w:rsidP="00FD7174">
            <w:pPr>
              <w:spacing w:after="0" w:line="240" w:lineRule="auto"/>
              <w:jc w:val="center"/>
              <w:rPr>
                <w:sz w:val="20"/>
                <w:szCs w:val="20"/>
              </w:rPr>
            </w:pPr>
            <w:r w:rsidRPr="00AC1FAF">
              <w:rPr>
                <w:sz w:val="20"/>
                <w:szCs w:val="20"/>
              </w:rPr>
              <w:t>95.1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BDEBBA3" w14:textId="77777777" w:rsidR="00D30E1F" w:rsidRPr="00AC1FAF" w:rsidRDefault="00D30E1F" w:rsidP="00FD7174">
            <w:pPr>
              <w:spacing w:after="0" w:line="240" w:lineRule="auto"/>
              <w:jc w:val="center"/>
              <w:rPr>
                <w:sz w:val="20"/>
                <w:szCs w:val="20"/>
              </w:rPr>
            </w:pPr>
            <w:r w:rsidRPr="00AC1FAF">
              <w:rPr>
                <w:sz w:val="20"/>
                <w:szCs w:val="20"/>
              </w:rPr>
              <w:t>94.6</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7AD121AC" w14:textId="77777777" w:rsidR="00D30E1F" w:rsidRPr="00AC1FAF" w:rsidRDefault="00D30E1F" w:rsidP="00FD7174">
            <w:pPr>
              <w:spacing w:after="0" w:line="240" w:lineRule="auto"/>
              <w:jc w:val="center"/>
              <w:rPr>
                <w:sz w:val="20"/>
                <w:szCs w:val="20"/>
              </w:rPr>
            </w:pPr>
            <w:r w:rsidRPr="00AC1FAF">
              <w:rPr>
                <w:sz w:val="20"/>
                <w:szCs w:val="20"/>
              </w:rPr>
              <w:t>-0.6</w:t>
            </w:r>
          </w:p>
        </w:tc>
        <w:tc>
          <w:tcPr>
            <w:tcW w:w="1003" w:type="dxa"/>
            <w:tcBorders>
              <w:bottom w:val="single" w:sz="4" w:space="0" w:color="auto"/>
              <w:right w:val="single" w:sz="4" w:space="0" w:color="auto"/>
            </w:tcBorders>
            <w:shd w:val="clear" w:color="auto" w:fill="D9D9D9" w:themeFill="background1" w:themeFillShade="D9"/>
            <w:vAlign w:val="center"/>
          </w:tcPr>
          <w:p w14:paraId="4405ABEF" w14:textId="77777777" w:rsidR="00D30E1F" w:rsidRPr="00AC1FAF" w:rsidRDefault="00D30E1F" w:rsidP="00FD7174">
            <w:pPr>
              <w:spacing w:after="0" w:line="240" w:lineRule="auto"/>
              <w:jc w:val="center"/>
              <w:rPr>
                <w:sz w:val="20"/>
                <w:szCs w:val="20"/>
              </w:rPr>
            </w:pPr>
            <w:r w:rsidRPr="00AC1FAF">
              <w:rPr>
                <w:sz w:val="20"/>
                <w:szCs w:val="20"/>
              </w:rPr>
              <w:t>93.0</w:t>
            </w:r>
          </w:p>
        </w:tc>
      </w:tr>
      <w:tr w:rsidR="00D30E1F" w:rsidRPr="00380233" w14:paraId="79630006" w14:textId="77777777" w:rsidTr="00FD7174">
        <w:trPr>
          <w:trHeight w:val="288"/>
        </w:trPr>
        <w:tc>
          <w:tcPr>
            <w:tcW w:w="1980" w:type="dxa"/>
            <w:tcBorders>
              <w:left w:val="single" w:sz="4" w:space="0" w:color="auto"/>
              <w:bottom w:val="single" w:sz="4" w:space="0" w:color="auto"/>
            </w:tcBorders>
            <w:shd w:val="clear" w:color="auto" w:fill="auto"/>
            <w:vAlign w:val="center"/>
          </w:tcPr>
          <w:p w14:paraId="62F8C276" w14:textId="0BA25C86" w:rsidR="00D30E1F" w:rsidRDefault="00D30E1F" w:rsidP="00C0497E">
            <w:pPr>
              <w:spacing w:after="0" w:line="240" w:lineRule="auto"/>
              <w:rPr>
                <w:rFonts w:ascii="Calibri" w:hAnsi="Calibri"/>
                <w:color w:val="000000"/>
                <w:sz w:val="18"/>
                <w:szCs w:val="18"/>
              </w:rPr>
            </w:pPr>
            <w:r w:rsidRPr="00C0497E">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vAlign w:val="center"/>
          </w:tcPr>
          <w:p w14:paraId="7C49118A" w14:textId="77777777" w:rsidR="00D30E1F" w:rsidRPr="00AC1FAF" w:rsidRDefault="00D30E1F" w:rsidP="00FD7174">
            <w:pPr>
              <w:spacing w:after="0" w:line="240" w:lineRule="auto"/>
              <w:jc w:val="center"/>
              <w:rPr>
                <w:sz w:val="20"/>
                <w:szCs w:val="20"/>
              </w:rPr>
            </w:pPr>
            <w:r w:rsidRPr="00AC1FAF">
              <w:rPr>
                <w:sz w:val="20"/>
                <w:szCs w:val="20"/>
              </w:rPr>
              <w:t>62</w:t>
            </w:r>
          </w:p>
        </w:tc>
        <w:tc>
          <w:tcPr>
            <w:tcW w:w="1003" w:type="dxa"/>
            <w:tcBorders>
              <w:top w:val="nil"/>
              <w:left w:val="nil"/>
              <w:bottom w:val="single" w:sz="4" w:space="0" w:color="auto"/>
              <w:right w:val="single" w:sz="4" w:space="0" w:color="auto"/>
            </w:tcBorders>
            <w:shd w:val="clear" w:color="auto" w:fill="auto"/>
            <w:vAlign w:val="center"/>
          </w:tcPr>
          <w:p w14:paraId="1A32D1D2" w14:textId="77777777" w:rsidR="00D30E1F" w:rsidRPr="00AC1FAF" w:rsidRDefault="00D30E1F" w:rsidP="00FD7174">
            <w:pPr>
              <w:spacing w:after="0" w:line="240" w:lineRule="auto"/>
              <w:jc w:val="center"/>
              <w:rPr>
                <w:sz w:val="20"/>
                <w:szCs w:val="20"/>
              </w:rPr>
            </w:pPr>
            <w:r w:rsidRPr="00AC1FAF">
              <w:rPr>
                <w:sz w:val="20"/>
                <w:szCs w:val="20"/>
              </w:rPr>
              <w:t>97.4</w:t>
            </w:r>
          </w:p>
        </w:tc>
        <w:tc>
          <w:tcPr>
            <w:tcW w:w="1003" w:type="dxa"/>
            <w:tcBorders>
              <w:top w:val="nil"/>
              <w:left w:val="nil"/>
              <w:bottom w:val="single" w:sz="4" w:space="0" w:color="auto"/>
              <w:right w:val="single" w:sz="4" w:space="0" w:color="auto"/>
            </w:tcBorders>
            <w:shd w:val="clear" w:color="auto" w:fill="auto"/>
            <w:vAlign w:val="center"/>
          </w:tcPr>
          <w:p w14:paraId="2AA83457" w14:textId="77777777" w:rsidR="00D30E1F" w:rsidRPr="00AC1FAF" w:rsidRDefault="00D30E1F" w:rsidP="00FD7174">
            <w:pPr>
              <w:spacing w:after="0" w:line="240" w:lineRule="auto"/>
              <w:jc w:val="center"/>
              <w:rPr>
                <w:sz w:val="20"/>
                <w:szCs w:val="20"/>
              </w:rPr>
            </w:pPr>
            <w:r w:rsidRPr="00AC1FAF">
              <w:rPr>
                <w:sz w:val="20"/>
                <w:szCs w:val="20"/>
              </w:rPr>
              <w:t>97.0</w:t>
            </w:r>
          </w:p>
        </w:tc>
        <w:tc>
          <w:tcPr>
            <w:tcW w:w="1003" w:type="dxa"/>
            <w:tcBorders>
              <w:top w:val="nil"/>
              <w:left w:val="nil"/>
              <w:bottom w:val="single" w:sz="4" w:space="0" w:color="auto"/>
              <w:right w:val="single" w:sz="4" w:space="0" w:color="auto"/>
            </w:tcBorders>
            <w:shd w:val="clear" w:color="auto" w:fill="auto"/>
            <w:vAlign w:val="center"/>
          </w:tcPr>
          <w:p w14:paraId="11ECB949" w14:textId="77777777" w:rsidR="00D30E1F" w:rsidRPr="00AC1FAF" w:rsidRDefault="00D30E1F" w:rsidP="00FD7174">
            <w:pPr>
              <w:spacing w:after="0" w:line="240" w:lineRule="auto"/>
              <w:jc w:val="center"/>
              <w:rPr>
                <w:sz w:val="20"/>
                <w:szCs w:val="20"/>
              </w:rPr>
            </w:pPr>
            <w:r w:rsidRPr="00AC1FAF">
              <w:rPr>
                <w:sz w:val="20"/>
                <w:szCs w:val="20"/>
              </w:rPr>
              <w:t>97.7</w:t>
            </w:r>
          </w:p>
        </w:tc>
        <w:tc>
          <w:tcPr>
            <w:tcW w:w="1003" w:type="dxa"/>
            <w:tcBorders>
              <w:top w:val="nil"/>
              <w:left w:val="nil"/>
              <w:bottom w:val="single" w:sz="4" w:space="0" w:color="auto"/>
              <w:right w:val="single" w:sz="4" w:space="0" w:color="auto"/>
            </w:tcBorders>
            <w:shd w:val="clear" w:color="auto" w:fill="auto"/>
            <w:vAlign w:val="center"/>
          </w:tcPr>
          <w:p w14:paraId="418CEA87" w14:textId="77777777" w:rsidR="00D30E1F" w:rsidRPr="00AC1FAF" w:rsidRDefault="00D30E1F" w:rsidP="00FD7174">
            <w:pPr>
              <w:spacing w:after="0" w:line="240" w:lineRule="auto"/>
              <w:jc w:val="center"/>
              <w:rPr>
                <w:sz w:val="20"/>
                <w:szCs w:val="20"/>
              </w:rPr>
            </w:pPr>
            <w:r w:rsidRPr="00AC1FAF">
              <w:rPr>
                <w:sz w:val="20"/>
                <w:szCs w:val="20"/>
              </w:rPr>
              <w:t>97.4</w:t>
            </w:r>
          </w:p>
        </w:tc>
        <w:tc>
          <w:tcPr>
            <w:tcW w:w="1003" w:type="dxa"/>
            <w:tcBorders>
              <w:top w:val="nil"/>
              <w:left w:val="nil"/>
              <w:bottom w:val="single" w:sz="8" w:space="0" w:color="auto"/>
              <w:right w:val="single" w:sz="8" w:space="0" w:color="auto"/>
            </w:tcBorders>
            <w:shd w:val="clear" w:color="auto" w:fill="auto"/>
            <w:vAlign w:val="center"/>
          </w:tcPr>
          <w:p w14:paraId="560E220C" w14:textId="77777777" w:rsidR="00D30E1F" w:rsidRPr="00AC1FAF" w:rsidRDefault="00D30E1F" w:rsidP="00FD7174">
            <w:pPr>
              <w:spacing w:after="0" w:line="240" w:lineRule="auto"/>
              <w:jc w:val="center"/>
              <w:rPr>
                <w:sz w:val="20"/>
                <w:szCs w:val="20"/>
              </w:rPr>
            </w:pPr>
            <w:r w:rsidRPr="00AC1FAF">
              <w:rPr>
                <w:sz w:val="20"/>
                <w:szCs w:val="20"/>
              </w:rPr>
              <w:t>0.0</w:t>
            </w:r>
          </w:p>
        </w:tc>
        <w:tc>
          <w:tcPr>
            <w:tcW w:w="1003" w:type="dxa"/>
            <w:tcBorders>
              <w:bottom w:val="single" w:sz="4" w:space="0" w:color="auto"/>
              <w:right w:val="single" w:sz="4" w:space="0" w:color="auto"/>
            </w:tcBorders>
            <w:shd w:val="clear" w:color="auto" w:fill="auto"/>
            <w:vAlign w:val="center"/>
          </w:tcPr>
          <w:p w14:paraId="773CFA80" w14:textId="77777777" w:rsidR="00D30E1F" w:rsidRPr="00AC1FAF" w:rsidRDefault="00D30E1F" w:rsidP="00FD7174">
            <w:pPr>
              <w:spacing w:after="0" w:line="240" w:lineRule="auto"/>
              <w:jc w:val="center"/>
              <w:rPr>
                <w:sz w:val="20"/>
                <w:szCs w:val="20"/>
              </w:rPr>
            </w:pPr>
            <w:r w:rsidRPr="00AC1FAF">
              <w:rPr>
                <w:sz w:val="20"/>
                <w:szCs w:val="20"/>
              </w:rPr>
              <w:t>94.0</w:t>
            </w:r>
          </w:p>
        </w:tc>
      </w:tr>
      <w:tr w:rsidR="00D30E1F" w:rsidRPr="00380233" w14:paraId="17ABD4CF" w14:textId="77777777" w:rsidTr="00FD717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604EC60"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5ED0500" w14:textId="77777777" w:rsidR="00D30E1F" w:rsidRPr="00AC1FAF" w:rsidRDefault="00D30E1F" w:rsidP="00FD7174">
            <w:pPr>
              <w:spacing w:after="0" w:line="240" w:lineRule="auto"/>
              <w:jc w:val="center"/>
              <w:rPr>
                <w:sz w:val="20"/>
                <w:szCs w:val="20"/>
              </w:rPr>
            </w:pPr>
            <w:r w:rsidRPr="00AC1FAF">
              <w:rPr>
                <w:sz w:val="20"/>
                <w:szCs w:val="20"/>
              </w:rPr>
              <w:t>56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0E5C0F1" w14:textId="77777777" w:rsidR="00D30E1F" w:rsidRPr="00AC1FAF" w:rsidRDefault="00D30E1F" w:rsidP="00FD7174">
            <w:pPr>
              <w:spacing w:after="0" w:line="240" w:lineRule="auto"/>
              <w:jc w:val="center"/>
              <w:rPr>
                <w:sz w:val="20"/>
                <w:szCs w:val="20"/>
              </w:rPr>
            </w:pPr>
            <w:r w:rsidRPr="00AC1FAF">
              <w:rPr>
                <w:sz w:val="20"/>
                <w:szCs w:val="20"/>
              </w:rPr>
              <w:t>97.3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927C5A1" w14:textId="77777777" w:rsidR="00D30E1F" w:rsidRPr="00AC1FAF" w:rsidRDefault="00D30E1F" w:rsidP="00FD7174">
            <w:pPr>
              <w:spacing w:after="0" w:line="240" w:lineRule="auto"/>
              <w:jc w:val="center"/>
              <w:rPr>
                <w:sz w:val="20"/>
                <w:szCs w:val="20"/>
              </w:rPr>
            </w:pPr>
            <w:r w:rsidRPr="00AC1FAF">
              <w:rPr>
                <w:sz w:val="20"/>
                <w:szCs w:val="20"/>
              </w:rPr>
              <w:t>97.3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5D5706E" w14:textId="77777777" w:rsidR="00D30E1F" w:rsidRPr="00AC1FAF" w:rsidRDefault="00D30E1F" w:rsidP="00FD7174">
            <w:pPr>
              <w:spacing w:after="0" w:line="240" w:lineRule="auto"/>
              <w:jc w:val="center"/>
              <w:rPr>
                <w:sz w:val="20"/>
                <w:szCs w:val="20"/>
              </w:rPr>
            </w:pPr>
            <w:r w:rsidRPr="00AC1FAF">
              <w:rPr>
                <w:sz w:val="20"/>
                <w:szCs w:val="20"/>
              </w:rPr>
              <w:t>97.1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846F59F" w14:textId="77777777" w:rsidR="00D30E1F" w:rsidRPr="00AC1FAF" w:rsidRDefault="00D30E1F" w:rsidP="00FD7174">
            <w:pPr>
              <w:spacing w:after="0" w:line="240" w:lineRule="auto"/>
              <w:jc w:val="center"/>
              <w:rPr>
                <w:sz w:val="20"/>
                <w:szCs w:val="20"/>
              </w:rPr>
            </w:pPr>
            <w:r w:rsidRPr="00AC1FAF">
              <w:rPr>
                <w:sz w:val="20"/>
                <w:szCs w:val="20"/>
              </w:rPr>
              <w:t>96.6</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25497715" w14:textId="77777777" w:rsidR="00D30E1F" w:rsidRPr="00AC1FAF" w:rsidRDefault="00D30E1F" w:rsidP="00FD7174">
            <w:pPr>
              <w:spacing w:after="0" w:line="240" w:lineRule="auto"/>
              <w:jc w:val="center"/>
              <w:rPr>
                <w:sz w:val="20"/>
                <w:szCs w:val="20"/>
              </w:rPr>
            </w:pPr>
            <w:r w:rsidRPr="00AC1FAF">
              <w:rPr>
                <w:sz w:val="20"/>
                <w:szCs w:val="20"/>
              </w:rPr>
              <w:t>-0.7</w:t>
            </w:r>
          </w:p>
        </w:tc>
        <w:tc>
          <w:tcPr>
            <w:tcW w:w="1003" w:type="dxa"/>
            <w:tcBorders>
              <w:bottom w:val="single" w:sz="4" w:space="0" w:color="auto"/>
              <w:right w:val="single" w:sz="4" w:space="0" w:color="auto"/>
            </w:tcBorders>
            <w:shd w:val="clear" w:color="auto" w:fill="D9D9D9" w:themeFill="background1" w:themeFillShade="D9"/>
            <w:vAlign w:val="center"/>
          </w:tcPr>
          <w:p w14:paraId="0E6A1B73" w14:textId="77777777" w:rsidR="00D30E1F" w:rsidRPr="00AC1FAF" w:rsidRDefault="00D30E1F" w:rsidP="00FD7174">
            <w:pPr>
              <w:spacing w:after="0" w:line="240" w:lineRule="auto"/>
              <w:jc w:val="center"/>
              <w:rPr>
                <w:sz w:val="20"/>
                <w:szCs w:val="20"/>
              </w:rPr>
            </w:pPr>
            <w:r w:rsidRPr="00AC1FAF">
              <w:rPr>
                <w:sz w:val="20"/>
                <w:szCs w:val="20"/>
              </w:rPr>
              <w:t>96.3</w:t>
            </w:r>
          </w:p>
        </w:tc>
      </w:tr>
      <w:tr w:rsidR="00D30E1F" w:rsidRPr="00380233" w14:paraId="35EB3D83" w14:textId="77777777" w:rsidTr="00FD7174">
        <w:trPr>
          <w:trHeight w:val="288"/>
        </w:trPr>
        <w:tc>
          <w:tcPr>
            <w:tcW w:w="1980" w:type="dxa"/>
            <w:tcBorders>
              <w:left w:val="single" w:sz="4" w:space="0" w:color="auto"/>
              <w:bottom w:val="single" w:sz="4" w:space="0" w:color="auto"/>
            </w:tcBorders>
            <w:shd w:val="clear" w:color="auto" w:fill="auto"/>
            <w:vAlign w:val="center"/>
          </w:tcPr>
          <w:p w14:paraId="360FCE5C"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176C6C00" w14:textId="77777777" w:rsidR="00D30E1F" w:rsidRPr="00AC1FAF" w:rsidRDefault="00D30E1F" w:rsidP="00FD7174">
            <w:pPr>
              <w:spacing w:after="0" w:line="240" w:lineRule="auto"/>
              <w:jc w:val="center"/>
              <w:rPr>
                <w:sz w:val="20"/>
                <w:szCs w:val="20"/>
              </w:rPr>
            </w:pPr>
            <w:r w:rsidRPr="00AC1FAF">
              <w:rPr>
                <w:sz w:val="20"/>
                <w:szCs w:val="20"/>
              </w:rPr>
              <w:t>326</w:t>
            </w:r>
          </w:p>
        </w:tc>
        <w:tc>
          <w:tcPr>
            <w:tcW w:w="1003" w:type="dxa"/>
            <w:tcBorders>
              <w:top w:val="nil"/>
              <w:left w:val="nil"/>
              <w:bottom w:val="single" w:sz="4" w:space="0" w:color="auto"/>
              <w:right w:val="single" w:sz="4" w:space="0" w:color="auto"/>
            </w:tcBorders>
            <w:shd w:val="clear" w:color="auto" w:fill="auto"/>
            <w:vAlign w:val="center"/>
          </w:tcPr>
          <w:p w14:paraId="357807E7" w14:textId="77777777" w:rsidR="00D30E1F" w:rsidRPr="00AC1FAF" w:rsidRDefault="00D30E1F" w:rsidP="00FD7174">
            <w:pPr>
              <w:spacing w:after="0" w:line="240" w:lineRule="auto"/>
              <w:jc w:val="center"/>
              <w:rPr>
                <w:sz w:val="20"/>
                <w:szCs w:val="20"/>
              </w:rPr>
            </w:pPr>
            <w:r w:rsidRPr="00AC1FAF">
              <w:rPr>
                <w:sz w:val="20"/>
                <w:szCs w:val="20"/>
              </w:rPr>
              <w:t>95.4</w:t>
            </w:r>
          </w:p>
        </w:tc>
        <w:tc>
          <w:tcPr>
            <w:tcW w:w="1003" w:type="dxa"/>
            <w:tcBorders>
              <w:top w:val="nil"/>
              <w:left w:val="nil"/>
              <w:bottom w:val="single" w:sz="4" w:space="0" w:color="auto"/>
              <w:right w:val="single" w:sz="4" w:space="0" w:color="auto"/>
            </w:tcBorders>
            <w:shd w:val="clear" w:color="auto" w:fill="auto"/>
            <w:vAlign w:val="center"/>
          </w:tcPr>
          <w:p w14:paraId="58D402D5" w14:textId="77777777" w:rsidR="00D30E1F" w:rsidRPr="00AC1FAF" w:rsidRDefault="00D30E1F" w:rsidP="00FD7174">
            <w:pPr>
              <w:spacing w:after="0" w:line="240" w:lineRule="auto"/>
              <w:jc w:val="center"/>
              <w:rPr>
                <w:sz w:val="20"/>
                <w:szCs w:val="20"/>
              </w:rPr>
            </w:pPr>
            <w:r w:rsidRPr="00AC1FAF">
              <w:rPr>
                <w:sz w:val="20"/>
                <w:szCs w:val="20"/>
              </w:rPr>
              <w:t>94.9</w:t>
            </w:r>
          </w:p>
        </w:tc>
        <w:tc>
          <w:tcPr>
            <w:tcW w:w="1003" w:type="dxa"/>
            <w:tcBorders>
              <w:top w:val="nil"/>
              <w:left w:val="nil"/>
              <w:bottom w:val="single" w:sz="4" w:space="0" w:color="auto"/>
              <w:right w:val="single" w:sz="4" w:space="0" w:color="auto"/>
            </w:tcBorders>
            <w:shd w:val="clear" w:color="auto" w:fill="auto"/>
            <w:vAlign w:val="center"/>
          </w:tcPr>
          <w:p w14:paraId="587D7E05" w14:textId="77777777" w:rsidR="00D30E1F" w:rsidRPr="00AC1FAF" w:rsidRDefault="00D30E1F" w:rsidP="00FD7174">
            <w:pPr>
              <w:spacing w:after="0" w:line="240" w:lineRule="auto"/>
              <w:jc w:val="center"/>
              <w:rPr>
                <w:sz w:val="20"/>
                <w:szCs w:val="20"/>
              </w:rPr>
            </w:pPr>
            <w:r w:rsidRPr="00AC1FAF">
              <w:rPr>
                <w:sz w:val="20"/>
                <w:szCs w:val="20"/>
              </w:rPr>
              <w:t>95.2</w:t>
            </w:r>
          </w:p>
        </w:tc>
        <w:tc>
          <w:tcPr>
            <w:tcW w:w="1003" w:type="dxa"/>
            <w:tcBorders>
              <w:top w:val="nil"/>
              <w:left w:val="nil"/>
              <w:bottom w:val="single" w:sz="4" w:space="0" w:color="auto"/>
              <w:right w:val="single" w:sz="4" w:space="0" w:color="auto"/>
            </w:tcBorders>
            <w:shd w:val="clear" w:color="auto" w:fill="auto"/>
            <w:vAlign w:val="center"/>
          </w:tcPr>
          <w:p w14:paraId="61585B15" w14:textId="77777777" w:rsidR="00D30E1F" w:rsidRPr="00AC1FAF" w:rsidRDefault="00D30E1F" w:rsidP="00FD7174">
            <w:pPr>
              <w:spacing w:after="0" w:line="240" w:lineRule="auto"/>
              <w:jc w:val="center"/>
              <w:rPr>
                <w:sz w:val="20"/>
                <w:szCs w:val="20"/>
              </w:rPr>
            </w:pPr>
            <w:r w:rsidRPr="00AC1FAF">
              <w:rPr>
                <w:sz w:val="20"/>
                <w:szCs w:val="20"/>
              </w:rPr>
              <w:t>94.2</w:t>
            </w:r>
          </w:p>
        </w:tc>
        <w:tc>
          <w:tcPr>
            <w:tcW w:w="1003" w:type="dxa"/>
            <w:tcBorders>
              <w:top w:val="nil"/>
              <w:left w:val="nil"/>
              <w:bottom w:val="single" w:sz="8" w:space="0" w:color="auto"/>
              <w:right w:val="single" w:sz="8" w:space="0" w:color="auto"/>
            </w:tcBorders>
            <w:shd w:val="clear" w:color="auto" w:fill="auto"/>
            <w:vAlign w:val="center"/>
          </w:tcPr>
          <w:p w14:paraId="15AB2998" w14:textId="77777777" w:rsidR="00D30E1F" w:rsidRPr="00AC1FAF" w:rsidRDefault="00D30E1F" w:rsidP="00FD7174">
            <w:pPr>
              <w:spacing w:after="0" w:line="240" w:lineRule="auto"/>
              <w:jc w:val="center"/>
              <w:rPr>
                <w:sz w:val="20"/>
                <w:szCs w:val="20"/>
              </w:rPr>
            </w:pPr>
            <w:r w:rsidRPr="00AC1FAF">
              <w:rPr>
                <w:sz w:val="20"/>
                <w:szCs w:val="20"/>
              </w:rPr>
              <w:t>-1.2</w:t>
            </w:r>
          </w:p>
        </w:tc>
        <w:tc>
          <w:tcPr>
            <w:tcW w:w="1003" w:type="dxa"/>
            <w:tcBorders>
              <w:bottom w:val="single" w:sz="4" w:space="0" w:color="auto"/>
              <w:right w:val="single" w:sz="4" w:space="0" w:color="auto"/>
            </w:tcBorders>
            <w:shd w:val="clear" w:color="auto" w:fill="auto"/>
            <w:vAlign w:val="center"/>
          </w:tcPr>
          <w:p w14:paraId="62677473" w14:textId="77777777" w:rsidR="00D30E1F" w:rsidRPr="00AC1FAF" w:rsidRDefault="00D30E1F" w:rsidP="00FD7174">
            <w:pPr>
              <w:spacing w:after="0" w:line="240" w:lineRule="auto"/>
              <w:jc w:val="center"/>
              <w:rPr>
                <w:sz w:val="20"/>
                <w:szCs w:val="20"/>
              </w:rPr>
            </w:pPr>
            <w:r w:rsidRPr="00AC1FAF">
              <w:rPr>
                <w:sz w:val="20"/>
                <w:szCs w:val="20"/>
              </w:rPr>
              <w:t>92.8</w:t>
            </w:r>
          </w:p>
        </w:tc>
      </w:tr>
      <w:tr w:rsidR="00D30E1F" w:rsidRPr="00380233" w14:paraId="5D29E83F" w14:textId="77777777" w:rsidTr="00FD717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CA3AD59"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E3DF23E" w14:textId="77777777" w:rsidR="00D30E1F" w:rsidRPr="00AC1FAF" w:rsidRDefault="00D30E1F" w:rsidP="00FD7174">
            <w:pPr>
              <w:spacing w:after="0" w:line="240" w:lineRule="auto"/>
              <w:jc w:val="center"/>
              <w:rPr>
                <w:sz w:val="20"/>
                <w:szCs w:val="20"/>
              </w:rPr>
            </w:pPr>
            <w:r w:rsidRPr="00AC1FAF">
              <w:rPr>
                <w:sz w:val="20"/>
                <w:szCs w:val="20"/>
              </w:rPr>
              <w:t>94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983163B" w14:textId="77777777" w:rsidR="00D30E1F" w:rsidRPr="00AC1FAF" w:rsidRDefault="00D30E1F" w:rsidP="00FD7174">
            <w:pPr>
              <w:spacing w:after="0" w:line="240" w:lineRule="auto"/>
              <w:jc w:val="center"/>
              <w:rPr>
                <w:sz w:val="20"/>
                <w:szCs w:val="20"/>
              </w:rPr>
            </w:pPr>
            <w:r w:rsidRPr="00AC1FAF">
              <w:rPr>
                <w:sz w:val="20"/>
                <w:szCs w:val="20"/>
              </w:rPr>
              <w:t>95.5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4F8A9E0" w14:textId="77777777" w:rsidR="00D30E1F" w:rsidRPr="00AC1FAF" w:rsidRDefault="00D30E1F" w:rsidP="00FD7174">
            <w:pPr>
              <w:spacing w:after="0" w:line="240" w:lineRule="auto"/>
              <w:jc w:val="center"/>
              <w:rPr>
                <w:sz w:val="20"/>
                <w:szCs w:val="20"/>
              </w:rPr>
            </w:pPr>
            <w:r w:rsidRPr="00AC1FAF">
              <w:rPr>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299EB6B" w14:textId="77777777" w:rsidR="00D30E1F" w:rsidRPr="00AC1FAF" w:rsidRDefault="00D30E1F" w:rsidP="00FD7174">
            <w:pPr>
              <w:spacing w:after="0" w:line="240" w:lineRule="auto"/>
              <w:jc w:val="center"/>
              <w:rPr>
                <w:sz w:val="20"/>
                <w:szCs w:val="20"/>
              </w:rPr>
            </w:pPr>
            <w:r w:rsidRPr="00AC1FAF">
              <w:rPr>
                <w:sz w:val="20"/>
                <w:szCs w:val="20"/>
              </w:rPr>
              <w:t>96.4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5E910DB" w14:textId="77777777" w:rsidR="00D30E1F" w:rsidRPr="00AC1FAF" w:rsidRDefault="00D30E1F" w:rsidP="00FD7174">
            <w:pPr>
              <w:spacing w:after="0" w:line="240" w:lineRule="auto"/>
              <w:jc w:val="center"/>
              <w:rPr>
                <w:sz w:val="20"/>
                <w:szCs w:val="20"/>
              </w:rPr>
            </w:pPr>
            <w:r w:rsidRPr="00AC1FAF">
              <w:rPr>
                <w:sz w:val="20"/>
                <w:szCs w:val="20"/>
              </w:rPr>
              <w:t>96.0</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3938891D" w14:textId="77777777" w:rsidR="00D30E1F" w:rsidRPr="00AC1FAF" w:rsidRDefault="00D30E1F" w:rsidP="00FD7174">
            <w:pPr>
              <w:spacing w:after="0" w:line="240" w:lineRule="auto"/>
              <w:jc w:val="center"/>
              <w:rPr>
                <w:sz w:val="20"/>
                <w:szCs w:val="20"/>
              </w:rPr>
            </w:pPr>
            <w:r w:rsidRPr="00AC1FAF">
              <w:rPr>
                <w:sz w:val="20"/>
                <w:szCs w:val="20"/>
              </w:rPr>
              <w:t>0.5</w:t>
            </w:r>
          </w:p>
        </w:tc>
        <w:tc>
          <w:tcPr>
            <w:tcW w:w="1003" w:type="dxa"/>
            <w:tcBorders>
              <w:bottom w:val="single" w:sz="4" w:space="0" w:color="auto"/>
              <w:right w:val="single" w:sz="4" w:space="0" w:color="auto"/>
            </w:tcBorders>
            <w:shd w:val="clear" w:color="auto" w:fill="D9D9D9" w:themeFill="background1" w:themeFillShade="D9"/>
            <w:vAlign w:val="center"/>
          </w:tcPr>
          <w:p w14:paraId="48F0E910" w14:textId="77777777" w:rsidR="00D30E1F" w:rsidRPr="00AC1FAF" w:rsidRDefault="00D30E1F" w:rsidP="00FD7174">
            <w:pPr>
              <w:spacing w:after="0" w:line="240" w:lineRule="auto"/>
              <w:jc w:val="center"/>
              <w:rPr>
                <w:sz w:val="20"/>
                <w:szCs w:val="20"/>
              </w:rPr>
            </w:pPr>
            <w:r w:rsidRPr="00AC1FAF">
              <w:rPr>
                <w:sz w:val="20"/>
                <w:szCs w:val="20"/>
              </w:rPr>
              <w:t>94.5</w:t>
            </w:r>
          </w:p>
        </w:tc>
      </w:tr>
      <w:tr w:rsidR="00D30E1F" w:rsidRPr="00380233" w14:paraId="43F9790A" w14:textId="77777777" w:rsidTr="00FD7174">
        <w:trPr>
          <w:trHeight w:val="288"/>
        </w:trPr>
        <w:tc>
          <w:tcPr>
            <w:tcW w:w="1980" w:type="dxa"/>
            <w:tcBorders>
              <w:left w:val="single" w:sz="4" w:space="0" w:color="auto"/>
              <w:bottom w:val="single" w:sz="4" w:space="0" w:color="auto"/>
            </w:tcBorders>
            <w:shd w:val="clear" w:color="auto" w:fill="auto"/>
            <w:vAlign w:val="center"/>
          </w:tcPr>
          <w:p w14:paraId="2BBFA622" w14:textId="77777777"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5539BE" w14:textId="77777777" w:rsidR="00D30E1F" w:rsidRPr="00AC1FAF" w:rsidRDefault="00D30E1F" w:rsidP="00FD7174">
            <w:pPr>
              <w:spacing w:after="0" w:line="240" w:lineRule="auto"/>
              <w:jc w:val="center"/>
              <w:rPr>
                <w:sz w:val="20"/>
                <w:szCs w:val="20"/>
              </w:rPr>
            </w:pPr>
            <w:r w:rsidRPr="00AC1FAF">
              <w:rPr>
                <w:sz w:val="20"/>
                <w:szCs w:val="20"/>
              </w:rPr>
              <w:t>3,554</w:t>
            </w:r>
          </w:p>
        </w:tc>
        <w:tc>
          <w:tcPr>
            <w:tcW w:w="1003" w:type="dxa"/>
            <w:tcBorders>
              <w:top w:val="nil"/>
              <w:left w:val="nil"/>
              <w:bottom w:val="single" w:sz="4" w:space="0" w:color="auto"/>
              <w:right w:val="single" w:sz="4" w:space="0" w:color="auto"/>
            </w:tcBorders>
            <w:shd w:val="clear" w:color="auto" w:fill="auto"/>
            <w:vAlign w:val="center"/>
          </w:tcPr>
          <w:p w14:paraId="4A953498" w14:textId="77777777" w:rsidR="00D30E1F" w:rsidRPr="00AC1FAF" w:rsidRDefault="00D30E1F" w:rsidP="00FD7174">
            <w:pPr>
              <w:spacing w:after="0" w:line="240" w:lineRule="auto"/>
              <w:jc w:val="center"/>
              <w:rPr>
                <w:sz w:val="20"/>
                <w:szCs w:val="20"/>
              </w:rPr>
            </w:pPr>
            <w:r w:rsidRPr="00AC1FAF">
              <w:rPr>
                <w:sz w:val="20"/>
                <w:szCs w:val="20"/>
              </w:rPr>
              <w:t>96.2</w:t>
            </w:r>
          </w:p>
        </w:tc>
        <w:tc>
          <w:tcPr>
            <w:tcW w:w="1003" w:type="dxa"/>
            <w:tcBorders>
              <w:top w:val="nil"/>
              <w:left w:val="nil"/>
              <w:bottom w:val="single" w:sz="4" w:space="0" w:color="auto"/>
              <w:right w:val="single" w:sz="4" w:space="0" w:color="auto"/>
            </w:tcBorders>
            <w:shd w:val="clear" w:color="auto" w:fill="auto"/>
            <w:vAlign w:val="center"/>
          </w:tcPr>
          <w:p w14:paraId="590F8DC0" w14:textId="77777777" w:rsidR="00D30E1F" w:rsidRPr="00AC1FAF" w:rsidRDefault="00D30E1F" w:rsidP="00FD7174">
            <w:pPr>
              <w:spacing w:after="0" w:line="240" w:lineRule="auto"/>
              <w:jc w:val="center"/>
              <w:rPr>
                <w:sz w:val="20"/>
                <w:szCs w:val="20"/>
              </w:rPr>
            </w:pPr>
            <w:r w:rsidRPr="00AC1FAF">
              <w:rPr>
                <w:sz w:val="20"/>
                <w:szCs w:val="20"/>
              </w:rPr>
              <w:t>95.8</w:t>
            </w:r>
          </w:p>
        </w:tc>
        <w:tc>
          <w:tcPr>
            <w:tcW w:w="1003" w:type="dxa"/>
            <w:tcBorders>
              <w:top w:val="nil"/>
              <w:left w:val="nil"/>
              <w:bottom w:val="single" w:sz="4" w:space="0" w:color="auto"/>
              <w:right w:val="single" w:sz="4" w:space="0" w:color="auto"/>
            </w:tcBorders>
            <w:shd w:val="clear" w:color="auto" w:fill="auto"/>
            <w:vAlign w:val="center"/>
          </w:tcPr>
          <w:p w14:paraId="44BDD31F" w14:textId="77777777" w:rsidR="00D30E1F" w:rsidRPr="00AC1FAF" w:rsidRDefault="00D30E1F" w:rsidP="00FD7174">
            <w:pPr>
              <w:spacing w:after="0" w:line="240" w:lineRule="auto"/>
              <w:jc w:val="center"/>
              <w:rPr>
                <w:sz w:val="20"/>
                <w:szCs w:val="20"/>
              </w:rPr>
            </w:pPr>
            <w:r w:rsidRPr="00AC1FAF">
              <w:rPr>
                <w:sz w:val="20"/>
                <w:szCs w:val="20"/>
              </w:rPr>
              <w:t>96.2</w:t>
            </w:r>
          </w:p>
        </w:tc>
        <w:tc>
          <w:tcPr>
            <w:tcW w:w="1003" w:type="dxa"/>
            <w:tcBorders>
              <w:top w:val="nil"/>
              <w:left w:val="nil"/>
              <w:bottom w:val="single" w:sz="4" w:space="0" w:color="auto"/>
              <w:right w:val="single" w:sz="4" w:space="0" w:color="auto"/>
            </w:tcBorders>
            <w:shd w:val="clear" w:color="auto" w:fill="auto"/>
            <w:vAlign w:val="center"/>
          </w:tcPr>
          <w:p w14:paraId="415913F8" w14:textId="77777777" w:rsidR="00D30E1F" w:rsidRPr="00AC1FAF" w:rsidRDefault="00D30E1F" w:rsidP="00FD7174">
            <w:pPr>
              <w:spacing w:after="0" w:line="240" w:lineRule="auto"/>
              <w:jc w:val="center"/>
              <w:rPr>
                <w:sz w:val="20"/>
                <w:szCs w:val="20"/>
              </w:rPr>
            </w:pPr>
            <w:r w:rsidRPr="00AC1FAF">
              <w:rPr>
                <w:sz w:val="20"/>
                <w:szCs w:val="20"/>
              </w:rPr>
              <w:t>95.8</w:t>
            </w:r>
          </w:p>
        </w:tc>
        <w:tc>
          <w:tcPr>
            <w:tcW w:w="1003" w:type="dxa"/>
            <w:tcBorders>
              <w:top w:val="nil"/>
              <w:left w:val="nil"/>
              <w:bottom w:val="single" w:sz="8" w:space="0" w:color="auto"/>
              <w:right w:val="single" w:sz="8" w:space="0" w:color="auto"/>
            </w:tcBorders>
            <w:shd w:val="clear" w:color="auto" w:fill="auto"/>
            <w:vAlign w:val="center"/>
          </w:tcPr>
          <w:p w14:paraId="115FE46B" w14:textId="77777777" w:rsidR="00D30E1F" w:rsidRPr="00AC1FAF" w:rsidRDefault="00D30E1F" w:rsidP="00FD7174">
            <w:pPr>
              <w:spacing w:after="0" w:line="240" w:lineRule="auto"/>
              <w:jc w:val="center"/>
              <w:rPr>
                <w:sz w:val="20"/>
                <w:szCs w:val="20"/>
              </w:rPr>
            </w:pPr>
            <w:r w:rsidRPr="00AC1FAF">
              <w:rPr>
                <w:sz w:val="20"/>
                <w:szCs w:val="20"/>
              </w:rPr>
              <w:t>-0.4</w:t>
            </w:r>
          </w:p>
        </w:tc>
        <w:tc>
          <w:tcPr>
            <w:tcW w:w="1003" w:type="dxa"/>
            <w:tcBorders>
              <w:bottom w:val="single" w:sz="4" w:space="0" w:color="auto"/>
              <w:right w:val="single" w:sz="4" w:space="0" w:color="auto"/>
            </w:tcBorders>
            <w:shd w:val="clear" w:color="auto" w:fill="auto"/>
            <w:vAlign w:val="center"/>
          </w:tcPr>
          <w:p w14:paraId="26CA8FC0" w14:textId="77777777" w:rsidR="00D30E1F" w:rsidRPr="00AC1FAF" w:rsidRDefault="00D30E1F" w:rsidP="00FD7174">
            <w:pPr>
              <w:spacing w:after="0" w:line="240" w:lineRule="auto"/>
              <w:jc w:val="center"/>
              <w:rPr>
                <w:sz w:val="20"/>
                <w:szCs w:val="20"/>
              </w:rPr>
            </w:pPr>
            <w:r w:rsidRPr="00AC1FAF">
              <w:rPr>
                <w:sz w:val="20"/>
                <w:szCs w:val="20"/>
              </w:rPr>
              <w:t>95.1</w:t>
            </w:r>
          </w:p>
        </w:tc>
      </w:tr>
      <w:tr w:rsidR="00D30E1F" w:rsidRPr="00380233" w14:paraId="2A468292" w14:textId="77777777" w:rsidTr="00FD717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4A548A0" w14:textId="6EC4282A" w:rsidR="00D30E1F" w:rsidRDefault="00D30E1F" w:rsidP="00C0497E">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3E013B7" w14:textId="77777777" w:rsidR="00D30E1F" w:rsidRPr="00AC1FAF" w:rsidRDefault="00D30E1F" w:rsidP="00FD7174">
            <w:pPr>
              <w:spacing w:after="0" w:line="240" w:lineRule="auto"/>
              <w:jc w:val="center"/>
              <w:rPr>
                <w:sz w:val="20"/>
                <w:szCs w:val="20"/>
              </w:rPr>
            </w:pPr>
            <w:r w:rsidRPr="00AC1FAF">
              <w:rPr>
                <w:sz w:val="20"/>
                <w:szCs w:val="20"/>
              </w:rPr>
              <w:t>4,104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6613B68" w14:textId="77777777" w:rsidR="00D30E1F" w:rsidRPr="00AC1FAF" w:rsidRDefault="00D30E1F" w:rsidP="00FD7174">
            <w:pPr>
              <w:spacing w:after="0" w:line="240" w:lineRule="auto"/>
              <w:jc w:val="center"/>
              <w:rPr>
                <w:sz w:val="20"/>
                <w:szCs w:val="20"/>
              </w:rPr>
            </w:pPr>
            <w:r w:rsidRPr="00AC1FAF">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B30DC25" w14:textId="77777777" w:rsidR="00D30E1F" w:rsidRPr="00AC1FAF" w:rsidRDefault="00D30E1F" w:rsidP="00FD7174">
            <w:pPr>
              <w:spacing w:after="0" w:line="240" w:lineRule="auto"/>
              <w:jc w:val="center"/>
              <w:rPr>
                <w:sz w:val="20"/>
                <w:szCs w:val="20"/>
              </w:rPr>
            </w:pPr>
            <w:r w:rsidRPr="00AC1FAF">
              <w:rPr>
                <w:sz w:val="20"/>
                <w:szCs w:val="20"/>
              </w:rPr>
              <w:t>95.8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C7A6FB4" w14:textId="77777777" w:rsidR="00D30E1F" w:rsidRPr="00AC1FAF" w:rsidRDefault="00D30E1F" w:rsidP="00FD7174">
            <w:pPr>
              <w:spacing w:after="0" w:line="240" w:lineRule="auto"/>
              <w:jc w:val="center"/>
              <w:rPr>
                <w:sz w:val="20"/>
                <w:szCs w:val="20"/>
              </w:rPr>
            </w:pPr>
            <w:r w:rsidRPr="00AC1FAF">
              <w:rPr>
                <w:sz w:val="20"/>
                <w:szCs w:val="20"/>
              </w:rPr>
              <w:t>96.2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01C1466" w14:textId="77777777" w:rsidR="00D30E1F" w:rsidRPr="00AC1FAF" w:rsidRDefault="00D30E1F" w:rsidP="00FD7174">
            <w:pPr>
              <w:spacing w:after="0" w:line="240" w:lineRule="auto"/>
              <w:jc w:val="center"/>
              <w:rPr>
                <w:sz w:val="20"/>
                <w:szCs w:val="20"/>
              </w:rPr>
            </w:pPr>
            <w:r w:rsidRPr="00AC1FAF">
              <w:rPr>
                <w:sz w:val="20"/>
                <w:szCs w:val="20"/>
              </w:rPr>
              <w:t>95.7</w:t>
            </w:r>
          </w:p>
        </w:tc>
        <w:tc>
          <w:tcPr>
            <w:tcW w:w="1003" w:type="dxa"/>
            <w:tcBorders>
              <w:top w:val="nil"/>
              <w:left w:val="nil"/>
              <w:bottom w:val="single" w:sz="8" w:space="0" w:color="auto"/>
              <w:right w:val="single" w:sz="8" w:space="0" w:color="auto"/>
            </w:tcBorders>
            <w:shd w:val="clear" w:color="auto" w:fill="D9D9D9" w:themeFill="background1" w:themeFillShade="D9"/>
            <w:vAlign w:val="center"/>
          </w:tcPr>
          <w:p w14:paraId="704755E2" w14:textId="77777777" w:rsidR="00D30E1F" w:rsidRPr="00AC1FAF" w:rsidRDefault="00D30E1F" w:rsidP="00FD7174">
            <w:pPr>
              <w:spacing w:after="0" w:line="240" w:lineRule="auto"/>
              <w:jc w:val="center"/>
              <w:rPr>
                <w:sz w:val="20"/>
                <w:szCs w:val="20"/>
              </w:rPr>
            </w:pPr>
            <w:r w:rsidRPr="00AC1FAF">
              <w:rPr>
                <w:sz w:val="20"/>
                <w:szCs w:val="20"/>
              </w:rPr>
              <w:t>-0.4</w:t>
            </w:r>
          </w:p>
        </w:tc>
        <w:tc>
          <w:tcPr>
            <w:tcW w:w="1003" w:type="dxa"/>
            <w:tcBorders>
              <w:bottom w:val="single" w:sz="4" w:space="0" w:color="auto"/>
              <w:right w:val="single" w:sz="4" w:space="0" w:color="auto"/>
            </w:tcBorders>
            <w:shd w:val="clear" w:color="auto" w:fill="D9D9D9" w:themeFill="background1" w:themeFillShade="D9"/>
            <w:vAlign w:val="center"/>
          </w:tcPr>
          <w:p w14:paraId="7BB6AE38" w14:textId="77777777" w:rsidR="00D30E1F" w:rsidRPr="00AC1FAF" w:rsidRDefault="00D30E1F" w:rsidP="00FD7174">
            <w:pPr>
              <w:spacing w:after="0" w:line="240" w:lineRule="auto"/>
              <w:jc w:val="center"/>
              <w:rPr>
                <w:sz w:val="20"/>
                <w:szCs w:val="20"/>
              </w:rPr>
            </w:pPr>
            <w:r w:rsidRPr="00AC1FAF">
              <w:rPr>
                <w:sz w:val="20"/>
                <w:szCs w:val="20"/>
              </w:rPr>
              <w:t>94.6</w:t>
            </w:r>
          </w:p>
        </w:tc>
      </w:tr>
      <w:tr w:rsidR="00D30E1F" w:rsidRPr="00380233" w14:paraId="59CFC3A7" w14:textId="77777777" w:rsidTr="00FD7174">
        <w:trPr>
          <w:trHeight w:val="288"/>
        </w:trPr>
        <w:tc>
          <w:tcPr>
            <w:tcW w:w="9000" w:type="dxa"/>
            <w:gridSpan w:val="8"/>
            <w:tcBorders>
              <w:bottom w:val="nil"/>
              <w:right w:val="nil"/>
            </w:tcBorders>
            <w:shd w:val="clear" w:color="auto" w:fill="auto"/>
            <w:vAlign w:val="center"/>
          </w:tcPr>
          <w:p w14:paraId="6E0BE7FD" w14:textId="77777777" w:rsidR="00D30E1F" w:rsidRPr="003F6B54" w:rsidRDefault="00D30E1F" w:rsidP="00FD7174">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241EF514" w14:textId="77777777" w:rsidR="002F1EBE" w:rsidRPr="002F1EBE" w:rsidRDefault="002F1EBE" w:rsidP="002F1EBE">
      <w:pPr>
        <w:spacing w:after="0" w:line="240" w:lineRule="auto"/>
        <w:rPr>
          <w:rFonts w:ascii="Calibri" w:eastAsia="Times New Roman" w:hAnsi="Calibri" w:cs="Times New Roman"/>
          <w:sz w:val="20"/>
          <w:szCs w:val="20"/>
        </w:rPr>
      </w:pPr>
    </w:p>
    <w:p w14:paraId="52ACCF04" w14:textId="77777777" w:rsidR="002F1EBE" w:rsidRPr="002F1EBE" w:rsidRDefault="002F1EBE" w:rsidP="002F1EBE">
      <w:pPr>
        <w:spacing w:after="0" w:line="240" w:lineRule="auto"/>
        <w:rPr>
          <w:rFonts w:ascii="Calibri" w:eastAsia="Times New Roman" w:hAnsi="Calibri" w:cs="Times New Roman"/>
          <w:sz w:val="20"/>
          <w:szCs w:val="20"/>
        </w:rPr>
      </w:pPr>
    </w:p>
    <w:p w14:paraId="4A8EA29F" w14:textId="77777777" w:rsidR="002F1EBE" w:rsidRPr="002F1EBE" w:rsidRDefault="002F1EBE" w:rsidP="002F1EBE">
      <w:pPr>
        <w:spacing w:after="0" w:line="240" w:lineRule="auto"/>
        <w:rPr>
          <w:rFonts w:ascii="Calibri" w:eastAsia="Times New Roman" w:hAnsi="Calibri" w:cs="Times New Roman"/>
          <w:sz w:val="20"/>
          <w:szCs w:val="20"/>
        </w:rPr>
      </w:pPr>
    </w:p>
    <w:p w14:paraId="5D018341" w14:textId="77777777" w:rsidR="002F1EBE" w:rsidRPr="002F1EBE" w:rsidRDefault="002F1EBE" w:rsidP="002F1EBE">
      <w:pPr>
        <w:spacing w:after="0" w:line="240" w:lineRule="auto"/>
        <w:rPr>
          <w:rFonts w:ascii="Calibri" w:eastAsia="Times New Roman" w:hAnsi="Calibri" w:cs="Times New Roman"/>
          <w:sz w:val="20"/>
          <w:szCs w:val="20"/>
        </w:rPr>
      </w:pPr>
    </w:p>
    <w:p w14:paraId="1E15381F" w14:textId="77777777" w:rsidR="002F1EBE" w:rsidRPr="002F1EBE" w:rsidRDefault="002F1EBE" w:rsidP="002F1EBE">
      <w:pPr>
        <w:spacing w:after="0" w:line="240" w:lineRule="auto"/>
        <w:rPr>
          <w:rFonts w:ascii="Calibri" w:eastAsia="Times New Roman" w:hAnsi="Calibri" w:cs="Times New Roman"/>
          <w:sz w:val="20"/>
          <w:szCs w:val="20"/>
        </w:rPr>
      </w:pPr>
    </w:p>
    <w:p w14:paraId="6498FB00" w14:textId="77777777" w:rsidR="006049CD" w:rsidRDefault="002F1EBE" w:rsidP="002F1EBE">
      <w:pPr>
        <w:spacing w:after="0" w:line="240" w:lineRule="auto"/>
        <w:rPr>
          <w:rFonts w:ascii="Calibri" w:eastAsia="Times New Roman" w:hAnsi="Calibri" w:cs="Times New Roman"/>
          <w:sz w:val="20"/>
          <w:szCs w:val="20"/>
        </w:rPr>
        <w:sectPr w:rsidR="006049CD" w:rsidSect="007C0F41">
          <w:footerReference w:type="default" r:id="rId34"/>
          <w:endnotePr>
            <w:numFmt w:val="decimal"/>
          </w:endnotePr>
          <w:pgSz w:w="12240" w:h="15840"/>
          <w:pgMar w:top="1440" w:right="1440" w:bottom="1440" w:left="1440" w:header="720" w:footer="720" w:gutter="0"/>
          <w:pgNumType w:start="1"/>
          <w:cols w:space="720"/>
          <w:noEndnote/>
          <w:docGrid w:linePitch="326"/>
        </w:sectPr>
      </w:pPr>
      <w:r w:rsidRPr="002F1EBE">
        <w:rPr>
          <w:rFonts w:ascii="Calibri" w:eastAsia="Times New Roman" w:hAnsi="Calibri" w:cs="Times New Roman"/>
          <w:sz w:val="20"/>
          <w:szCs w:val="20"/>
        </w:rPr>
        <w:br w:type="page"/>
      </w:r>
    </w:p>
    <w:p w14:paraId="2F16B921" w14:textId="7C94694F" w:rsidR="002F1EBE" w:rsidRPr="002F1EBE" w:rsidRDefault="002F1EBE" w:rsidP="002F1EBE">
      <w:pPr>
        <w:spacing w:after="0" w:line="240" w:lineRule="auto"/>
        <w:rPr>
          <w:rFonts w:ascii="Calibri" w:eastAsia="Times New Roman" w:hAnsi="Calibri" w:cs="Times New Roman"/>
          <w:sz w:val="20"/>
          <w:szCs w:val="20"/>
        </w:rPr>
      </w:pPr>
    </w:p>
    <w:p w14:paraId="15C905DA" w14:textId="77777777" w:rsidR="002F1EBE" w:rsidRPr="002F1EBE" w:rsidRDefault="002F1EBE" w:rsidP="002F1EBE">
      <w:pPr>
        <w:spacing w:after="0"/>
        <w:jc w:val="center"/>
        <w:rPr>
          <w:rFonts w:ascii="Calibri" w:eastAsia="Calibri" w:hAnsi="Calibri" w:cs="Times New Roman"/>
          <w:b/>
          <w:sz w:val="20"/>
        </w:rPr>
      </w:pPr>
    </w:p>
    <w:p w14:paraId="4A589A4C" w14:textId="121D0D8D" w:rsidR="00FD7174" w:rsidRPr="00E41D40" w:rsidRDefault="00FD7174" w:rsidP="00FD7174">
      <w:pPr>
        <w:spacing w:after="0"/>
        <w:jc w:val="center"/>
        <w:rPr>
          <w:rFonts w:ascii="Calibri" w:eastAsia="Calibri" w:hAnsi="Calibri" w:cs="Times New Roman"/>
          <w:b/>
          <w:sz w:val="20"/>
        </w:rPr>
      </w:pPr>
      <w:r w:rsidRPr="00E41D40">
        <w:rPr>
          <w:rFonts w:ascii="Calibri" w:eastAsia="Calibri" w:hAnsi="Calibri" w:cs="Times New Roman"/>
          <w:b/>
          <w:sz w:val="20"/>
        </w:rPr>
        <w:t>Table B</w:t>
      </w:r>
      <w:r>
        <w:rPr>
          <w:rFonts w:ascii="Calibri" w:eastAsia="Calibri" w:hAnsi="Calibri" w:cs="Times New Roman"/>
          <w:b/>
          <w:sz w:val="20"/>
        </w:rPr>
        <w:t>3</w:t>
      </w:r>
      <w:r w:rsidRPr="00E41D40">
        <w:rPr>
          <w:rFonts w:ascii="Calibri" w:eastAsia="Calibri" w:hAnsi="Calibri" w:cs="Times New Roman"/>
          <w:b/>
          <w:sz w:val="20"/>
        </w:rPr>
        <w:t xml:space="preserve">: </w:t>
      </w:r>
      <w:r w:rsidRPr="00BC3389">
        <w:rPr>
          <w:rFonts w:ascii="Calibri" w:eastAsia="Calibri" w:hAnsi="Calibri" w:cs="Times New Roman"/>
          <w:b/>
          <w:sz w:val="20"/>
        </w:rPr>
        <w:t>Dudley-Charlton R</w:t>
      </w:r>
      <w:r w:rsidR="006049CD">
        <w:rPr>
          <w:rFonts w:ascii="Calibri" w:eastAsia="Calibri" w:hAnsi="Calibri" w:cs="Times New Roman"/>
          <w:b/>
          <w:sz w:val="20"/>
        </w:rPr>
        <w:t xml:space="preserve">egional </w:t>
      </w:r>
      <w:r w:rsidRPr="00BC3389">
        <w:rPr>
          <w:rFonts w:ascii="Calibri" w:eastAsia="Calibri" w:hAnsi="Calibri" w:cs="Times New Roman"/>
          <w:b/>
          <w:sz w:val="20"/>
        </w:rPr>
        <w:t>S</w:t>
      </w:r>
      <w:r w:rsidR="006049CD">
        <w:rPr>
          <w:rFonts w:ascii="Calibri" w:eastAsia="Calibri" w:hAnsi="Calibri" w:cs="Times New Roman"/>
          <w:b/>
          <w:sz w:val="20"/>
        </w:rPr>
        <w:t xml:space="preserve">chool </w:t>
      </w:r>
      <w:r w:rsidRPr="00BC3389">
        <w:rPr>
          <w:rFonts w:ascii="Calibri" w:eastAsia="Calibri" w:hAnsi="Calibri" w:cs="Times New Roman"/>
          <w:b/>
          <w:sz w:val="20"/>
        </w:rPr>
        <w:t>D</w:t>
      </w:r>
      <w:r w:rsidR="006049CD">
        <w:rPr>
          <w:rFonts w:ascii="Calibri" w:eastAsia="Calibri" w:hAnsi="Calibri" w:cs="Times New Roman"/>
          <w:b/>
          <w:sz w:val="20"/>
        </w:rPr>
        <w:t>istrict</w:t>
      </w:r>
    </w:p>
    <w:p w14:paraId="442427BB" w14:textId="77777777" w:rsidR="00FD7174" w:rsidRPr="00E41D40" w:rsidRDefault="00FD7174" w:rsidP="00FD7174">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Dudley-Charlton Regional School District"/>
        <w:tblDescription w:val="Expenditures, Chapter 70 State Aid, and Net School Spending Fiscal Years 2015–2017"/>
      </w:tblPr>
      <w:tblGrid>
        <w:gridCol w:w="3420"/>
        <w:gridCol w:w="1350"/>
        <w:gridCol w:w="70"/>
        <w:gridCol w:w="1290"/>
        <w:gridCol w:w="1287"/>
        <w:gridCol w:w="143"/>
        <w:gridCol w:w="1260"/>
        <w:gridCol w:w="90"/>
        <w:gridCol w:w="1260"/>
        <w:gridCol w:w="180"/>
        <w:gridCol w:w="1260"/>
      </w:tblGrid>
      <w:tr w:rsidR="00FD7174" w:rsidRPr="00E41D40" w14:paraId="57B96B1B" w14:textId="77777777" w:rsidTr="00E361DD">
        <w:trPr>
          <w:trHeight w:val="300"/>
        </w:trPr>
        <w:tc>
          <w:tcPr>
            <w:tcW w:w="3420" w:type="dxa"/>
            <w:tcBorders>
              <w:left w:val="single" w:sz="4" w:space="0" w:color="auto"/>
              <w:bottom w:val="single" w:sz="12" w:space="0" w:color="auto"/>
              <w:right w:val="single" w:sz="12" w:space="0" w:color="auto"/>
            </w:tcBorders>
            <w:noWrap/>
          </w:tcPr>
          <w:p w14:paraId="3A150DC5"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54BE1A6D"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1C08BBF7"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161FA995"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FD7174" w:rsidRPr="00E41D40" w14:paraId="755228DA" w14:textId="77777777" w:rsidTr="00E361DD">
        <w:trPr>
          <w:trHeight w:val="315"/>
        </w:trPr>
        <w:tc>
          <w:tcPr>
            <w:tcW w:w="3420" w:type="dxa"/>
            <w:tcBorders>
              <w:top w:val="single" w:sz="12" w:space="0" w:color="auto"/>
              <w:left w:val="single" w:sz="4" w:space="0" w:color="auto"/>
              <w:bottom w:val="single" w:sz="12" w:space="0" w:color="auto"/>
              <w:right w:val="single" w:sz="12" w:space="0" w:color="auto"/>
            </w:tcBorders>
            <w:noWrap/>
          </w:tcPr>
          <w:p w14:paraId="7F4ECA90"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0CBDFBC3"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6F702EA5"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3DBA62BB"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26A8444"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3B60E07F"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0E914008" w14:textId="77777777" w:rsidR="00FD7174" w:rsidRPr="00E41D40" w:rsidRDefault="00FD7174" w:rsidP="00FD7174">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FD7174" w:rsidRPr="00E41D40" w14:paraId="5DDCB049" w14:textId="77777777" w:rsidTr="00E361DD">
        <w:trPr>
          <w:trHeight w:val="315"/>
        </w:trPr>
        <w:tc>
          <w:tcPr>
            <w:tcW w:w="11610" w:type="dxa"/>
            <w:gridSpan w:val="11"/>
            <w:tcBorders>
              <w:top w:val="single" w:sz="12" w:space="0" w:color="auto"/>
            </w:tcBorders>
            <w:shd w:val="pct10" w:color="auto" w:fill="auto"/>
          </w:tcPr>
          <w:p w14:paraId="6BF62B01"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FD7174" w:rsidRPr="00E41D40" w14:paraId="56FC199E" w14:textId="77777777" w:rsidTr="00E361DD">
        <w:trPr>
          <w:trHeight w:val="300"/>
        </w:trPr>
        <w:tc>
          <w:tcPr>
            <w:tcW w:w="3420" w:type="dxa"/>
            <w:tcBorders>
              <w:right w:val="single" w:sz="12" w:space="0" w:color="auto"/>
            </w:tcBorders>
            <w:noWrap/>
          </w:tcPr>
          <w:p w14:paraId="5092144D"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F21A9D7" w14:textId="77777777" w:rsidR="00FD7174" w:rsidRPr="009B69D3" w:rsidRDefault="00FD7174" w:rsidP="00FD7174">
            <w:pPr>
              <w:spacing w:after="0" w:line="240" w:lineRule="auto"/>
              <w:jc w:val="center"/>
              <w:rPr>
                <w:sz w:val="20"/>
                <w:szCs w:val="20"/>
              </w:rPr>
            </w:pPr>
            <w:r w:rsidRPr="009B69D3">
              <w:rPr>
                <w:sz w:val="20"/>
                <w:szCs w:val="20"/>
              </w:rPr>
              <w:t>$47,225,411</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197D44BF" w14:textId="77777777" w:rsidR="00FD7174" w:rsidRPr="009B69D3" w:rsidRDefault="00FD7174" w:rsidP="00FD7174">
            <w:pPr>
              <w:spacing w:after="0" w:line="240" w:lineRule="auto"/>
              <w:jc w:val="center"/>
              <w:rPr>
                <w:sz w:val="20"/>
                <w:szCs w:val="20"/>
              </w:rPr>
            </w:pPr>
            <w:r w:rsidRPr="009B69D3">
              <w:rPr>
                <w:sz w:val="20"/>
                <w:szCs w:val="20"/>
              </w:rPr>
              <w:t>$46,189,287</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75C30A3B" w14:textId="77777777" w:rsidR="00FD7174" w:rsidRPr="009B69D3" w:rsidRDefault="00FD7174" w:rsidP="00FD7174">
            <w:pPr>
              <w:spacing w:after="0" w:line="240" w:lineRule="auto"/>
              <w:jc w:val="center"/>
              <w:rPr>
                <w:sz w:val="20"/>
                <w:szCs w:val="20"/>
              </w:rPr>
            </w:pPr>
            <w:r w:rsidRPr="009B69D3">
              <w:rPr>
                <w:sz w:val="20"/>
                <w:szCs w:val="20"/>
              </w:rPr>
              <w:t>$47,409,796</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566C7823" w14:textId="77777777" w:rsidR="00FD7174" w:rsidRPr="009B69D3" w:rsidRDefault="00FD7174" w:rsidP="00FD7174">
            <w:pPr>
              <w:spacing w:after="0" w:line="240" w:lineRule="auto"/>
              <w:jc w:val="center"/>
              <w:rPr>
                <w:sz w:val="20"/>
                <w:szCs w:val="20"/>
              </w:rPr>
            </w:pPr>
            <w:r w:rsidRPr="009B69D3">
              <w:rPr>
                <w:sz w:val="20"/>
                <w:szCs w:val="20"/>
              </w:rPr>
              <w:t>$46,764,372</w:t>
            </w:r>
          </w:p>
        </w:tc>
        <w:tc>
          <w:tcPr>
            <w:tcW w:w="1440" w:type="dxa"/>
            <w:gridSpan w:val="2"/>
            <w:tcBorders>
              <w:left w:val="single" w:sz="12" w:space="0" w:color="auto"/>
            </w:tcBorders>
            <w:noWrap/>
          </w:tcPr>
          <w:p w14:paraId="1A49B68D" w14:textId="7645C8E4" w:rsidR="00FD7174" w:rsidRPr="00406A1A" w:rsidRDefault="0085767D" w:rsidP="00FD7174">
            <w:pPr>
              <w:spacing w:after="0" w:line="240" w:lineRule="auto"/>
              <w:jc w:val="center"/>
              <w:rPr>
                <w:sz w:val="20"/>
                <w:szCs w:val="20"/>
              </w:rPr>
            </w:pPr>
            <w:r>
              <w:rPr>
                <w:sz w:val="20"/>
                <w:szCs w:val="20"/>
              </w:rPr>
              <w:t>$48,873,113</w:t>
            </w:r>
          </w:p>
        </w:tc>
        <w:tc>
          <w:tcPr>
            <w:tcW w:w="1260" w:type="dxa"/>
            <w:tcBorders>
              <w:left w:val="single" w:sz="12" w:space="0" w:color="auto"/>
            </w:tcBorders>
          </w:tcPr>
          <w:p w14:paraId="18ECFEEA" w14:textId="6E38D9EC" w:rsidR="00FD7174" w:rsidRPr="00406A1A" w:rsidRDefault="0085767D" w:rsidP="00FD7174">
            <w:pPr>
              <w:spacing w:after="0" w:line="240" w:lineRule="auto"/>
              <w:jc w:val="center"/>
              <w:rPr>
                <w:sz w:val="20"/>
                <w:szCs w:val="20"/>
              </w:rPr>
            </w:pPr>
            <w:r>
              <w:rPr>
                <w:sz w:val="20"/>
                <w:szCs w:val="20"/>
              </w:rPr>
              <w:t>$47,823,519</w:t>
            </w:r>
          </w:p>
        </w:tc>
      </w:tr>
      <w:tr w:rsidR="00FD7174" w:rsidRPr="00E41D40" w14:paraId="2CA3B867" w14:textId="77777777" w:rsidTr="00E361DD">
        <w:trPr>
          <w:trHeight w:val="300"/>
        </w:trPr>
        <w:tc>
          <w:tcPr>
            <w:tcW w:w="3420" w:type="dxa"/>
            <w:tcBorders>
              <w:right w:val="single" w:sz="12" w:space="0" w:color="auto"/>
            </w:tcBorders>
          </w:tcPr>
          <w:p w14:paraId="206FAE99"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7789E225"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FB598FA" w14:textId="77777777" w:rsidR="00FD7174" w:rsidRPr="009B69D3" w:rsidRDefault="00FD7174" w:rsidP="00FD7174">
            <w:pPr>
              <w:spacing w:after="0" w:line="240" w:lineRule="auto"/>
              <w:jc w:val="center"/>
              <w:rPr>
                <w:sz w:val="20"/>
                <w:szCs w:val="20"/>
              </w:rPr>
            </w:pPr>
            <w:r w:rsidRPr="009B69D3">
              <w:rPr>
                <w:sz w:val="20"/>
                <w:szCs w:val="20"/>
              </w:rPr>
              <w:t>$4,739,592</w:t>
            </w:r>
          </w:p>
        </w:tc>
        <w:tc>
          <w:tcPr>
            <w:tcW w:w="1430" w:type="dxa"/>
            <w:gridSpan w:val="2"/>
            <w:tcBorders>
              <w:top w:val="nil"/>
              <w:left w:val="nil"/>
              <w:bottom w:val="single" w:sz="4" w:space="0" w:color="auto"/>
              <w:right w:val="single" w:sz="4" w:space="0" w:color="auto"/>
            </w:tcBorders>
            <w:shd w:val="clear" w:color="auto" w:fill="auto"/>
            <w:noWrap/>
          </w:tcPr>
          <w:p w14:paraId="74BAB29E"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396344B8" w14:textId="77777777" w:rsidR="00FD7174" w:rsidRPr="009B69D3" w:rsidRDefault="00FD7174" w:rsidP="00FD7174">
            <w:pPr>
              <w:spacing w:after="0" w:line="240" w:lineRule="auto"/>
              <w:jc w:val="center"/>
              <w:rPr>
                <w:sz w:val="20"/>
                <w:szCs w:val="20"/>
              </w:rPr>
            </w:pPr>
            <w:r w:rsidRPr="009B69D3">
              <w:rPr>
                <w:sz w:val="20"/>
                <w:szCs w:val="20"/>
              </w:rPr>
              <w:t>$5,066,359</w:t>
            </w:r>
          </w:p>
        </w:tc>
        <w:tc>
          <w:tcPr>
            <w:tcW w:w="1440" w:type="dxa"/>
            <w:gridSpan w:val="2"/>
            <w:tcBorders>
              <w:left w:val="single" w:sz="12" w:space="0" w:color="auto"/>
            </w:tcBorders>
            <w:noWrap/>
          </w:tcPr>
          <w:p w14:paraId="30502149" w14:textId="77777777" w:rsidR="00FD7174" w:rsidRPr="00406A1A" w:rsidRDefault="00FD7174" w:rsidP="00FD7174">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0D19AA37" w14:textId="160D1FC2" w:rsidR="00FD7174" w:rsidRPr="00406A1A" w:rsidRDefault="0085767D" w:rsidP="00FD7174">
            <w:pPr>
              <w:spacing w:after="0" w:line="240" w:lineRule="auto"/>
              <w:jc w:val="center"/>
              <w:rPr>
                <w:sz w:val="20"/>
                <w:szCs w:val="20"/>
              </w:rPr>
            </w:pPr>
            <w:r>
              <w:rPr>
                <w:sz w:val="20"/>
                <w:szCs w:val="20"/>
              </w:rPr>
              <w:t>$4,335,381</w:t>
            </w:r>
          </w:p>
        </w:tc>
      </w:tr>
      <w:tr w:rsidR="00FD7174" w:rsidRPr="00E41D40" w14:paraId="770997A9" w14:textId="77777777" w:rsidTr="00E361DD">
        <w:trPr>
          <w:trHeight w:val="315"/>
        </w:trPr>
        <w:tc>
          <w:tcPr>
            <w:tcW w:w="3420" w:type="dxa"/>
            <w:tcBorders>
              <w:right w:val="single" w:sz="12" w:space="0" w:color="auto"/>
            </w:tcBorders>
          </w:tcPr>
          <w:p w14:paraId="1FE618A4"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594C2185"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58AED244" w14:textId="77777777" w:rsidR="00FD7174" w:rsidRPr="009B69D3" w:rsidRDefault="00FD7174" w:rsidP="00FD7174">
            <w:pPr>
              <w:spacing w:after="0" w:line="240" w:lineRule="auto"/>
              <w:jc w:val="center"/>
              <w:rPr>
                <w:sz w:val="20"/>
                <w:szCs w:val="20"/>
              </w:rPr>
            </w:pPr>
            <w:r w:rsidRPr="009B69D3">
              <w:rPr>
                <w:sz w:val="20"/>
                <w:szCs w:val="20"/>
              </w:rPr>
              <w:t>$50,928,878</w:t>
            </w:r>
          </w:p>
        </w:tc>
        <w:tc>
          <w:tcPr>
            <w:tcW w:w="1430" w:type="dxa"/>
            <w:gridSpan w:val="2"/>
            <w:tcBorders>
              <w:top w:val="nil"/>
              <w:left w:val="nil"/>
              <w:bottom w:val="single" w:sz="4" w:space="0" w:color="auto"/>
              <w:right w:val="single" w:sz="4" w:space="0" w:color="auto"/>
            </w:tcBorders>
            <w:shd w:val="clear" w:color="auto" w:fill="auto"/>
            <w:noWrap/>
          </w:tcPr>
          <w:p w14:paraId="45C56A92"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1964425" w14:textId="77777777" w:rsidR="00FD7174" w:rsidRPr="009B69D3" w:rsidRDefault="00FD7174" w:rsidP="00FD7174">
            <w:pPr>
              <w:spacing w:after="0" w:line="240" w:lineRule="auto"/>
              <w:jc w:val="center"/>
              <w:rPr>
                <w:sz w:val="20"/>
                <w:szCs w:val="20"/>
              </w:rPr>
            </w:pPr>
            <w:r w:rsidRPr="009B69D3">
              <w:rPr>
                <w:sz w:val="20"/>
                <w:szCs w:val="20"/>
              </w:rPr>
              <w:t>$51,830,732</w:t>
            </w:r>
          </w:p>
        </w:tc>
        <w:tc>
          <w:tcPr>
            <w:tcW w:w="1440" w:type="dxa"/>
            <w:gridSpan w:val="2"/>
            <w:tcBorders>
              <w:left w:val="single" w:sz="12" w:space="0" w:color="auto"/>
            </w:tcBorders>
            <w:noWrap/>
          </w:tcPr>
          <w:p w14:paraId="3CC128DE" w14:textId="77777777" w:rsidR="00FD7174" w:rsidRPr="00406A1A" w:rsidRDefault="00FD7174" w:rsidP="00FD7174">
            <w:pPr>
              <w:spacing w:after="0" w:line="240" w:lineRule="auto"/>
              <w:jc w:val="center"/>
              <w:rPr>
                <w:sz w:val="20"/>
                <w:szCs w:val="20"/>
              </w:rPr>
            </w:pPr>
            <w:r w:rsidRPr="00406A1A">
              <w:rPr>
                <w:sz w:val="20"/>
                <w:szCs w:val="20"/>
              </w:rPr>
              <w:t>--</w:t>
            </w:r>
          </w:p>
        </w:tc>
        <w:tc>
          <w:tcPr>
            <w:tcW w:w="1260" w:type="dxa"/>
            <w:tcBorders>
              <w:left w:val="single" w:sz="12" w:space="0" w:color="auto"/>
            </w:tcBorders>
          </w:tcPr>
          <w:p w14:paraId="594995ED" w14:textId="1088140B" w:rsidR="00FD7174" w:rsidRPr="00406A1A" w:rsidRDefault="0085767D" w:rsidP="00FD7174">
            <w:pPr>
              <w:spacing w:after="0" w:line="240" w:lineRule="auto"/>
              <w:jc w:val="center"/>
              <w:rPr>
                <w:sz w:val="20"/>
                <w:szCs w:val="20"/>
              </w:rPr>
            </w:pPr>
            <w:r>
              <w:rPr>
                <w:sz w:val="20"/>
                <w:szCs w:val="20"/>
              </w:rPr>
              <w:t>$52,158,900</w:t>
            </w:r>
          </w:p>
        </w:tc>
      </w:tr>
      <w:tr w:rsidR="00FD7174" w:rsidRPr="00E41D40" w14:paraId="5AD4E73B" w14:textId="77777777" w:rsidTr="00E361DD">
        <w:trPr>
          <w:trHeight w:val="315"/>
        </w:trPr>
        <w:tc>
          <w:tcPr>
            <w:tcW w:w="11610" w:type="dxa"/>
            <w:gridSpan w:val="11"/>
            <w:shd w:val="clear" w:color="auto" w:fill="E6E6E6"/>
          </w:tcPr>
          <w:p w14:paraId="460C242F"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FD7174" w:rsidRPr="009B69D3" w14:paraId="1E3B158D" w14:textId="77777777" w:rsidTr="00E361DD">
        <w:trPr>
          <w:trHeight w:val="300"/>
        </w:trPr>
        <w:tc>
          <w:tcPr>
            <w:tcW w:w="3420" w:type="dxa"/>
            <w:tcBorders>
              <w:right w:val="single" w:sz="12" w:space="0" w:color="auto"/>
            </w:tcBorders>
            <w:noWrap/>
          </w:tcPr>
          <w:p w14:paraId="34B79934"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27D2068"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1550F852" w14:textId="77777777" w:rsidR="00FD7174" w:rsidRPr="009B69D3" w:rsidRDefault="00FD7174" w:rsidP="00FD7174">
            <w:pPr>
              <w:spacing w:after="0" w:line="240" w:lineRule="auto"/>
              <w:jc w:val="center"/>
              <w:rPr>
                <w:sz w:val="20"/>
                <w:szCs w:val="20"/>
              </w:rPr>
            </w:pPr>
            <w:r w:rsidRPr="009B69D3">
              <w:rPr>
                <w:sz w:val="20"/>
                <w:szCs w:val="20"/>
              </w:rPr>
              <w:t>$23,842,023</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5E5320A8"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3618A6B9" w14:textId="77777777" w:rsidR="00FD7174" w:rsidRPr="009B69D3" w:rsidRDefault="00FD7174" w:rsidP="00FD7174">
            <w:pPr>
              <w:spacing w:after="0" w:line="240" w:lineRule="auto"/>
              <w:jc w:val="center"/>
              <w:rPr>
                <w:sz w:val="20"/>
                <w:szCs w:val="20"/>
              </w:rPr>
            </w:pPr>
            <w:r w:rsidRPr="009B69D3">
              <w:rPr>
                <w:sz w:val="20"/>
                <w:szCs w:val="20"/>
              </w:rPr>
              <w:t>$23,938,773</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6AC0CAF1"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01366130" w14:textId="77777777" w:rsidR="00FD7174" w:rsidRPr="009B69D3" w:rsidRDefault="00FD7174" w:rsidP="00FD7174">
            <w:pPr>
              <w:spacing w:after="0" w:line="240" w:lineRule="auto"/>
              <w:jc w:val="center"/>
              <w:rPr>
                <w:sz w:val="20"/>
                <w:szCs w:val="20"/>
              </w:rPr>
            </w:pPr>
            <w:r w:rsidRPr="009B69D3">
              <w:rPr>
                <w:sz w:val="20"/>
                <w:szCs w:val="20"/>
              </w:rPr>
              <w:t>$24,151,183</w:t>
            </w:r>
          </w:p>
        </w:tc>
      </w:tr>
      <w:tr w:rsidR="00FD7174" w:rsidRPr="009B69D3" w14:paraId="6E5CD267" w14:textId="77777777" w:rsidTr="00E361DD">
        <w:trPr>
          <w:trHeight w:val="300"/>
        </w:trPr>
        <w:tc>
          <w:tcPr>
            <w:tcW w:w="3420" w:type="dxa"/>
            <w:tcBorders>
              <w:right w:val="single" w:sz="12" w:space="0" w:color="auto"/>
            </w:tcBorders>
            <w:noWrap/>
          </w:tcPr>
          <w:p w14:paraId="5BB69505"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067FBB25"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D3B3FD3" w14:textId="77777777" w:rsidR="00FD7174" w:rsidRPr="009B69D3" w:rsidRDefault="00FD7174" w:rsidP="00FD7174">
            <w:pPr>
              <w:spacing w:after="0" w:line="240" w:lineRule="auto"/>
              <w:jc w:val="center"/>
              <w:rPr>
                <w:sz w:val="20"/>
                <w:szCs w:val="20"/>
              </w:rPr>
            </w:pPr>
            <w:r w:rsidRPr="009B69D3">
              <w:rPr>
                <w:sz w:val="20"/>
                <w:szCs w:val="20"/>
              </w:rPr>
              <w:t>$14,006,333</w:t>
            </w:r>
          </w:p>
        </w:tc>
        <w:tc>
          <w:tcPr>
            <w:tcW w:w="1430" w:type="dxa"/>
            <w:gridSpan w:val="2"/>
            <w:tcBorders>
              <w:top w:val="nil"/>
              <w:left w:val="nil"/>
              <w:bottom w:val="single" w:sz="4" w:space="0" w:color="auto"/>
              <w:right w:val="single" w:sz="4" w:space="0" w:color="auto"/>
            </w:tcBorders>
            <w:shd w:val="clear" w:color="auto" w:fill="auto"/>
            <w:noWrap/>
          </w:tcPr>
          <w:p w14:paraId="150C6323"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743F555" w14:textId="77777777" w:rsidR="00FD7174" w:rsidRPr="009B69D3" w:rsidRDefault="00FD7174" w:rsidP="00FD7174">
            <w:pPr>
              <w:spacing w:after="0" w:line="240" w:lineRule="auto"/>
              <w:jc w:val="center"/>
              <w:rPr>
                <w:sz w:val="20"/>
                <w:szCs w:val="20"/>
              </w:rPr>
            </w:pPr>
            <w:r w:rsidRPr="009B69D3">
              <w:rPr>
                <w:sz w:val="20"/>
                <w:szCs w:val="20"/>
              </w:rPr>
              <w:t>$14,629,068</w:t>
            </w:r>
          </w:p>
        </w:tc>
        <w:tc>
          <w:tcPr>
            <w:tcW w:w="1440" w:type="dxa"/>
            <w:gridSpan w:val="2"/>
            <w:tcBorders>
              <w:top w:val="nil"/>
              <w:left w:val="nil"/>
              <w:bottom w:val="single" w:sz="4" w:space="0" w:color="auto"/>
              <w:right w:val="single" w:sz="4" w:space="0" w:color="auto"/>
            </w:tcBorders>
            <w:shd w:val="clear" w:color="auto" w:fill="auto"/>
            <w:noWrap/>
          </w:tcPr>
          <w:p w14:paraId="25277986"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nil"/>
              <w:left w:val="nil"/>
              <w:bottom w:val="single" w:sz="4" w:space="0" w:color="auto"/>
              <w:right w:val="single" w:sz="4" w:space="0" w:color="auto"/>
            </w:tcBorders>
            <w:shd w:val="clear" w:color="auto" w:fill="auto"/>
          </w:tcPr>
          <w:p w14:paraId="766DD3A2" w14:textId="77777777" w:rsidR="00FD7174" w:rsidRPr="009B69D3" w:rsidRDefault="00FD7174" w:rsidP="00FD7174">
            <w:pPr>
              <w:spacing w:after="0" w:line="240" w:lineRule="auto"/>
              <w:jc w:val="center"/>
              <w:rPr>
                <w:sz w:val="20"/>
                <w:szCs w:val="20"/>
              </w:rPr>
            </w:pPr>
            <w:r w:rsidRPr="009B69D3">
              <w:rPr>
                <w:sz w:val="20"/>
                <w:szCs w:val="20"/>
              </w:rPr>
              <w:t>$15,535,167</w:t>
            </w:r>
          </w:p>
        </w:tc>
      </w:tr>
      <w:tr w:rsidR="00FD7174" w:rsidRPr="009B69D3" w14:paraId="6FE96CCF" w14:textId="77777777" w:rsidTr="00E361DD">
        <w:trPr>
          <w:trHeight w:val="34"/>
        </w:trPr>
        <w:tc>
          <w:tcPr>
            <w:tcW w:w="3420" w:type="dxa"/>
            <w:tcBorders>
              <w:right w:val="single" w:sz="12" w:space="0" w:color="auto"/>
            </w:tcBorders>
            <w:noWrap/>
          </w:tcPr>
          <w:p w14:paraId="7A00B0A0"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0784EA08"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112EAC8" w14:textId="77777777" w:rsidR="00FD7174" w:rsidRPr="009B69D3" w:rsidRDefault="00FD7174" w:rsidP="00FD7174">
            <w:pPr>
              <w:spacing w:after="0" w:line="240" w:lineRule="auto"/>
              <w:jc w:val="center"/>
              <w:rPr>
                <w:sz w:val="20"/>
                <w:szCs w:val="20"/>
              </w:rPr>
            </w:pPr>
            <w:r w:rsidRPr="009B69D3">
              <w:rPr>
                <w:sz w:val="20"/>
                <w:szCs w:val="20"/>
              </w:rPr>
              <w:t>$37,848,356</w:t>
            </w:r>
          </w:p>
        </w:tc>
        <w:tc>
          <w:tcPr>
            <w:tcW w:w="1430" w:type="dxa"/>
            <w:gridSpan w:val="2"/>
            <w:tcBorders>
              <w:top w:val="nil"/>
              <w:left w:val="nil"/>
              <w:bottom w:val="single" w:sz="4" w:space="0" w:color="auto"/>
              <w:right w:val="single" w:sz="4" w:space="0" w:color="auto"/>
            </w:tcBorders>
            <w:shd w:val="clear" w:color="auto" w:fill="auto"/>
            <w:noWrap/>
          </w:tcPr>
          <w:p w14:paraId="1DC5C523"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7289852" w14:textId="77777777" w:rsidR="00FD7174" w:rsidRPr="009B69D3" w:rsidRDefault="00FD7174" w:rsidP="00FD7174">
            <w:pPr>
              <w:spacing w:after="0" w:line="240" w:lineRule="auto"/>
              <w:jc w:val="center"/>
              <w:rPr>
                <w:sz w:val="20"/>
                <w:szCs w:val="20"/>
              </w:rPr>
            </w:pPr>
            <w:r w:rsidRPr="009B69D3">
              <w:rPr>
                <w:sz w:val="20"/>
                <w:szCs w:val="20"/>
              </w:rPr>
              <w:t>$38,567,841</w:t>
            </w:r>
          </w:p>
        </w:tc>
        <w:tc>
          <w:tcPr>
            <w:tcW w:w="1440" w:type="dxa"/>
            <w:gridSpan w:val="2"/>
            <w:tcBorders>
              <w:top w:val="nil"/>
              <w:left w:val="nil"/>
              <w:bottom w:val="single" w:sz="4" w:space="0" w:color="auto"/>
              <w:right w:val="single" w:sz="4" w:space="0" w:color="auto"/>
            </w:tcBorders>
            <w:shd w:val="clear" w:color="auto" w:fill="auto"/>
            <w:noWrap/>
          </w:tcPr>
          <w:p w14:paraId="7B685C00"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nil"/>
              <w:left w:val="nil"/>
              <w:bottom w:val="single" w:sz="4" w:space="0" w:color="auto"/>
              <w:right w:val="single" w:sz="4" w:space="0" w:color="auto"/>
            </w:tcBorders>
            <w:shd w:val="clear" w:color="auto" w:fill="auto"/>
          </w:tcPr>
          <w:p w14:paraId="6D9E6083" w14:textId="77777777" w:rsidR="00FD7174" w:rsidRPr="009B69D3" w:rsidRDefault="00FD7174" w:rsidP="00FD7174">
            <w:pPr>
              <w:spacing w:after="0" w:line="240" w:lineRule="auto"/>
              <w:jc w:val="center"/>
              <w:rPr>
                <w:sz w:val="20"/>
                <w:szCs w:val="20"/>
              </w:rPr>
            </w:pPr>
            <w:r w:rsidRPr="009B69D3">
              <w:rPr>
                <w:sz w:val="20"/>
                <w:szCs w:val="20"/>
              </w:rPr>
              <w:t>$39,686,350</w:t>
            </w:r>
          </w:p>
        </w:tc>
      </w:tr>
      <w:tr w:rsidR="00FD7174" w:rsidRPr="009B69D3" w14:paraId="2A84C2C8" w14:textId="77777777" w:rsidTr="00E361DD">
        <w:trPr>
          <w:trHeight w:val="300"/>
        </w:trPr>
        <w:tc>
          <w:tcPr>
            <w:tcW w:w="3420" w:type="dxa"/>
            <w:tcBorders>
              <w:right w:val="single" w:sz="12" w:space="0" w:color="auto"/>
            </w:tcBorders>
            <w:noWrap/>
          </w:tcPr>
          <w:p w14:paraId="69003EB4"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497262D2"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445ED8D" w14:textId="77777777" w:rsidR="00FD7174" w:rsidRPr="009B69D3" w:rsidRDefault="00FD7174" w:rsidP="00FD7174">
            <w:pPr>
              <w:spacing w:after="0" w:line="240" w:lineRule="auto"/>
              <w:jc w:val="center"/>
              <w:rPr>
                <w:sz w:val="20"/>
                <w:szCs w:val="20"/>
              </w:rPr>
            </w:pPr>
            <w:r w:rsidRPr="009B69D3">
              <w:rPr>
                <w:sz w:val="20"/>
                <w:szCs w:val="20"/>
              </w:rPr>
              <w:t>$39,014,729</w:t>
            </w:r>
          </w:p>
        </w:tc>
        <w:tc>
          <w:tcPr>
            <w:tcW w:w="1430" w:type="dxa"/>
            <w:gridSpan w:val="2"/>
            <w:tcBorders>
              <w:top w:val="nil"/>
              <w:left w:val="nil"/>
              <w:bottom w:val="single" w:sz="4" w:space="0" w:color="auto"/>
              <w:right w:val="single" w:sz="4" w:space="0" w:color="auto"/>
            </w:tcBorders>
            <w:shd w:val="clear" w:color="auto" w:fill="auto"/>
            <w:noWrap/>
          </w:tcPr>
          <w:p w14:paraId="49B71D34"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0E82BB6" w14:textId="77777777" w:rsidR="00FD7174" w:rsidRPr="009B69D3" w:rsidRDefault="00FD7174" w:rsidP="00FD7174">
            <w:pPr>
              <w:spacing w:after="0" w:line="240" w:lineRule="auto"/>
              <w:jc w:val="center"/>
              <w:rPr>
                <w:sz w:val="20"/>
                <w:szCs w:val="20"/>
              </w:rPr>
            </w:pPr>
            <w:r w:rsidRPr="009B69D3">
              <w:rPr>
                <w:sz w:val="20"/>
                <w:szCs w:val="20"/>
              </w:rPr>
              <w:t>$39,502,370</w:t>
            </w:r>
          </w:p>
        </w:tc>
        <w:tc>
          <w:tcPr>
            <w:tcW w:w="1440" w:type="dxa"/>
            <w:gridSpan w:val="2"/>
            <w:tcBorders>
              <w:top w:val="nil"/>
              <w:left w:val="nil"/>
              <w:bottom w:val="single" w:sz="4" w:space="0" w:color="auto"/>
              <w:right w:val="single" w:sz="4" w:space="0" w:color="auto"/>
            </w:tcBorders>
            <w:shd w:val="clear" w:color="auto" w:fill="auto"/>
            <w:noWrap/>
          </w:tcPr>
          <w:p w14:paraId="35E19419"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nil"/>
              <w:left w:val="nil"/>
              <w:bottom w:val="single" w:sz="4" w:space="0" w:color="auto"/>
              <w:right w:val="single" w:sz="4" w:space="0" w:color="auto"/>
            </w:tcBorders>
            <w:shd w:val="clear" w:color="auto" w:fill="auto"/>
          </w:tcPr>
          <w:p w14:paraId="29FB58A7" w14:textId="4F75B72C" w:rsidR="00FD7174" w:rsidRPr="009B69D3" w:rsidRDefault="00FD7174" w:rsidP="00974A98">
            <w:pPr>
              <w:spacing w:after="0" w:line="240" w:lineRule="auto"/>
              <w:jc w:val="center"/>
              <w:rPr>
                <w:sz w:val="20"/>
                <w:szCs w:val="20"/>
              </w:rPr>
            </w:pPr>
            <w:r w:rsidRPr="009B69D3">
              <w:rPr>
                <w:sz w:val="20"/>
                <w:szCs w:val="20"/>
              </w:rPr>
              <w:t>$</w:t>
            </w:r>
            <w:r w:rsidR="00974A98">
              <w:rPr>
                <w:sz w:val="20"/>
                <w:szCs w:val="20"/>
              </w:rPr>
              <w:t>40,584,634</w:t>
            </w:r>
          </w:p>
        </w:tc>
      </w:tr>
      <w:tr w:rsidR="00FD7174" w:rsidRPr="009B69D3" w14:paraId="397EDB6C" w14:textId="77777777" w:rsidTr="00E361DD">
        <w:trPr>
          <w:trHeight w:val="300"/>
        </w:trPr>
        <w:tc>
          <w:tcPr>
            <w:tcW w:w="3420" w:type="dxa"/>
            <w:tcBorders>
              <w:right w:val="single" w:sz="12" w:space="0" w:color="auto"/>
            </w:tcBorders>
            <w:noWrap/>
          </w:tcPr>
          <w:p w14:paraId="42312A67"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733490A6"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29E2B56" w14:textId="77777777" w:rsidR="00FD7174" w:rsidRPr="009B69D3" w:rsidRDefault="00FD7174" w:rsidP="00FD7174">
            <w:pPr>
              <w:spacing w:after="0" w:line="240" w:lineRule="auto"/>
              <w:jc w:val="center"/>
              <w:rPr>
                <w:sz w:val="20"/>
                <w:szCs w:val="20"/>
              </w:rPr>
            </w:pPr>
            <w:r w:rsidRPr="009B69D3">
              <w:rPr>
                <w:sz w:val="20"/>
                <w:szCs w:val="20"/>
              </w:rPr>
              <w:t>$1,166,373</w:t>
            </w:r>
          </w:p>
        </w:tc>
        <w:tc>
          <w:tcPr>
            <w:tcW w:w="1430" w:type="dxa"/>
            <w:gridSpan w:val="2"/>
            <w:tcBorders>
              <w:top w:val="nil"/>
              <w:left w:val="nil"/>
              <w:bottom w:val="single" w:sz="4" w:space="0" w:color="auto"/>
              <w:right w:val="single" w:sz="4" w:space="0" w:color="auto"/>
            </w:tcBorders>
            <w:shd w:val="clear" w:color="auto" w:fill="auto"/>
            <w:noWrap/>
          </w:tcPr>
          <w:p w14:paraId="48F165F9"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FE1D23A" w14:textId="77777777" w:rsidR="00FD7174" w:rsidRPr="009B69D3" w:rsidRDefault="00FD7174" w:rsidP="00FD7174">
            <w:pPr>
              <w:spacing w:after="0" w:line="240" w:lineRule="auto"/>
              <w:jc w:val="center"/>
              <w:rPr>
                <w:sz w:val="20"/>
                <w:szCs w:val="20"/>
              </w:rPr>
            </w:pPr>
            <w:r w:rsidRPr="009B69D3">
              <w:rPr>
                <w:sz w:val="20"/>
                <w:szCs w:val="20"/>
              </w:rPr>
              <w:t>$934,529</w:t>
            </w:r>
          </w:p>
        </w:tc>
        <w:tc>
          <w:tcPr>
            <w:tcW w:w="1440" w:type="dxa"/>
            <w:gridSpan w:val="2"/>
            <w:tcBorders>
              <w:top w:val="nil"/>
              <w:left w:val="nil"/>
              <w:bottom w:val="single" w:sz="4" w:space="0" w:color="auto"/>
              <w:right w:val="single" w:sz="4" w:space="0" w:color="auto"/>
            </w:tcBorders>
            <w:shd w:val="clear" w:color="auto" w:fill="auto"/>
            <w:noWrap/>
          </w:tcPr>
          <w:p w14:paraId="454AF3EE"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nil"/>
              <w:left w:val="nil"/>
              <w:bottom w:val="single" w:sz="4" w:space="0" w:color="auto"/>
              <w:right w:val="single" w:sz="4" w:space="0" w:color="auto"/>
            </w:tcBorders>
            <w:shd w:val="clear" w:color="auto" w:fill="auto"/>
          </w:tcPr>
          <w:p w14:paraId="677CCAD9" w14:textId="7200F044" w:rsidR="00FD7174" w:rsidRPr="009B69D3" w:rsidRDefault="00FD7174" w:rsidP="00974A98">
            <w:pPr>
              <w:spacing w:after="0" w:line="240" w:lineRule="auto"/>
              <w:jc w:val="center"/>
              <w:rPr>
                <w:sz w:val="20"/>
                <w:szCs w:val="20"/>
              </w:rPr>
            </w:pPr>
            <w:r w:rsidRPr="009B69D3">
              <w:rPr>
                <w:sz w:val="20"/>
                <w:szCs w:val="20"/>
              </w:rPr>
              <w:t>$</w:t>
            </w:r>
            <w:r w:rsidR="00974A98">
              <w:rPr>
                <w:sz w:val="20"/>
                <w:szCs w:val="20"/>
              </w:rPr>
              <w:t>898,284</w:t>
            </w:r>
          </w:p>
        </w:tc>
      </w:tr>
      <w:tr w:rsidR="00FD7174" w:rsidRPr="009B69D3" w14:paraId="5C98ADFE" w14:textId="77777777" w:rsidTr="00E361DD">
        <w:trPr>
          <w:trHeight w:val="300"/>
        </w:trPr>
        <w:tc>
          <w:tcPr>
            <w:tcW w:w="3420" w:type="dxa"/>
            <w:tcBorders>
              <w:bottom w:val="single" w:sz="4" w:space="0" w:color="auto"/>
              <w:right w:val="single" w:sz="12" w:space="0" w:color="auto"/>
            </w:tcBorders>
            <w:noWrap/>
          </w:tcPr>
          <w:p w14:paraId="52B489FC"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731E7AE2" w14:textId="77777777" w:rsidR="00FD7174" w:rsidRPr="009B69D3" w:rsidRDefault="00FD7174" w:rsidP="00FD7174">
            <w:pPr>
              <w:spacing w:after="0" w:line="240" w:lineRule="auto"/>
              <w:jc w:val="center"/>
              <w:rPr>
                <w:sz w:val="20"/>
                <w:szCs w:val="20"/>
              </w:rPr>
            </w:pPr>
            <w:r w:rsidRPr="009B69D3">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35D3758" w14:textId="77777777" w:rsidR="00FD7174" w:rsidRPr="009B69D3" w:rsidRDefault="00FD7174" w:rsidP="00FD7174">
            <w:pPr>
              <w:spacing w:after="0" w:line="240" w:lineRule="auto"/>
              <w:jc w:val="center"/>
              <w:rPr>
                <w:sz w:val="20"/>
                <w:szCs w:val="20"/>
              </w:rPr>
            </w:pPr>
            <w:r w:rsidRPr="009B69D3">
              <w:rPr>
                <w:sz w:val="20"/>
                <w:szCs w:val="20"/>
              </w:rPr>
              <w:t>3.1%</w:t>
            </w:r>
          </w:p>
        </w:tc>
        <w:tc>
          <w:tcPr>
            <w:tcW w:w="1430" w:type="dxa"/>
            <w:gridSpan w:val="2"/>
            <w:tcBorders>
              <w:top w:val="nil"/>
              <w:left w:val="nil"/>
              <w:bottom w:val="single" w:sz="4" w:space="0" w:color="auto"/>
              <w:right w:val="single" w:sz="4" w:space="0" w:color="auto"/>
            </w:tcBorders>
            <w:shd w:val="clear" w:color="auto" w:fill="auto"/>
            <w:noWrap/>
          </w:tcPr>
          <w:p w14:paraId="5A2125ED" w14:textId="77777777" w:rsidR="00FD7174" w:rsidRPr="009B69D3" w:rsidRDefault="00FD7174" w:rsidP="00FD7174">
            <w:pPr>
              <w:spacing w:after="0" w:line="240" w:lineRule="auto"/>
              <w:jc w:val="center"/>
              <w:rPr>
                <w:sz w:val="20"/>
                <w:szCs w:val="20"/>
              </w:rPr>
            </w:pPr>
            <w:r w:rsidRPr="009B69D3">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44B8D1C9" w14:textId="77777777" w:rsidR="00FD7174" w:rsidRPr="009B69D3" w:rsidRDefault="00FD7174" w:rsidP="00FD7174">
            <w:pPr>
              <w:spacing w:after="0" w:line="240" w:lineRule="auto"/>
              <w:jc w:val="center"/>
              <w:rPr>
                <w:sz w:val="20"/>
                <w:szCs w:val="20"/>
              </w:rPr>
            </w:pPr>
            <w:r w:rsidRPr="009B69D3">
              <w:rPr>
                <w:sz w:val="20"/>
                <w:szCs w:val="20"/>
              </w:rPr>
              <w:t>2.4%</w:t>
            </w:r>
          </w:p>
        </w:tc>
        <w:tc>
          <w:tcPr>
            <w:tcW w:w="1440" w:type="dxa"/>
            <w:gridSpan w:val="2"/>
            <w:tcBorders>
              <w:top w:val="nil"/>
              <w:left w:val="nil"/>
              <w:bottom w:val="single" w:sz="4" w:space="0" w:color="auto"/>
              <w:right w:val="single" w:sz="4" w:space="0" w:color="auto"/>
            </w:tcBorders>
            <w:shd w:val="clear" w:color="auto" w:fill="auto"/>
            <w:noWrap/>
          </w:tcPr>
          <w:p w14:paraId="0154D9F3" w14:textId="77777777" w:rsidR="00FD7174" w:rsidRPr="009B69D3" w:rsidRDefault="00FD7174" w:rsidP="00FD7174">
            <w:pPr>
              <w:spacing w:after="0" w:line="240" w:lineRule="auto"/>
              <w:jc w:val="center"/>
              <w:rPr>
                <w:sz w:val="20"/>
                <w:szCs w:val="20"/>
              </w:rPr>
            </w:pPr>
            <w:r w:rsidRPr="009B69D3">
              <w:rPr>
                <w:sz w:val="20"/>
                <w:szCs w:val="20"/>
              </w:rPr>
              <w:t>--</w:t>
            </w:r>
          </w:p>
        </w:tc>
        <w:tc>
          <w:tcPr>
            <w:tcW w:w="1260" w:type="dxa"/>
            <w:tcBorders>
              <w:top w:val="nil"/>
              <w:left w:val="nil"/>
              <w:bottom w:val="single" w:sz="4" w:space="0" w:color="auto"/>
              <w:right w:val="single" w:sz="4" w:space="0" w:color="auto"/>
            </w:tcBorders>
            <w:shd w:val="clear" w:color="auto" w:fill="auto"/>
          </w:tcPr>
          <w:p w14:paraId="2F39EF28" w14:textId="290E6660" w:rsidR="00FD7174" w:rsidRPr="009B69D3" w:rsidRDefault="00974A98" w:rsidP="00FD7174">
            <w:pPr>
              <w:spacing w:after="0" w:line="240" w:lineRule="auto"/>
              <w:jc w:val="center"/>
              <w:rPr>
                <w:sz w:val="20"/>
                <w:szCs w:val="20"/>
              </w:rPr>
            </w:pPr>
            <w:r>
              <w:rPr>
                <w:sz w:val="20"/>
                <w:szCs w:val="20"/>
              </w:rPr>
              <w:t>2.3</w:t>
            </w:r>
            <w:r w:rsidR="00FD7174" w:rsidRPr="009B69D3">
              <w:rPr>
                <w:sz w:val="20"/>
                <w:szCs w:val="20"/>
              </w:rPr>
              <w:t>%</w:t>
            </w:r>
          </w:p>
        </w:tc>
      </w:tr>
      <w:tr w:rsidR="00FD7174" w:rsidRPr="00E41D40" w14:paraId="6F30D0EB" w14:textId="77777777" w:rsidTr="00E361DD">
        <w:trPr>
          <w:trHeight w:val="300"/>
        </w:trPr>
        <w:tc>
          <w:tcPr>
            <w:tcW w:w="11610" w:type="dxa"/>
            <w:gridSpan w:val="11"/>
            <w:tcBorders>
              <w:left w:val="nil"/>
              <w:bottom w:val="nil"/>
              <w:right w:val="nil"/>
            </w:tcBorders>
            <w:noWrap/>
          </w:tcPr>
          <w:p w14:paraId="6857D428" w14:textId="77777777" w:rsidR="00FD7174" w:rsidRPr="000F59E1" w:rsidRDefault="00FD7174" w:rsidP="00FD7174">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0C72F3D4" w14:textId="77777777" w:rsidR="00FD7174" w:rsidRPr="000F59E1" w:rsidRDefault="00FD7174" w:rsidP="00FD7174">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100B1B5" w14:textId="77777777" w:rsidR="00FD7174" w:rsidRPr="000F59E1" w:rsidRDefault="00FD7174" w:rsidP="00FD7174">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02AE2E3F" w14:textId="38C82DBE"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6049CD">
              <w:rPr>
                <w:rFonts w:ascii="Calibri" w:eastAsia="Times New Roman" w:hAnsi="Calibri" w:cs="Times New Roman"/>
                <w:kern w:val="28"/>
                <w:sz w:val="16"/>
                <w:szCs w:val="16"/>
              </w:rPr>
              <w:t xml:space="preserve"> and 7/5/18</w:t>
            </w:r>
          </w:p>
        </w:tc>
      </w:tr>
    </w:tbl>
    <w:p w14:paraId="17B48D4B" w14:textId="77777777" w:rsidR="006049CD" w:rsidRDefault="002F1EBE" w:rsidP="002F1EBE">
      <w:pPr>
        <w:spacing w:after="0" w:line="240" w:lineRule="auto"/>
        <w:rPr>
          <w:rFonts w:ascii="Calibri" w:eastAsia="Times New Roman" w:hAnsi="Calibri" w:cs="Times New Roman"/>
          <w:sz w:val="20"/>
          <w:szCs w:val="20"/>
        </w:rPr>
        <w:sectPr w:rsidR="006049CD" w:rsidSect="00933532">
          <w:endnotePr>
            <w:numFmt w:val="decimal"/>
          </w:endnotePr>
          <w:pgSz w:w="15840" w:h="12240" w:orient="landscape"/>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603D99B9" w14:textId="175E4CCA" w:rsidR="002F1EBE" w:rsidRPr="002F1EBE" w:rsidRDefault="002F1EBE" w:rsidP="002F1EBE">
      <w:pPr>
        <w:spacing w:after="0" w:line="240" w:lineRule="auto"/>
        <w:rPr>
          <w:rFonts w:ascii="Calibri" w:eastAsia="Times New Roman" w:hAnsi="Calibri" w:cs="Times New Roman"/>
          <w:sz w:val="20"/>
          <w:szCs w:val="20"/>
        </w:rPr>
      </w:pPr>
    </w:p>
    <w:p w14:paraId="363F3B3B" w14:textId="77777777" w:rsidR="002F1EBE" w:rsidRPr="002F1EBE" w:rsidRDefault="002F1EBE" w:rsidP="002F1EBE">
      <w:pPr>
        <w:spacing w:after="0"/>
        <w:jc w:val="center"/>
        <w:rPr>
          <w:rFonts w:ascii="Calibri" w:eastAsia="Calibri" w:hAnsi="Calibri" w:cs="Times New Roman"/>
          <w:color w:val="FF0000"/>
        </w:rPr>
      </w:pPr>
    </w:p>
    <w:p w14:paraId="0D3CAD1B" w14:textId="77777777" w:rsidR="00FD7174" w:rsidRPr="00E41D40" w:rsidRDefault="00FD7174" w:rsidP="00FD7174">
      <w:pPr>
        <w:spacing w:after="0"/>
        <w:jc w:val="center"/>
        <w:rPr>
          <w:b/>
          <w:sz w:val="20"/>
        </w:rPr>
      </w:pPr>
      <w:r w:rsidRPr="00E41D40">
        <w:rPr>
          <w:b/>
          <w:sz w:val="20"/>
        </w:rPr>
        <w:t>Expenditures Per In-District Pupil</w:t>
      </w:r>
    </w:p>
    <w:p w14:paraId="6BC99BE1" w14:textId="77777777" w:rsidR="00FD7174" w:rsidRPr="00E41D40" w:rsidRDefault="00FD7174" w:rsidP="00FD7174">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xpenditures Per In-District Pupil"/>
        <w:tblDescription w:val="Fiscal Years 2014–2016"/>
      </w:tblPr>
      <w:tblGrid>
        <w:gridCol w:w="3977"/>
        <w:gridCol w:w="1343"/>
        <w:gridCol w:w="1343"/>
        <w:gridCol w:w="1341"/>
      </w:tblGrid>
      <w:tr w:rsidR="00FD7174" w:rsidRPr="00E41D40" w14:paraId="5736B893" w14:textId="77777777" w:rsidTr="00E361DD">
        <w:trPr>
          <w:trHeight w:val="432"/>
          <w:jc w:val="center"/>
        </w:trPr>
        <w:tc>
          <w:tcPr>
            <w:tcW w:w="2484" w:type="pct"/>
            <w:tcBorders>
              <w:bottom w:val="single" w:sz="12" w:space="0" w:color="auto"/>
            </w:tcBorders>
            <w:vAlign w:val="center"/>
          </w:tcPr>
          <w:p w14:paraId="306DF3FC"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535DE19" w14:textId="77777777" w:rsidR="00FD7174" w:rsidRPr="00E41D40" w:rsidRDefault="00FD7174" w:rsidP="00FD717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7E96067F" w14:textId="77777777" w:rsidR="00FD7174" w:rsidRPr="00E41D40" w:rsidRDefault="00FD7174" w:rsidP="00FD717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5C8436CA" w14:textId="77777777" w:rsidR="00FD7174" w:rsidRPr="00E41D40" w:rsidRDefault="00FD7174" w:rsidP="00FD717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FD7174" w:rsidRPr="00E41D40" w14:paraId="5AF8CA93" w14:textId="77777777" w:rsidTr="00E361DD">
        <w:trPr>
          <w:trHeight w:val="170"/>
          <w:jc w:val="center"/>
        </w:trPr>
        <w:tc>
          <w:tcPr>
            <w:tcW w:w="2484" w:type="pct"/>
            <w:tcBorders>
              <w:top w:val="single" w:sz="12" w:space="0" w:color="auto"/>
            </w:tcBorders>
            <w:vAlign w:val="center"/>
          </w:tcPr>
          <w:p w14:paraId="6953CD65"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EFB8E68" w14:textId="77777777" w:rsidR="00FD7174" w:rsidRPr="009B69D3" w:rsidRDefault="00FD7174" w:rsidP="00FD7174">
            <w:pPr>
              <w:spacing w:after="0" w:line="240" w:lineRule="auto"/>
              <w:jc w:val="center"/>
              <w:rPr>
                <w:sz w:val="20"/>
                <w:szCs w:val="20"/>
              </w:rPr>
            </w:pPr>
            <w:r w:rsidRPr="009B69D3">
              <w:rPr>
                <w:sz w:val="20"/>
                <w:szCs w:val="20"/>
              </w:rPr>
              <w:t>$211</w:t>
            </w:r>
          </w:p>
        </w:tc>
        <w:tc>
          <w:tcPr>
            <w:tcW w:w="839" w:type="pct"/>
            <w:tcBorders>
              <w:top w:val="single" w:sz="12" w:space="0" w:color="auto"/>
            </w:tcBorders>
            <w:vAlign w:val="center"/>
          </w:tcPr>
          <w:p w14:paraId="23930925" w14:textId="77777777" w:rsidR="00FD7174" w:rsidRPr="009B69D3" w:rsidRDefault="00FD7174" w:rsidP="00FD7174">
            <w:pPr>
              <w:spacing w:after="0" w:line="240" w:lineRule="auto"/>
              <w:jc w:val="center"/>
              <w:rPr>
                <w:sz w:val="20"/>
                <w:szCs w:val="20"/>
              </w:rPr>
            </w:pPr>
            <w:r w:rsidRPr="009B69D3">
              <w:rPr>
                <w:sz w:val="20"/>
                <w:szCs w:val="20"/>
              </w:rPr>
              <w:t>$235</w:t>
            </w:r>
          </w:p>
        </w:tc>
        <w:tc>
          <w:tcPr>
            <w:tcW w:w="838" w:type="pct"/>
            <w:tcBorders>
              <w:top w:val="single" w:sz="12" w:space="0" w:color="auto"/>
            </w:tcBorders>
            <w:shd w:val="clear" w:color="auto" w:fill="auto"/>
            <w:vAlign w:val="center"/>
          </w:tcPr>
          <w:p w14:paraId="5AD2905B" w14:textId="77777777" w:rsidR="00FD7174" w:rsidRPr="009B69D3" w:rsidRDefault="00FD7174" w:rsidP="00FD7174">
            <w:pPr>
              <w:spacing w:after="0" w:line="240" w:lineRule="auto"/>
              <w:jc w:val="center"/>
              <w:rPr>
                <w:sz w:val="20"/>
                <w:szCs w:val="20"/>
              </w:rPr>
            </w:pPr>
            <w:r w:rsidRPr="009B69D3">
              <w:rPr>
                <w:sz w:val="20"/>
                <w:szCs w:val="20"/>
              </w:rPr>
              <w:t>$223</w:t>
            </w:r>
          </w:p>
        </w:tc>
      </w:tr>
      <w:tr w:rsidR="00FD7174" w:rsidRPr="00E41D40" w14:paraId="321F53B5" w14:textId="77777777" w:rsidTr="00E361DD">
        <w:trPr>
          <w:trHeight w:val="77"/>
          <w:jc w:val="center"/>
        </w:trPr>
        <w:tc>
          <w:tcPr>
            <w:tcW w:w="2484" w:type="pct"/>
            <w:vAlign w:val="center"/>
          </w:tcPr>
          <w:p w14:paraId="1580493D"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758668D9" w14:textId="77777777" w:rsidR="00FD7174" w:rsidRPr="009B69D3" w:rsidRDefault="00FD7174" w:rsidP="00FD7174">
            <w:pPr>
              <w:spacing w:after="0" w:line="240" w:lineRule="auto"/>
              <w:jc w:val="center"/>
              <w:rPr>
                <w:sz w:val="20"/>
                <w:szCs w:val="20"/>
              </w:rPr>
            </w:pPr>
            <w:r w:rsidRPr="009B69D3">
              <w:rPr>
                <w:sz w:val="20"/>
                <w:szCs w:val="20"/>
              </w:rPr>
              <w:t>$644</w:t>
            </w:r>
          </w:p>
        </w:tc>
        <w:tc>
          <w:tcPr>
            <w:tcW w:w="839" w:type="pct"/>
            <w:vAlign w:val="center"/>
          </w:tcPr>
          <w:p w14:paraId="407135CF" w14:textId="77777777" w:rsidR="00FD7174" w:rsidRPr="009B69D3" w:rsidRDefault="00FD7174" w:rsidP="00FD7174">
            <w:pPr>
              <w:spacing w:after="0" w:line="240" w:lineRule="auto"/>
              <w:jc w:val="center"/>
              <w:rPr>
                <w:sz w:val="20"/>
                <w:szCs w:val="20"/>
              </w:rPr>
            </w:pPr>
            <w:r w:rsidRPr="009B69D3">
              <w:rPr>
                <w:sz w:val="20"/>
                <w:szCs w:val="20"/>
              </w:rPr>
              <w:t>$625</w:t>
            </w:r>
          </w:p>
        </w:tc>
        <w:tc>
          <w:tcPr>
            <w:tcW w:w="838" w:type="pct"/>
            <w:shd w:val="clear" w:color="auto" w:fill="auto"/>
            <w:vAlign w:val="center"/>
          </w:tcPr>
          <w:p w14:paraId="522A0C1B" w14:textId="77777777" w:rsidR="00FD7174" w:rsidRPr="009B69D3" w:rsidRDefault="00FD7174" w:rsidP="00FD7174">
            <w:pPr>
              <w:spacing w:after="0" w:line="240" w:lineRule="auto"/>
              <w:jc w:val="center"/>
              <w:rPr>
                <w:sz w:val="20"/>
                <w:szCs w:val="20"/>
              </w:rPr>
            </w:pPr>
            <w:r w:rsidRPr="009B69D3">
              <w:rPr>
                <w:sz w:val="20"/>
                <w:szCs w:val="20"/>
              </w:rPr>
              <w:t>$642</w:t>
            </w:r>
          </w:p>
        </w:tc>
      </w:tr>
      <w:tr w:rsidR="00FD7174" w:rsidRPr="00E41D40" w14:paraId="022773EC" w14:textId="77777777" w:rsidTr="00E361DD">
        <w:trPr>
          <w:trHeight w:val="77"/>
          <w:jc w:val="center"/>
        </w:trPr>
        <w:tc>
          <w:tcPr>
            <w:tcW w:w="2484" w:type="pct"/>
            <w:vAlign w:val="center"/>
          </w:tcPr>
          <w:p w14:paraId="76DB0FCE"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4CFA55DC" w14:textId="77777777" w:rsidR="00FD7174" w:rsidRPr="009B69D3" w:rsidRDefault="00FD7174" w:rsidP="00FD7174">
            <w:pPr>
              <w:spacing w:after="0" w:line="240" w:lineRule="auto"/>
              <w:jc w:val="center"/>
              <w:rPr>
                <w:sz w:val="20"/>
                <w:szCs w:val="20"/>
              </w:rPr>
            </w:pPr>
            <w:r w:rsidRPr="009B69D3">
              <w:rPr>
                <w:sz w:val="20"/>
                <w:szCs w:val="20"/>
              </w:rPr>
              <w:t>$4,427</w:t>
            </w:r>
          </w:p>
        </w:tc>
        <w:tc>
          <w:tcPr>
            <w:tcW w:w="839" w:type="pct"/>
            <w:vAlign w:val="center"/>
          </w:tcPr>
          <w:p w14:paraId="3ABCB4DC" w14:textId="77777777" w:rsidR="00FD7174" w:rsidRPr="009B69D3" w:rsidRDefault="00FD7174" w:rsidP="00FD7174">
            <w:pPr>
              <w:spacing w:after="0" w:line="240" w:lineRule="auto"/>
              <w:jc w:val="center"/>
              <w:rPr>
                <w:sz w:val="20"/>
                <w:szCs w:val="20"/>
              </w:rPr>
            </w:pPr>
            <w:r w:rsidRPr="009B69D3">
              <w:rPr>
                <w:sz w:val="20"/>
                <w:szCs w:val="20"/>
              </w:rPr>
              <w:t>$4,571</w:t>
            </w:r>
          </w:p>
        </w:tc>
        <w:tc>
          <w:tcPr>
            <w:tcW w:w="838" w:type="pct"/>
            <w:shd w:val="clear" w:color="auto" w:fill="auto"/>
            <w:vAlign w:val="center"/>
          </w:tcPr>
          <w:p w14:paraId="747330E3" w14:textId="77777777" w:rsidR="00FD7174" w:rsidRPr="009B69D3" w:rsidRDefault="00FD7174" w:rsidP="00FD7174">
            <w:pPr>
              <w:spacing w:after="0" w:line="240" w:lineRule="auto"/>
              <w:jc w:val="center"/>
              <w:rPr>
                <w:sz w:val="20"/>
                <w:szCs w:val="20"/>
              </w:rPr>
            </w:pPr>
            <w:r w:rsidRPr="009B69D3">
              <w:rPr>
                <w:sz w:val="20"/>
                <w:szCs w:val="20"/>
              </w:rPr>
              <w:t>$4,649</w:t>
            </w:r>
          </w:p>
        </w:tc>
      </w:tr>
      <w:tr w:rsidR="00FD7174" w:rsidRPr="00E41D40" w14:paraId="7DDDC20C" w14:textId="77777777" w:rsidTr="00E361DD">
        <w:trPr>
          <w:trHeight w:val="77"/>
          <w:jc w:val="center"/>
        </w:trPr>
        <w:tc>
          <w:tcPr>
            <w:tcW w:w="2484" w:type="pct"/>
            <w:vAlign w:val="center"/>
          </w:tcPr>
          <w:p w14:paraId="3E96D729" w14:textId="77777777" w:rsidR="00FD7174" w:rsidRPr="00E41D40" w:rsidDel="00DB21D5"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3BC9231A" w14:textId="77777777" w:rsidR="00FD7174" w:rsidRPr="009B69D3" w:rsidRDefault="00FD7174" w:rsidP="00FD7174">
            <w:pPr>
              <w:spacing w:after="0" w:line="240" w:lineRule="auto"/>
              <w:jc w:val="center"/>
              <w:rPr>
                <w:sz w:val="20"/>
                <w:szCs w:val="20"/>
              </w:rPr>
            </w:pPr>
            <w:r w:rsidRPr="009B69D3">
              <w:rPr>
                <w:sz w:val="20"/>
                <w:szCs w:val="20"/>
              </w:rPr>
              <w:t>$877</w:t>
            </w:r>
          </w:p>
        </w:tc>
        <w:tc>
          <w:tcPr>
            <w:tcW w:w="839" w:type="pct"/>
            <w:vAlign w:val="center"/>
          </w:tcPr>
          <w:p w14:paraId="2E5479CF" w14:textId="77777777" w:rsidR="00FD7174" w:rsidRPr="009B69D3" w:rsidRDefault="00FD7174" w:rsidP="00FD7174">
            <w:pPr>
              <w:spacing w:after="0" w:line="240" w:lineRule="auto"/>
              <w:jc w:val="center"/>
              <w:rPr>
                <w:sz w:val="20"/>
                <w:szCs w:val="20"/>
              </w:rPr>
            </w:pPr>
            <w:r w:rsidRPr="009B69D3">
              <w:rPr>
                <w:sz w:val="20"/>
                <w:szCs w:val="20"/>
              </w:rPr>
              <w:t>$925</w:t>
            </w:r>
          </w:p>
        </w:tc>
        <w:tc>
          <w:tcPr>
            <w:tcW w:w="838" w:type="pct"/>
            <w:shd w:val="clear" w:color="auto" w:fill="auto"/>
            <w:vAlign w:val="center"/>
          </w:tcPr>
          <w:p w14:paraId="79D1BA1C" w14:textId="77777777" w:rsidR="00FD7174" w:rsidRPr="009B69D3" w:rsidRDefault="00FD7174" w:rsidP="00FD7174">
            <w:pPr>
              <w:spacing w:after="0" w:line="240" w:lineRule="auto"/>
              <w:jc w:val="center"/>
              <w:rPr>
                <w:sz w:val="20"/>
                <w:szCs w:val="20"/>
              </w:rPr>
            </w:pPr>
            <w:r w:rsidRPr="009B69D3">
              <w:rPr>
                <w:sz w:val="20"/>
                <w:szCs w:val="20"/>
              </w:rPr>
              <w:t>$945</w:t>
            </w:r>
          </w:p>
        </w:tc>
      </w:tr>
      <w:tr w:rsidR="00FD7174" w:rsidRPr="00E41D40" w14:paraId="581137BA" w14:textId="77777777" w:rsidTr="00E361DD">
        <w:trPr>
          <w:trHeight w:val="77"/>
          <w:jc w:val="center"/>
        </w:trPr>
        <w:tc>
          <w:tcPr>
            <w:tcW w:w="2484" w:type="pct"/>
            <w:vAlign w:val="center"/>
          </w:tcPr>
          <w:p w14:paraId="3F6A4C8E"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6C07C9B6" w14:textId="77777777" w:rsidR="00FD7174" w:rsidRPr="009B69D3" w:rsidRDefault="00FD7174" w:rsidP="00FD7174">
            <w:pPr>
              <w:spacing w:after="0" w:line="240" w:lineRule="auto"/>
              <w:jc w:val="center"/>
              <w:rPr>
                <w:sz w:val="20"/>
                <w:szCs w:val="20"/>
              </w:rPr>
            </w:pPr>
            <w:r w:rsidRPr="009B69D3">
              <w:rPr>
                <w:sz w:val="20"/>
                <w:szCs w:val="20"/>
              </w:rPr>
              <w:t>$118</w:t>
            </w:r>
          </w:p>
        </w:tc>
        <w:tc>
          <w:tcPr>
            <w:tcW w:w="839" w:type="pct"/>
            <w:vAlign w:val="center"/>
          </w:tcPr>
          <w:p w14:paraId="01D23B10" w14:textId="77777777" w:rsidR="00FD7174" w:rsidRPr="009B69D3" w:rsidRDefault="00FD7174" w:rsidP="00FD7174">
            <w:pPr>
              <w:spacing w:after="0" w:line="240" w:lineRule="auto"/>
              <w:jc w:val="center"/>
              <w:rPr>
                <w:sz w:val="20"/>
                <w:szCs w:val="20"/>
              </w:rPr>
            </w:pPr>
            <w:r w:rsidRPr="009B69D3">
              <w:rPr>
                <w:sz w:val="20"/>
                <w:szCs w:val="20"/>
              </w:rPr>
              <w:t>$64</w:t>
            </w:r>
          </w:p>
        </w:tc>
        <w:tc>
          <w:tcPr>
            <w:tcW w:w="838" w:type="pct"/>
            <w:shd w:val="clear" w:color="auto" w:fill="auto"/>
            <w:vAlign w:val="center"/>
          </w:tcPr>
          <w:p w14:paraId="793096AC" w14:textId="77777777" w:rsidR="00FD7174" w:rsidRPr="009B69D3" w:rsidRDefault="00FD7174" w:rsidP="00FD7174">
            <w:pPr>
              <w:spacing w:after="0" w:line="240" w:lineRule="auto"/>
              <w:jc w:val="center"/>
              <w:rPr>
                <w:sz w:val="20"/>
                <w:szCs w:val="20"/>
              </w:rPr>
            </w:pPr>
            <w:r w:rsidRPr="009B69D3">
              <w:rPr>
                <w:sz w:val="20"/>
                <w:szCs w:val="20"/>
              </w:rPr>
              <w:t>$50</w:t>
            </w:r>
          </w:p>
        </w:tc>
      </w:tr>
      <w:tr w:rsidR="00FD7174" w:rsidRPr="00E41D40" w14:paraId="7FD1B2C6" w14:textId="77777777" w:rsidTr="00E361DD">
        <w:trPr>
          <w:trHeight w:val="562"/>
          <w:jc w:val="center"/>
        </w:trPr>
        <w:tc>
          <w:tcPr>
            <w:tcW w:w="2484" w:type="pct"/>
            <w:vAlign w:val="center"/>
          </w:tcPr>
          <w:p w14:paraId="2793B310"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68493424" w14:textId="77777777" w:rsidR="00FD7174" w:rsidRPr="009B69D3" w:rsidRDefault="00FD7174" w:rsidP="00FD7174">
            <w:pPr>
              <w:spacing w:after="0" w:line="240" w:lineRule="auto"/>
              <w:jc w:val="center"/>
              <w:rPr>
                <w:sz w:val="20"/>
                <w:szCs w:val="20"/>
              </w:rPr>
            </w:pPr>
            <w:r w:rsidRPr="009B69D3">
              <w:rPr>
                <w:sz w:val="20"/>
                <w:szCs w:val="20"/>
              </w:rPr>
              <w:t>$384</w:t>
            </w:r>
          </w:p>
        </w:tc>
        <w:tc>
          <w:tcPr>
            <w:tcW w:w="839" w:type="pct"/>
            <w:vAlign w:val="center"/>
          </w:tcPr>
          <w:p w14:paraId="5B624648" w14:textId="77777777" w:rsidR="00FD7174" w:rsidRPr="009B69D3" w:rsidRDefault="00FD7174" w:rsidP="00FD7174">
            <w:pPr>
              <w:spacing w:after="0" w:line="240" w:lineRule="auto"/>
              <w:jc w:val="center"/>
              <w:rPr>
                <w:sz w:val="20"/>
                <w:szCs w:val="20"/>
              </w:rPr>
            </w:pPr>
            <w:r w:rsidRPr="009B69D3">
              <w:rPr>
                <w:sz w:val="20"/>
                <w:szCs w:val="20"/>
              </w:rPr>
              <w:t>$256</w:t>
            </w:r>
          </w:p>
        </w:tc>
        <w:tc>
          <w:tcPr>
            <w:tcW w:w="838" w:type="pct"/>
            <w:shd w:val="clear" w:color="auto" w:fill="auto"/>
            <w:vAlign w:val="center"/>
          </w:tcPr>
          <w:p w14:paraId="642F2600" w14:textId="77777777" w:rsidR="00FD7174" w:rsidRPr="009B69D3" w:rsidRDefault="00FD7174" w:rsidP="00FD7174">
            <w:pPr>
              <w:spacing w:after="0" w:line="240" w:lineRule="auto"/>
              <w:jc w:val="center"/>
              <w:rPr>
                <w:sz w:val="20"/>
                <w:szCs w:val="20"/>
              </w:rPr>
            </w:pPr>
            <w:r w:rsidRPr="009B69D3">
              <w:rPr>
                <w:sz w:val="20"/>
                <w:szCs w:val="20"/>
              </w:rPr>
              <w:t>$270</w:t>
            </w:r>
          </w:p>
        </w:tc>
      </w:tr>
      <w:tr w:rsidR="00FD7174" w:rsidRPr="00E41D40" w14:paraId="1F2A6377" w14:textId="77777777" w:rsidTr="00E361DD">
        <w:trPr>
          <w:trHeight w:val="77"/>
          <w:jc w:val="center"/>
        </w:trPr>
        <w:tc>
          <w:tcPr>
            <w:tcW w:w="2484" w:type="pct"/>
            <w:vAlign w:val="center"/>
          </w:tcPr>
          <w:p w14:paraId="2AC461E6"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4AEC73B8" w14:textId="77777777" w:rsidR="00FD7174" w:rsidRPr="009B69D3" w:rsidRDefault="00FD7174" w:rsidP="00FD7174">
            <w:pPr>
              <w:spacing w:after="0" w:line="240" w:lineRule="auto"/>
              <w:jc w:val="center"/>
              <w:rPr>
                <w:sz w:val="20"/>
                <w:szCs w:val="20"/>
              </w:rPr>
            </w:pPr>
            <w:r w:rsidRPr="009B69D3">
              <w:rPr>
                <w:sz w:val="20"/>
                <w:szCs w:val="20"/>
              </w:rPr>
              <w:t>$296</w:t>
            </w:r>
          </w:p>
        </w:tc>
        <w:tc>
          <w:tcPr>
            <w:tcW w:w="839" w:type="pct"/>
            <w:vAlign w:val="center"/>
          </w:tcPr>
          <w:p w14:paraId="6C203867" w14:textId="77777777" w:rsidR="00FD7174" w:rsidRPr="009B69D3" w:rsidRDefault="00FD7174" w:rsidP="00FD7174">
            <w:pPr>
              <w:spacing w:after="0" w:line="240" w:lineRule="auto"/>
              <w:jc w:val="center"/>
              <w:rPr>
                <w:sz w:val="20"/>
                <w:szCs w:val="20"/>
              </w:rPr>
            </w:pPr>
            <w:r w:rsidRPr="009B69D3">
              <w:rPr>
                <w:sz w:val="20"/>
                <w:szCs w:val="20"/>
              </w:rPr>
              <w:t>$304</w:t>
            </w:r>
          </w:p>
        </w:tc>
        <w:tc>
          <w:tcPr>
            <w:tcW w:w="838" w:type="pct"/>
            <w:shd w:val="clear" w:color="auto" w:fill="auto"/>
            <w:vAlign w:val="center"/>
          </w:tcPr>
          <w:p w14:paraId="2B20AA1A" w14:textId="77777777" w:rsidR="00FD7174" w:rsidRPr="009B69D3" w:rsidRDefault="00FD7174" w:rsidP="00FD7174">
            <w:pPr>
              <w:spacing w:after="0" w:line="240" w:lineRule="auto"/>
              <w:jc w:val="center"/>
              <w:rPr>
                <w:sz w:val="20"/>
                <w:szCs w:val="20"/>
              </w:rPr>
            </w:pPr>
            <w:r w:rsidRPr="009B69D3">
              <w:rPr>
                <w:sz w:val="20"/>
                <w:szCs w:val="20"/>
              </w:rPr>
              <w:t>$313</w:t>
            </w:r>
          </w:p>
        </w:tc>
      </w:tr>
      <w:tr w:rsidR="00FD7174" w:rsidRPr="00E41D40" w14:paraId="48493CD3" w14:textId="77777777" w:rsidTr="00E361DD">
        <w:trPr>
          <w:trHeight w:val="77"/>
          <w:jc w:val="center"/>
        </w:trPr>
        <w:tc>
          <w:tcPr>
            <w:tcW w:w="2484" w:type="pct"/>
            <w:vAlign w:val="center"/>
          </w:tcPr>
          <w:p w14:paraId="383692AA"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20A553B5" w14:textId="77777777" w:rsidR="00FD7174" w:rsidRPr="009B69D3" w:rsidRDefault="00FD7174" w:rsidP="00FD7174">
            <w:pPr>
              <w:spacing w:after="0" w:line="240" w:lineRule="auto"/>
              <w:jc w:val="center"/>
              <w:rPr>
                <w:sz w:val="20"/>
                <w:szCs w:val="20"/>
              </w:rPr>
            </w:pPr>
            <w:r w:rsidRPr="009B69D3">
              <w:rPr>
                <w:sz w:val="20"/>
                <w:szCs w:val="20"/>
              </w:rPr>
              <w:t>$1,197</w:t>
            </w:r>
          </w:p>
        </w:tc>
        <w:tc>
          <w:tcPr>
            <w:tcW w:w="839" w:type="pct"/>
            <w:vAlign w:val="center"/>
          </w:tcPr>
          <w:p w14:paraId="01891954" w14:textId="77777777" w:rsidR="00FD7174" w:rsidRPr="009B69D3" w:rsidRDefault="00FD7174" w:rsidP="00FD7174">
            <w:pPr>
              <w:spacing w:after="0" w:line="240" w:lineRule="auto"/>
              <w:jc w:val="center"/>
              <w:rPr>
                <w:sz w:val="20"/>
                <w:szCs w:val="20"/>
              </w:rPr>
            </w:pPr>
            <w:r w:rsidRPr="009B69D3">
              <w:rPr>
                <w:sz w:val="20"/>
                <w:szCs w:val="20"/>
              </w:rPr>
              <w:t>$1,241</w:t>
            </w:r>
          </w:p>
        </w:tc>
        <w:tc>
          <w:tcPr>
            <w:tcW w:w="838" w:type="pct"/>
            <w:shd w:val="clear" w:color="auto" w:fill="auto"/>
            <w:vAlign w:val="center"/>
          </w:tcPr>
          <w:p w14:paraId="039D6570" w14:textId="77777777" w:rsidR="00FD7174" w:rsidRPr="009B69D3" w:rsidRDefault="00FD7174" w:rsidP="00FD7174">
            <w:pPr>
              <w:spacing w:after="0" w:line="240" w:lineRule="auto"/>
              <w:jc w:val="center"/>
              <w:rPr>
                <w:sz w:val="20"/>
                <w:szCs w:val="20"/>
              </w:rPr>
            </w:pPr>
            <w:r w:rsidRPr="009B69D3">
              <w:rPr>
                <w:sz w:val="20"/>
                <w:szCs w:val="20"/>
              </w:rPr>
              <w:t>$1,262</w:t>
            </w:r>
          </w:p>
        </w:tc>
      </w:tr>
      <w:tr w:rsidR="00FD7174" w:rsidRPr="00E41D40" w14:paraId="505D2B14" w14:textId="77777777" w:rsidTr="00E361DD">
        <w:trPr>
          <w:trHeight w:val="77"/>
          <w:jc w:val="center"/>
        </w:trPr>
        <w:tc>
          <w:tcPr>
            <w:tcW w:w="2484" w:type="pct"/>
            <w:vAlign w:val="center"/>
          </w:tcPr>
          <w:p w14:paraId="3CAF4666"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2B2C862E" w14:textId="77777777" w:rsidR="00FD7174" w:rsidRPr="009B69D3" w:rsidRDefault="00FD7174" w:rsidP="00FD7174">
            <w:pPr>
              <w:spacing w:after="0" w:line="240" w:lineRule="auto"/>
              <w:jc w:val="center"/>
              <w:rPr>
                <w:sz w:val="20"/>
                <w:szCs w:val="20"/>
              </w:rPr>
            </w:pPr>
            <w:r w:rsidRPr="009B69D3">
              <w:rPr>
                <w:sz w:val="20"/>
                <w:szCs w:val="20"/>
              </w:rPr>
              <w:t>$864</w:t>
            </w:r>
          </w:p>
        </w:tc>
        <w:tc>
          <w:tcPr>
            <w:tcW w:w="839" w:type="pct"/>
            <w:vAlign w:val="center"/>
          </w:tcPr>
          <w:p w14:paraId="6624655B" w14:textId="77777777" w:rsidR="00FD7174" w:rsidRPr="009B69D3" w:rsidRDefault="00FD7174" w:rsidP="00FD7174">
            <w:pPr>
              <w:spacing w:after="0" w:line="240" w:lineRule="auto"/>
              <w:jc w:val="center"/>
              <w:rPr>
                <w:sz w:val="20"/>
                <w:szCs w:val="20"/>
              </w:rPr>
            </w:pPr>
            <w:r w:rsidRPr="009B69D3">
              <w:rPr>
                <w:sz w:val="20"/>
                <w:szCs w:val="20"/>
              </w:rPr>
              <w:t>$840</w:t>
            </w:r>
          </w:p>
        </w:tc>
        <w:tc>
          <w:tcPr>
            <w:tcW w:w="838" w:type="pct"/>
            <w:shd w:val="clear" w:color="auto" w:fill="auto"/>
            <w:vAlign w:val="center"/>
          </w:tcPr>
          <w:p w14:paraId="1D513B50" w14:textId="77777777" w:rsidR="00FD7174" w:rsidRPr="009B69D3" w:rsidRDefault="00FD7174" w:rsidP="00FD7174">
            <w:pPr>
              <w:spacing w:after="0" w:line="240" w:lineRule="auto"/>
              <w:jc w:val="center"/>
              <w:rPr>
                <w:sz w:val="20"/>
                <w:szCs w:val="20"/>
              </w:rPr>
            </w:pPr>
            <w:r w:rsidRPr="009B69D3">
              <w:rPr>
                <w:sz w:val="20"/>
                <w:szCs w:val="20"/>
              </w:rPr>
              <w:t>$815</w:t>
            </w:r>
          </w:p>
        </w:tc>
      </w:tr>
      <w:tr w:rsidR="00FD7174" w:rsidRPr="00E41D40" w14:paraId="2E0BBF5B" w14:textId="77777777" w:rsidTr="00E361DD">
        <w:trPr>
          <w:trHeight w:val="77"/>
          <w:jc w:val="center"/>
        </w:trPr>
        <w:tc>
          <w:tcPr>
            <w:tcW w:w="2484" w:type="pct"/>
            <w:tcBorders>
              <w:bottom w:val="single" w:sz="12" w:space="0" w:color="auto"/>
            </w:tcBorders>
            <w:vAlign w:val="center"/>
          </w:tcPr>
          <w:p w14:paraId="214A6EE4"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3F8CE563" w14:textId="77777777" w:rsidR="00FD7174" w:rsidRPr="009B69D3" w:rsidRDefault="00FD7174" w:rsidP="00FD7174">
            <w:pPr>
              <w:spacing w:after="0" w:line="240" w:lineRule="auto"/>
              <w:jc w:val="center"/>
              <w:rPr>
                <w:sz w:val="20"/>
                <w:szCs w:val="20"/>
              </w:rPr>
            </w:pPr>
            <w:r w:rsidRPr="009B69D3">
              <w:rPr>
                <w:sz w:val="20"/>
                <w:szCs w:val="20"/>
              </w:rPr>
              <w:t>$1,694</w:t>
            </w:r>
          </w:p>
        </w:tc>
        <w:tc>
          <w:tcPr>
            <w:tcW w:w="839" w:type="pct"/>
            <w:tcBorders>
              <w:bottom w:val="single" w:sz="12" w:space="0" w:color="auto"/>
            </w:tcBorders>
            <w:vAlign w:val="center"/>
          </w:tcPr>
          <w:p w14:paraId="1B48E886" w14:textId="77777777" w:rsidR="00FD7174" w:rsidRPr="009B69D3" w:rsidRDefault="00FD7174" w:rsidP="00FD7174">
            <w:pPr>
              <w:spacing w:after="0" w:line="240" w:lineRule="auto"/>
              <w:jc w:val="center"/>
              <w:rPr>
                <w:sz w:val="20"/>
                <w:szCs w:val="20"/>
              </w:rPr>
            </w:pPr>
            <w:r w:rsidRPr="009B69D3">
              <w:rPr>
                <w:sz w:val="20"/>
                <w:szCs w:val="20"/>
              </w:rPr>
              <w:t>$1,817</w:t>
            </w:r>
          </w:p>
        </w:tc>
        <w:tc>
          <w:tcPr>
            <w:tcW w:w="838" w:type="pct"/>
            <w:tcBorders>
              <w:bottom w:val="single" w:sz="12" w:space="0" w:color="auto"/>
            </w:tcBorders>
            <w:shd w:val="clear" w:color="auto" w:fill="auto"/>
            <w:vAlign w:val="center"/>
          </w:tcPr>
          <w:p w14:paraId="570D2330" w14:textId="77777777" w:rsidR="00FD7174" w:rsidRPr="009B69D3" w:rsidRDefault="00FD7174" w:rsidP="00FD7174">
            <w:pPr>
              <w:spacing w:after="0" w:line="240" w:lineRule="auto"/>
              <w:jc w:val="center"/>
              <w:rPr>
                <w:sz w:val="20"/>
                <w:szCs w:val="20"/>
              </w:rPr>
            </w:pPr>
            <w:r w:rsidRPr="009B69D3">
              <w:rPr>
                <w:sz w:val="20"/>
                <w:szCs w:val="20"/>
              </w:rPr>
              <w:t>$1,989</w:t>
            </w:r>
          </w:p>
        </w:tc>
      </w:tr>
      <w:tr w:rsidR="00FD7174" w:rsidRPr="00E41D40" w14:paraId="2C98C363" w14:textId="77777777" w:rsidTr="00E361DD">
        <w:trPr>
          <w:trHeight w:val="107"/>
          <w:jc w:val="center"/>
        </w:trPr>
        <w:tc>
          <w:tcPr>
            <w:tcW w:w="2484" w:type="pct"/>
            <w:tcBorders>
              <w:top w:val="single" w:sz="12" w:space="0" w:color="auto"/>
              <w:bottom w:val="single" w:sz="12" w:space="0" w:color="auto"/>
            </w:tcBorders>
            <w:vAlign w:val="center"/>
          </w:tcPr>
          <w:p w14:paraId="13B8D483" w14:textId="77777777" w:rsidR="00FD7174" w:rsidRPr="00E41D40" w:rsidRDefault="00FD7174" w:rsidP="00FD7174">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4BD5FE3" w14:textId="77777777" w:rsidR="00FD7174" w:rsidRPr="009B69D3" w:rsidRDefault="00FD7174" w:rsidP="00FD7174">
            <w:pPr>
              <w:spacing w:after="0" w:line="240" w:lineRule="auto"/>
              <w:jc w:val="center"/>
              <w:rPr>
                <w:sz w:val="20"/>
                <w:szCs w:val="20"/>
              </w:rPr>
            </w:pPr>
            <w:r w:rsidRPr="009B69D3">
              <w:rPr>
                <w:sz w:val="20"/>
                <w:szCs w:val="20"/>
              </w:rPr>
              <w:t>$10,711</w:t>
            </w:r>
          </w:p>
        </w:tc>
        <w:tc>
          <w:tcPr>
            <w:tcW w:w="839" w:type="pct"/>
            <w:tcBorders>
              <w:top w:val="single" w:sz="12" w:space="0" w:color="auto"/>
              <w:bottom w:val="single" w:sz="12" w:space="0" w:color="auto"/>
            </w:tcBorders>
            <w:vAlign w:val="center"/>
          </w:tcPr>
          <w:p w14:paraId="60144714" w14:textId="77777777" w:rsidR="00FD7174" w:rsidRPr="009B69D3" w:rsidRDefault="00FD7174" w:rsidP="00FD7174">
            <w:pPr>
              <w:spacing w:after="0" w:line="240" w:lineRule="auto"/>
              <w:jc w:val="center"/>
              <w:rPr>
                <w:sz w:val="20"/>
                <w:szCs w:val="20"/>
              </w:rPr>
            </w:pPr>
            <w:r w:rsidRPr="009B69D3">
              <w:rPr>
                <w:sz w:val="20"/>
                <w:szCs w:val="20"/>
              </w:rPr>
              <w:t>$10,879</w:t>
            </w:r>
          </w:p>
        </w:tc>
        <w:tc>
          <w:tcPr>
            <w:tcW w:w="838" w:type="pct"/>
            <w:tcBorders>
              <w:top w:val="single" w:sz="12" w:space="0" w:color="auto"/>
              <w:bottom w:val="single" w:sz="12" w:space="0" w:color="auto"/>
            </w:tcBorders>
            <w:shd w:val="clear" w:color="auto" w:fill="auto"/>
            <w:vAlign w:val="center"/>
          </w:tcPr>
          <w:p w14:paraId="04F7AC47" w14:textId="77777777" w:rsidR="00FD7174" w:rsidRPr="009B69D3" w:rsidRDefault="00FD7174" w:rsidP="00FD7174">
            <w:pPr>
              <w:spacing w:after="0" w:line="240" w:lineRule="auto"/>
              <w:jc w:val="center"/>
              <w:rPr>
                <w:sz w:val="20"/>
                <w:szCs w:val="20"/>
              </w:rPr>
            </w:pPr>
            <w:r w:rsidRPr="009B69D3">
              <w:rPr>
                <w:sz w:val="20"/>
                <w:szCs w:val="20"/>
              </w:rPr>
              <w:t>$11,157</w:t>
            </w:r>
          </w:p>
        </w:tc>
      </w:tr>
      <w:tr w:rsidR="00FD7174" w:rsidRPr="00E41D40" w14:paraId="3CE3D909" w14:textId="77777777" w:rsidTr="00E361DD">
        <w:trPr>
          <w:trHeight w:val="107"/>
          <w:jc w:val="center"/>
        </w:trPr>
        <w:tc>
          <w:tcPr>
            <w:tcW w:w="5000" w:type="pct"/>
            <w:gridSpan w:val="4"/>
            <w:tcBorders>
              <w:top w:val="single" w:sz="12" w:space="0" w:color="auto"/>
              <w:left w:val="nil"/>
              <w:bottom w:val="nil"/>
              <w:right w:val="nil"/>
            </w:tcBorders>
            <w:vAlign w:val="center"/>
          </w:tcPr>
          <w:p w14:paraId="7B8C6B27"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35" w:history="1">
              <w:r w:rsidRPr="00E41D40">
                <w:rPr>
                  <w:rFonts w:ascii="Calibri" w:eastAsia="Times New Roman" w:hAnsi="Calibri" w:cs="Times New Roman"/>
                  <w:bCs/>
                  <w:kern w:val="28"/>
                  <w:sz w:val="20"/>
                  <w:szCs w:val="24"/>
                  <w:u w:val="single"/>
                </w:rPr>
                <w:t>Per-pupil expenditure reports on ESE website</w:t>
              </w:r>
            </w:hyperlink>
          </w:p>
          <w:p w14:paraId="54F7AE3A" w14:textId="77777777" w:rsidR="00FD7174" w:rsidRPr="00E41D40" w:rsidRDefault="00FD7174" w:rsidP="00FD7174">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0C0A12AD" w14:textId="77777777" w:rsidR="00FD7174" w:rsidRPr="00E41D40" w:rsidRDefault="00FD7174" w:rsidP="00FD7174">
      <w:pPr>
        <w:spacing w:after="0" w:line="240" w:lineRule="auto"/>
        <w:rPr>
          <w:rFonts w:ascii="Calibri" w:eastAsia="Times New Roman" w:hAnsi="Calibri" w:cs="Arial"/>
          <w:b/>
          <w:kern w:val="28"/>
          <w:sz w:val="20"/>
          <w:szCs w:val="20"/>
        </w:rPr>
      </w:pPr>
    </w:p>
    <w:p w14:paraId="5CA2B44F" w14:textId="77777777" w:rsidR="002F1EBE" w:rsidRPr="002F1EBE" w:rsidRDefault="002F1EBE" w:rsidP="002F1EBE">
      <w:pPr>
        <w:spacing w:after="0" w:line="240" w:lineRule="auto"/>
        <w:rPr>
          <w:rFonts w:ascii="Calibri" w:eastAsia="Times New Roman" w:hAnsi="Calibri" w:cs="Times New Roman"/>
          <w:sz w:val="20"/>
          <w:szCs w:val="20"/>
        </w:rPr>
      </w:pPr>
    </w:p>
    <w:p w14:paraId="5C61252B" w14:textId="77777777" w:rsidR="006049CD" w:rsidRDefault="006049CD" w:rsidP="002F1EBE">
      <w:pPr>
        <w:spacing w:after="0" w:line="240" w:lineRule="auto"/>
        <w:rPr>
          <w:rFonts w:ascii="Calibri" w:eastAsia="Times New Roman" w:hAnsi="Calibri" w:cs="Times New Roman"/>
          <w:sz w:val="20"/>
          <w:szCs w:val="20"/>
        </w:rPr>
        <w:sectPr w:rsidR="006049CD" w:rsidSect="00C0497E">
          <w:endnotePr>
            <w:numFmt w:val="decimal"/>
          </w:endnotePr>
          <w:pgSz w:w="12240" w:h="15840"/>
          <w:pgMar w:top="1440" w:right="1440" w:bottom="1440" w:left="1440" w:header="720" w:footer="720" w:gutter="0"/>
          <w:cols w:space="720"/>
          <w:noEndnote/>
          <w:docGrid w:linePitch="326"/>
        </w:sectPr>
      </w:pPr>
    </w:p>
    <w:p w14:paraId="06713C0B" w14:textId="77777777" w:rsidR="00D549BC" w:rsidRPr="0036533B" w:rsidRDefault="00350132" w:rsidP="0036533B">
      <w:pPr>
        <w:pStyle w:val="Section"/>
      </w:pPr>
      <w:bookmarkStart w:id="25" w:name="_Toc524438086"/>
      <w:r w:rsidRPr="00476E71">
        <w:lastRenderedPageBreak/>
        <w:t xml:space="preserve">Appendix </w:t>
      </w:r>
      <w:r>
        <w:t>C: Instructional Inventory</w:t>
      </w:r>
      <w:bookmarkEnd w:id="23"/>
      <w:bookmarkEnd w:id="25"/>
    </w:p>
    <w:p w14:paraId="4119295E" w14:textId="2B029EB4" w:rsidR="003F0BCE" w:rsidRDefault="003F0BCE" w:rsidP="003F0BCE">
      <w:pPr>
        <w:spacing w:after="0" w:line="240" w:lineRule="auto"/>
      </w:pPr>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D7174" w:rsidRPr="003F0BCE" w14:paraId="118C1BCC" w14:textId="77777777" w:rsidTr="006C78ED">
        <w:trPr>
          <w:trHeight w:val="816"/>
          <w:tblHeader/>
        </w:trPr>
        <w:tc>
          <w:tcPr>
            <w:tcW w:w="2970" w:type="dxa"/>
            <w:vMerge w:val="restart"/>
            <w:tcBorders>
              <w:bottom w:val="single" w:sz="4" w:space="0" w:color="auto"/>
            </w:tcBorders>
          </w:tcPr>
          <w:p w14:paraId="1CB64224" w14:textId="77777777" w:rsidR="00FD7174" w:rsidRPr="001969B6" w:rsidRDefault="00FD7174" w:rsidP="00FD7174">
            <w:pPr>
              <w:spacing w:after="0" w:line="240" w:lineRule="auto"/>
              <w:jc w:val="center"/>
              <w:rPr>
                <w:rFonts w:cstheme="minorHAnsi"/>
              </w:rPr>
            </w:pPr>
            <w:r w:rsidRPr="001969B6">
              <w:rPr>
                <w:rFonts w:cstheme="minorHAnsi"/>
                <w:b/>
              </w:rPr>
              <w:t>Focus Area #1: Learning Objectives &amp; Expectations</w:t>
            </w:r>
          </w:p>
        </w:tc>
        <w:tc>
          <w:tcPr>
            <w:tcW w:w="900" w:type="dxa"/>
          </w:tcPr>
          <w:p w14:paraId="1714176D" w14:textId="77777777" w:rsidR="00FD7174" w:rsidRPr="003F0BCE" w:rsidRDefault="00FD7174" w:rsidP="00FD7174">
            <w:pPr>
              <w:spacing w:after="0" w:line="240" w:lineRule="auto"/>
              <w:jc w:val="center"/>
            </w:pPr>
          </w:p>
        </w:tc>
        <w:tc>
          <w:tcPr>
            <w:tcW w:w="1260" w:type="dxa"/>
            <w:tcBorders>
              <w:bottom w:val="single" w:sz="4" w:space="0" w:color="auto"/>
            </w:tcBorders>
          </w:tcPr>
          <w:p w14:paraId="78D37AD9" w14:textId="77777777" w:rsidR="00FD7174" w:rsidRPr="0071153E" w:rsidRDefault="00FD7174" w:rsidP="00FD7174">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641CD742" w14:textId="77777777" w:rsidR="00FD7174" w:rsidRPr="0071153E" w:rsidRDefault="00FD7174" w:rsidP="00FD7174">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417AE5B4" w14:textId="77777777" w:rsidR="00FD7174" w:rsidRPr="0071153E" w:rsidRDefault="00FD7174" w:rsidP="00FD7174">
            <w:pPr>
              <w:spacing w:after="0" w:line="240" w:lineRule="auto"/>
              <w:jc w:val="center"/>
              <w:rPr>
                <w:sz w:val="20"/>
                <w:szCs w:val="20"/>
              </w:rPr>
            </w:pPr>
            <w:r w:rsidRPr="0071153E">
              <w:rPr>
                <w:sz w:val="20"/>
                <w:szCs w:val="20"/>
              </w:rPr>
              <w:t>Sufficient Evidence</w:t>
            </w:r>
          </w:p>
        </w:tc>
        <w:tc>
          <w:tcPr>
            <w:tcW w:w="1260" w:type="dxa"/>
            <w:tcBorders>
              <w:bottom w:val="single" w:sz="4" w:space="0" w:color="auto"/>
            </w:tcBorders>
          </w:tcPr>
          <w:p w14:paraId="22CB055B" w14:textId="77777777" w:rsidR="00FD7174" w:rsidRPr="0071153E" w:rsidRDefault="00FD7174" w:rsidP="00FD7174">
            <w:pPr>
              <w:spacing w:after="0" w:line="240" w:lineRule="auto"/>
              <w:jc w:val="center"/>
              <w:rPr>
                <w:sz w:val="20"/>
                <w:szCs w:val="20"/>
              </w:rPr>
            </w:pPr>
            <w:r w:rsidRPr="0071153E">
              <w:rPr>
                <w:sz w:val="20"/>
                <w:szCs w:val="20"/>
              </w:rPr>
              <w:t>Compelling Evidence</w:t>
            </w:r>
          </w:p>
        </w:tc>
        <w:tc>
          <w:tcPr>
            <w:tcW w:w="1098" w:type="dxa"/>
            <w:tcBorders>
              <w:bottom w:val="single" w:sz="4" w:space="0" w:color="auto"/>
            </w:tcBorders>
          </w:tcPr>
          <w:p w14:paraId="61993B2A" w14:textId="77777777" w:rsidR="00FD7174" w:rsidRDefault="00FD7174" w:rsidP="00FD7174">
            <w:pPr>
              <w:spacing w:after="0" w:line="240" w:lineRule="auto"/>
              <w:jc w:val="center"/>
              <w:rPr>
                <w:sz w:val="20"/>
                <w:szCs w:val="20"/>
              </w:rPr>
            </w:pPr>
            <w:r>
              <w:rPr>
                <w:sz w:val="20"/>
                <w:szCs w:val="20"/>
              </w:rPr>
              <w:t>Average</w:t>
            </w:r>
          </w:p>
          <w:p w14:paraId="4E7FA28F" w14:textId="77777777" w:rsidR="00FD7174" w:rsidRPr="0071153E" w:rsidRDefault="00FD7174" w:rsidP="00FD7174">
            <w:pPr>
              <w:spacing w:after="0" w:line="240" w:lineRule="auto"/>
              <w:jc w:val="center"/>
              <w:rPr>
                <w:sz w:val="20"/>
                <w:szCs w:val="20"/>
              </w:rPr>
            </w:pPr>
            <w:r w:rsidRPr="0071153E">
              <w:rPr>
                <w:sz w:val="20"/>
                <w:szCs w:val="20"/>
              </w:rPr>
              <w:t>Number of points</w:t>
            </w:r>
          </w:p>
        </w:tc>
      </w:tr>
      <w:tr w:rsidR="00FD7174" w:rsidRPr="003F0BCE" w14:paraId="4F2CF4D7" w14:textId="77777777" w:rsidTr="006C78ED">
        <w:trPr>
          <w:tblHeader/>
        </w:trPr>
        <w:tc>
          <w:tcPr>
            <w:tcW w:w="2970" w:type="dxa"/>
            <w:vMerge/>
          </w:tcPr>
          <w:p w14:paraId="47131E67" w14:textId="77777777" w:rsidR="00FD7174" w:rsidRPr="003F0BCE" w:rsidRDefault="00FD7174" w:rsidP="00FD7174">
            <w:pPr>
              <w:spacing w:after="0" w:line="240" w:lineRule="auto"/>
            </w:pPr>
          </w:p>
        </w:tc>
        <w:tc>
          <w:tcPr>
            <w:tcW w:w="900" w:type="dxa"/>
          </w:tcPr>
          <w:p w14:paraId="43821F39" w14:textId="77777777" w:rsidR="00FD7174" w:rsidRPr="003F0BCE" w:rsidRDefault="00FD7174" w:rsidP="00FD7174">
            <w:pPr>
              <w:spacing w:after="0" w:line="240" w:lineRule="auto"/>
            </w:pPr>
          </w:p>
        </w:tc>
        <w:tc>
          <w:tcPr>
            <w:tcW w:w="1260" w:type="dxa"/>
          </w:tcPr>
          <w:p w14:paraId="71F4A452" w14:textId="77777777" w:rsidR="00FD7174" w:rsidRPr="00485708" w:rsidRDefault="00FD7174" w:rsidP="00FD7174">
            <w:pPr>
              <w:spacing w:after="0" w:line="240" w:lineRule="auto"/>
              <w:jc w:val="center"/>
              <w:rPr>
                <w:sz w:val="20"/>
                <w:szCs w:val="20"/>
              </w:rPr>
            </w:pPr>
            <w:r w:rsidRPr="00485708">
              <w:rPr>
                <w:sz w:val="20"/>
                <w:szCs w:val="20"/>
              </w:rPr>
              <w:t>(1)</w:t>
            </w:r>
          </w:p>
        </w:tc>
        <w:tc>
          <w:tcPr>
            <w:tcW w:w="1080" w:type="dxa"/>
          </w:tcPr>
          <w:p w14:paraId="5150DD17" w14:textId="77777777" w:rsidR="00FD7174" w:rsidRPr="00485708" w:rsidRDefault="00FD7174" w:rsidP="00FD7174">
            <w:pPr>
              <w:spacing w:after="0" w:line="240" w:lineRule="auto"/>
              <w:jc w:val="center"/>
              <w:rPr>
                <w:sz w:val="20"/>
                <w:szCs w:val="20"/>
              </w:rPr>
            </w:pPr>
            <w:r w:rsidRPr="00485708">
              <w:rPr>
                <w:sz w:val="20"/>
                <w:szCs w:val="20"/>
              </w:rPr>
              <w:t>(2)</w:t>
            </w:r>
          </w:p>
        </w:tc>
        <w:tc>
          <w:tcPr>
            <w:tcW w:w="1170" w:type="dxa"/>
          </w:tcPr>
          <w:p w14:paraId="263EAC93" w14:textId="77777777" w:rsidR="00FD7174" w:rsidRPr="00485708" w:rsidRDefault="00FD7174" w:rsidP="00FD7174">
            <w:pPr>
              <w:spacing w:after="0" w:line="240" w:lineRule="auto"/>
              <w:jc w:val="center"/>
              <w:rPr>
                <w:sz w:val="20"/>
                <w:szCs w:val="20"/>
              </w:rPr>
            </w:pPr>
            <w:r w:rsidRPr="00485708">
              <w:rPr>
                <w:sz w:val="20"/>
                <w:szCs w:val="20"/>
              </w:rPr>
              <w:t>(3)</w:t>
            </w:r>
          </w:p>
        </w:tc>
        <w:tc>
          <w:tcPr>
            <w:tcW w:w="1260" w:type="dxa"/>
          </w:tcPr>
          <w:p w14:paraId="4D6F487C" w14:textId="77777777" w:rsidR="00FD7174" w:rsidRPr="00485708" w:rsidRDefault="00FD7174" w:rsidP="00FD7174">
            <w:pPr>
              <w:spacing w:after="0" w:line="240" w:lineRule="auto"/>
              <w:jc w:val="center"/>
              <w:rPr>
                <w:sz w:val="20"/>
                <w:szCs w:val="20"/>
              </w:rPr>
            </w:pPr>
            <w:r w:rsidRPr="00485708">
              <w:rPr>
                <w:sz w:val="20"/>
                <w:szCs w:val="20"/>
              </w:rPr>
              <w:t>(4)</w:t>
            </w:r>
          </w:p>
        </w:tc>
        <w:tc>
          <w:tcPr>
            <w:tcW w:w="1098" w:type="dxa"/>
          </w:tcPr>
          <w:p w14:paraId="413CA905" w14:textId="77777777" w:rsidR="00FD7174" w:rsidRPr="00485708" w:rsidRDefault="00FD7174" w:rsidP="00FD7174">
            <w:pPr>
              <w:spacing w:after="0" w:line="240" w:lineRule="auto"/>
              <w:jc w:val="center"/>
              <w:rPr>
                <w:sz w:val="20"/>
                <w:szCs w:val="20"/>
              </w:rPr>
            </w:pPr>
            <w:r w:rsidRPr="00485708">
              <w:rPr>
                <w:sz w:val="20"/>
                <w:szCs w:val="20"/>
              </w:rPr>
              <w:t>(1 to 4)</w:t>
            </w:r>
          </w:p>
        </w:tc>
      </w:tr>
      <w:tr w:rsidR="00497D9A" w:rsidRPr="003F0BCE" w14:paraId="19131491" w14:textId="77777777" w:rsidTr="00E361DD">
        <w:tc>
          <w:tcPr>
            <w:tcW w:w="2970" w:type="dxa"/>
            <w:vMerge w:val="restart"/>
            <w:shd w:val="clear" w:color="auto" w:fill="BFBFBF" w:themeFill="background1" w:themeFillShade="BF"/>
          </w:tcPr>
          <w:p w14:paraId="0AB9B5A6" w14:textId="77777777" w:rsidR="00497D9A" w:rsidRPr="003F0BCE" w:rsidRDefault="00497D9A" w:rsidP="00497D9A">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117A571B"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D6C6A52" w14:textId="3E6F84C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63379884" w14:textId="3C557E9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18%</w:t>
            </w:r>
          </w:p>
        </w:tc>
        <w:tc>
          <w:tcPr>
            <w:tcW w:w="1170" w:type="dxa"/>
            <w:shd w:val="clear" w:color="auto" w:fill="BFBFBF" w:themeFill="background1" w:themeFillShade="BF"/>
          </w:tcPr>
          <w:p w14:paraId="66E2D9CA" w14:textId="2821CF9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71%</w:t>
            </w:r>
          </w:p>
        </w:tc>
        <w:tc>
          <w:tcPr>
            <w:tcW w:w="1260" w:type="dxa"/>
            <w:shd w:val="clear" w:color="auto" w:fill="BFBFBF" w:themeFill="background1" w:themeFillShade="BF"/>
          </w:tcPr>
          <w:p w14:paraId="27CA126B" w14:textId="1D9AA70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98" w:type="dxa"/>
            <w:shd w:val="clear" w:color="auto" w:fill="BFBFBF" w:themeFill="background1" w:themeFillShade="BF"/>
          </w:tcPr>
          <w:p w14:paraId="0E316C44" w14:textId="5CB1B32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57F7AEB1" w14:textId="77777777" w:rsidTr="00E361DD">
        <w:tc>
          <w:tcPr>
            <w:tcW w:w="2970" w:type="dxa"/>
            <w:vMerge/>
            <w:shd w:val="clear" w:color="auto" w:fill="BFBFBF" w:themeFill="background1" w:themeFillShade="BF"/>
          </w:tcPr>
          <w:p w14:paraId="0C08CA6F" w14:textId="77777777" w:rsidR="00497D9A" w:rsidRPr="003F0BCE" w:rsidRDefault="00497D9A" w:rsidP="00497D9A">
            <w:pPr>
              <w:spacing w:after="0" w:line="240" w:lineRule="auto"/>
            </w:pPr>
          </w:p>
        </w:tc>
        <w:tc>
          <w:tcPr>
            <w:tcW w:w="900" w:type="dxa"/>
            <w:shd w:val="clear" w:color="auto" w:fill="BFBFBF" w:themeFill="background1" w:themeFillShade="BF"/>
          </w:tcPr>
          <w:p w14:paraId="484AA9F0"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3663D11" w14:textId="5AB77C6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80" w:type="dxa"/>
            <w:shd w:val="clear" w:color="auto" w:fill="BFBFBF" w:themeFill="background1" w:themeFillShade="BF"/>
          </w:tcPr>
          <w:p w14:paraId="3441B00F" w14:textId="7EE9425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13%</w:t>
            </w:r>
          </w:p>
        </w:tc>
        <w:tc>
          <w:tcPr>
            <w:tcW w:w="1170" w:type="dxa"/>
            <w:shd w:val="clear" w:color="auto" w:fill="BFBFBF" w:themeFill="background1" w:themeFillShade="BF"/>
          </w:tcPr>
          <w:p w14:paraId="570C0517" w14:textId="18E7CFD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78%</w:t>
            </w:r>
          </w:p>
        </w:tc>
        <w:tc>
          <w:tcPr>
            <w:tcW w:w="1260" w:type="dxa"/>
            <w:shd w:val="clear" w:color="auto" w:fill="BFBFBF" w:themeFill="background1" w:themeFillShade="BF"/>
          </w:tcPr>
          <w:p w14:paraId="032C34CD" w14:textId="24DAC28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98" w:type="dxa"/>
            <w:shd w:val="clear" w:color="auto" w:fill="BFBFBF" w:themeFill="background1" w:themeFillShade="BF"/>
          </w:tcPr>
          <w:p w14:paraId="51F25019" w14:textId="12ECEED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2.8</w:t>
            </w:r>
          </w:p>
        </w:tc>
      </w:tr>
      <w:tr w:rsidR="00497D9A" w:rsidRPr="003F0BCE" w14:paraId="5D1C9EAC" w14:textId="77777777" w:rsidTr="00E361DD">
        <w:tc>
          <w:tcPr>
            <w:tcW w:w="2970" w:type="dxa"/>
            <w:vMerge/>
            <w:shd w:val="clear" w:color="auto" w:fill="BFBFBF" w:themeFill="background1" w:themeFillShade="BF"/>
          </w:tcPr>
          <w:p w14:paraId="53F5A473" w14:textId="77777777" w:rsidR="00497D9A" w:rsidRPr="003F0BCE" w:rsidRDefault="00497D9A" w:rsidP="00497D9A">
            <w:pPr>
              <w:spacing w:after="0" w:line="240" w:lineRule="auto"/>
            </w:pPr>
          </w:p>
        </w:tc>
        <w:tc>
          <w:tcPr>
            <w:tcW w:w="900" w:type="dxa"/>
            <w:shd w:val="clear" w:color="auto" w:fill="BFBFBF" w:themeFill="background1" w:themeFillShade="BF"/>
          </w:tcPr>
          <w:p w14:paraId="11B2BC0D"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0E50442" w14:textId="58C39C0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3CE12108" w14:textId="2FFC97A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16%</w:t>
            </w:r>
          </w:p>
        </w:tc>
        <w:tc>
          <w:tcPr>
            <w:tcW w:w="1170" w:type="dxa"/>
            <w:shd w:val="clear" w:color="auto" w:fill="BFBFBF" w:themeFill="background1" w:themeFillShade="BF"/>
          </w:tcPr>
          <w:p w14:paraId="23BD0D92" w14:textId="04C8FB2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74%</w:t>
            </w:r>
          </w:p>
        </w:tc>
        <w:tc>
          <w:tcPr>
            <w:tcW w:w="1260" w:type="dxa"/>
            <w:shd w:val="clear" w:color="auto" w:fill="BFBFBF" w:themeFill="background1" w:themeFillShade="BF"/>
          </w:tcPr>
          <w:p w14:paraId="26BE4F77" w14:textId="39B76C0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11%</w:t>
            </w:r>
          </w:p>
        </w:tc>
        <w:tc>
          <w:tcPr>
            <w:tcW w:w="1098" w:type="dxa"/>
            <w:shd w:val="clear" w:color="auto" w:fill="BFBFBF" w:themeFill="background1" w:themeFillShade="BF"/>
          </w:tcPr>
          <w:p w14:paraId="6DFB4F43" w14:textId="26AB2C5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0CEC1910" w14:textId="77777777" w:rsidTr="00E361DD">
        <w:tc>
          <w:tcPr>
            <w:tcW w:w="2970" w:type="dxa"/>
            <w:vMerge/>
            <w:shd w:val="clear" w:color="auto" w:fill="BFBFBF" w:themeFill="background1" w:themeFillShade="BF"/>
          </w:tcPr>
          <w:p w14:paraId="2E000487" w14:textId="77777777" w:rsidR="00497D9A" w:rsidRPr="003F0BCE" w:rsidRDefault="00497D9A" w:rsidP="00497D9A">
            <w:pPr>
              <w:spacing w:after="0" w:line="240" w:lineRule="auto"/>
            </w:pPr>
          </w:p>
        </w:tc>
        <w:tc>
          <w:tcPr>
            <w:tcW w:w="900" w:type="dxa"/>
            <w:shd w:val="clear" w:color="auto" w:fill="BFBFBF" w:themeFill="background1" w:themeFillShade="BF"/>
          </w:tcPr>
          <w:p w14:paraId="51BA72ED"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8D7DDAA" w14:textId="4B71DE5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w:t>
            </w:r>
          </w:p>
        </w:tc>
        <w:tc>
          <w:tcPr>
            <w:tcW w:w="1080" w:type="dxa"/>
            <w:shd w:val="clear" w:color="auto" w:fill="BFBFBF" w:themeFill="background1" w:themeFillShade="BF"/>
          </w:tcPr>
          <w:p w14:paraId="0C5FAE5C" w14:textId="613BEE2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170" w:type="dxa"/>
            <w:shd w:val="clear" w:color="auto" w:fill="BFBFBF" w:themeFill="background1" w:themeFillShade="BF"/>
          </w:tcPr>
          <w:p w14:paraId="4DB0AC9A" w14:textId="7A7635F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44</w:t>
            </w:r>
          </w:p>
        </w:tc>
        <w:tc>
          <w:tcPr>
            <w:tcW w:w="1260" w:type="dxa"/>
            <w:shd w:val="clear" w:color="auto" w:fill="BFBFBF" w:themeFill="background1" w:themeFillShade="BF"/>
          </w:tcPr>
          <w:p w14:paraId="0DDA7E18" w14:textId="5AAB110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98" w:type="dxa"/>
            <w:shd w:val="clear" w:color="auto" w:fill="BFBFBF" w:themeFill="background1" w:themeFillShade="BF"/>
          </w:tcPr>
          <w:p w14:paraId="122412A6" w14:textId="28941A8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5B5B71AF" w14:textId="77777777" w:rsidTr="00E361DD">
        <w:tc>
          <w:tcPr>
            <w:tcW w:w="2970" w:type="dxa"/>
            <w:vMerge/>
            <w:shd w:val="clear" w:color="auto" w:fill="BFBFBF" w:themeFill="background1" w:themeFillShade="BF"/>
          </w:tcPr>
          <w:p w14:paraId="588A3B79" w14:textId="77777777" w:rsidR="00497D9A" w:rsidRPr="003F0BCE" w:rsidRDefault="00497D9A" w:rsidP="00497D9A">
            <w:pPr>
              <w:spacing w:after="0" w:line="240" w:lineRule="auto"/>
            </w:pPr>
          </w:p>
        </w:tc>
        <w:tc>
          <w:tcPr>
            <w:tcW w:w="900" w:type="dxa"/>
            <w:shd w:val="clear" w:color="auto" w:fill="BFBFBF" w:themeFill="background1" w:themeFillShade="BF"/>
          </w:tcPr>
          <w:p w14:paraId="4A1887CB"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A1E53BC" w14:textId="5CAFDFC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w:t>
            </w:r>
          </w:p>
        </w:tc>
        <w:tc>
          <w:tcPr>
            <w:tcW w:w="1080" w:type="dxa"/>
            <w:shd w:val="clear" w:color="auto" w:fill="BFBFBF" w:themeFill="background1" w:themeFillShade="BF"/>
          </w:tcPr>
          <w:p w14:paraId="687F16BB" w14:textId="6784552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15%</w:t>
            </w:r>
          </w:p>
        </w:tc>
        <w:tc>
          <w:tcPr>
            <w:tcW w:w="1170" w:type="dxa"/>
            <w:shd w:val="clear" w:color="auto" w:fill="BFBFBF" w:themeFill="background1" w:themeFillShade="BF"/>
          </w:tcPr>
          <w:p w14:paraId="6E97F00D" w14:textId="74DE073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75%</w:t>
            </w:r>
          </w:p>
        </w:tc>
        <w:tc>
          <w:tcPr>
            <w:tcW w:w="1260" w:type="dxa"/>
            <w:shd w:val="clear" w:color="auto" w:fill="BFBFBF" w:themeFill="background1" w:themeFillShade="BF"/>
          </w:tcPr>
          <w:p w14:paraId="55E1270C" w14:textId="5AB5097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w:t>
            </w:r>
          </w:p>
        </w:tc>
        <w:tc>
          <w:tcPr>
            <w:tcW w:w="1098" w:type="dxa"/>
            <w:shd w:val="clear" w:color="auto" w:fill="BFBFBF" w:themeFill="background1" w:themeFillShade="BF"/>
          </w:tcPr>
          <w:p w14:paraId="39A3C8CF" w14:textId="42B1F32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13DFB73A" w14:textId="77777777" w:rsidTr="00E361DD">
        <w:tc>
          <w:tcPr>
            <w:tcW w:w="2970" w:type="dxa"/>
            <w:vMerge w:val="restart"/>
          </w:tcPr>
          <w:p w14:paraId="5E252129" w14:textId="77777777" w:rsidR="00497D9A" w:rsidRPr="003F0BCE" w:rsidRDefault="00497D9A" w:rsidP="00497D9A">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517612E3"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39BF6502" w14:textId="39053F4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tcPr>
          <w:p w14:paraId="7E92CFB2" w14:textId="75B15F8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c>
          <w:tcPr>
            <w:tcW w:w="1170" w:type="dxa"/>
          </w:tcPr>
          <w:p w14:paraId="6136D4ED" w14:textId="226AFBF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76%</w:t>
            </w:r>
          </w:p>
        </w:tc>
        <w:tc>
          <w:tcPr>
            <w:tcW w:w="1260" w:type="dxa"/>
          </w:tcPr>
          <w:p w14:paraId="0F936C48" w14:textId="218E489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98" w:type="dxa"/>
          </w:tcPr>
          <w:p w14:paraId="25ADB404" w14:textId="5ABFAD6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2.8</w:t>
            </w:r>
          </w:p>
        </w:tc>
      </w:tr>
      <w:tr w:rsidR="00497D9A" w:rsidRPr="003F0BCE" w14:paraId="5ACAF4C6" w14:textId="77777777" w:rsidTr="00E361DD">
        <w:tc>
          <w:tcPr>
            <w:tcW w:w="2970" w:type="dxa"/>
            <w:vMerge/>
          </w:tcPr>
          <w:p w14:paraId="0884E146" w14:textId="77777777" w:rsidR="00497D9A" w:rsidRPr="003F0BCE" w:rsidRDefault="00497D9A" w:rsidP="00497D9A">
            <w:pPr>
              <w:spacing w:after="0" w:line="240" w:lineRule="auto"/>
            </w:pPr>
          </w:p>
        </w:tc>
        <w:tc>
          <w:tcPr>
            <w:tcW w:w="900" w:type="dxa"/>
          </w:tcPr>
          <w:p w14:paraId="6CC2EC8E"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CF9F149" w14:textId="79887C6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tcPr>
          <w:p w14:paraId="6BAA2DFF" w14:textId="504F10C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17%</w:t>
            </w:r>
          </w:p>
        </w:tc>
        <w:tc>
          <w:tcPr>
            <w:tcW w:w="1170" w:type="dxa"/>
          </w:tcPr>
          <w:p w14:paraId="7AB37D7A" w14:textId="578C205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78%</w:t>
            </w:r>
          </w:p>
        </w:tc>
        <w:tc>
          <w:tcPr>
            <w:tcW w:w="1260" w:type="dxa"/>
          </w:tcPr>
          <w:p w14:paraId="52E1BC9C" w14:textId="05D27AC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98" w:type="dxa"/>
          </w:tcPr>
          <w:p w14:paraId="390DA049" w14:textId="659AA29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1C73658E" w14:textId="77777777" w:rsidTr="00E361DD">
        <w:tc>
          <w:tcPr>
            <w:tcW w:w="2970" w:type="dxa"/>
            <w:vMerge/>
          </w:tcPr>
          <w:p w14:paraId="371D2B1E" w14:textId="77777777" w:rsidR="00497D9A" w:rsidRPr="003F0BCE" w:rsidRDefault="00497D9A" w:rsidP="00497D9A">
            <w:pPr>
              <w:spacing w:after="0" w:line="240" w:lineRule="auto"/>
            </w:pPr>
          </w:p>
        </w:tc>
        <w:tc>
          <w:tcPr>
            <w:tcW w:w="900" w:type="dxa"/>
          </w:tcPr>
          <w:p w14:paraId="750BF9E8"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677F3B94" w14:textId="644FEAC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80" w:type="dxa"/>
          </w:tcPr>
          <w:p w14:paraId="171D982D" w14:textId="307FB99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37%</w:t>
            </w:r>
          </w:p>
        </w:tc>
        <w:tc>
          <w:tcPr>
            <w:tcW w:w="1170" w:type="dxa"/>
          </w:tcPr>
          <w:p w14:paraId="6563B00A" w14:textId="2CFF52D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260" w:type="dxa"/>
          </w:tcPr>
          <w:p w14:paraId="3C656A97" w14:textId="43AF206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98" w:type="dxa"/>
          </w:tcPr>
          <w:p w14:paraId="19B6FF78" w14:textId="58BFEF4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r>
      <w:tr w:rsidR="00497D9A" w:rsidRPr="003F0BCE" w14:paraId="70F8C8F5" w14:textId="77777777" w:rsidTr="00E361DD">
        <w:tc>
          <w:tcPr>
            <w:tcW w:w="2970" w:type="dxa"/>
            <w:vMerge/>
          </w:tcPr>
          <w:p w14:paraId="120BAC97" w14:textId="77777777" w:rsidR="00497D9A" w:rsidRPr="003F0BCE" w:rsidRDefault="00497D9A" w:rsidP="00497D9A">
            <w:pPr>
              <w:spacing w:after="0" w:line="240" w:lineRule="auto"/>
            </w:pPr>
          </w:p>
        </w:tc>
        <w:tc>
          <w:tcPr>
            <w:tcW w:w="900" w:type="dxa"/>
          </w:tcPr>
          <w:p w14:paraId="64E8D29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2E35AAC" w14:textId="390423C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w:t>
            </w:r>
          </w:p>
        </w:tc>
        <w:tc>
          <w:tcPr>
            <w:tcW w:w="1080" w:type="dxa"/>
          </w:tcPr>
          <w:p w14:paraId="771A4954" w14:textId="6321F78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15</w:t>
            </w:r>
          </w:p>
        </w:tc>
        <w:tc>
          <w:tcPr>
            <w:tcW w:w="1170" w:type="dxa"/>
          </w:tcPr>
          <w:p w14:paraId="467C1B58" w14:textId="25B7765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41</w:t>
            </w:r>
          </w:p>
        </w:tc>
        <w:tc>
          <w:tcPr>
            <w:tcW w:w="1260" w:type="dxa"/>
          </w:tcPr>
          <w:p w14:paraId="2231D450" w14:textId="0A718DA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w:t>
            </w:r>
          </w:p>
        </w:tc>
        <w:tc>
          <w:tcPr>
            <w:tcW w:w="1098" w:type="dxa"/>
          </w:tcPr>
          <w:p w14:paraId="6CAAD6A1" w14:textId="6E25223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3C5641E2" w14:textId="77777777" w:rsidTr="00E361DD">
        <w:tc>
          <w:tcPr>
            <w:tcW w:w="2970" w:type="dxa"/>
            <w:vMerge/>
          </w:tcPr>
          <w:p w14:paraId="1342638E" w14:textId="77777777" w:rsidR="00497D9A" w:rsidRPr="003F0BCE" w:rsidRDefault="00497D9A" w:rsidP="00497D9A">
            <w:pPr>
              <w:spacing w:after="0" w:line="240" w:lineRule="auto"/>
            </w:pPr>
          </w:p>
        </w:tc>
        <w:tc>
          <w:tcPr>
            <w:tcW w:w="900" w:type="dxa"/>
          </w:tcPr>
          <w:p w14:paraId="74F1FE7F"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2BD4C05" w14:textId="47CBC07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w:t>
            </w:r>
          </w:p>
        </w:tc>
        <w:tc>
          <w:tcPr>
            <w:tcW w:w="1080" w:type="dxa"/>
          </w:tcPr>
          <w:p w14:paraId="331A154A" w14:textId="7D0B84F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c>
          <w:tcPr>
            <w:tcW w:w="1170" w:type="dxa"/>
          </w:tcPr>
          <w:p w14:paraId="0AAF7794" w14:textId="12B6E44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69%</w:t>
            </w:r>
          </w:p>
        </w:tc>
        <w:tc>
          <w:tcPr>
            <w:tcW w:w="1260" w:type="dxa"/>
          </w:tcPr>
          <w:p w14:paraId="088B1C05" w14:textId="5E7FEA9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98" w:type="dxa"/>
          </w:tcPr>
          <w:p w14:paraId="5BBEA895" w14:textId="183A418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1157869F" w14:textId="77777777" w:rsidTr="00E361DD">
        <w:tc>
          <w:tcPr>
            <w:tcW w:w="2970" w:type="dxa"/>
            <w:vMerge w:val="restart"/>
            <w:shd w:val="clear" w:color="auto" w:fill="BFBFBF" w:themeFill="background1" w:themeFillShade="BF"/>
          </w:tcPr>
          <w:p w14:paraId="542A4834" w14:textId="77777777" w:rsidR="00497D9A" w:rsidRPr="003F0BCE" w:rsidRDefault="00497D9A" w:rsidP="00497D9A">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7520C935"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5D3D9B0" w14:textId="3E47C50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2B52E9EA" w14:textId="686DF9A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c>
          <w:tcPr>
            <w:tcW w:w="1170" w:type="dxa"/>
            <w:shd w:val="clear" w:color="auto" w:fill="BFBFBF" w:themeFill="background1" w:themeFillShade="BF"/>
          </w:tcPr>
          <w:p w14:paraId="26E47998" w14:textId="10248D5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71%</w:t>
            </w:r>
          </w:p>
        </w:tc>
        <w:tc>
          <w:tcPr>
            <w:tcW w:w="1260" w:type="dxa"/>
            <w:shd w:val="clear" w:color="auto" w:fill="BFBFBF" w:themeFill="background1" w:themeFillShade="BF"/>
          </w:tcPr>
          <w:p w14:paraId="26198FEA" w14:textId="788C6A3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98" w:type="dxa"/>
            <w:shd w:val="clear" w:color="auto" w:fill="BFBFBF" w:themeFill="background1" w:themeFillShade="BF"/>
          </w:tcPr>
          <w:p w14:paraId="3DB2D9BA" w14:textId="195F72D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2.8</w:t>
            </w:r>
          </w:p>
        </w:tc>
      </w:tr>
      <w:tr w:rsidR="00497D9A" w:rsidRPr="003F0BCE" w14:paraId="0A07917D" w14:textId="77777777" w:rsidTr="00E361DD">
        <w:tc>
          <w:tcPr>
            <w:tcW w:w="2970" w:type="dxa"/>
            <w:vMerge/>
            <w:shd w:val="clear" w:color="auto" w:fill="BFBFBF" w:themeFill="background1" w:themeFillShade="BF"/>
          </w:tcPr>
          <w:p w14:paraId="65D43144" w14:textId="77777777" w:rsidR="00497D9A" w:rsidRPr="003F0BCE" w:rsidRDefault="00497D9A" w:rsidP="00497D9A">
            <w:pPr>
              <w:spacing w:after="0" w:line="240" w:lineRule="auto"/>
            </w:pPr>
          </w:p>
        </w:tc>
        <w:tc>
          <w:tcPr>
            <w:tcW w:w="900" w:type="dxa"/>
            <w:shd w:val="clear" w:color="auto" w:fill="BFBFBF" w:themeFill="background1" w:themeFillShade="BF"/>
          </w:tcPr>
          <w:p w14:paraId="1872DDB0"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9AF7691" w14:textId="3149F19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2B64530C" w14:textId="4977443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17%</w:t>
            </w:r>
          </w:p>
        </w:tc>
        <w:tc>
          <w:tcPr>
            <w:tcW w:w="1170" w:type="dxa"/>
            <w:shd w:val="clear" w:color="auto" w:fill="BFBFBF" w:themeFill="background1" w:themeFillShade="BF"/>
          </w:tcPr>
          <w:p w14:paraId="42D2B9F1" w14:textId="6E92D17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78%</w:t>
            </w:r>
          </w:p>
        </w:tc>
        <w:tc>
          <w:tcPr>
            <w:tcW w:w="1260" w:type="dxa"/>
            <w:shd w:val="clear" w:color="auto" w:fill="BFBFBF" w:themeFill="background1" w:themeFillShade="BF"/>
          </w:tcPr>
          <w:p w14:paraId="29343070" w14:textId="0FDD437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98" w:type="dxa"/>
            <w:shd w:val="clear" w:color="auto" w:fill="BFBFBF" w:themeFill="background1" w:themeFillShade="BF"/>
          </w:tcPr>
          <w:p w14:paraId="52330304" w14:textId="7642125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6561322F" w14:textId="77777777" w:rsidTr="00E361DD">
        <w:tc>
          <w:tcPr>
            <w:tcW w:w="2970" w:type="dxa"/>
            <w:vMerge/>
            <w:shd w:val="clear" w:color="auto" w:fill="BFBFBF" w:themeFill="background1" w:themeFillShade="BF"/>
          </w:tcPr>
          <w:p w14:paraId="5F652480" w14:textId="77777777" w:rsidR="00497D9A" w:rsidRPr="003F0BCE" w:rsidRDefault="00497D9A" w:rsidP="00497D9A">
            <w:pPr>
              <w:spacing w:after="0" w:line="240" w:lineRule="auto"/>
            </w:pPr>
          </w:p>
        </w:tc>
        <w:tc>
          <w:tcPr>
            <w:tcW w:w="900" w:type="dxa"/>
            <w:shd w:val="clear" w:color="auto" w:fill="BFBFBF" w:themeFill="background1" w:themeFillShade="BF"/>
          </w:tcPr>
          <w:p w14:paraId="4636364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28CC9A88" w14:textId="714C582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4C51265A" w14:textId="12EFDCD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170" w:type="dxa"/>
            <w:shd w:val="clear" w:color="auto" w:fill="BFBFBF" w:themeFill="background1" w:themeFillShade="BF"/>
          </w:tcPr>
          <w:p w14:paraId="60392774" w14:textId="29C33F5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42%</w:t>
            </w:r>
          </w:p>
        </w:tc>
        <w:tc>
          <w:tcPr>
            <w:tcW w:w="1260" w:type="dxa"/>
            <w:shd w:val="clear" w:color="auto" w:fill="BFBFBF" w:themeFill="background1" w:themeFillShade="BF"/>
          </w:tcPr>
          <w:p w14:paraId="0BAB8867" w14:textId="6938AC8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98" w:type="dxa"/>
            <w:shd w:val="clear" w:color="auto" w:fill="BFBFBF" w:themeFill="background1" w:themeFillShade="BF"/>
          </w:tcPr>
          <w:p w14:paraId="4E9C832D" w14:textId="47EE2BF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3F0BCE" w14:paraId="362DD987" w14:textId="77777777" w:rsidTr="00E361DD">
        <w:tc>
          <w:tcPr>
            <w:tcW w:w="2970" w:type="dxa"/>
            <w:vMerge/>
            <w:shd w:val="clear" w:color="auto" w:fill="BFBFBF" w:themeFill="background1" w:themeFillShade="BF"/>
          </w:tcPr>
          <w:p w14:paraId="5CCF10EF" w14:textId="77777777" w:rsidR="00497D9A" w:rsidRPr="003F0BCE" w:rsidRDefault="00497D9A" w:rsidP="00497D9A">
            <w:pPr>
              <w:spacing w:after="0" w:line="240" w:lineRule="auto"/>
            </w:pPr>
          </w:p>
        </w:tc>
        <w:tc>
          <w:tcPr>
            <w:tcW w:w="900" w:type="dxa"/>
            <w:shd w:val="clear" w:color="auto" w:fill="BFBFBF" w:themeFill="background1" w:themeFillShade="BF"/>
          </w:tcPr>
          <w:p w14:paraId="0EC99531"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66D2FA5" w14:textId="42EA56F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05C9CBA6" w14:textId="1CA8724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18</w:t>
            </w:r>
          </w:p>
        </w:tc>
        <w:tc>
          <w:tcPr>
            <w:tcW w:w="1170" w:type="dxa"/>
            <w:shd w:val="clear" w:color="auto" w:fill="BFBFBF" w:themeFill="background1" w:themeFillShade="BF"/>
          </w:tcPr>
          <w:p w14:paraId="299658B4" w14:textId="2EE7CFD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38</w:t>
            </w:r>
          </w:p>
        </w:tc>
        <w:tc>
          <w:tcPr>
            <w:tcW w:w="1260" w:type="dxa"/>
            <w:shd w:val="clear" w:color="auto" w:fill="BFBFBF" w:themeFill="background1" w:themeFillShade="BF"/>
          </w:tcPr>
          <w:p w14:paraId="07D5AA1D" w14:textId="3BD59DD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98" w:type="dxa"/>
            <w:shd w:val="clear" w:color="auto" w:fill="BFBFBF" w:themeFill="background1" w:themeFillShade="BF"/>
          </w:tcPr>
          <w:p w14:paraId="2AEBE145" w14:textId="72D0652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2C9FDA45" w14:textId="77777777" w:rsidTr="00E361DD">
        <w:tc>
          <w:tcPr>
            <w:tcW w:w="2970" w:type="dxa"/>
            <w:vMerge/>
            <w:shd w:val="clear" w:color="auto" w:fill="BFBFBF" w:themeFill="background1" w:themeFillShade="BF"/>
          </w:tcPr>
          <w:p w14:paraId="17FED222" w14:textId="77777777" w:rsidR="00497D9A" w:rsidRPr="003F0BCE" w:rsidRDefault="00497D9A" w:rsidP="00497D9A">
            <w:pPr>
              <w:spacing w:after="0" w:line="240" w:lineRule="auto"/>
            </w:pPr>
          </w:p>
        </w:tc>
        <w:tc>
          <w:tcPr>
            <w:tcW w:w="900" w:type="dxa"/>
            <w:shd w:val="clear" w:color="auto" w:fill="BFBFBF" w:themeFill="background1" w:themeFillShade="BF"/>
          </w:tcPr>
          <w:p w14:paraId="25D01DC6"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C12E9FB" w14:textId="1FA59D9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tcPr>
          <w:p w14:paraId="3CA70CBD" w14:textId="7CD8AC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31%</w:t>
            </w:r>
          </w:p>
        </w:tc>
        <w:tc>
          <w:tcPr>
            <w:tcW w:w="1170" w:type="dxa"/>
            <w:shd w:val="clear" w:color="auto" w:fill="BFBFBF" w:themeFill="background1" w:themeFillShade="BF"/>
          </w:tcPr>
          <w:p w14:paraId="6FA07E3B" w14:textId="03C8DB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64%</w:t>
            </w:r>
          </w:p>
        </w:tc>
        <w:tc>
          <w:tcPr>
            <w:tcW w:w="1260" w:type="dxa"/>
            <w:shd w:val="clear" w:color="auto" w:fill="BFBFBF" w:themeFill="background1" w:themeFillShade="BF"/>
          </w:tcPr>
          <w:p w14:paraId="7B1799E3" w14:textId="4CCB1B8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98" w:type="dxa"/>
            <w:shd w:val="clear" w:color="auto" w:fill="BFBFBF" w:themeFill="background1" w:themeFillShade="BF"/>
          </w:tcPr>
          <w:p w14:paraId="53778E6D" w14:textId="3F702AD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75EDFBA8" w14:textId="77777777" w:rsidTr="00E361DD">
        <w:tc>
          <w:tcPr>
            <w:tcW w:w="2970" w:type="dxa"/>
            <w:vMerge w:val="restart"/>
          </w:tcPr>
          <w:p w14:paraId="0B854769" w14:textId="77777777" w:rsidR="00497D9A" w:rsidRPr="003F0BCE" w:rsidRDefault="00497D9A" w:rsidP="00497D9A">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13113F6B"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7BAAF29" w14:textId="35EBD67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80" w:type="dxa"/>
          </w:tcPr>
          <w:p w14:paraId="6FDE6FB7" w14:textId="7F40FA5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170" w:type="dxa"/>
          </w:tcPr>
          <w:p w14:paraId="4370A5AF" w14:textId="2B87278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71%</w:t>
            </w:r>
          </w:p>
        </w:tc>
        <w:tc>
          <w:tcPr>
            <w:tcW w:w="1260" w:type="dxa"/>
          </w:tcPr>
          <w:p w14:paraId="5390FB1F" w14:textId="0CD4A50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98" w:type="dxa"/>
          </w:tcPr>
          <w:p w14:paraId="7BFEB836" w14:textId="3D7CC82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609951E6" w14:textId="77777777" w:rsidTr="00E361DD">
        <w:tc>
          <w:tcPr>
            <w:tcW w:w="2970" w:type="dxa"/>
            <w:vMerge/>
          </w:tcPr>
          <w:p w14:paraId="45DC489A" w14:textId="77777777" w:rsidR="00497D9A" w:rsidRPr="003F0BCE" w:rsidRDefault="00497D9A" w:rsidP="00497D9A">
            <w:pPr>
              <w:spacing w:after="0" w:line="240" w:lineRule="auto"/>
            </w:pPr>
          </w:p>
        </w:tc>
        <w:tc>
          <w:tcPr>
            <w:tcW w:w="900" w:type="dxa"/>
          </w:tcPr>
          <w:p w14:paraId="2EDA1D6E"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00A7C481" w14:textId="7D14CD0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80" w:type="dxa"/>
          </w:tcPr>
          <w:p w14:paraId="3F2A3D8A" w14:textId="25F6F15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22%</w:t>
            </w:r>
          </w:p>
        </w:tc>
        <w:tc>
          <w:tcPr>
            <w:tcW w:w="1170" w:type="dxa"/>
          </w:tcPr>
          <w:p w14:paraId="5287A535" w14:textId="63D24A3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61%</w:t>
            </w:r>
          </w:p>
        </w:tc>
        <w:tc>
          <w:tcPr>
            <w:tcW w:w="1260" w:type="dxa"/>
          </w:tcPr>
          <w:p w14:paraId="38D9D1E6" w14:textId="78F5729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98" w:type="dxa"/>
          </w:tcPr>
          <w:p w14:paraId="175630C2" w14:textId="591ACB2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5887C2A6" w14:textId="77777777" w:rsidTr="00E361DD">
        <w:tc>
          <w:tcPr>
            <w:tcW w:w="2970" w:type="dxa"/>
            <w:vMerge/>
          </w:tcPr>
          <w:p w14:paraId="74E7D312" w14:textId="77777777" w:rsidR="00497D9A" w:rsidRPr="003F0BCE" w:rsidRDefault="00497D9A" w:rsidP="00497D9A">
            <w:pPr>
              <w:spacing w:after="0" w:line="240" w:lineRule="auto"/>
            </w:pPr>
          </w:p>
        </w:tc>
        <w:tc>
          <w:tcPr>
            <w:tcW w:w="900" w:type="dxa"/>
          </w:tcPr>
          <w:p w14:paraId="7C9956AA"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219EC526" w14:textId="56D08A5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tcPr>
          <w:p w14:paraId="62FE135A" w14:textId="78E8A2C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58%</w:t>
            </w:r>
          </w:p>
        </w:tc>
        <w:tc>
          <w:tcPr>
            <w:tcW w:w="1170" w:type="dxa"/>
          </w:tcPr>
          <w:p w14:paraId="483947A6" w14:textId="0D3C19A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32%</w:t>
            </w:r>
          </w:p>
        </w:tc>
        <w:tc>
          <w:tcPr>
            <w:tcW w:w="1260" w:type="dxa"/>
          </w:tcPr>
          <w:p w14:paraId="587E90FB" w14:textId="640B78D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11%</w:t>
            </w:r>
          </w:p>
        </w:tc>
        <w:tc>
          <w:tcPr>
            <w:tcW w:w="1098" w:type="dxa"/>
          </w:tcPr>
          <w:p w14:paraId="0A8CD9AF" w14:textId="3CBFE04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3F0BCE" w14:paraId="3BF937E4" w14:textId="77777777" w:rsidTr="00E361DD">
        <w:tc>
          <w:tcPr>
            <w:tcW w:w="2970" w:type="dxa"/>
            <w:vMerge/>
          </w:tcPr>
          <w:p w14:paraId="6B433D5C" w14:textId="77777777" w:rsidR="00497D9A" w:rsidRPr="003F0BCE" w:rsidRDefault="00497D9A" w:rsidP="00497D9A">
            <w:pPr>
              <w:spacing w:after="0" w:line="240" w:lineRule="auto"/>
            </w:pPr>
          </w:p>
        </w:tc>
        <w:tc>
          <w:tcPr>
            <w:tcW w:w="900" w:type="dxa"/>
          </w:tcPr>
          <w:p w14:paraId="0D95D136"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787AF8D" w14:textId="509FE8C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80" w:type="dxa"/>
          </w:tcPr>
          <w:p w14:paraId="3B669122" w14:textId="3E85E0D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18</w:t>
            </w:r>
          </w:p>
        </w:tc>
        <w:tc>
          <w:tcPr>
            <w:tcW w:w="1170" w:type="dxa"/>
          </w:tcPr>
          <w:p w14:paraId="68DAA82E" w14:textId="4540709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32</w:t>
            </w:r>
          </w:p>
        </w:tc>
        <w:tc>
          <w:tcPr>
            <w:tcW w:w="1260" w:type="dxa"/>
          </w:tcPr>
          <w:p w14:paraId="2772DCF5" w14:textId="2A833A4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98" w:type="dxa"/>
          </w:tcPr>
          <w:p w14:paraId="7C935A39" w14:textId="4FCF3B6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r>
      <w:tr w:rsidR="00497D9A" w:rsidRPr="003F0BCE" w14:paraId="74DF8681" w14:textId="77777777" w:rsidTr="00E361DD">
        <w:tc>
          <w:tcPr>
            <w:tcW w:w="2970" w:type="dxa"/>
            <w:vMerge/>
          </w:tcPr>
          <w:p w14:paraId="62E1F0FB" w14:textId="77777777" w:rsidR="00497D9A" w:rsidRPr="003F0BCE" w:rsidRDefault="00497D9A" w:rsidP="00497D9A">
            <w:pPr>
              <w:spacing w:after="0" w:line="240" w:lineRule="auto"/>
            </w:pPr>
          </w:p>
        </w:tc>
        <w:tc>
          <w:tcPr>
            <w:tcW w:w="900" w:type="dxa"/>
          </w:tcPr>
          <w:p w14:paraId="10E6AE25"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CB37690" w14:textId="677FD27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80" w:type="dxa"/>
          </w:tcPr>
          <w:p w14:paraId="0BD86A34" w14:textId="2F8F6C9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31%</w:t>
            </w:r>
          </w:p>
        </w:tc>
        <w:tc>
          <w:tcPr>
            <w:tcW w:w="1170" w:type="dxa"/>
          </w:tcPr>
          <w:p w14:paraId="086EF1FC" w14:textId="7876008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54%</w:t>
            </w:r>
          </w:p>
        </w:tc>
        <w:tc>
          <w:tcPr>
            <w:tcW w:w="1260" w:type="dxa"/>
          </w:tcPr>
          <w:p w14:paraId="234600A7" w14:textId="0BC3997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w:t>
            </w:r>
          </w:p>
        </w:tc>
        <w:tc>
          <w:tcPr>
            <w:tcW w:w="1098" w:type="dxa"/>
          </w:tcPr>
          <w:p w14:paraId="4F93D1AC" w14:textId="651256B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0DFF4D9C" w14:textId="77777777" w:rsidTr="00E361DD">
        <w:trPr>
          <w:trHeight w:val="274"/>
        </w:trPr>
        <w:tc>
          <w:tcPr>
            <w:tcW w:w="2970" w:type="dxa"/>
            <w:vMerge w:val="restart"/>
            <w:shd w:val="clear" w:color="auto" w:fill="BFBFBF" w:themeFill="background1" w:themeFillShade="BF"/>
          </w:tcPr>
          <w:p w14:paraId="3E37E698" w14:textId="77777777" w:rsidR="00497D9A" w:rsidRPr="003F0BCE" w:rsidRDefault="00497D9A" w:rsidP="00497D9A">
            <w:pPr>
              <w:spacing w:after="0" w:line="240" w:lineRule="auto"/>
              <w:jc w:val="center"/>
              <w:rPr>
                <w:rFonts w:ascii="Calibri" w:hAnsi="Calibri"/>
                <w:b/>
                <w:color w:val="000000"/>
              </w:rPr>
            </w:pPr>
            <w:r w:rsidRPr="003F0BCE">
              <w:rPr>
                <w:rFonts w:ascii="Calibri" w:hAnsi="Calibri"/>
                <w:b/>
                <w:color w:val="000000"/>
              </w:rPr>
              <w:t>Total Score For Focus Area #</w:t>
            </w:r>
            <w:r>
              <w:rPr>
                <w:rFonts w:ascii="Calibri" w:hAnsi="Calibri"/>
                <w:b/>
                <w:color w:val="000000"/>
              </w:rPr>
              <w:t>1</w:t>
            </w:r>
          </w:p>
        </w:tc>
        <w:tc>
          <w:tcPr>
            <w:tcW w:w="900" w:type="dxa"/>
            <w:shd w:val="clear" w:color="auto" w:fill="BFBFBF" w:themeFill="background1" w:themeFillShade="BF"/>
          </w:tcPr>
          <w:p w14:paraId="01962612"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783F33A3" w14:textId="0E2563A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tcPr>
          <w:p w14:paraId="2BACEFC6" w14:textId="344D8C6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tcPr>
          <w:p w14:paraId="2477522D" w14:textId="5D8032C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260" w:type="dxa"/>
            <w:shd w:val="clear" w:color="auto" w:fill="BFBFBF" w:themeFill="background1" w:themeFillShade="BF"/>
          </w:tcPr>
          <w:p w14:paraId="10985A9F" w14:textId="313A880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98" w:type="dxa"/>
            <w:shd w:val="clear" w:color="auto" w:fill="BFBFBF" w:themeFill="background1" w:themeFillShade="BF"/>
          </w:tcPr>
          <w:p w14:paraId="3FD94A2C" w14:textId="36D90EA2"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11.2</w:t>
            </w:r>
          </w:p>
        </w:tc>
      </w:tr>
      <w:tr w:rsidR="00497D9A" w:rsidRPr="003F0BCE" w14:paraId="759502E7" w14:textId="77777777" w:rsidTr="00E361DD">
        <w:trPr>
          <w:trHeight w:val="274"/>
        </w:trPr>
        <w:tc>
          <w:tcPr>
            <w:tcW w:w="2970" w:type="dxa"/>
            <w:vMerge/>
            <w:shd w:val="clear" w:color="auto" w:fill="BFBFBF" w:themeFill="background1" w:themeFillShade="BF"/>
          </w:tcPr>
          <w:p w14:paraId="16510210" w14:textId="77777777" w:rsidR="00497D9A" w:rsidRPr="003F0BCE" w:rsidRDefault="00497D9A" w:rsidP="00497D9A">
            <w:pPr>
              <w:spacing w:after="0" w:line="240" w:lineRule="auto"/>
              <w:jc w:val="center"/>
              <w:rPr>
                <w:rFonts w:ascii="Calibri" w:hAnsi="Calibri"/>
                <w:b/>
                <w:color w:val="000000"/>
              </w:rPr>
            </w:pPr>
          </w:p>
        </w:tc>
        <w:tc>
          <w:tcPr>
            <w:tcW w:w="900" w:type="dxa"/>
            <w:shd w:val="clear" w:color="auto" w:fill="BFBFBF" w:themeFill="background1" w:themeFillShade="BF"/>
          </w:tcPr>
          <w:p w14:paraId="3CC8CF9E"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ED1B5E3" w14:textId="3D42892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tcPr>
          <w:p w14:paraId="4E3BCF55" w14:textId="3FAD992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tcPr>
          <w:p w14:paraId="678DD21C" w14:textId="6829729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260" w:type="dxa"/>
            <w:shd w:val="clear" w:color="auto" w:fill="BFBFBF" w:themeFill="background1" w:themeFillShade="BF"/>
          </w:tcPr>
          <w:p w14:paraId="46C25B08" w14:textId="41F43F5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98" w:type="dxa"/>
            <w:shd w:val="clear" w:color="auto" w:fill="BFBFBF" w:themeFill="background1" w:themeFillShade="BF"/>
          </w:tcPr>
          <w:p w14:paraId="292B1A19" w14:textId="43C5309A"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11.3</w:t>
            </w:r>
          </w:p>
        </w:tc>
      </w:tr>
      <w:tr w:rsidR="00497D9A" w:rsidRPr="003F0BCE" w14:paraId="16B0B98B" w14:textId="77777777" w:rsidTr="00E361DD">
        <w:trPr>
          <w:trHeight w:val="274"/>
        </w:trPr>
        <w:tc>
          <w:tcPr>
            <w:tcW w:w="2970" w:type="dxa"/>
            <w:vMerge/>
            <w:shd w:val="clear" w:color="auto" w:fill="BFBFBF" w:themeFill="background1" w:themeFillShade="BF"/>
          </w:tcPr>
          <w:p w14:paraId="709D3F3E" w14:textId="77777777" w:rsidR="00497D9A" w:rsidRPr="003F0BCE" w:rsidRDefault="00497D9A" w:rsidP="00497D9A">
            <w:pPr>
              <w:spacing w:after="0" w:line="240" w:lineRule="auto"/>
              <w:jc w:val="center"/>
              <w:rPr>
                <w:rFonts w:ascii="Calibri" w:hAnsi="Calibri"/>
                <w:b/>
                <w:color w:val="000000"/>
              </w:rPr>
            </w:pPr>
          </w:p>
        </w:tc>
        <w:tc>
          <w:tcPr>
            <w:tcW w:w="900" w:type="dxa"/>
            <w:shd w:val="clear" w:color="auto" w:fill="BFBFBF" w:themeFill="background1" w:themeFillShade="BF"/>
          </w:tcPr>
          <w:p w14:paraId="5B9019F1"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2402C76" w14:textId="6589469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tcPr>
          <w:p w14:paraId="32F672A6" w14:textId="38D383F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tcPr>
          <w:p w14:paraId="33992498" w14:textId="0BC4E1D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260" w:type="dxa"/>
            <w:shd w:val="clear" w:color="auto" w:fill="BFBFBF" w:themeFill="background1" w:themeFillShade="BF"/>
          </w:tcPr>
          <w:p w14:paraId="151DB057" w14:textId="2DF3DF6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98" w:type="dxa"/>
            <w:shd w:val="clear" w:color="auto" w:fill="BFBFBF" w:themeFill="background1" w:themeFillShade="BF"/>
          </w:tcPr>
          <w:p w14:paraId="2F02BA45" w14:textId="1FEFF221"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10.6</w:t>
            </w:r>
          </w:p>
        </w:tc>
      </w:tr>
      <w:tr w:rsidR="00497D9A" w:rsidRPr="003F0BCE" w14:paraId="4CF4E39A" w14:textId="77777777" w:rsidTr="00E361DD">
        <w:trPr>
          <w:trHeight w:val="274"/>
        </w:trPr>
        <w:tc>
          <w:tcPr>
            <w:tcW w:w="2970" w:type="dxa"/>
            <w:vMerge/>
            <w:shd w:val="clear" w:color="auto" w:fill="BFBFBF" w:themeFill="background1" w:themeFillShade="BF"/>
          </w:tcPr>
          <w:p w14:paraId="14CAC01F" w14:textId="77777777" w:rsidR="00497D9A" w:rsidRPr="003F0BCE" w:rsidRDefault="00497D9A" w:rsidP="00497D9A">
            <w:pPr>
              <w:spacing w:after="0" w:line="240" w:lineRule="auto"/>
              <w:jc w:val="center"/>
              <w:rPr>
                <w:rFonts w:ascii="Calibri" w:hAnsi="Calibri"/>
                <w:b/>
                <w:color w:val="000000"/>
              </w:rPr>
            </w:pPr>
          </w:p>
        </w:tc>
        <w:tc>
          <w:tcPr>
            <w:tcW w:w="900" w:type="dxa"/>
            <w:shd w:val="clear" w:color="auto" w:fill="BFBFBF" w:themeFill="background1" w:themeFillShade="BF"/>
          </w:tcPr>
          <w:p w14:paraId="413928B3" w14:textId="77777777" w:rsidR="00497D9A" w:rsidRPr="003F0BCE" w:rsidRDefault="00497D9A" w:rsidP="00497D9A">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48DB20C9" w14:textId="56CC91A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tcPr>
          <w:p w14:paraId="19859CFB" w14:textId="4C360DE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tcPr>
          <w:p w14:paraId="35E41A7B" w14:textId="76B6EFA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260" w:type="dxa"/>
            <w:shd w:val="clear" w:color="auto" w:fill="BFBFBF" w:themeFill="background1" w:themeFillShade="BF"/>
          </w:tcPr>
          <w:p w14:paraId="0AD8BD99" w14:textId="270A2F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98" w:type="dxa"/>
            <w:shd w:val="clear" w:color="auto" w:fill="BFBFBF" w:themeFill="background1" w:themeFillShade="BF"/>
          </w:tcPr>
          <w:p w14:paraId="37EE530D" w14:textId="6A18B371"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11.0</w:t>
            </w:r>
          </w:p>
        </w:tc>
      </w:tr>
    </w:tbl>
    <w:p w14:paraId="69CC6887" w14:textId="77777777" w:rsidR="00FD7174" w:rsidRDefault="00FD7174" w:rsidP="00FD7174">
      <w:pPr>
        <w:spacing w:after="0" w:line="240" w:lineRule="auto"/>
      </w:pPr>
      <w:r>
        <w:br w:type="page"/>
      </w:r>
    </w:p>
    <w:tbl>
      <w:tblPr>
        <w:tblStyle w:val="TableGrid3"/>
        <w:tblW w:w="9738" w:type="dxa"/>
        <w:tblInd w:w="-162" w:type="dxa"/>
        <w:tblLayout w:type="fixed"/>
        <w:tblLook w:val="04A0" w:firstRow="1" w:lastRow="0" w:firstColumn="1" w:lastColumn="0" w:noHBand="0" w:noVBand="1"/>
        <w:tblDescription w:val="Focus Area #2: Student Engagement &amp; Higher-Order Thinking"/>
      </w:tblPr>
      <w:tblGrid>
        <w:gridCol w:w="2970"/>
        <w:gridCol w:w="900"/>
        <w:gridCol w:w="1260"/>
        <w:gridCol w:w="1080"/>
        <w:gridCol w:w="1170"/>
        <w:gridCol w:w="1350"/>
        <w:gridCol w:w="1008"/>
      </w:tblGrid>
      <w:tr w:rsidR="00FD7174" w:rsidRPr="003F0BCE" w14:paraId="1CE74F78" w14:textId="77777777" w:rsidTr="006C78ED">
        <w:trPr>
          <w:trHeight w:val="816"/>
          <w:tblHeader/>
        </w:trPr>
        <w:tc>
          <w:tcPr>
            <w:tcW w:w="2970" w:type="dxa"/>
            <w:vMerge w:val="restart"/>
            <w:tcBorders>
              <w:bottom w:val="single" w:sz="4" w:space="0" w:color="auto"/>
            </w:tcBorders>
            <w:vAlign w:val="center"/>
          </w:tcPr>
          <w:p w14:paraId="61D2FE39" w14:textId="77777777" w:rsidR="00FD7174" w:rsidRPr="003F0BCE" w:rsidRDefault="00FD7174" w:rsidP="00FD7174">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766FC238" w14:textId="77777777" w:rsidR="00FD7174" w:rsidRPr="003F0BCE" w:rsidRDefault="00FD7174" w:rsidP="00FD7174">
            <w:pPr>
              <w:spacing w:after="0" w:line="240" w:lineRule="auto"/>
            </w:pPr>
          </w:p>
        </w:tc>
        <w:tc>
          <w:tcPr>
            <w:tcW w:w="1260" w:type="dxa"/>
            <w:tcBorders>
              <w:bottom w:val="single" w:sz="4" w:space="0" w:color="auto"/>
            </w:tcBorders>
            <w:vAlign w:val="center"/>
          </w:tcPr>
          <w:p w14:paraId="387AE5AA" w14:textId="77777777" w:rsidR="00FD7174" w:rsidRPr="0071153E" w:rsidRDefault="00FD7174" w:rsidP="00FD7174">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vAlign w:val="center"/>
          </w:tcPr>
          <w:p w14:paraId="5DC98665" w14:textId="77777777" w:rsidR="00FD7174" w:rsidRPr="0071153E" w:rsidRDefault="00FD7174" w:rsidP="00FD7174">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vAlign w:val="center"/>
          </w:tcPr>
          <w:p w14:paraId="1735B027" w14:textId="77777777" w:rsidR="00FD7174" w:rsidRPr="0071153E" w:rsidRDefault="00FD7174" w:rsidP="00FD7174">
            <w:pPr>
              <w:spacing w:after="0" w:line="240" w:lineRule="auto"/>
              <w:jc w:val="center"/>
              <w:rPr>
                <w:sz w:val="20"/>
                <w:szCs w:val="20"/>
              </w:rPr>
            </w:pPr>
            <w:r w:rsidRPr="0071153E">
              <w:rPr>
                <w:sz w:val="20"/>
                <w:szCs w:val="20"/>
              </w:rPr>
              <w:t>Sufficient Evidence</w:t>
            </w:r>
          </w:p>
        </w:tc>
        <w:tc>
          <w:tcPr>
            <w:tcW w:w="1350" w:type="dxa"/>
            <w:tcBorders>
              <w:bottom w:val="single" w:sz="4" w:space="0" w:color="auto"/>
            </w:tcBorders>
            <w:vAlign w:val="center"/>
          </w:tcPr>
          <w:p w14:paraId="01B38B62" w14:textId="77777777" w:rsidR="00FD7174" w:rsidRPr="0071153E" w:rsidRDefault="00FD7174" w:rsidP="00FD7174">
            <w:pPr>
              <w:spacing w:after="0" w:line="240" w:lineRule="auto"/>
              <w:jc w:val="center"/>
              <w:rPr>
                <w:sz w:val="20"/>
                <w:szCs w:val="20"/>
              </w:rPr>
            </w:pPr>
            <w:r w:rsidRPr="0071153E">
              <w:rPr>
                <w:sz w:val="20"/>
                <w:szCs w:val="20"/>
              </w:rPr>
              <w:t>Compelling Evidence</w:t>
            </w:r>
          </w:p>
        </w:tc>
        <w:tc>
          <w:tcPr>
            <w:tcW w:w="1008" w:type="dxa"/>
            <w:tcBorders>
              <w:bottom w:val="single" w:sz="4" w:space="0" w:color="auto"/>
            </w:tcBorders>
            <w:vAlign w:val="center"/>
          </w:tcPr>
          <w:p w14:paraId="5FF6DF74" w14:textId="77777777" w:rsidR="00FD7174" w:rsidRPr="0071153E" w:rsidRDefault="00FD7174" w:rsidP="00FD7174">
            <w:pPr>
              <w:spacing w:after="0" w:line="240" w:lineRule="auto"/>
              <w:jc w:val="center"/>
              <w:rPr>
                <w:sz w:val="20"/>
                <w:szCs w:val="20"/>
              </w:rPr>
            </w:pPr>
            <w:r>
              <w:rPr>
                <w:sz w:val="20"/>
                <w:szCs w:val="20"/>
              </w:rPr>
              <w:t>Average</w:t>
            </w:r>
            <w:r w:rsidRPr="0071153E">
              <w:rPr>
                <w:sz w:val="20"/>
                <w:szCs w:val="20"/>
              </w:rPr>
              <w:t xml:space="preserve"> Number of points</w:t>
            </w:r>
          </w:p>
        </w:tc>
      </w:tr>
      <w:tr w:rsidR="00FD7174" w:rsidRPr="003F0BCE" w14:paraId="7D22DA8F" w14:textId="77777777" w:rsidTr="006C78ED">
        <w:trPr>
          <w:tblHeader/>
        </w:trPr>
        <w:tc>
          <w:tcPr>
            <w:tcW w:w="2970" w:type="dxa"/>
            <w:vMerge/>
          </w:tcPr>
          <w:p w14:paraId="70E06F67" w14:textId="77777777" w:rsidR="00FD7174" w:rsidRPr="003F0BCE" w:rsidRDefault="00FD7174" w:rsidP="00FD7174">
            <w:pPr>
              <w:spacing w:after="0" w:line="240" w:lineRule="auto"/>
            </w:pPr>
          </w:p>
        </w:tc>
        <w:tc>
          <w:tcPr>
            <w:tcW w:w="900" w:type="dxa"/>
          </w:tcPr>
          <w:p w14:paraId="6D1EC730" w14:textId="77777777" w:rsidR="00FD7174" w:rsidRPr="003F0BCE" w:rsidRDefault="00FD7174" w:rsidP="00FD7174">
            <w:pPr>
              <w:spacing w:after="0" w:line="240" w:lineRule="auto"/>
            </w:pPr>
          </w:p>
        </w:tc>
        <w:tc>
          <w:tcPr>
            <w:tcW w:w="1260" w:type="dxa"/>
          </w:tcPr>
          <w:p w14:paraId="50CC778B" w14:textId="77777777" w:rsidR="00FD7174" w:rsidRPr="00485708" w:rsidRDefault="00FD7174" w:rsidP="00FD7174">
            <w:pPr>
              <w:spacing w:after="0" w:line="240" w:lineRule="auto"/>
              <w:jc w:val="center"/>
              <w:rPr>
                <w:sz w:val="20"/>
                <w:szCs w:val="20"/>
              </w:rPr>
            </w:pPr>
            <w:r w:rsidRPr="00485708">
              <w:rPr>
                <w:sz w:val="20"/>
                <w:szCs w:val="20"/>
              </w:rPr>
              <w:t>(1)</w:t>
            </w:r>
          </w:p>
        </w:tc>
        <w:tc>
          <w:tcPr>
            <w:tcW w:w="1080" w:type="dxa"/>
          </w:tcPr>
          <w:p w14:paraId="4F12FA1E" w14:textId="77777777" w:rsidR="00FD7174" w:rsidRPr="00485708" w:rsidRDefault="00FD7174" w:rsidP="00FD7174">
            <w:pPr>
              <w:spacing w:after="0" w:line="240" w:lineRule="auto"/>
              <w:jc w:val="center"/>
              <w:rPr>
                <w:sz w:val="20"/>
                <w:szCs w:val="20"/>
              </w:rPr>
            </w:pPr>
            <w:r w:rsidRPr="00485708">
              <w:rPr>
                <w:sz w:val="20"/>
                <w:szCs w:val="20"/>
              </w:rPr>
              <w:t>(2)</w:t>
            </w:r>
          </w:p>
        </w:tc>
        <w:tc>
          <w:tcPr>
            <w:tcW w:w="1170" w:type="dxa"/>
          </w:tcPr>
          <w:p w14:paraId="26123CF2" w14:textId="77777777" w:rsidR="00FD7174" w:rsidRPr="00485708" w:rsidRDefault="00FD7174" w:rsidP="00FD7174">
            <w:pPr>
              <w:spacing w:after="0" w:line="240" w:lineRule="auto"/>
              <w:jc w:val="center"/>
              <w:rPr>
                <w:sz w:val="20"/>
                <w:szCs w:val="20"/>
              </w:rPr>
            </w:pPr>
            <w:r w:rsidRPr="00485708">
              <w:rPr>
                <w:sz w:val="20"/>
                <w:szCs w:val="20"/>
              </w:rPr>
              <w:t>(3)</w:t>
            </w:r>
          </w:p>
        </w:tc>
        <w:tc>
          <w:tcPr>
            <w:tcW w:w="1350" w:type="dxa"/>
          </w:tcPr>
          <w:p w14:paraId="24B8E6E8" w14:textId="77777777" w:rsidR="00FD7174" w:rsidRPr="00485708" w:rsidRDefault="00FD7174" w:rsidP="00FD7174">
            <w:pPr>
              <w:spacing w:after="0" w:line="240" w:lineRule="auto"/>
              <w:jc w:val="center"/>
              <w:rPr>
                <w:sz w:val="20"/>
                <w:szCs w:val="20"/>
              </w:rPr>
            </w:pPr>
            <w:r w:rsidRPr="00485708">
              <w:rPr>
                <w:sz w:val="20"/>
                <w:szCs w:val="20"/>
              </w:rPr>
              <w:t>(4)</w:t>
            </w:r>
          </w:p>
        </w:tc>
        <w:tc>
          <w:tcPr>
            <w:tcW w:w="1008" w:type="dxa"/>
          </w:tcPr>
          <w:p w14:paraId="647F27B3" w14:textId="77777777" w:rsidR="00FD7174" w:rsidRPr="00485708" w:rsidRDefault="00FD7174" w:rsidP="00FD7174">
            <w:pPr>
              <w:spacing w:after="0" w:line="240" w:lineRule="auto"/>
              <w:jc w:val="center"/>
              <w:rPr>
                <w:sz w:val="20"/>
                <w:szCs w:val="20"/>
              </w:rPr>
            </w:pPr>
            <w:r w:rsidRPr="00485708">
              <w:rPr>
                <w:sz w:val="20"/>
                <w:szCs w:val="20"/>
              </w:rPr>
              <w:t>(1 to 4)</w:t>
            </w:r>
          </w:p>
        </w:tc>
      </w:tr>
      <w:tr w:rsidR="00497D9A" w:rsidRPr="003F0BCE" w14:paraId="587FA812" w14:textId="77777777" w:rsidTr="00FE21DA">
        <w:tc>
          <w:tcPr>
            <w:tcW w:w="2970" w:type="dxa"/>
            <w:vMerge w:val="restart"/>
            <w:shd w:val="clear" w:color="auto" w:fill="BFBFBF" w:themeFill="background1" w:themeFillShade="BF"/>
          </w:tcPr>
          <w:p w14:paraId="3D27ACAA" w14:textId="77777777" w:rsidR="00497D9A" w:rsidRPr="003F0BCE" w:rsidRDefault="00497D9A" w:rsidP="00497D9A">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3617D465"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4B3BE9FA" w14:textId="581C467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548BFA01" w14:textId="24B4C6F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47%</w:t>
            </w:r>
          </w:p>
        </w:tc>
        <w:tc>
          <w:tcPr>
            <w:tcW w:w="1170" w:type="dxa"/>
            <w:shd w:val="clear" w:color="auto" w:fill="BFBFBF" w:themeFill="background1" w:themeFillShade="BF"/>
            <w:vAlign w:val="bottom"/>
          </w:tcPr>
          <w:p w14:paraId="1902DE91" w14:textId="0753A84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350" w:type="dxa"/>
            <w:shd w:val="clear" w:color="auto" w:fill="BFBFBF" w:themeFill="background1" w:themeFillShade="BF"/>
            <w:vAlign w:val="bottom"/>
          </w:tcPr>
          <w:p w14:paraId="1E21313A" w14:textId="6EA74E4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shd w:val="clear" w:color="auto" w:fill="BFBFBF" w:themeFill="background1" w:themeFillShade="BF"/>
            <w:vAlign w:val="bottom"/>
          </w:tcPr>
          <w:p w14:paraId="7A6A3BA8" w14:textId="7827ACA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3F0BCE" w14:paraId="2B602724" w14:textId="77777777" w:rsidTr="00FE21DA">
        <w:tc>
          <w:tcPr>
            <w:tcW w:w="2970" w:type="dxa"/>
            <w:vMerge/>
            <w:shd w:val="clear" w:color="auto" w:fill="BFBFBF" w:themeFill="background1" w:themeFillShade="BF"/>
            <w:vAlign w:val="center"/>
          </w:tcPr>
          <w:p w14:paraId="345FA71C" w14:textId="77777777" w:rsidR="00497D9A" w:rsidRPr="003F0BCE" w:rsidRDefault="00497D9A" w:rsidP="00497D9A">
            <w:pPr>
              <w:spacing w:after="0" w:line="240" w:lineRule="auto"/>
            </w:pPr>
          </w:p>
        </w:tc>
        <w:tc>
          <w:tcPr>
            <w:tcW w:w="900" w:type="dxa"/>
            <w:shd w:val="clear" w:color="auto" w:fill="BFBFBF" w:themeFill="background1" w:themeFillShade="BF"/>
          </w:tcPr>
          <w:p w14:paraId="549ABE9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4F8E12B3" w14:textId="74B3285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18703C30" w14:textId="1C5800A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22%</w:t>
            </w:r>
          </w:p>
        </w:tc>
        <w:tc>
          <w:tcPr>
            <w:tcW w:w="1170" w:type="dxa"/>
            <w:shd w:val="clear" w:color="auto" w:fill="BFBFBF" w:themeFill="background1" w:themeFillShade="BF"/>
            <w:vAlign w:val="bottom"/>
          </w:tcPr>
          <w:p w14:paraId="24C1CB24" w14:textId="7C5E508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70%</w:t>
            </w:r>
          </w:p>
        </w:tc>
        <w:tc>
          <w:tcPr>
            <w:tcW w:w="1350" w:type="dxa"/>
            <w:shd w:val="clear" w:color="auto" w:fill="BFBFBF" w:themeFill="background1" w:themeFillShade="BF"/>
            <w:vAlign w:val="bottom"/>
          </w:tcPr>
          <w:p w14:paraId="399AE56B" w14:textId="49249B2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08" w:type="dxa"/>
            <w:shd w:val="clear" w:color="auto" w:fill="BFBFBF" w:themeFill="background1" w:themeFillShade="BF"/>
            <w:vAlign w:val="bottom"/>
          </w:tcPr>
          <w:p w14:paraId="065FFC56" w14:textId="5B1860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3F0BCE" w14:paraId="4A2CD037" w14:textId="77777777" w:rsidTr="00FE21DA">
        <w:tc>
          <w:tcPr>
            <w:tcW w:w="2970" w:type="dxa"/>
            <w:vMerge/>
            <w:shd w:val="clear" w:color="auto" w:fill="BFBFBF" w:themeFill="background1" w:themeFillShade="BF"/>
            <w:vAlign w:val="center"/>
          </w:tcPr>
          <w:p w14:paraId="22CA56E3" w14:textId="77777777" w:rsidR="00497D9A" w:rsidRPr="003F0BCE" w:rsidRDefault="00497D9A" w:rsidP="00497D9A">
            <w:pPr>
              <w:spacing w:after="0" w:line="240" w:lineRule="auto"/>
            </w:pPr>
          </w:p>
        </w:tc>
        <w:tc>
          <w:tcPr>
            <w:tcW w:w="900" w:type="dxa"/>
            <w:shd w:val="clear" w:color="auto" w:fill="BFBFBF" w:themeFill="background1" w:themeFillShade="BF"/>
          </w:tcPr>
          <w:p w14:paraId="47740EE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4A6C2528" w14:textId="5367211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31DA51B0" w14:textId="7459621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42%</w:t>
            </w:r>
          </w:p>
        </w:tc>
        <w:tc>
          <w:tcPr>
            <w:tcW w:w="1170" w:type="dxa"/>
            <w:shd w:val="clear" w:color="auto" w:fill="BFBFBF" w:themeFill="background1" w:themeFillShade="BF"/>
            <w:vAlign w:val="bottom"/>
          </w:tcPr>
          <w:p w14:paraId="1F7CA4D5" w14:textId="3150E8B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350" w:type="dxa"/>
            <w:shd w:val="clear" w:color="auto" w:fill="BFBFBF" w:themeFill="background1" w:themeFillShade="BF"/>
            <w:vAlign w:val="bottom"/>
          </w:tcPr>
          <w:p w14:paraId="0BCC3555" w14:textId="2B04D59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BFBFBF" w:themeFill="background1" w:themeFillShade="BF"/>
            <w:vAlign w:val="bottom"/>
          </w:tcPr>
          <w:p w14:paraId="3426A8F7" w14:textId="0A845F7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r>
      <w:tr w:rsidR="00497D9A" w:rsidRPr="003F0BCE" w14:paraId="545097DE" w14:textId="77777777" w:rsidTr="00FE21DA">
        <w:tc>
          <w:tcPr>
            <w:tcW w:w="2970" w:type="dxa"/>
            <w:vMerge/>
            <w:shd w:val="clear" w:color="auto" w:fill="BFBFBF" w:themeFill="background1" w:themeFillShade="BF"/>
            <w:vAlign w:val="center"/>
          </w:tcPr>
          <w:p w14:paraId="343CA892" w14:textId="77777777" w:rsidR="00497D9A" w:rsidRPr="003F0BCE" w:rsidRDefault="00497D9A" w:rsidP="00497D9A">
            <w:pPr>
              <w:spacing w:after="0" w:line="240" w:lineRule="auto"/>
            </w:pPr>
          </w:p>
        </w:tc>
        <w:tc>
          <w:tcPr>
            <w:tcW w:w="900" w:type="dxa"/>
            <w:shd w:val="clear" w:color="auto" w:fill="BFBFBF" w:themeFill="background1" w:themeFillShade="BF"/>
          </w:tcPr>
          <w:p w14:paraId="161BB3AC"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FC87DAA" w14:textId="611B246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0989B4BC" w14:textId="2D55155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170" w:type="dxa"/>
            <w:shd w:val="clear" w:color="auto" w:fill="BFBFBF" w:themeFill="background1" w:themeFillShade="BF"/>
            <w:vAlign w:val="bottom"/>
          </w:tcPr>
          <w:p w14:paraId="02E738D6" w14:textId="7F0A648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35</w:t>
            </w:r>
          </w:p>
        </w:tc>
        <w:tc>
          <w:tcPr>
            <w:tcW w:w="1350" w:type="dxa"/>
            <w:shd w:val="clear" w:color="auto" w:fill="BFBFBF" w:themeFill="background1" w:themeFillShade="BF"/>
            <w:vAlign w:val="bottom"/>
          </w:tcPr>
          <w:p w14:paraId="7B7C277B" w14:textId="138A2D1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08" w:type="dxa"/>
            <w:shd w:val="clear" w:color="auto" w:fill="BFBFBF" w:themeFill="background1" w:themeFillShade="BF"/>
            <w:vAlign w:val="bottom"/>
          </w:tcPr>
          <w:p w14:paraId="65038D4C" w14:textId="6B51957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6569A494" w14:textId="77777777" w:rsidTr="00FE21DA">
        <w:tc>
          <w:tcPr>
            <w:tcW w:w="2970" w:type="dxa"/>
            <w:vMerge/>
            <w:shd w:val="clear" w:color="auto" w:fill="BFBFBF" w:themeFill="background1" w:themeFillShade="BF"/>
            <w:vAlign w:val="center"/>
          </w:tcPr>
          <w:p w14:paraId="32DEF1C5" w14:textId="77777777" w:rsidR="00497D9A" w:rsidRPr="003F0BCE" w:rsidRDefault="00497D9A" w:rsidP="00497D9A">
            <w:pPr>
              <w:spacing w:after="0" w:line="240" w:lineRule="auto"/>
            </w:pPr>
          </w:p>
        </w:tc>
        <w:tc>
          <w:tcPr>
            <w:tcW w:w="900" w:type="dxa"/>
            <w:shd w:val="clear" w:color="auto" w:fill="BFBFBF" w:themeFill="background1" w:themeFillShade="BF"/>
          </w:tcPr>
          <w:p w14:paraId="2DEDEF67"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1C061E48" w14:textId="4C6F419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31C47E28" w14:textId="5723651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36%</w:t>
            </w:r>
          </w:p>
        </w:tc>
        <w:tc>
          <w:tcPr>
            <w:tcW w:w="1170" w:type="dxa"/>
            <w:shd w:val="clear" w:color="auto" w:fill="BFBFBF" w:themeFill="background1" w:themeFillShade="BF"/>
            <w:vAlign w:val="bottom"/>
          </w:tcPr>
          <w:p w14:paraId="5A28A1BE" w14:textId="1D19C92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59%</w:t>
            </w:r>
          </w:p>
        </w:tc>
        <w:tc>
          <w:tcPr>
            <w:tcW w:w="1350" w:type="dxa"/>
            <w:shd w:val="clear" w:color="auto" w:fill="BFBFBF" w:themeFill="background1" w:themeFillShade="BF"/>
            <w:vAlign w:val="bottom"/>
          </w:tcPr>
          <w:p w14:paraId="63D1CE5D" w14:textId="2E38E7B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BFBFBF" w:themeFill="background1" w:themeFillShade="BF"/>
            <w:vAlign w:val="bottom"/>
          </w:tcPr>
          <w:p w14:paraId="02E6A58C" w14:textId="2D846B9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6617CEC6" w14:textId="77777777" w:rsidTr="00FE21DA">
        <w:tc>
          <w:tcPr>
            <w:tcW w:w="2970" w:type="dxa"/>
            <w:vMerge w:val="restart"/>
          </w:tcPr>
          <w:p w14:paraId="20DBAEDE" w14:textId="77777777" w:rsidR="00497D9A" w:rsidRPr="003F0BCE" w:rsidRDefault="00497D9A" w:rsidP="00497D9A">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26D030C0"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1BEAEEC6" w14:textId="69CB2CB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1ED6DE2D" w14:textId="662EC80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59%</w:t>
            </w:r>
          </w:p>
        </w:tc>
        <w:tc>
          <w:tcPr>
            <w:tcW w:w="1170" w:type="dxa"/>
            <w:vAlign w:val="bottom"/>
          </w:tcPr>
          <w:p w14:paraId="34161953" w14:textId="06CFB71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c>
          <w:tcPr>
            <w:tcW w:w="1350" w:type="dxa"/>
            <w:vAlign w:val="bottom"/>
          </w:tcPr>
          <w:p w14:paraId="4ED648BD" w14:textId="37490C7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08" w:type="dxa"/>
            <w:vAlign w:val="bottom"/>
          </w:tcPr>
          <w:p w14:paraId="0DB14E5C" w14:textId="3FF4BE0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3F0BCE" w14:paraId="306B907E" w14:textId="77777777" w:rsidTr="00FE21DA">
        <w:tc>
          <w:tcPr>
            <w:tcW w:w="2970" w:type="dxa"/>
            <w:vMerge/>
            <w:vAlign w:val="center"/>
          </w:tcPr>
          <w:p w14:paraId="3A647A57" w14:textId="77777777" w:rsidR="00497D9A" w:rsidRPr="003F0BCE" w:rsidRDefault="00497D9A" w:rsidP="00497D9A">
            <w:pPr>
              <w:spacing w:after="0" w:line="240" w:lineRule="auto"/>
            </w:pPr>
          </w:p>
        </w:tc>
        <w:tc>
          <w:tcPr>
            <w:tcW w:w="900" w:type="dxa"/>
          </w:tcPr>
          <w:p w14:paraId="3BB63179"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794CEF0" w14:textId="1506803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80" w:type="dxa"/>
            <w:vAlign w:val="bottom"/>
          </w:tcPr>
          <w:p w14:paraId="02D3C12E" w14:textId="074C95A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30%</w:t>
            </w:r>
          </w:p>
        </w:tc>
        <w:tc>
          <w:tcPr>
            <w:tcW w:w="1170" w:type="dxa"/>
            <w:vAlign w:val="bottom"/>
          </w:tcPr>
          <w:p w14:paraId="10A6BC15" w14:textId="114016E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57%</w:t>
            </w:r>
          </w:p>
        </w:tc>
        <w:tc>
          <w:tcPr>
            <w:tcW w:w="1350" w:type="dxa"/>
            <w:vAlign w:val="bottom"/>
          </w:tcPr>
          <w:p w14:paraId="678A3836" w14:textId="71F1576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08" w:type="dxa"/>
            <w:vAlign w:val="bottom"/>
          </w:tcPr>
          <w:p w14:paraId="3C9B6481" w14:textId="2E512A2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r>
      <w:tr w:rsidR="00497D9A" w:rsidRPr="003F0BCE" w14:paraId="5749026D" w14:textId="77777777" w:rsidTr="00FE21DA">
        <w:tc>
          <w:tcPr>
            <w:tcW w:w="2970" w:type="dxa"/>
            <w:vMerge/>
            <w:vAlign w:val="center"/>
          </w:tcPr>
          <w:p w14:paraId="2992ED45" w14:textId="77777777" w:rsidR="00497D9A" w:rsidRPr="003F0BCE" w:rsidRDefault="00497D9A" w:rsidP="00497D9A">
            <w:pPr>
              <w:spacing w:after="0" w:line="240" w:lineRule="auto"/>
            </w:pPr>
          </w:p>
        </w:tc>
        <w:tc>
          <w:tcPr>
            <w:tcW w:w="900" w:type="dxa"/>
          </w:tcPr>
          <w:p w14:paraId="04A52C17"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4F990E6D" w14:textId="02A4EBB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11%</w:t>
            </w:r>
          </w:p>
        </w:tc>
        <w:tc>
          <w:tcPr>
            <w:tcW w:w="1080" w:type="dxa"/>
            <w:vAlign w:val="bottom"/>
          </w:tcPr>
          <w:p w14:paraId="3DCB3B8C" w14:textId="142433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47%</w:t>
            </w:r>
          </w:p>
        </w:tc>
        <w:tc>
          <w:tcPr>
            <w:tcW w:w="1170" w:type="dxa"/>
            <w:vAlign w:val="bottom"/>
          </w:tcPr>
          <w:p w14:paraId="38B83C6E" w14:textId="413DA0B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42%</w:t>
            </w:r>
          </w:p>
        </w:tc>
        <w:tc>
          <w:tcPr>
            <w:tcW w:w="1350" w:type="dxa"/>
            <w:vAlign w:val="bottom"/>
          </w:tcPr>
          <w:p w14:paraId="0EF3283F" w14:textId="0E2DAC1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vAlign w:val="bottom"/>
          </w:tcPr>
          <w:p w14:paraId="215BBC06" w14:textId="1DDA491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3F0BCE" w14:paraId="6BF6793A" w14:textId="77777777" w:rsidTr="00FE21DA">
        <w:tc>
          <w:tcPr>
            <w:tcW w:w="2970" w:type="dxa"/>
            <w:vMerge/>
            <w:vAlign w:val="center"/>
          </w:tcPr>
          <w:p w14:paraId="26EEFE0B" w14:textId="77777777" w:rsidR="00497D9A" w:rsidRPr="003F0BCE" w:rsidRDefault="00497D9A" w:rsidP="00497D9A">
            <w:pPr>
              <w:spacing w:after="0" w:line="240" w:lineRule="auto"/>
            </w:pPr>
          </w:p>
        </w:tc>
        <w:tc>
          <w:tcPr>
            <w:tcW w:w="900" w:type="dxa"/>
          </w:tcPr>
          <w:p w14:paraId="3994BBCC"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19F545BF" w14:textId="7A038AE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80" w:type="dxa"/>
            <w:vAlign w:val="bottom"/>
          </w:tcPr>
          <w:p w14:paraId="7181728C" w14:textId="4AFF78A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c>
          <w:tcPr>
            <w:tcW w:w="1170" w:type="dxa"/>
            <w:vAlign w:val="bottom"/>
          </w:tcPr>
          <w:p w14:paraId="0E144D9D" w14:textId="25F5415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c>
          <w:tcPr>
            <w:tcW w:w="1350" w:type="dxa"/>
            <w:vAlign w:val="bottom"/>
          </w:tcPr>
          <w:p w14:paraId="3BF2311D" w14:textId="07D8624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08" w:type="dxa"/>
            <w:vAlign w:val="bottom"/>
          </w:tcPr>
          <w:p w14:paraId="5552FE66" w14:textId="6AB03B5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3F0BCE" w14:paraId="3188F493" w14:textId="77777777" w:rsidTr="00FE21DA">
        <w:tc>
          <w:tcPr>
            <w:tcW w:w="2970" w:type="dxa"/>
            <w:vMerge/>
            <w:vAlign w:val="center"/>
          </w:tcPr>
          <w:p w14:paraId="69958EAB" w14:textId="77777777" w:rsidR="00497D9A" w:rsidRPr="003F0BCE" w:rsidRDefault="00497D9A" w:rsidP="00497D9A">
            <w:pPr>
              <w:spacing w:after="0" w:line="240" w:lineRule="auto"/>
            </w:pPr>
          </w:p>
        </w:tc>
        <w:tc>
          <w:tcPr>
            <w:tcW w:w="900" w:type="dxa"/>
          </w:tcPr>
          <w:p w14:paraId="298F25D7"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73AB7C46" w14:textId="0C644CD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80" w:type="dxa"/>
            <w:vAlign w:val="bottom"/>
          </w:tcPr>
          <w:p w14:paraId="14CB7B19" w14:textId="42CD623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44%</w:t>
            </w:r>
          </w:p>
        </w:tc>
        <w:tc>
          <w:tcPr>
            <w:tcW w:w="1170" w:type="dxa"/>
            <w:vAlign w:val="bottom"/>
          </w:tcPr>
          <w:p w14:paraId="5D3E36B0" w14:textId="4B1CDA7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44%</w:t>
            </w:r>
          </w:p>
        </w:tc>
        <w:tc>
          <w:tcPr>
            <w:tcW w:w="1350" w:type="dxa"/>
            <w:vAlign w:val="bottom"/>
          </w:tcPr>
          <w:p w14:paraId="36C4D827" w14:textId="45E6639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vAlign w:val="bottom"/>
          </w:tcPr>
          <w:p w14:paraId="38A51E52" w14:textId="1ABE1CA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4F5A6D7D" w14:textId="77777777" w:rsidTr="00FE21DA">
        <w:tc>
          <w:tcPr>
            <w:tcW w:w="2970" w:type="dxa"/>
            <w:vMerge w:val="restart"/>
            <w:shd w:val="clear" w:color="auto" w:fill="BFBFBF" w:themeFill="background1" w:themeFillShade="BF"/>
          </w:tcPr>
          <w:p w14:paraId="6E1B7B80" w14:textId="77777777" w:rsidR="00497D9A" w:rsidRPr="003F0BCE" w:rsidRDefault="00497D9A" w:rsidP="00497D9A">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2F5DBE02"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3A4F2AC5" w14:textId="3887B1A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80" w:type="dxa"/>
            <w:shd w:val="clear" w:color="auto" w:fill="BFBFBF" w:themeFill="background1" w:themeFillShade="BF"/>
            <w:vAlign w:val="bottom"/>
          </w:tcPr>
          <w:p w14:paraId="0A288B74" w14:textId="2B2AA6B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170" w:type="dxa"/>
            <w:shd w:val="clear" w:color="auto" w:fill="BFBFBF" w:themeFill="background1" w:themeFillShade="BF"/>
            <w:vAlign w:val="bottom"/>
          </w:tcPr>
          <w:p w14:paraId="507AAA58" w14:textId="228CA53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41%</w:t>
            </w:r>
          </w:p>
        </w:tc>
        <w:tc>
          <w:tcPr>
            <w:tcW w:w="1350" w:type="dxa"/>
            <w:shd w:val="clear" w:color="auto" w:fill="BFBFBF" w:themeFill="background1" w:themeFillShade="BF"/>
            <w:vAlign w:val="bottom"/>
          </w:tcPr>
          <w:p w14:paraId="0CE5DD92" w14:textId="76DC3F8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shd w:val="clear" w:color="auto" w:fill="BFBFBF" w:themeFill="background1" w:themeFillShade="BF"/>
            <w:vAlign w:val="bottom"/>
          </w:tcPr>
          <w:p w14:paraId="6971D738" w14:textId="62053FB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r>
      <w:tr w:rsidR="00497D9A" w:rsidRPr="003F0BCE" w14:paraId="7C113015" w14:textId="77777777" w:rsidTr="00FE21DA">
        <w:tc>
          <w:tcPr>
            <w:tcW w:w="2970" w:type="dxa"/>
            <w:vMerge/>
            <w:shd w:val="clear" w:color="auto" w:fill="BFBFBF" w:themeFill="background1" w:themeFillShade="BF"/>
            <w:vAlign w:val="center"/>
          </w:tcPr>
          <w:p w14:paraId="5B272EB3" w14:textId="77777777" w:rsidR="00497D9A" w:rsidRPr="003F0BCE" w:rsidRDefault="00497D9A" w:rsidP="00497D9A">
            <w:pPr>
              <w:spacing w:after="0" w:line="240" w:lineRule="auto"/>
            </w:pPr>
          </w:p>
        </w:tc>
        <w:tc>
          <w:tcPr>
            <w:tcW w:w="900" w:type="dxa"/>
            <w:shd w:val="clear" w:color="auto" w:fill="BFBFBF" w:themeFill="background1" w:themeFillShade="BF"/>
          </w:tcPr>
          <w:p w14:paraId="09375E26"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2C239878" w14:textId="65CC7D6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17%</w:t>
            </w:r>
          </w:p>
        </w:tc>
        <w:tc>
          <w:tcPr>
            <w:tcW w:w="1080" w:type="dxa"/>
            <w:shd w:val="clear" w:color="auto" w:fill="BFBFBF" w:themeFill="background1" w:themeFillShade="BF"/>
            <w:vAlign w:val="bottom"/>
          </w:tcPr>
          <w:p w14:paraId="6C9D0410" w14:textId="53C4B4B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39%</w:t>
            </w:r>
          </w:p>
        </w:tc>
        <w:tc>
          <w:tcPr>
            <w:tcW w:w="1170" w:type="dxa"/>
            <w:shd w:val="clear" w:color="auto" w:fill="BFBFBF" w:themeFill="background1" w:themeFillShade="BF"/>
            <w:vAlign w:val="bottom"/>
          </w:tcPr>
          <w:p w14:paraId="5EB1DD29" w14:textId="399709F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30%</w:t>
            </w:r>
          </w:p>
        </w:tc>
        <w:tc>
          <w:tcPr>
            <w:tcW w:w="1350" w:type="dxa"/>
            <w:shd w:val="clear" w:color="auto" w:fill="BFBFBF" w:themeFill="background1" w:themeFillShade="BF"/>
            <w:vAlign w:val="bottom"/>
          </w:tcPr>
          <w:p w14:paraId="687E57C4" w14:textId="3BF3D97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13%</w:t>
            </w:r>
          </w:p>
        </w:tc>
        <w:tc>
          <w:tcPr>
            <w:tcW w:w="1008" w:type="dxa"/>
            <w:shd w:val="clear" w:color="auto" w:fill="BFBFBF" w:themeFill="background1" w:themeFillShade="BF"/>
            <w:vAlign w:val="bottom"/>
          </w:tcPr>
          <w:p w14:paraId="51F9ED4B" w14:textId="6E10F31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r>
      <w:tr w:rsidR="00497D9A" w:rsidRPr="003F0BCE" w14:paraId="4D3C1292" w14:textId="77777777" w:rsidTr="00FE21DA">
        <w:tc>
          <w:tcPr>
            <w:tcW w:w="2970" w:type="dxa"/>
            <w:vMerge/>
            <w:shd w:val="clear" w:color="auto" w:fill="BFBFBF" w:themeFill="background1" w:themeFillShade="BF"/>
            <w:vAlign w:val="center"/>
          </w:tcPr>
          <w:p w14:paraId="3A6E8DAA" w14:textId="77777777" w:rsidR="00497D9A" w:rsidRPr="003F0BCE" w:rsidRDefault="00497D9A" w:rsidP="00497D9A">
            <w:pPr>
              <w:spacing w:after="0" w:line="240" w:lineRule="auto"/>
            </w:pPr>
          </w:p>
        </w:tc>
        <w:tc>
          <w:tcPr>
            <w:tcW w:w="900" w:type="dxa"/>
            <w:shd w:val="clear" w:color="auto" w:fill="BFBFBF" w:themeFill="background1" w:themeFillShade="BF"/>
          </w:tcPr>
          <w:p w14:paraId="3E3D8C4C"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A3C1BC5" w14:textId="2A7616A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80" w:type="dxa"/>
            <w:shd w:val="clear" w:color="auto" w:fill="BFBFBF" w:themeFill="background1" w:themeFillShade="BF"/>
            <w:vAlign w:val="bottom"/>
          </w:tcPr>
          <w:p w14:paraId="4F023E71" w14:textId="1104D51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74%</w:t>
            </w:r>
          </w:p>
        </w:tc>
        <w:tc>
          <w:tcPr>
            <w:tcW w:w="1170" w:type="dxa"/>
            <w:shd w:val="clear" w:color="auto" w:fill="BFBFBF" w:themeFill="background1" w:themeFillShade="BF"/>
            <w:vAlign w:val="bottom"/>
          </w:tcPr>
          <w:p w14:paraId="242241C8" w14:textId="0EC4F96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350" w:type="dxa"/>
            <w:shd w:val="clear" w:color="auto" w:fill="BFBFBF" w:themeFill="background1" w:themeFillShade="BF"/>
            <w:vAlign w:val="bottom"/>
          </w:tcPr>
          <w:p w14:paraId="51424922" w14:textId="1CBCC2D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shd w:val="clear" w:color="auto" w:fill="BFBFBF" w:themeFill="background1" w:themeFillShade="BF"/>
            <w:vAlign w:val="bottom"/>
          </w:tcPr>
          <w:p w14:paraId="76FC6F05" w14:textId="3DF5B86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2.2</w:t>
            </w:r>
          </w:p>
        </w:tc>
      </w:tr>
      <w:tr w:rsidR="00497D9A" w:rsidRPr="003F0BCE" w14:paraId="217E53B6" w14:textId="77777777" w:rsidTr="00FE21DA">
        <w:tc>
          <w:tcPr>
            <w:tcW w:w="2970" w:type="dxa"/>
            <w:vMerge/>
            <w:shd w:val="clear" w:color="auto" w:fill="BFBFBF" w:themeFill="background1" w:themeFillShade="BF"/>
            <w:vAlign w:val="center"/>
          </w:tcPr>
          <w:p w14:paraId="14A13958" w14:textId="77777777" w:rsidR="00497D9A" w:rsidRPr="003F0BCE" w:rsidRDefault="00497D9A" w:rsidP="00497D9A">
            <w:pPr>
              <w:spacing w:after="0" w:line="240" w:lineRule="auto"/>
            </w:pPr>
          </w:p>
        </w:tc>
        <w:tc>
          <w:tcPr>
            <w:tcW w:w="900" w:type="dxa"/>
            <w:shd w:val="clear" w:color="auto" w:fill="BFBFBF" w:themeFill="background1" w:themeFillShade="BF"/>
          </w:tcPr>
          <w:p w14:paraId="0821915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AD10B60" w14:textId="7CD09FF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80" w:type="dxa"/>
            <w:shd w:val="clear" w:color="auto" w:fill="BFBFBF" w:themeFill="background1" w:themeFillShade="BF"/>
            <w:vAlign w:val="bottom"/>
          </w:tcPr>
          <w:p w14:paraId="10AE1CC6" w14:textId="0F4B2D2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32</w:t>
            </w:r>
          </w:p>
        </w:tc>
        <w:tc>
          <w:tcPr>
            <w:tcW w:w="1170" w:type="dxa"/>
            <w:shd w:val="clear" w:color="auto" w:fill="BFBFBF" w:themeFill="background1" w:themeFillShade="BF"/>
            <w:vAlign w:val="bottom"/>
          </w:tcPr>
          <w:p w14:paraId="02928291" w14:textId="4F1B1F8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18</w:t>
            </w:r>
          </w:p>
        </w:tc>
        <w:tc>
          <w:tcPr>
            <w:tcW w:w="1350" w:type="dxa"/>
            <w:shd w:val="clear" w:color="auto" w:fill="BFBFBF" w:themeFill="background1" w:themeFillShade="BF"/>
            <w:vAlign w:val="bottom"/>
          </w:tcPr>
          <w:p w14:paraId="49A7B5B7" w14:textId="1D99617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08" w:type="dxa"/>
            <w:shd w:val="clear" w:color="auto" w:fill="BFBFBF" w:themeFill="background1" w:themeFillShade="BF"/>
            <w:vAlign w:val="bottom"/>
          </w:tcPr>
          <w:p w14:paraId="41F2FA6F" w14:textId="6FEDFD3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3F0BCE" w14:paraId="5DE1C9E0" w14:textId="77777777" w:rsidTr="00FE21DA">
        <w:tc>
          <w:tcPr>
            <w:tcW w:w="2970" w:type="dxa"/>
            <w:vMerge/>
            <w:shd w:val="clear" w:color="auto" w:fill="BFBFBF" w:themeFill="background1" w:themeFillShade="BF"/>
            <w:vAlign w:val="center"/>
          </w:tcPr>
          <w:p w14:paraId="065E295D" w14:textId="77777777" w:rsidR="00497D9A" w:rsidRPr="003F0BCE" w:rsidRDefault="00497D9A" w:rsidP="00497D9A">
            <w:pPr>
              <w:spacing w:after="0" w:line="240" w:lineRule="auto"/>
            </w:pPr>
          </w:p>
        </w:tc>
        <w:tc>
          <w:tcPr>
            <w:tcW w:w="900" w:type="dxa"/>
            <w:shd w:val="clear" w:color="auto" w:fill="BFBFBF" w:themeFill="background1" w:themeFillShade="BF"/>
          </w:tcPr>
          <w:p w14:paraId="656589C2"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362C16E" w14:textId="16CBBBC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10%</w:t>
            </w:r>
          </w:p>
        </w:tc>
        <w:tc>
          <w:tcPr>
            <w:tcW w:w="1080" w:type="dxa"/>
            <w:shd w:val="clear" w:color="auto" w:fill="BFBFBF" w:themeFill="background1" w:themeFillShade="BF"/>
            <w:vAlign w:val="bottom"/>
          </w:tcPr>
          <w:p w14:paraId="7EA3464A" w14:textId="4E68667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54%</w:t>
            </w:r>
          </w:p>
        </w:tc>
        <w:tc>
          <w:tcPr>
            <w:tcW w:w="1170" w:type="dxa"/>
            <w:shd w:val="clear" w:color="auto" w:fill="BFBFBF" w:themeFill="background1" w:themeFillShade="BF"/>
            <w:vAlign w:val="bottom"/>
          </w:tcPr>
          <w:p w14:paraId="58CC80F6" w14:textId="4B3F90E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31%</w:t>
            </w:r>
          </w:p>
        </w:tc>
        <w:tc>
          <w:tcPr>
            <w:tcW w:w="1350" w:type="dxa"/>
            <w:shd w:val="clear" w:color="auto" w:fill="BFBFBF" w:themeFill="background1" w:themeFillShade="BF"/>
            <w:vAlign w:val="bottom"/>
          </w:tcPr>
          <w:p w14:paraId="387C55C7" w14:textId="20210FD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BFBFBF" w:themeFill="background1" w:themeFillShade="BF"/>
            <w:vAlign w:val="bottom"/>
          </w:tcPr>
          <w:p w14:paraId="14F3892A" w14:textId="52845FC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144B1915" w14:textId="77777777" w:rsidTr="00FE21DA">
        <w:tc>
          <w:tcPr>
            <w:tcW w:w="2970" w:type="dxa"/>
            <w:vMerge w:val="restart"/>
            <w:shd w:val="clear" w:color="auto" w:fill="auto"/>
          </w:tcPr>
          <w:p w14:paraId="3A0A8A5D" w14:textId="77777777" w:rsidR="00497D9A" w:rsidRPr="001969B6" w:rsidRDefault="00497D9A" w:rsidP="00497D9A">
            <w:pPr>
              <w:spacing w:after="0" w:line="240" w:lineRule="auto"/>
              <w:rPr>
                <w:rFonts w:cstheme="minorHAnsi"/>
              </w:rPr>
            </w:pPr>
            <w:r w:rsidRPr="001969B6">
              <w:rPr>
                <w:rFonts w:cstheme="minorHAnsi"/>
              </w:rPr>
              <w:t>8.  Students engage with meaningful, real-world tasks.</w:t>
            </w:r>
          </w:p>
        </w:tc>
        <w:tc>
          <w:tcPr>
            <w:tcW w:w="900" w:type="dxa"/>
            <w:shd w:val="clear" w:color="auto" w:fill="auto"/>
          </w:tcPr>
          <w:p w14:paraId="416AF285"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3EE69EE6" w14:textId="180B60F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80" w:type="dxa"/>
            <w:shd w:val="clear" w:color="auto" w:fill="auto"/>
            <w:vAlign w:val="bottom"/>
          </w:tcPr>
          <w:p w14:paraId="306ABB71" w14:textId="6710EB5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59%</w:t>
            </w:r>
          </w:p>
        </w:tc>
        <w:tc>
          <w:tcPr>
            <w:tcW w:w="1170" w:type="dxa"/>
            <w:shd w:val="clear" w:color="auto" w:fill="auto"/>
            <w:vAlign w:val="bottom"/>
          </w:tcPr>
          <w:p w14:paraId="09A5A862" w14:textId="01DADED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35%</w:t>
            </w:r>
          </w:p>
        </w:tc>
        <w:tc>
          <w:tcPr>
            <w:tcW w:w="1350" w:type="dxa"/>
            <w:shd w:val="clear" w:color="auto" w:fill="auto"/>
            <w:vAlign w:val="bottom"/>
          </w:tcPr>
          <w:p w14:paraId="33397246" w14:textId="629374D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shd w:val="clear" w:color="auto" w:fill="auto"/>
            <w:vAlign w:val="bottom"/>
          </w:tcPr>
          <w:p w14:paraId="3DE1A386" w14:textId="61452DA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3F0BCE" w14:paraId="7641E2D4" w14:textId="77777777" w:rsidTr="00FE21DA">
        <w:tc>
          <w:tcPr>
            <w:tcW w:w="2970" w:type="dxa"/>
            <w:vMerge/>
            <w:shd w:val="clear" w:color="auto" w:fill="auto"/>
            <w:vAlign w:val="center"/>
          </w:tcPr>
          <w:p w14:paraId="200E0675" w14:textId="77777777" w:rsidR="00497D9A" w:rsidRPr="003F0BCE" w:rsidRDefault="00497D9A" w:rsidP="00497D9A">
            <w:pPr>
              <w:spacing w:after="0" w:line="240" w:lineRule="auto"/>
            </w:pPr>
          </w:p>
        </w:tc>
        <w:tc>
          <w:tcPr>
            <w:tcW w:w="900" w:type="dxa"/>
            <w:shd w:val="clear" w:color="auto" w:fill="auto"/>
          </w:tcPr>
          <w:p w14:paraId="551A8973"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7617DD89" w14:textId="374B43C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80" w:type="dxa"/>
            <w:shd w:val="clear" w:color="auto" w:fill="auto"/>
            <w:vAlign w:val="bottom"/>
          </w:tcPr>
          <w:p w14:paraId="0C9ACC08" w14:textId="285D9DF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35%</w:t>
            </w:r>
          </w:p>
        </w:tc>
        <w:tc>
          <w:tcPr>
            <w:tcW w:w="1170" w:type="dxa"/>
            <w:shd w:val="clear" w:color="auto" w:fill="auto"/>
            <w:vAlign w:val="bottom"/>
          </w:tcPr>
          <w:p w14:paraId="2991FABE" w14:textId="36A4983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48%</w:t>
            </w:r>
          </w:p>
        </w:tc>
        <w:tc>
          <w:tcPr>
            <w:tcW w:w="1350" w:type="dxa"/>
            <w:shd w:val="clear" w:color="auto" w:fill="auto"/>
            <w:vAlign w:val="bottom"/>
          </w:tcPr>
          <w:p w14:paraId="604D0877" w14:textId="516EB1E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13%</w:t>
            </w:r>
          </w:p>
        </w:tc>
        <w:tc>
          <w:tcPr>
            <w:tcW w:w="1008" w:type="dxa"/>
            <w:shd w:val="clear" w:color="auto" w:fill="auto"/>
            <w:vAlign w:val="bottom"/>
          </w:tcPr>
          <w:p w14:paraId="064A94FA" w14:textId="41377AA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2.7</w:t>
            </w:r>
          </w:p>
        </w:tc>
      </w:tr>
      <w:tr w:rsidR="00497D9A" w:rsidRPr="003F0BCE" w14:paraId="668D2B4E" w14:textId="77777777" w:rsidTr="00FE21DA">
        <w:tc>
          <w:tcPr>
            <w:tcW w:w="2970" w:type="dxa"/>
            <w:vMerge/>
            <w:shd w:val="clear" w:color="auto" w:fill="auto"/>
            <w:vAlign w:val="center"/>
          </w:tcPr>
          <w:p w14:paraId="58A7DF11" w14:textId="77777777" w:rsidR="00497D9A" w:rsidRPr="003F0BCE" w:rsidRDefault="00497D9A" w:rsidP="00497D9A">
            <w:pPr>
              <w:spacing w:after="0" w:line="240" w:lineRule="auto"/>
            </w:pPr>
          </w:p>
        </w:tc>
        <w:tc>
          <w:tcPr>
            <w:tcW w:w="900" w:type="dxa"/>
            <w:shd w:val="clear" w:color="auto" w:fill="auto"/>
          </w:tcPr>
          <w:p w14:paraId="3B25795A"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27AD33EF" w14:textId="551D119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080" w:type="dxa"/>
            <w:shd w:val="clear" w:color="auto" w:fill="auto"/>
            <w:vAlign w:val="bottom"/>
          </w:tcPr>
          <w:p w14:paraId="3AAE212E" w14:textId="5FCF2B4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170" w:type="dxa"/>
            <w:shd w:val="clear" w:color="auto" w:fill="auto"/>
            <w:vAlign w:val="bottom"/>
          </w:tcPr>
          <w:p w14:paraId="453BB4E2" w14:textId="2CB531C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350" w:type="dxa"/>
            <w:shd w:val="clear" w:color="auto" w:fill="auto"/>
            <w:vAlign w:val="bottom"/>
          </w:tcPr>
          <w:p w14:paraId="1E970D68" w14:textId="4C68B3C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auto"/>
            <w:vAlign w:val="bottom"/>
          </w:tcPr>
          <w:p w14:paraId="23EA1750" w14:textId="41D5F5B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r>
      <w:tr w:rsidR="00497D9A" w:rsidRPr="003F0BCE" w14:paraId="049E60B3" w14:textId="77777777" w:rsidTr="00FE21DA">
        <w:tc>
          <w:tcPr>
            <w:tcW w:w="2970" w:type="dxa"/>
            <w:vMerge/>
            <w:shd w:val="clear" w:color="auto" w:fill="auto"/>
            <w:vAlign w:val="center"/>
          </w:tcPr>
          <w:p w14:paraId="50C347F8" w14:textId="77777777" w:rsidR="00497D9A" w:rsidRPr="003F0BCE" w:rsidRDefault="00497D9A" w:rsidP="00497D9A">
            <w:pPr>
              <w:spacing w:after="0" w:line="240" w:lineRule="auto"/>
            </w:pPr>
          </w:p>
        </w:tc>
        <w:tc>
          <w:tcPr>
            <w:tcW w:w="900" w:type="dxa"/>
            <w:shd w:val="clear" w:color="auto" w:fill="auto"/>
          </w:tcPr>
          <w:p w14:paraId="6EACDFDD"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79151B44" w14:textId="76C6199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80" w:type="dxa"/>
            <w:shd w:val="clear" w:color="auto" w:fill="auto"/>
            <w:vAlign w:val="bottom"/>
          </w:tcPr>
          <w:p w14:paraId="39C3F4D1" w14:textId="7FECF17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28</w:t>
            </w:r>
          </w:p>
        </w:tc>
        <w:tc>
          <w:tcPr>
            <w:tcW w:w="1170" w:type="dxa"/>
            <w:shd w:val="clear" w:color="auto" w:fill="auto"/>
            <w:vAlign w:val="bottom"/>
          </w:tcPr>
          <w:p w14:paraId="2D93CC2B" w14:textId="27FE999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350" w:type="dxa"/>
            <w:shd w:val="clear" w:color="auto" w:fill="auto"/>
            <w:vAlign w:val="bottom"/>
          </w:tcPr>
          <w:p w14:paraId="1A0C6A16" w14:textId="5FD722B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08" w:type="dxa"/>
            <w:shd w:val="clear" w:color="auto" w:fill="auto"/>
            <w:vAlign w:val="bottom"/>
          </w:tcPr>
          <w:p w14:paraId="694E8703" w14:textId="4AF8A8C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r>
      <w:tr w:rsidR="00497D9A" w:rsidRPr="003F0BCE" w14:paraId="7603E772" w14:textId="77777777" w:rsidTr="00FE21DA">
        <w:tc>
          <w:tcPr>
            <w:tcW w:w="2970" w:type="dxa"/>
            <w:vMerge/>
            <w:shd w:val="clear" w:color="auto" w:fill="auto"/>
            <w:vAlign w:val="center"/>
          </w:tcPr>
          <w:p w14:paraId="4AF06800" w14:textId="77777777" w:rsidR="00497D9A" w:rsidRPr="003F0BCE" w:rsidRDefault="00497D9A" w:rsidP="00497D9A">
            <w:pPr>
              <w:spacing w:after="0" w:line="240" w:lineRule="auto"/>
            </w:pPr>
          </w:p>
        </w:tc>
        <w:tc>
          <w:tcPr>
            <w:tcW w:w="900" w:type="dxa"/>
            <w:shd w:val="clear" w:color="auto" w:fill="auto"/>
          </w:tcPr>
          <w:p w14:paraId="03D2B1F4"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45018AF9" w14:textId="2B3B74C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10%</w:t>
            </w:r>
          </w:p>
        </w:tc>
        <w:tc>
          <w:tcPr>
            <w:tcW w:w="1080" w:type="dxa"/>
            <w:shd w:val="clear" w:color="auto" w:fill="auto"/>
            <w:vAlign w:val="bottom"/>
          </w:tcPr>
          <w:p w14:paraId="673D482C" w14:textId="11EAA4E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47%</w:t>
            </w:r>
          </w:p>
        </w:tc>
        <w:tc>
          <w:tcPr>
            <w:tcW w:w="1170" w:type="dxa"/>
            <w:shd w:val="clear" w:color="auto" w:fill="auto"/>
            <w:vAlign w:val="bottom"/>
          </w:tcPr>
          <w:p w14:paraId="3506B865" w14:textId="3D41C34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36%</w:t>
            </w:r>
          </w:p>
        </w:tc>
        <w:tc>
          <w:tcPr>
            <w:tcW w:w="1350" w:type="dxa"/>
            <w:shd w:val="clear" w:color="auto" w:fill="auto"/>
            <w:vAlign w:val="bottom"/>
          </w:tcPr>
          <w:p w14:paraId="5DDCD08F" w14:textId="359500C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08" w:type="dxa"/>
            <w:shd w:val="clear" w:color="auto" w:fill="auto"/>
            <w:vAlign w:val="bottom"/>
          </w:tcPr>
          <w:p w14:paraId="7B39DDEE" w14:textId="3999F86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3F0BCE" w14:paraId="452AFDDD" w14:textId="77777777" w:rsidTr="00FE21DA">
        <w:trPr>
          <w:trHeight w:val="274"/>
        </w:trPr>
        <w:tc>
          <w:tcPr>
            <w:tcW w:w="2970" w:type="dxa"/>
            <w:vMerge w:val="restart"/>
            <w:shd w:val="clear" w:color="auto" w:fill="BFBFBF" w:themeFill="background1" w:themeFillShade="BF"/>
            <w:vAlign w:val="center"/>
          </w:tcPr>
          <w:p w14:paraId="0ED30783" w14:textId="77777777" w:rsidR="00497D9A" w:rsidRPr="003F0BCE" w:rsidRDefault="00497D9A" w:rsidP="00497D9A">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50D3F33F"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6E279CBD" w14:textId="69366D1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00B4EB3C" w14:textId="767CD7D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vAlign w:val="bottom"/>
          </w:tcPr>
          <w:p w14:paraId="37B117EB" w14:textId="5E76018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1FEF51EA" w14:textId="166FC0D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3B263E26" w14:textId="06B9E370"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9.7</w:t>
            </w:r>
          </w:p>
        </w:tc>
      </w:tr>
      <w:tr w:rsidR="00497D9A" w:rsidRPr="003F0BCE" w14:paraId="42941A91" w14:textId="77777777" w:rsidTr="00FE21DA">
        <w:trPr>
          <w:trHeight w:val="274"/>
        </w:trPr>
        <w:tc>
          <w:tcPr>
            <w:tcW w:w="2970" w:type="dxa"/>
            <w:vMerge/>
            <w:shd w:val="clear" w:color="auto" w:fill="BFBFBF" w:themeFill="background1" w:themeFillShade="BF"/>
          </w:tcPr>
          <w:p w14:paraId="1D59DAC2" w14:textId="77777777" w:rsidR="00497D9A" w:rsidRPr="003F0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1B2A054B"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3619C64B" w14:textId="384DD1D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15D8FFFE" w14:textId="2B32A7C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vAlign w:val="bottom"/>
          </w:tcPr>
          <w:p w14:paraId="40E17775" w14:textId="64E681C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24B0A896" w14:textId="05AEA71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2840373E" w14:textId="5575D2BD"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10.5</w:t>
            </w:r>
          </w:p>
        </w:tc>
      </w:tr>
      <w:tr w:rsidR="00497D9A" w:rsidRPr="003F0BCE" w14:paraId="5AC482DA" w14:textId="77777777" w:rsidTr="00FE21DA">
        <w:trPr>
          <w:trHeight w:val="274"/>
        </w:trPr>
        <w:tc>
          <w:tcPr>
            <w:tcW w:w="2970" w:type="dxa"/>
            <w:vMerge/>
            <w:shd w:val="clear" w:color="auto" w:fill="BFBFBF" w:themeFill="background1" w:themeFillShade="BF"/>
          </w:tcPr>
          <w:p w14:paraId="46CC0CBC" w14:textId="77777777" w:rsidR="00497D9A" w:rsidRPr="003F0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1D115CE5" w14:textId="77777777" w:rsidR="00497D9A" w:rsidRPr="003F0BCE" w:rsidRDefault="00497D9A" w:rsidP="00497D9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3E257371" w14:textId="5D44EED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3DCA7D02" w14:textId="5A08365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vAlign w:val="bottom"/>
          </w:tcPr>
          <w:p w14:paraId="1C2A9018" w14:textId="2D7D514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27E69E72" w14:textId="03BE9FC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555937F5" w14:textId="050C872E"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9.2</w:t>
            </w:r>
          </w:p>
        </w:tc>
      </w:tr>
      <w:tr w:rsidR="00497D9A" w:rsidRPr="003F0BCE" w14:paraId="1C4688CD" w14:textId="77777777" w:rsidTr="00FE21DA">
        <w:trPr>
          <w:trHeight w:val="274"/>
        </w:trPr>
        <w:tc>
          <w:tcPr>
            <w:tcW w:w="2970" w:type="dxa"/>
            <w:vMerge/>
            <w:shd w:val="clear" w:color="auto" w:fill="BFBFBF" w:themeFill="background1" w:themeFillShade="BF"/>
          </w:tcPr>
          <w:p w14:paraId="3FDCBEA9" w14:textId="77777777" w:rsidR="00497D9A" w:rsidRPr="003F0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128B2E97" w14:textId="77777777" w:rsidR="00497D9A" w:rsidRPr="003F0BCE" w:rsidRDefault="00497D9A" w:rsidP="00497D9A">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00871E7E" w14:textId="499F35F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5AA96DC3" w14:textId="4F19F20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170" w:type="dxa"/>
            <w:shd w:val="clear" w:color="auto" w:fill="BFBFBF" w:themeFill="background1" w:themeFillShade="BF"/>
            <w:vAlign w:val="bottom"/>
          </w:tcPr>
          <w:p w14:paraId="30E4AF34" w14:textId="4E94A57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50222945" w14:textId="7640FDE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49960B91" w14:textId="00DE1268"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9.9</w:t>
            </w:r>
          </w:p>
        </w:tc>
      </w:tr>
    </w:tbl>
    <w:p w14:paraId="58FAF31E" w14:textId="77777777" w:rsidR="00FD7174" w:rsidRDefault="00FD7174" w:rsidP="00FD7174">
      <w:pPr>
        <w:spacing w:after="0" w:line="240" w:lineRule="auto"/>
      </w:pPr>
    </w:p>
    <w:p w14:paraId="2E4DAD27" w14:textId="77777777" w:rsidR="00FD7174" w:rsidRDefault="00FD7174" w:rsidP="00FD7174">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Focus Area #3: Inclusive Practice &amp; Classroom Culture"/>
      </w:tblPr>
      <w:tblGrid>
        <w:gridCol w:w="2970"/>
        <w:gridCol w:w="900"/>
        <w:gridCol w:w="1350"/>
        <w:gridCol w:w="1080"/>
        <w:gridCol w:w="1080"/>
        <w:gridCol w:w="1350"/>
        <w:gridCol w:w="1008"/>
      </w:tblGrid>
      <w:tr w:rsidR="00FD7174" w:rsidRPr="00D21BCE" w14:paraId="06F11758" w14:textId="77777777" w:rsidTr="006C78ED">
        <w:trPr>
          <w:trHeight w:val="806"/>
          <w:tblHeader/>
        </w:trPr>
        <w:tc>
          <w:tcPr>
            <w:tcW w:w="2970" w:type="dxa"/>
            <w:vMerge w:val="restart"/>
            <w:vAlign w:val="center"/>
          </w:tcPr>
          <w:p w14:paraId="74F8702E" w14:textId="77777777" w:rsidR="00FD7174" w:rsidRPr="00D21BCE" w:rsidRDefault="00FD7174" w:rsidP="00FD7174">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79F48BB2" w14:textId="77777777" w:rsidR="00FD7174" w:rsidRPr="00D21BCE" w:rsidRDefault="00FD7174" w:rsidP="00FD7174">
            <w:pPr>
              <w:spacing w:after="0" w:line="240" w:lineRule="auto"/>
            </w:pPr>
          </w:p>
        </w:tc>
        <w:tc>
          <w:tcPr>
            <w:tcW w:w="1350" w:type="dxa"/>
            <w:vAlign w:val="center"/>
          </w:tcPr>
          <w:p w14:paraId="35A01696" w14:textId="77777777" w:rsidR="00FD7174" w:rsidRPr="0071153E" w:rsidRDefault="00FD7174" w:rsidP="00FD7174">
            <w:pPr>
              <w:spacing w:after="0" w:line="240" w:lineRule="auto"/>
              <w:jc w:val="center"/>
              <w:rPr>
                <w:sz w:val="20"/>
                <w:szCs w:val="20"/>
              </w:rPr>
            </w:pPr>
            <w:r w:rsidRPr="0071153E">
              <w:rPr>
                <w:sz w:val="20"/>
                <w:szCs w:val="20"/>
              </w:rPr>
              <w:t>Insufficient Evidence</w:t>
            </w:r>
          </w:p>
        </w:tc>
        <w:tc>
          <w:tcPr>
            <w:tcW w:w="1080" w:type="dxa"/>
            <w:vAlign w:val="center"/>
          </w:tcPr>
          <w:p w14:paraId="598F5A1F" w14:textId="77777777" w:rsidR="00FD7174" w:rsidRPr="0071153E" w:rsidRDefault="00FD7174" w:rsidP="00FD7174">
            <w:pPr>
              <w:spacing w:after="0" w:line="240" w:lineRule="auto"/>
              <w:jc w:val="center"/>
              <w:rPr>
                <w:sz w:val="20"/>
                <w:szCs w:val="20"/>
              </w:rPr>
            </w:pPr>
            <w:r w:rsidRPr="0071153E">
              <w:rPr>
                <w:sz w:val="20"/>
                <w:szCs w:val="20"/>
              </w:rPr>
              <w:t>Limited Evidence</w:t>
            </w:r>
          </w:p>
        </w:tc>
        <w:tc>
          <w:tcPr>
            <w:tcW w:w="1080" w:type="dxa"/>
            <w:vAlign w:val="center"/>
          </w:tcPr>
          <w:p w14:paraId="6B814B19" w14:textId="77777777" w:rsidR="00FD7174" w:rsidRPr="0071153E" w:rsidRDefault="00FD7174" w:rsidP="00FD7174">
            <w:pPr>
              <w:spacing w:after="0" w:line="240" w:lineRule="auto"/>
              <w:jc w:val="center"/>
              <w:rPr>
                <w:sz w:val="20"/>
                <w:szCs w:val="20"/>
              </w:rPr>
            </w:pPr>
            <w:r w:rsidRPr="0071153E">
              <w:rPr>
                <w:sz w:val="20"/>
                <w:szCs w:val="20"/>
              </w:rPr>
              <w:t>Sufficient Evidence</w:t>
            </w:r>
          </w:p>
        </w:tc>
        <w:tc>
          <w:tcPr>
            <w:tcW w:w="1350" w:type="dxa"/>
            <w:vAlign w:val="center"/>
          </w:tcPr>
          <w:p w14:paraId="5A2AF73D" w14:textId="77777777" w:rsidR="00FD7174" w:rsidRPr="0071153E" w:rsidRDefault="00FD7174" w:rsidP="00FD7174">
            <w:pPr>
              <w:spacing w:after="0" w:line="240" w:lineRule="auto"/>
              <w:jc w:val="center"/>
              <w:rPr>
                <w:sz w:val="20"/>
                <w:szCs w:val="20"/>
              </w:rPr>
            </w:pPr>
            <w:r w:rsidRPr="0071153E">
              <w:rPr>
                <w:sz w:val="20"/>
                <w:szCs w:val="20"/>
              </w:rPr>
              <w:t>Compelling Evidence</w:t>
            </w:r>
          </w:p>
        </w:tc>
        <w:tc>
          <w:tcPr>
            <w:tcW w:w="1008" w:type="dxa"/>
            <w:vAlign w:val="center"/>
          </w:tcPr>
          <w:p w14:paraId="3D5BD46C" w14:textId="77777777" w:rsidR="00FD7174" w:rsidRPr="0071153E" w:rsidRDefault="00FD7174" w:rsidP="00FD7174">
            <w:pPr>
              <w:spacing w:after="0" w:line="240" w:lineRule="auto"/>
              <w:jc w:val="center"/>
              <w:rPr>
                <w:sz w:val="20"/>
                <w:szCs w:val="20"/>
              </w:rPr>
            </w:pPr>
            <w:r>
              <w:rPr>
                <w:sz w:val="20"/>
                <w:szCs w:val="20"/>
              </w:rPr>
              <w:t>Average Numb</w:t>
            </w:r>
            <w:r w:rsidRPr="0071153E">
              <w:rPr>
                <w:sz w:val="20"/>
                <w:szCs w:val="20"/>
              </w:rPr>
              <w:t>er of points</w:t>
            </w:r>
          </w:p>
        </w:tc>
      </w:tr>
      <w:tr w:rsidR="00FD7174" w:rsidRPr="00D21BCE" w14:paraId="10FDFFAE" w14:textId="77777777" w:rsidTr="006C78ED">
        <w:trPr>
          <w:tblHeader/>
        </w:trPr>
        <w:tc>
          <w:tcPr>
            <w:tcW w:w="2970" w:type="dxa"/>
            <w:vMerge/>
          </w:tcPr>
          <w:p w14:paraId="6A1931DB" w14:textId="77777777" w:rsidR="00FD7174" w:rsidRPr="00D21BCE" w:rsidRDefault="00FD7174" w:rsidP="00FD7174">
            <w:pPr>
              <w:spacing w:after="0" w:line="240" w:lineRule="auto"/>
            </w:pPr>
          </w:p>
        </w:tc>
        <w:tc>
          <w:tcPr>
            <w:tcW w:w="900" w:type="dxa"/>
          </w:tcPr>
          <w:p w14:paraId="639A82D0" w14:textId="77777777" w:rsidR="00FD7174" w:rsidRPr="00D21BCE" w:rsidRDefault="00FD7174" w:rsidP="00FD7174">
            <w:pPr>
              <w:spacing w:after="0" w:line="240" w:lineRule="auto"/>
            </w:pPr>
          </w:p>
        </w:tc>
        <w:tc>
          <w:tcPr>
            <w:tcW w:w="1350" w:type="dxa"/>
            <w:vAlign w:val="center"/>
          </w:tcPr>
          <w:p w14:paraId="399940C0" w14:textId="77777777" w:rsidR="00FD7174" w:rsidRPr="00485708" w:rsidRDefault="00FD7174" w:rsidP="00FD7174">
            <w:pPr>
              <w:spacing w:after="0" w:line="240" w:lineRule="auto"/>
              <w:jc w:val="center"/>
              <w:rPr>
                <w:sz w:val="20"/>
                <w:szCs w:val="20"/>
              </w:rPr>
            </w:pPr>
            <w:r w:rsidRPr="00485708">
              <w:rPr>
                <w:sz w:val="20"/>
                <w:szCs w:val="20"/>
              </w:rPr>
              <w:t>(1)</w:t>
            </w:r>
          </w:p>
        </w:tc>
        <w:tc>
          <w:tcPr>
            <w:tcW w:w="1080" w:type="dxa"/>
            <w:vAlign w:val="center"/>
          </w:tcPr>
          <w:p w14:paraId="4755E1C3" w14:textId="77777777" w:rsidR="00FD7174" w:rsidRPr="00485708" w:rsidRDefault="00FD7174" w:rsidP="00FD7174">
            <w:pPr>
              <w:spacing w:after="0" w:line="240" w:lineRule="auto"/>
              <w:jc w:val="center"/>
              <w:rPr>
                <w:sz w:val="20"/>
                <w:szCs w:val="20"/>
              </w:rPr>
            </w:pPr>
            <w:r w:rsidRPr="00485708">
              <w:rPr>
                <w:sz w:val="20"/>
                <w:szCs w:val="20"/>
              </w:rPr>
              <w:t>(2)</w:t>
            </w:r>
          </w:p>
        </w:tc>
        <w:tc>
          <w:tcPr>
            <w:tcW w:w="1080" w:type="dxa"/>
            <w:vAlign w:val="center"/>
          </w:tcPr>
          <w:p w14:paraId="44C2D1C7" w14:textId="77777777" w:rsidR="00FD7174" w:rsidRPr="00485708" w:rsidRDefault="00FD7174" w:rsidP="00FD7174">
            <w:pPr>
              <w:spacing w:after="0" w:line="240" w:lineRule="auto"/>
              <w:jc w:val="center"/>
              <w:rPr>
                <w:sz w:val="20"/>
                <w:szCs w:val="20"/>
              </w:rPr>
            </w:pPr>
            <w:r w:rsidRPr="00485708">
              <w:rPr>
                <w:sz w:val="20"/>
                <w:szCs w:val="20"/>
              </w:rPr>
              <w:t>(3)</w:t>
            </w:r>
          </w:p>
        </w:tc>
        <w:tc>
          <w:tcPr>
            <w:tcW w:w="1350" w:type="dxa"/>
            <w:vAlign w:val="center"/>
          </w:tcPr>
          <w:p w14:paraId="00F69444" w14:textId="77777777" w:rsidR="00FD7174" w:rsidRPr="00485708" w:rsidRDefault="00FD7174" w:rsidP="00FD7174">
            <w:pPr>
              <w:spacing w:after="0" w:line="240" w:lineRule="auto"/>
              <w:jc w:val="center"/>
              <w:rPr>
                <w:sz w:val="20"/>
                <w:szCs w:val="20"/>
              </w:rPr>
            </w:pPr>
            <w:r w:rsidRPr="00485708">
              <w:rPr>
                <w:sz w:val="20"/>
                <w:szCs w:val="20"/>
              </w:rPr>
              <w:t>(4)</w:t>
            </w:r>
          </w:p>
        </w:tc>
        <w:tc>
          <w:tcPr>
            <w:tcW w:w="1008" w:type="dxa"/>
            <w:vAlign w:val="center"/>
          </w:tcPr>
          <w:p w14:paraId="0EA2A76F" w14:textId="77777777" w:rsidR="00FD7174" w:rsidRPr="00485708" w:rsidRDefault="00FD7174" w:rsidP="00FD7174">
            <w:pPr>
              <w:spacing w:after="0" w:line="240" w:lineRule="auto"/>
              <w:jc w:val="center"/>
              <w:rPr>
                <w:sz w:val="20"/>
                <w:szCs w:val="20"/>
              </w:rPr>
            </w:pPr>
            <w:r w:rsidRPr="00485708">
              <w:rPr>
                <w:sz w:val="20"/>
                <w:szCs w:val="20"/>
              </w:rPr>
              <w:t>(1 to 4)</w:t>
            </w:r>
          </w:p>
        </w:tc>
      </w:tr>
      <w:tr w:rsidR="00497D9A" w:rsidRPr="00D21BCE" w14:paraId="0163179C" w14:textId="77777777" w:rsidTr="00FE21DA">
        <w:tc>
          <w:tcPr>
            <w:tcW w:w="2970" w:type="dxa"/>
            <w:vMerge w:val="restart"/>
            <w:shd w:val="clear" w:color="auto" w:fill="BFBFBF" w:themeFill="background1" w:themeFillShade="BF"/>
          </w:tcPr>
          <w:p w14:paraId="7B467795" w14:textId="77777777" w:rsidR="00497D9A" w:rsidRPr="00D21BCE" w:rsidRDefault="00497D9A" w:rsidP="00497D9A">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59668E9E"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4E7A32D1" w14:textId="33C5C0C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80" w:type="dxa"/>
            <w:shd w:val="clear" w:color="auto" w:fill="BFBFBF" w:themeFill="background1" w:themeFillShade="BF"/>
            <w:vAlign w:val="bottom"/>
          </w:tcPr>
          <w:p w14:paraId="40FC5996" w14:textId="4ACF80A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47%</w:t>
            </w:r>
          </w:p>
        </w:tc>
        <w:tc>
          <w:tcPr>
            <w:tcW w:w="1080" w:type="dxa"/>
            <w:shd w:val="clear" w:color="auto" w:fill="BFBFBF" w:themeFill="background1" w:themeFillShade="BF"/>
            <w:vAlign w:val="bottom"/>
          </w:tcPr>
          <w:p w14:paraId="2C05AB48" w14:textId="0AAA120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41%</w:t>
            </w:r>
          </w:p>
        </w:tc>
        <w:tc>
          <w:tcPr>
            <w:tcW w:w="1350" w:type="dxa"/>
            <w:shd w:val="clear" w:color="auto" w:fill="BFBFBF" w:themeFill="background1" w:themeFillShade="BF"/>
            <w:vAlign w:val="bottom"/>
          </w:tcPr>
          <w:p w14:paraId="7088B030" w14:textId="05003A6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w:t>
            </w:r>
          </w:p>
        </w:tc>
        <w:tc>
          <w:tcPr>
            <w:tcW w:w="1008" w:type="dxa"/>
            <w:shd w:val="clear" w:color="auto" w:fill="BFBFBF" w:themeFill="background1" w:themeFillShade="BF"/>
            <w:vAlign w:val="bottom"/>
          </w:tcPr>
          <w:p w14:paraId="46DC02C5" w14:textId="7EACAFC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D21BCE" w14:paraId="545DF05E" w14:textId="77777777" w:rsidTr="00FE21DA">
        <w:tc>
          <w:tcPr>
            <w:tcW w:w="2970" w:type="dxa"/>
            <w:vMerge/>
            <w:shd w:val="clear" w:color="auto" w:fill="BFBFBF" w:themeFill="background1" w:themeFillShade="BF"/>
            <w:vAlign w:val="center"/>
          </w:tcPr>
          <w:p w14:paraId="518D7F8E" w14:textId="77777777" w:rsidR="00497D9A" w:rsidRPr="00D21BCE" w:rsidRDefault="00497D9A" w:rsidP="00497D9A">
            <w:pPr>
              <w:spacing w:after="0" w:line="240" w:lineRule="auto"/>
            </w:pPr>
          </w:p>
        </w:tc>
        <w:tc>
          <w:tcPr>
            <w:tcW w:w="900" w:type="dxa"/>
            <w:shd w:val="clear" w:color="auto" w:fill="BFBFBF" w:themeFill="background1" w:themeFillShade="BF"/>
          </w:tcPr>
          <w:p w14:paraId="3C635A28"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4A86813B" w14:textId="60B26E0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17%</w:t>
            </w:r>
          </w:p>
        </w:tc>
        <w:tc>
          <w:tcPr>
            <w:tcW w:w="1080" w:type="dxa"/>
            <w:shd w:val="clear" w:color="auto" w:fill="BFBFBF" w:themeFill="background1" w:themeFillShade="BF"/>
            <w:vAlign w:val="bottom"/>
          </w:tcPr>
          <w:p w14:paraId="25187FF7" w14:textId="38D6CA8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c>
          <w:tcPr>
            <w:tcW w:w="1080" w:type="dxa"/>
            <w:shd w:val="clear" w:color="auto" w:fill="BFBFBF" w:themeFill="background1" w:themeFillShade="BF"/>
            <w:vAlign w:val="bottom"/>
          </w:tcPr>
          <w:p w14:paraId="37F1DDCE" w14:textId="7565ADC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57%</w:t>
            </w:r>
          </w:p>
        </w:tc>
        <w:tc>
          <w:tcPr>
            <w:tcW w:w="1350" w:type="dxa"/>
            <w:shd w:val="clear" w:color="auto" w:fill="BFBFBF" w:themeFill="background1" w:themeFillShade="BF"/>
            <w:vAlign w:val="bottom"/>
          </w:tcPr>
          <w:p w14:paraId="54D6EEB8" w14:textId="183670C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shd w:val="clear" w:color="auto" w:fill="BFBFBF" w:themeFill="background1" w:themeFillShade="BF"/>
            <w:vAlign w:val="bottom"/>
          </w:tcPr>
          <w:p w14:paraId="5490DC3D" w14:textId="027CAED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r>
      <w:tr w:rsidR="00497D9A" w:rsidRPr="00D21BCE" w14:paraId="2B633B3E" w14:textId="77777777" w:rsidTr="00FE21DA">
        <w:tc>
          <w:tcPr>
            <w:tcW w:w="2970" w:type="dxa"/>
            <w:vMerge/>
            <w:shd w:val="clear" w:color="auto" w:fill="BFBFBF" w:themeFill="background1" w:themeFillShade="BF"/>
            <w:vAlign w:val="center"/>
          </w:tcPr>
          <w:p w14:paraId="32DB28AE" w14:textId="77777777" w:rsidR="00497D9A" w:rsidRPr="00D21BCE" w:rsidRDefault="00497D9A" w:rsidP="00497D9A">
            <w:pPr>
              <w:spacing w:after="0" w:line="240" w:lineRule="auto"/>
            </w:pPr>
          </w:p>
        </w:tc>
        <w:tc>
          <w:tcPr>
            <w:tcW w:w="900" w:type="dxa"/>
            <w:shd w:val="clear" w:color="auto" w:fill="BFBFBF" w:themeFill="background1" w:themeFillShade="BF"/>
          </w:tcPr>
          <w:p w14:paraId="1CB46F95"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51296ED6" w14:textId="6F0BC66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16%</w:t>
            </w:r>
          </w:p>
        </w:tc>
        <w:tc>
          <w:tcPr>
            <w:tcW w:w="1080" w:type="dxa"/>
            <w:shd w:val="clear" w:color="auto" w:fill="BFBFBF" w:themeFill="background1" w:themeFillShade="BF"/>
            <w:vAlign w:val="bottom"/>
          </w:tcPr>
          <w:p w14:paraId="3D8DDB10" w14:textId="279E2BD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63%</w:t>
            </w:r>
          </w:p>
        </w:tc>
        <w:tc>
          <w:tcPr>
            <w:tcW w:w="1080" w:type="dxa"/>
            <w:shd w:val="clear" w:color="auto" w:fill="BFBFBF" w:themeFill="background1" w:themeFillShade="BF"/>
            <w:vAlign w:val="bottom"/>
          </w:tcPr>
          <w:p w14:paraId="0619CE0E" w14:textId="7C7E4A4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16%</w:t>
            </w:r>
          </w:p>
        </w:tc>
        <w:tc>
          <w:tcPr>
            <w:tcW w:w="1350" w:type="dxa"/>
            <w:shd w:val="clear" w:color="auto" w:fill="BFBFBF" w:themeFill="background1" w:themeFillShade="BF"/>
            <w:vAlign w:val="bottom"/>
          </w:tcPr>
          <w:p w14:paraId="2702AF60" w14:textId="29437CA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BFBFBF" w:themeFill="background1" w:themeFillShade="BF"/>
            <w:vAlign w:val="bottom"/>
          </w:tcPr>
          <w:p w14:paraId="2D0EC9DF" w14:textId="7244087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r>
      <w:tr w:rsidR="00497D9A" w:rsidRPr="00D21BCE" w14:paraId="01D31BF4" w14:textId="77777777" w:rsidTr="00FE21DA">
        <w:tc>
          <w:tcPr>
            <w:tcW w:w="2970" w:type="dxa"/>
            <w:vMerge/>
            <w:shd w:val="clear" w:color="auto" w:fill="BFBFBF" w:themeFill="background1" w:themeFillShade="BF"/>
            <w:vAlign w:val="center"/>
          </w:tcPr>
          <w:p w14:paraId="18E47B17" w14:textId="77777777" w:rsidR="00497D9A" w:rsidRPr="00D21BCE" w:rsidRDefault="00497D9A" w:rsidP="00497D9A">
            <w:pPr>
              <w:spacing w:after="0" w:line="240" w:lineRule="auto"/>
            </w:pPr>
          </w:p>
        </w:tc>
        <w:tc>
          <w:tcPr>
            <w:tcW w:w="900" w:type="dxa"/>
            <w:shd w:val="clear" w:color="auto" w:fill="BFBFBF" w:themeFill="background1" w:themeFillShade="BF"/>
          </w:tcPr>
          <w:p w14:paraId="1052D25D"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545CE551" w14:textId="0AC422D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w:t>
            </w:r>
          </w:p>
        </w:tc>
        <w:tc>
          <w:tcPr>
            <w:tcW w:w="1080" w:type="dxa"/>
            <w:shd w:val="clear" w:color="auto" w:fill="BFBFBF" w:themeFill="background1" w:themeFillShade="BF"/>
            <w:vAlign w:val="bottom"/>
          </w:tcPr>
          <w:p w14:paraId="0AD642B9" w14:textId="3812653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26</w:t>
            </w:r>
          </w:p>
        </w:tc>
        <w:tc>
          <w:tcPr>
            <w:tcW w:w="1080" w:type="dxa"/>
            <w:shd w:val="clear" w:color="auto" w:fill="BFBFBF" w:themeFill="background1" w:themeFillShade="BF"/>
            <w:vAlign w:val="bottom"/>
          </w:tcPr>
          <w:p w14:paraId="58CA7511" w14:textId="6282104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c>
          <w:tcPr>
            <w:tcW w:w="1350" w:type="dxa"/>
            <w:shd w:val="clear" w:color="auto" w:fill="BFBFBF" w:themeFill="background1" w:themeFillShade="BF"/>
            <w:vAlign w:val="bottom"/>
          </w:tcPr>
          <w:p w14:paraId="69FA006A" w14:textId="2A330BF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w:t>
            </w:r>
          </w:p>
        </w:tc>
        <w:tc>
          <w:tcPr>
            <w:tcW w:w="1008" w:type="dxa"/>
            <w:shd w:val="clear" w:color="auto" w:fill="BFBFBF" w:themeFill="background1" w:themeFillShade="BF"/>
            <w:vAlign w:val="bottom"/>
          </w:tcPr>
          <w:p w14:paraId="36EECA49" w14:textId="5A71294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D21BCE" w14:paraId="4C6FD0C8" w14:textId="77777777" w:rsidTr="00FE21DA">
        <w:tc>
          <w:tcPr>
            <w:tcW w:w="2970" w:type="dxa"/>
            <w:vMerge/>
            <w:shd w:val="clear" w:color="auto" w:fill="BFBFBF" w:themeFill="background1" w:themeFillShade="BF"/>
            <w:vAlign w:val="center"/>
          </w:tcPr>
          <w:p w14:paraId="1AE4136B" w14:textId="77777777" w:rsidR="00497D9A" w:rsidRPr="00D21BCE" w:rsidRDefault="00497D9A" w:rsidP="00497D9A">
            <w:pPr>
              <w:spacing w:after="0" w:line="240" w:lineRule="auto"/>
            </w:pPr>
          </w:p>
        </w:tc>
        <w:tc>
          <w:tcPr>
            <w:tcW w:w="900" w:type="dxa"/>
            <w:shd w:val="clear" w:color="auto" w:fill="BFBFBF" w:themeFill="background1" w:themeFillShade="BF"/>
          </w:tcPr>
          <w:p w14:paraId="3AC9B70E"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678073FE" w14:textId="297E5F0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14%</w:t>
            </w:r>
          </w:p>
        </w:tc>
        <w:tc>
          <w:tcPr>
            <w:tcW w:w="1080" w:type="dxa"/>
            <w:shd w:val="clear" w:color="auto" w:fill="BFBFBF" w:themeFill="background1" w:themeFillShade="BF"/>
            <w:vAlign w:val="bottom"/>
          </w:tcPr>
          <w:p w14:paraId="45EEC44B" w14:textId="1C82A69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44%</w:t>
            </w:r>
          </w:p>
        </w:tc>
        <w:tc>
          <w:tcPr>
            <w:tcW w:w="1080" w:type="dxa"/>
            <w:shd w:val="clear" w:color="auto" w:fill="BFBFBF" w:themeFill="background1" w:themeFillShade="BF"/>
            <w:vAlign w:val="bottom"/>
          </w:tcPr>
          <w:p w14:paraId="73ED5619" w14:textId="54083DA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39%</w:t>
            </w:r>
          </w:p>
        </w:tc>
        <w:tc>
          <w:tcPr>
            <w:tcW w:w="1350" w:type="dxa"/>
            <w:shd w:val="clear" w:color="auto" w:fill="BFBFBF" w:themeFill="background1" w:themeFillShade="BF"/>
            <w:vAlign w:val="bottom"/>
          </w:tcPr>
          <w:p w14:paraId="730CE9A6" w14:textId="51FE811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08" w:type="dxa"/>
            <w:shd w:val="clear" w:color="auto" w:fill="BFBFBF" w:themeFill="background1" w:themeFillShade="BF"/>
            <w:vAlign w:val="bottom"/>
          </w:tcPr>
          <w:p w14:paraId="516C8D26" w14:textId="7118F3E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D21BCE" w14:paraId="59CD61F6" w14:textId="77777777" w:rsidTr="00FE21DA">
        <w:tc>
          <w:tcPr>
            <w:tcW w:w="2970" w:type="dxa"/>
            <w:vMerge w:val="restart"/>
          </w:tcPr>
          <w:p w14:paraId="78A96AA9" w14:textId="77777777" w:rsidR="00497D9A" w:rsidRPr="00D21BCE" w:rsidRDefault="00497D9A" w:rsidP="00497D9A">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166DC5B7"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0C46BBC0" w14:textId="6DAD882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109D660E" w14:textId="11522A9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080" w:type="dxa"/>
            <w:vAlign w:val="bottom"/>
          </w:tcPr>
          <w:p w14:paraId="0160EE7F" w14:textId="59ADA52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47%</w:t>
            </w:r>
          </w:p>
        </w:tc>
        <w:tc>
          <w:tcPr>
            <w:tcW w:w="1350" w:type="dxa"/>
            <w:vAlign w:val="bottom"/>
          </w:tcPr>
          <w:p w14:paraId="7EAA3595" w14:textId="65E5978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vAlign w:val="bottom"/>
          </w:tcPr>
          <w:p w14:paraId="62D67EDA" w14:textId="352A109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2.5</w:t>
            </w:r>
          </w:p>
        </w:tc>
      </w:tr>
      <w:tr w:rsidR="00497D9A" w:rsidRPr="00D21BCE" w14:paraId="6BA23B38" w14:textId="77777777" w:rsidTr="00FE21DA">
        <w:tc>
          <w:tcPr>
            <w:tcW w:w="2970" w:type="dxa"/>
            <w:vMerge/>
            <w:vAlign w:val="center"/>
          </w:tcPr>
          <w:p w14:paraId="3734025E" w14:textId="77777777" w:rsidR="00497D9A" w:rsidRPr="00D21BCE" w:rsidRDefault="00497D9A" w:rsidP="00497D9A">
            <w:pPr>
              <w:spacing w:after="0" w:line="240" w:lineRule="auto"/>
            </w:pPr>
          </w:p>
        </w:tc>
        <w:tc>
          <w:tcPr>
            <w:tcW w:w="900" w:type="dxa"/>
          </w:tcPr>
          <w:p w14:paraId="614BAE7B"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2F7198D3" w14:textId="14E1481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80" w:type="dxa"/>
            <w:vAlign w:val="bottom"/>
          </w:tcPr>
          <w:p w14:paraId="34009EF6" w14:textId="2DC0BCD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48%</w:t>
            </w:r>
          </w:p>
        </w:tc>
        <w:tc>
          <w:tcPr>
            <w:tcW w:w="1080" w:type="dxa"/>
            <w:vAlign w:val="bottom"/>
          </w:tcPr>
          <w:p w14:paraId="16DF01B6" w14:textId="27C28CB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43%</w:t>
            </w:r>
          </w:p>
        </w:tc>
        <w:tc>
          <w:tcPr>
            <w:tcW w:w="1350" w:type="dxa"/>
            <w:vAlign w:val="bottom"/>
          </w:tcPr>
          <w:p w14:paraId="04515B64" w14:textId="63AA5D4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vAlign w:val="bottom"/>
          </w:tcPr>
          <w:p w14:paraId="402BCE9D" w14:textId="077776E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D21BCE" w14:paraId="36485793" w14:textId="77777777" w:rsidTr="00FE21DA">
        <w:tc>
          <w:tcPr>
            <w:tcW w:w="2970" w:type="dxa"/>
            <w:vMerge/>
            <w:vAlign w:val="center"/>
          </w:tcPr>
          <w:p w14:paraId="49C6B98C" w14:textId="77777777" w:rsidR="00497D9A" w:rsidRPr="00D21BCE" w:rsidRDefault="00497D9A" w:rsidP="00497D9A">
            <w:pPr>
              <w:spacing w:after="0" w:line="240" w:lineRule="auto"/>
            </w:pPr>
          </w:p>
        </w:tc>
        <w:tc>
          <w:tcPr>
            <w:tcW w:w="900" w:type="dxa"/>
          </w:tcPr>
          <w:p w14:paraId="67C90068"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252179BD" w14:textId="760E680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80" w:type="dxa"/>
            <w:vAlign w:val="bottom"/>
          </w:tcPr>
          <w:p w14:paraId="104806FA" w14:textId="0E77A35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68%</w:t>
            </w:r>
          </w:p>
        </w:tc>
        <w:tc>
          <w:tcPr>
            <w:tcW w:w="1080" w:type="dxa"/>
            <w:vAlign w:val="bottom"/>
          </w:tcPr>
          <w:p w14:paraId="36406AF4" w14:textId="0F5956D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350" w:type="dxa"/>
            <w:vAlign w:val="bottom"/>
          </w:tcPr>
          <w:p w14:paraId="6053ED14" w14:textId="6177ACD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vAlign w:val="bottom"/>
          </w:tcPr>
          <w:p w14:paraId="0EBAFB53" w14:textId="445D8D3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2.3</w:t>
            </w:r>
          </w:p>
        </w:tc>
      </w:tr>
      <w:tr w:rsidR="00497D9A" w:rsidRPr="00D21BCE" w14:paraId="182DB235" w14:textId="77777777" w:rsidTr="00FE21DA">
        <w:tc>
          <w:tcPr>
            <w:tcW w:w="2970" w:type="dxa"/>
            <w:vMerge/>
            <w:vAlign w:val="center"/>
          </w:tcPr>
          <w:p w14:paraId="105473A1" w14:textId="77777777" w:rsidR="00497D9A" w:rsidRPr="00D21BCE" w:rsidRDefault="00497D9A" w:rsidP="00497D9A">
            <w:pPr>
              <w:spacing w:after="0" w:line="240" w:lineRule="auto"/>
            </w:pPr>
          </w:p>
        </w:tc>
        <w:tc>
          <w:tcPr>
            <w:tcW w:w="900" w:type="dxa"/>
          </w:tcPr>
          <w:p w14:paraId="12E49712"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66844E20" w14:textId="30ED1DB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w:t>
            </w:r>
          </w:p>
        </w:tc>
        <w:tc>
          <w:tcPr>
            <w:tcW w:w="1080" w:type="dxa"/>
            <w:vAlign w:val="bottom"/>
          </w:tcPr>
          <w:p w14:paraId="7CB6117D" w14:textId="07EB1C9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33</w:t>
            </w:r>
          </w:p>
        </w:tc>
        <w:tc>
          <w:tcPr>
            <w:tcW w:w="1080" w:type="dxa"/>
            <w:vAlign w:val="bottom"/>
          </w:tcPr>
          <w:p w14:paraId="6FC9EFE1" w14:textId="52AF1DB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22</w:t>
            </w:r>
          </w:p>
        </w:tc>
        <w:tc>
          <w:tcPr>
            <w:tcW w:w="1350" w:type="dxa"/>
            <w:vAlign w:val="bottom"/>
          </w:tcPr>
          <w:p w14:paraId="3104742A" w14:textId="6177406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w:t>
            </w:r>
          </w:p>
        </w:tc>
        <w:tc>
          <w:tcPr>
            <w:tcW w:w="1008" w:type="dxa"/>
            <w:vAlign w:val="bottom"/>
          </w:tcPr>
          <w:p w14:paraId="12E9389E" w14:textId="1E8C7F9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2.4</w:t>
            </w:r>
          </w:p>
        </w:tc>
      </w:tr>
      <w:tr w:rsidR="00497D9A" w:rsidRPr="00D21BCE" w14:paraId="2616618E" w14:textId="77777777" w:rsidTr="00FE21DA">
        <w:tc>
          <w:tcPr>
            <w:tcW w:w="2970" w:type="dxa"/>
            <w:vMerge/>
            <w:vAlign w:val="center"/>
          </w:tcPr>
          <w:p w14:paraId="2C1A668F" w14:textId="77777777" w:rsidR="00497D9A" w:rsidRPr="00D21BCE" w:rsidRDefault="00497D9A" w:rsidP="00497D9A">
            <w:pPr>
              <w:spacing w:after="0" w:line="240" w:lineRule="auto"/>
            </w:pPr>
          </w:p>
        </w:tc>
        <w:tc>
          <w:tcPr>
            <w:tcW w:w="900" w:type="dxa"/>
          </w:tcPr>
          <w:p w14:paraId="0BDD447C"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4298F5EE" w14:textId="20C0D09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80" w:type="dxa"/>
            <w:vAlign w:val="bottom"/>
          </w:tcPr>
          <w:p w14:paraId="011F7DBD" w14:textId="5A64E49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56%</w:t>
            </w:r>
          </w:p>
        </w:tc>
        <w:tc>
          <w:tcPr>
            <w:tcW w:w="1080" w:type="dxa"/>
            <w:vAlign w:val="bottom"/>
          </w:tcPr>
          <w:p w14:paraId="302759B5" w14:textId="32A5006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37%</w:t>
            </w:r>
          </w:p>
        </w:tc>
        <w:tc>
          <w:tcPr>
            <w:tcW w:w="1350" w:type="dxa"/>
            <w:vAlign w:val="bottom"/>
          </w:tcPr>
          <w:p w14:paraId="70A9485F" w14:textId="0EF8BE6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w:t>
            </w:r>
          </w:p>
        </w:tc>
        <w:tc>
          <w:tcPr>
            <w:tcW w:w="1008" w:type="dxa"/>
            <w:vAlign w:val="bottom"/>
          </w:tcPr>
          <w:p w14:paraId="294A6521" w14:textId="4B4590F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D21BCE" w14:paraId="491F6758" w14:textId="77777777" w:rsidTr="00FE21DA">
        <w:tc>
          <w:tcPr>
            <w:tcW w:w="2970" w:type="dxa"/>
            <w:vMerge w:val="restart"/>
            <w:shd w:val="clear" w:color="auto" w:fill="BFBFBF" w:themeFill="background1" w:themeFillShade="BF"/>
          </w:tcPr>
          <w:p w14:paraId="43A951C3" w14:textId="77777777" w:rsidR="00497D9A" w:rsidRPr="00D21BCE" w:rsidRDefault="00497D9A" w:rsidP="00497D9A">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51B28320"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485D41EF" w14:textId="78E5585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3CB74976" w14:textId="59D5E2C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18%</w:t>
            </w:r>
          </w:p>
        </w:tc>
        <w:tc>
          <w:tcPr>
            <w:tcW w:w="1080" w:type="dxa"/>
            <w:shd w:val="clear" w:color="auto" w:fill="BFBFBF" w:themeFill="background1" w:themeFillShade="BF"/>
            <w:vAlign w:val="bottom"/>
          </w:tcPr>
          <w:p w14:paraId="5E8A1353" w14:textId="5D953B8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53%</w:t>
            </w:r>
          </w:p>
        </w:tc>
        <w:tc>
          <w:tcPr>
            <w:tcW w:w="1350" w:type="dxa"/>
            <w:shd w:val="clear" w:color="auto" w:fill="BFBFBF" w:themeFill="background1" w:themeFillShade="BF"/>
            <w:vAlign w:val="bottom"/>
          </w:tcPr>
          <w:p w14:paraId="721440B9" w14:textId="790514A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c>
          <w:tcPr>
            <w:tcW w:w="1008" w:type="dxa"/>
            <w:shd w:val="clear" w:color="auto" w:fill="BFBFBF" w:themeFill="background1" w:themeFillShade="BF"/>
            <w:vAlign w:val="bottom"/>
          </w:tcPr>
          <w:p w14:paraId="0E03F6CA" w14:textId="53689C4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3.1</w:t>
            </w:r>
          </w:p>
        </w:tc>
      </w:tr>
      <w:tr w:rsidR="00497D9A" w:rsidRPr="00D21BCE" w14:paraId="25A7D096" w14:textId="77777777" w:rsidTr="00FE21DA">
        <w:tc>
          <w:tcPr>
            <w:tcW w:w="2970" w:type="dxa"/>
            <w:vMerge/>
            <w:shd w:val="clear" w:color="auto" w:fill="BFBFBF" w:themeFill="background1" w:themeFillShade="BF"/>
            <w:vAlign w:val="center"/>
          </w:tcPr>
          <w:p w14:paraId="54CC6B24" w14:textId="77777777" w:rsidR="00497D9A" w:rsidRPr="00D21BCE" w:rsidRDefault="00497D9A" w:rsidP="00497D9A">
            <w:pPr>
              <w:spacing w:after="0" w:line="240" w:lineRule="auto"/>
            </w:pPr>
          </w:p>
        </w:tc>
        <w:tc>
          <w:tcPr>
            <w:tcW w:w="900" w:type="dxa"/>
            <w:shd w:val="clear" w:color="auto" w:fill="BFBFBF" w:themeFill="background1" w:themeFillShade="BF"/>
          </w:tcPr>
          <w:p w14:paraId="41372B8E"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7C8EBA81" w14:textId="16C75C1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0A95D17D" w14:textId="70E3169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80" w:type="dxa"/>
            <w:shd w:val="clear" w:color="auto" w:fill="BFBFBF" w:themeFill="background1" w:themeFillShade="BF"/>
            <w:vAlign w:val="bottom"/>
          </w:tcPr>
          <w:p w14:paraId="30926E2B" w14:textId="039F255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87%</w:t>
            </w:r>
          </w:p>
        </w:tc>
        <w:tc>
          <w:tcPr>
            <w:tcW w:w="1350" w:type="dxa"/>
            <w:shd w:val="clear" w:color="auto" w:fill="BFBFBF" w:themeFill="background1" w:themeFillShade="BF"/>
            <w:vAlign w:val="bottom"/>
          </w:tcPr>
          <w:p w14:paraId="7C994594" w14:textId="479D0AE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08" w:type="dxa"/>
            <w:shd w:val="clear" w:color="auto" w:fill="BFBFBF" w:themeFill="background1" w:themeFillShade="BF"/>
            <w:vAlign w:val="bottom"/>
          </w:tcPr>
          <w:p w14:paraId="1F0F366E" w14:textId="47906AC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3.0</w:t>
            </w:r>
          </w:p>
        </w:tc>
      </w:tr>
      <w:tr w:rsidR="00497D9A" w:rsidRPr="00D21BCE" w14:paraId="2D172B5F" w14:textId="77777777" w:rsidTr="00FE21DA">
        <w:tc>
          <w:tcPr>
            <w:tcW w:w="2970" w:type="dxa"/>
            <w:vMerge/>
            <w:shd w:val="clear" w:color="auto" w:fill="BFBFBF" w:themeFill="background1" w:themeFillShade="BF"/>
            <w:vAlign w:val="center"/>
          </w:tcPr>
          <w:p w14:paraId="31F9CDEE" w14:textId="77777777" w:rsidR="00497D9A" w:rsidRPr="00D21BCE" w:rsidRDefault="00497D9A" w:rsidP="00497D9A">
            <w:pPr>
              <w:spacing w:after="0" w:line="240" w:lineRule="auto"/>
            </w:pPr>
          </w:p>
        </w:tc>
        <w:tc>
          <w:tcPr>
            <w:tcW w:w="900" w:type="dxa"/>
            <w:shd w:val="clear" w:color="auto" w:fill="BFBFBF" w:themeFill="background1" w:themeFillShade="BF"/>
          </w:tcPr>
          <w:p w14:paraId="575DE938"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48C8E74E" w14:textId="2651BAB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5E5E6CA2" w14:textId="0B88FFC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16%</w:t>
            </w:r>
          </w:p>
        </w:tc>
        <w:tc>
          <w:tcPr>
            <w:tcW w:w="1080" w:type="dxa"/>
            <w:shd w:val="clear" w:color="auto" w:fill="BFBFBF" w:themeFill="background1" w:themeFillShade="BF"/>
            <w:vAlign w:val="bottom"/>
          </w:tcPr>
          <w:p w14:paraId="677A5FC3" w14:textId="22DC0E6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79%</w:t>
            </w:r>
          </w:p>
        </w:tc>
        <w:tc>
          <w:tcPr>
            <w:tcW w:w="1350" w:type="dxa"/>
            <w:shd w:val="clear" w:color="auto" w:fill="BFBFBF" w:themeFill="background1" w:themeFillShade="BF"/>
            <w:vAlign w:val="bottom"/>
          </w:tcPr>
          <w:p w14:paraId="5CB89EAB" w14:textId="4A95942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5%</w:t>
            </w:r>
          </w:p>
        </w:tc>
        <w:tc>
          <w:tcPr>
            <w:tcW w:w="1008" w:type="dxa"/>
            <w:shd w:val="clear" w:color="auto" w:fill="BFBFBF" w:themeFill="background1" w:themeFillShade="BF"/>
            <w:vAlign w:val="bottom"/>
          </w:tcPr>
          <w:p w14:paraId="31ABF65D" w14:textId="3118C2B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D21BCE" w14:paraId="0434D4DA" w14:textId="77777777" w:rsidTr="00FE21DA">
        <w:tc>
          <w:tcPr>
            <w:tcW w:w="2970" w:type="dxa"/>
            <w:vMerge/>
            <w:shd w:val="clear" w:color="auto" w:fill="BFBFBF" w:themeFill="background1" w:themeFillShade="BF"/>
            <w:vAlign w:val="center"/>
          </w:tcPr>
          <w:p w14:paraId="6CE7B054" w14:textId="77777777" w:rsidR="00497D9A" w:rsidRPr="00D21BCE" w:rsidRDefault="00497D9A" w:rsidP="00497D9A">
            <w:pPr>
              <w:spacing w:after="0" w:line="240" w:lineRule="auto"/>
            </w:pPr>
          </w:p>
        </w:tc>
        <w:tc>
          <w:tcPr>
            <w:tcW w:w="900" w:type="dxa"/>
            <w:shd w:val="clear" w:color="auto" w:fill="BFBFBF" w:themeFill="background1" w:themeFillShade="BF"/>
          </w:tcPr>
          <w:p w14:paraId="0F647809"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1C5DABF1" w14:textId="5AFDFCC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5099F8A5" w14:textId="7A3AFA8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80" w:type="dxa"/>
            <w:shd w:val="clear" w:color="auto" w:fill="BFBFBF" w:themeFill="background1" w:themeFillShade="BF"/>
            <w:vAlign w:val="bottom"/>
          </w:tcPr>
          <w:p w14:paraId="3DE49F58" w14:textId="4747773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44</w:t>
            </w:r>
          </w:p>
        </w:tc>
        <w:tc>
          <w:tcPr>
            <w:tcW w:w="1350" w:type="dxa"/>
            <w:shd w:val="clear" w:color="auto" w:fill="BFBFBF" w:themeFill="background1" w:themeFillShade="BF"/>
            <w:vAlign w:val="bottom"/>
          </w:tcPr>
          <w:p w14:paraId="06C1BECD" w14:textId="1F91883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w:t>
            </w:r>
          </w:p>
        </w:tc>
        <w:tc>
          <w:tcPr>
            <w:tcW w:w="1008" w:type="dxa"/>
            <w:shd w:val="clear" w:color="auto" w:fill="BFBFBF" w:themeFill="background1" w:themeFillShade="BF"/>
            <w:vAlign w:val="bottom"/>
          </w:tcPr>
          <w:p w14:paraId="51C16B0E" w14:textId="5FD2E29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3.0</w:t>
            </w:r>
          </w:p>
        </w:tc>
      </w:tr>
      <w:tr w:rsidR="00497D9A" w:rsidRPr="00D21BCE" w14:paraId="08EEC498" w14:textId="77777777" w:rsidTr="00FE21DA">
        <w:tc>
          <w:tcPr>
            <w:tcW w:w="2970" w:type="dxa"/>
            <w:vMerge/>
            <w:shd w:val="clear" w:color="auto" w:fill="BFBFBF" w:themeFill="background1" w:themeFillShade="BF"/>
            <w:vAlign w:val="center"/>
          </w:tcPr>
          <w:p w14:paraId="79D65DB9" w14:textId="77777777" w:rsidR="00497D9A" w:rsidRPr="00D21BCE" w:rsidRDefault="00497D9A" w:rsidP="00497D9A">
            <w:pPr>
              <w:spacing w:after="0" w:line="240" w:lineRule="auto"/>
            </w:pPr>
          </w:p>
        </w:tc>
        <w:tc>
          <w:tcPr>
            <w:tcW w:w="900" w:type="dxa"/>
            <w:shd w:val="clear" w:color="auto" w:fill="BFBFBF" w:themeFill="background1" w:themeFillShade="BF"/>
          </w:tcPr>
          <w:p w14:paraId="2FD67AB1"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522DB523" w14:textId="5E878E7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shd w:val="clear" w:color="auto" w:fill="BFBFBF" w:themeFill="background1" w:themeFillShade="BF"/>
            <w:vAlign w:val="bottom"/>
          </w:tcPr>
          <w:p w14:paraId="3E8ADB94" w14:textId="5D60739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80" w:type="dxa"/>
            <w:shd w:val="clear" w:color="auto" w:fill="BFBFBF" w:themeFill="background1" w:themeFillShade="BF"/>
            <w:vAlign w:val="bottom"/>
          </w:tcPr>
          <w:p w14:paraId="70168AC3" w14:textId="7B8ECD3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75%</w:t>
            </w:r>
          </w:p>
        </w:tc>
        <w:tc>
          <w:tcPr>
            <w:tcW w:w="1350" w:type="dxa"/>
            <w:shd w:val="clear" w:color="auto" w:fill="BFBFBF" w:themeFill="background1" w:themeFillShade="BF"/>
            <w:vAlign w:val="bottom"/>
          </w:tcPr>
          <w:p w14:paraId="2BD65E6A" w14:textId="0FA21B2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14%</w:t>
            </w:r>
          </w:p>
        </w:tc>
        <w:tc>
          <w:tcPr>
            <w:tcW w:w="1008" w:type="dxa"/>
            <w:shd w:val="clear" w:color="auto" w:fill="BFBFBF" w:themeFill="background1" w:themeFillShade="BF"/>
            <w:vAlign w:val="bottom"/>
          </w:tcPr>
          <w:p w14:paraId="59F0E0D9" w14:textId="3961256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D21BCE" w14:paraId="1F88B8A0" w14:textId="77777777" w:rsidTr="00FE21DA">
        <w:tc>
          <w:tcPr>
            <w:tcW w:w="2970" w:type="dxa"/>
            <w:vMerge w:val="restart"/>
          </w:tcPr>
          <w:p w14:paraId="4AF8B3F0" w14:textId="77777777" w:rsidR="00497D9A" w:rsidRPr="00D21BCE" w:rsidRDefault="00497D9A" w:rsidP="00497D9A">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421BEB49"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441E14FA" w14:textId="2446DF8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5117A345" w14:textId="2DD5414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12DF6FDA" w14:textId="082DE9C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88%</w:t>
            </w:r>
          </w:p>
        </w:tc>
        <w:tc>
          <w:tcPr>
            <w:tcW w:w="1350" w:type="dxa"/>
            <w:vAlign w:val="bottom"/>
          </w:tcPr>
          <w:p w14:paraId="20D2B33F" w14:textId="498684B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08" w:type="dxa"/>
            <w:vAlign w:val="bottom"/>
          </w:tcPr>
          <w:p w14:paraId="4E334271" w14:textId="13F7D90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3.1</w:t>
            </w:r>
          </w:p>
        </w:tc>
      </w:tr>
      <w:tr w:rsidR="00497D9A" w:rsidRPr="00D21BCE" w14:paraId="7B0ABB96" w14:textId="77777777" w:rsidTr="00FE21DA">
        <w:tc>
          <w:tcPr>
            <w:tcW w:w="2970" w:type="dxa"/>
            <w:vMerge/>
          </w:tcPr>
          <w:p w14:paraId="5B1FA837" w14:textId="77777777" w:rsidR="00497D9A" w:rsidRPr="00D21BCE" w:rsidRDefault="00497D9A" w:rsidP="00497D9A">
            <w:pPr>
              <w:spacing w:after="0" w:line="240" w:lineRule="auto"/>
            </w:pPr>
          </w:p>
        </w:tc>
        <w:tc>
          <w:tcPr>
            <w:tcW w:w="900" w:type="dxa"/>
          </w:tcPr>
          <w:p w14:paraId="68853ADE"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5A303E46" w14:textId="0261A2C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07D1E54A" w14:textId="411D7EC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13%</w:t>
            </w:r>
          </w:p>
        </w:tc>
        <w:tc>
          <w:tcPr>
            <w:tcW w:w="1080" w:type="dxa"/>
            <w:vAlign w:val="bottom"/>
          </w:tcPr>
          <w:p w14:paraId="1A5603E7" w14:textId="3E66C20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78%</w:t>
            </w:r>
          </w:p>
        </w:tc>
        <w:tc>
          <w:tcPr>
            <w:tcW w:w="1350" w:type="dxa"/>
            <w:vAlign w:val="bottom"/>
          </w:tcPr>
          <w:p w14:paraId="70E07B59" w14:textId="1E47A6D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9%</w:t>
            </w:r>
          </w:p>
        </w:tc>
        <w:tc>
          <w:tcPr>
            <w:tcW w:w="1008" w:type="dxa"/>
            <w:vAlign w:val="bottom"/>
          </w:tcPr>
          <w:p w14:paraId="6EE8FBA4" w14:textId="10E5492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3.0</w:t>
            </w:r>
          </w:p>
        </w:tc>
      </w:tr>
      <w:tr w:rsidR="00497D9A" w:rsidRPr="00D21BCE" w14:paraId="76FE44B0" w14:textId="77777777" w:rsidTr="00FE21DA">
        <w:tc>
          <w:tcPr>
            <w:tcW w:w="2970" w:type="dxa"/>
            <w:vMerge/>
          </w:tcPr>
          <w:p w14:paraId="65CB50D1" w14:textId="77777777" w:rsidR="00497D9A" w:rsidRPr="00D21BCE" w:rsidRDefault="00497D9A" w:rsidP="00497D9A">
            <w:pPr>
              <w:spacing w:after="0" w:line="240" w:lineRule="auto"/>
            </w:pPr>
          </w:p>
        </w:tc>
        <w:tc>
          <w:tcPr>
            <w:tcW w:w="900" w:type="dxa"/>
          </w:tcPr>
          <w:p w14:paraId="43E84E59"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42127FCD" w14:textId="4B3D497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5ABDC2A6" w14:textId="2B29A4B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21%</w:t>
            </w:r>
          </w:p>
        </w:tc>
        <w:tc>
          <w:tcPr>
            <w:tcW w:w="1080" w:type="dxa"/>
            <w:vAlign w:val="bottom"/>
          </w:tcPr>
          <w:p w14:paraId="3CE138B7" w14:textId="48C89B6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79%</w:t>
            </w:r>
          </w:p>
        </w:tc>
        <w:tc>
          <w:tcPr>
            <w:tcW w:w="1350" w:type="dxa"/>
            <w:vAlign w:val="bottom"/>
          </w:tcPr>
          <w:p w14:paraId="2749993A" w14:textId="1BAE3AA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08" w:type="dxa"/>
            <w:vAlign w:val="bottom"/>
          </w:tcPr>
          <w:p w14:paraId="4D880A41" w14:textId="47115D8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2.8</w:t>
            </w:r>
          </w:p>
        </w:tc>
      </w:tr>
      <w:tr w:rsidR="00497D9A" w:rsidRPr="00D21BCE" w14:paraId="1375BC42" w14:textId="77777777" w:rsidTr="00FE21DA">
        <w:tc>
          <w:tcPr>
            <w:tcW w:w="2970" w:type="dxa"/>
            <w:vMerge/>
          </w:tcPr>
          <w:p w14:paraId="139E156B" w14:textId="77777777" w:rsidR="00497D9A" w:rsidRPr="00D21BCE" w:rsidRDefault="00497D9A" w:rsidP="00497D9A">
            <w:pPr>
              <w:spacing w:after="0" w:line="240" w:lineRule="auto"/>
            </w:pPr>
          </w:p>
        </w:tc>
        <w:tc>
          <w:tcPr>
            <w:tcW w:w="900" w:type="dxa"/>
          </w:tcPr>
          <w:p w14:paraId="32A8588D"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7F59F947" w14:textId="5295189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39BD13C0" w14:textId="398DF4C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80" w:type="dxa"/>
            <w:vAlign w:val="bottom"/>
          </w:tcPr>
          <w:p w14:paraId="25AB8970" w14:textId="5E44B9E0"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48</w:t>
            </w:r>
          </w:p>
        </w:tc>
        <w:tc>
          <w:tcPr>
            <w:tcW w:w="1350" w:type="dxa"/>
            <w:vAlign w:val="bottom"/>
          </w:tcPr>
          <w:p w14:paraId="40C45B9D" w14:textId="2A6EC0D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4</w:t>
            </w:r>
          </w:p>
        </w:tc>
        <w:tc>
          <w:tcPr>
            <w:tcW w:w="1008" w:type="dxa"/>
            <w:vAlign w:val="bottom"/>
          </w:tcPr>
          <w:p w14:paraId="47FB6C47" w14:textId="7AA0BE13"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2.9</w:t>
            </w:r>
          </w:p>
        </w:tc>
      </w:tr>
      <w:tr w:rsidR="00497D9A" w:rsidRPr="00D21BCE" w14:paraId="6A01081F" w14:textId="77777777" w:rsidTr="00FE21DA">
        <w:tc>
          <w:tcPr>
            <w:tcW w:w="2970" w:type="dxa"/>
            <w:vMerge/>
          </w:tcPr>
          <w:p w14:paraId="26C3E900" w14:textId="77777777" w:rsidR="00497D9A" w:rsidRPr="00D21BCE" w:rsidRDefault="00497D9A" w:rsidP="00497D9A">
            <w:pPr>
              <w:spacing w:after="0" w:line="240" w:lineRule="auto"/>
            </w:pPr>
          </w:p>
        </w:tc>
        <w:tc>
          <w:tcPr>
            <w:tcW w:w="900" w:type="dxa"/>
          </w:tcPr>
          <w:p w14:paraId="44CE613E"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3C7562DD" w14:textId="7D1A07D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0%</w:t>
            </w:r>
          </w:p>
        </w:tc>
        <w:tc>
          <w:tcPr>
            <w:tcW w:w="1080" w:type="dxa"/>
            <w:vAlign w:val="bottom"/>
          </w:tcPr>
          <w:p w14:paraId="7E5E7BDE" w14:textId="01AEDB8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12%</w:t>
            </w:r>
          </w:p>
        </w:tc>
        <w:tc>
          <w:tcPr>
            <w:tcW w:w="1080" w:type="dxa"/>
            <w:vAlign w:val="bottom"/>
          </w:tcPr>
          <w:p w14:paraId="09C2EDB6" w14:textId="2DA28C99"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81%</w:t>
            </w:r>
          </w:p>
        </w:tc>
        <w:tc>
          <w:tcPr>
            <w:tcW w:w="1350" w:type="dxa"/>
            <w:vAlign w:val="bottom"/>
          </w:tcPr>
          <w:p w14:paraId="16260E8D" w14:textId="0D4F5E3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7%</w:t>
            </w:r>
          </w:p>
        </w:tc>
        <w:tc>
          <w:tcPr>
            <w:tcW w:w="1008" w:type="dxa"/>
            <w:vAlign w:val="bottom"/>
          </w:tcPr>
          <w:p w14:paraId="4D08E9E0" w14:textId="177C10B2"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r>
      <w:tr w:rsidR="00497D9A" w:rsidRPr="00D21BCE" w14:paraId="03526CDA" w14:textId="77777777" w:rsidTr="00FE21DA">
        <w:trPr>
          <w:trHeight w:val="274"/>
        </w:trPr>
        <w:tc>
          <w:tcPr>
            <w:tcW w:w="2970" w:type="dxa"/>
            <w:vMerge w:val="restart"/>
            <w:shd w:val="clear" w:color="auto" w:fill="BFBFBF" w:themeFill="background1" w:themeFillShade="BF"/>
            <w:vAlign w:val="center"/>
          </w:tcPr>
          <w:p w14:paraId="44A16D9F" w14:textId="77777777" w:rsidR="00497D9A" w:rsidRPr="00D21BCE" w:rsidRDefault="00497D9A" w:rsidP="00497D9A">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7FF736DD"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4A00AEC6" w14:textId="47B933A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173DD0C0" w14:textId="5BA3F806"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397E2207" w14:textId="080DD3B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36EC3CF0" w14:textId="413CB00D"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1FEA873A" w14:textId="753056B6"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11.2</w:t>
            </w:r>
          </w:p>
        </w:tc>
      </w:tr>
      <w:tr w:rsidR="00497D9A" w:rsidRPr="00D21BCE" w14:paraId="56FC47CA" w14:textId="77777777" w:rsidTr="00FE21DA">
        <w:trPr>
          <w:trHeight w:val="274"/>
        </w:trPr>
        <w:tc>
          <w:tcPr>
            <w:tcW w:w="2970" w:type="dxa"/>
            <w:vMerge/>
            <w:shd w:val="clear" w:color="auto" w:fill="BFBFBF" w:themeFill="background1" w:themeFillShade="BF"/>
          </w:tcPr>
          <w:p w14:paraId="0C26A431" w14:textId="77777777" w:rsidR="00497D9A" w:rsidRPr="00D21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417599BC"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57979907" w14:textId="4CAA70E7"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6DD686FE" w14:textId="1CEA76C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5A05BC3A" w14:textId="282F166E"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2912E3F3" w14:textId="042FD02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54BFA3D0" w14:textId="56DD73DB"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10.7</w:t>
            </w:r>
          </w:p>
        </w:tc>
      </w:tr>
      <w:tr w:rsidR="00497D9A" w:rsidRPr="00D21BCE" w14:paraId="4227EE41" w14:textId="77777777" w:rsidTr="00FE21DA">
        <w:trPr>
          <w:trHeight w:val="274"/>
        </w:trPr>
        <w:tc>
          <w:tcPr>
            <w:tcW w:w="2970" w:type="dxa"/>
            <w:vMerge/>
            <w:shd w:val="clear" w:color="auto" w:fill="BFBFBF" w:themeFill="background1" w:themeFillShade="BF"/>
          </w:tcPr>
          <w:p w14:paraId="275AF96F" w14:textId="77777777" w:rsidR="00497D9A" w:rsidRPr="00D21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681FE420" w14:textId="77777777" w:rsidR="00497D9A" w:rsidRPr="00D21BCE" w:rsidRDefault="00497D9A" w:rsidP="00497D9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2A7F806F" w14:textId="42CCCE5A"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786EEFDF" w14:textId="37AD5AAC"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52F53E23" w14:textId="0B01FC41"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255DB5EF" w14:textId="6478E578"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171956E9" w14:textId="0997EEBB"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10.1</w:t>
            </w:r>
          </w:p>
        </w:tc>
      </w:tr>
      <w:tr w:rsidR="00497D9A" w:rsidRPr="00D21BCE" w14:paraId="7A6E9724" w14:textId="77777777" w:rsidTr="00FE21DA">
        <w:trPr>
          <w:trHeight w:val="274"/>
        </w:trPr>
        <w:tc>
          <w:tcPr>
            <w:tcW w:w="2970" w:type="dxa"/>
            <w:vMerge/>
            <w:shd w:val="clear" w:color="auto" w:fill="BFBFBF" w:themeFill="background1" w:themeFillShade="BF"/>
          </w:tcPr>
          <w:p w14:paraId="10EC03A4" w14:textId="77777777" w:rsidR="00497D9A" w:rsidRPr="00D21BCE" w:rsidRDefault="00497D9A" w:rsidP="00497D9A">
            <w:pPr>
              <w:spacing w:after="0" w:line="240" w:lineRule="auto"/>
              <w:rPr>
                <w:rFonts w:ascii="Calibri" w:hAnsi="Calibri"/>
                <w:b/>
                <w:color w:val="000000"/>
              </w:rPr>
            </w:pPr>
          </w:p>
        </w:tc>
        <w:tc>
          <w:tcPr>
            <w:tcW w:w="900" w:type="dxa"/>
            <w:shd w:val="clear" w:color="auto" w:fill="BFBFBF" w:themeFill="background1" w:themeFillShade="BF"/>
          </w:tcPr>
          <w:p w14:paraId="49545DC1" w14:textId="77777777" w:rsidR="00497D9A" w:rsidRPr="00D21BCE" w:rsidRDefault="00497D9A" w:rsidP="00497D9A">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vAlign w:val="bottom"/>
          </w:tcPr>
          <w:p w14:paraId="449D9146" w14:textId="4943C1FB"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6BDB144D" w14:textId="047A5ED4"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80" w:type="dxa"/>
            <w:shd w:val="clear" w:color="auto" w:fill="BFBFBF" w:themeFill="background1" w:themeFillShade="BF"/>
            <w:vAlign w:val="bottom"/>
          </w:tcPr>
          <w:p w14:paraId="4EA6C110" w14:textId="14349B0F"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350" w:type="dxa"/>
            <w:shd w:val="clear" w:color="auto" w:fill="BFBFBF" w:themeFill="background1" w:themeFillShade="BF"/>
            <w:vAlign w:val="bottom"/>
          </w:tcPr>
          <w:p w14:paraId="6E495CA6" w14:textId="7ECE63B5" w:rsidR="00497D9A" w:rsidRPr="00497D9A" w:rsidRDefault="00497D9A" w:rsidP="00497D9A">
            <w:pPr>
              <w:spacing w:after="0" w:line="240" w:lineRule="auto"/>
              <w:jc w:val="center"/>
              <w:rPr>
                <w:rFonts w:cstheme="minorHAnsi"/>
                <w:sz w:val="20"/>
                <w:szCs w:val="20"/>
              </w:rPr>
            </w:pPr>
            <w:r w:rsidRPr="00497D9A">
              <w:rPr>
                <w:rFonts w:ascii="Calibri" w:hAnsi="Calibri" w:cs="Calibri"/>
                <w:color w:val="000000"/>
                <w:sz w:val="20"/>
                <w:szCs w:val="20"/>
              </w:rPr>
              <w:t> </w:t>
            </w:r>
          </w:p>
        </w:tc>
        <w:tc>
          <w:tcPr>
            <w:tcW w:w="1008" w:type="dxa"/>
            <w:shd w:val="clear" w:color="auto" w:fill="BFBFBF" w:themeFill="background1" w:themeFillShade="BF"/>
            <w:vAlign w:val="center"/>
          </w:tcPr>
          <w:p w14:paraId="0F744458" w14:textId="39DAA2D1" w:rsidR="00497D9A" w:rsidRPr="00497D9A" w:rsidRDefault="00497D9A" w:rsidP="00497D9A">
            <w:pPr>
              <w:spacing w:after="0" w:line="240" w:lineRule="auto"/>
              <w:jc w:val="center"/>
              <w:rPr>
                <w:rFonts w:cstheme="minorHAnsi"/>
                <w:sz w:val="20"/>
                <w:szCs w:val="20"/>
              </w:rPr>
            </w:pPr>
            <w:r w:rsidRPr="00497D9A">
              <w:rPr>
                <w:rFonts w:ascii="Calibri" w:hAnsi="Calibri" w:cs="Calibri"/>
                <w:b/>
                <w:bCs/>
                <w:color w:val="000000"/>
                <w:sz w:val="20"/>
                <w:szCs w:val="20"/>
              </w:rPr>
              <w:t>10.6</w:t>
            </w:r>
          </w:p>
        </w:tc>
      </w:tr>
    </w:tbl>
    <w:p w14:paraId="7FA9429A" w14:textId="77777777" w:rsidR="00FD7174" w:rsidRPr="002F1EBE" w:rsidRDefault="00FD7174" w:rsidP="00FD7174">
      <w:pPr>
        <w:spacing w:after="0" w:line="240" w:lineRule="auto"/>
        <w:rPr>
          <w:rFonts w:ascii="Calibri" w:eastAsia="Times New Roman" w:hAnsi="Calibri" w:cs="Times New Roman"/>
          <w:sz w:val="20"/>
          <w:szCs w:val="20"/>
        </w:rPr>
      </w:pPr>
    </w:p>
    <w:p w14:paraId="1B6CF7F9" w14:textId="77777777" w:rsidR="00FD7174" w:rsidRDefault="00FD7174" w:rsidP="00FD7174">
      <w:pPr>
        <w:spacing w:after="0" w:line="240" w:lineRule="auto"/>
      </w:pPr>
    </w:p>
    <w:p w14:paraId="3E71BFD5" w14:textId="77777777" w:rsidR="00FD7174" w:rsidRPr="003F0BCE" w:rsidRDefault="00FD7174" w:rsidP="00FD7174">
      <w:pPr>
        <w:spacing w:after="0" w:line="240" w:lineRule="auto"/>
      </w:pPr>
    </w:p>
    <w:p w14:paraId="0B292CE5" w14:textId="77777777" w:rsidR="00213F9B" w:rsidRDefault="00213F9B">
      <w:pPr>
        <w:spacing w:after="0" w:line="240" w:lineRule="auto"/>
      </w:pPr>
    </w:p>
    <w:sectPr w:rsidR="00213F9B" w:rsidSect="00974A98">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27396" w16cid:durableId="1E5F4798"/>
  <w16cid:commentId w16cid:paraId="0FB76987" w16cid:durableId="1E50CB21"/>
  <w16cid:commentId w16cid:paraId="035BD474" w16cid:durableId="1E3D35E5"/>
  <w16cid:commentId w16cid:paraId="74F2121F" w16cid:durableId="1E3D3491"/>
  <w16cid:commentId w16cid:paraId="46E95449" w16cid:durableId="1E52556C"/>
  <w16cid:commentId w16cid:paraId="05AE2102" w16cid:durableId="1E3D34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71168" w14:textId="77777777" w:rsidR="001C3C52" w:rsidRDefault="001C3C52" w:rsidP="00B93273">
      <w:pPr>
        <w:spacing w:after="0" w:line="240" w:lineRule="auto"/>
      </w:pPr>
      <w:r>
        <w:separator/>
      </w:r>
    </w:p>
  </w:endnote>
  <w:endnote w:type="continuationSeparator" w:id="0">
    <w:p w14:paraId="4B9F9D21" w14:textId="77777777" w:rsidR="001C3C52" w:rsidRDefault="001C3C5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45AD4EDC" w14:textId="14E5EFBA" w:rsidR="002F6619" w:rsidRDefault="002F6619">
        <w:pPr>
          <w:pStyle w:val="Footer"/>
          <w:jc w:val="right"/>
        </w:pPr>
        <w:r>
          <w:fldChar w:fldCharType="begin"/>
        </w:r>
        <w:r>
          <w:instrText xml:space="preserve"> PAGE   \* MERGEFORMAT </w:instrText>
        </w:r>
        <w:r>
          <w:fldChar w:fldCharType="separate"/>
        </w:r>
        <w:r w:rsidR="00D85F3B">
          <w:rPr>
            <w:noProof/>
          </w:rPr>
          <w:t>19</w:t>
        </w:r>
        <w:r>
          <w:rPr>
            <w:noProof/>
          </w:rPr>
          <w:fldChar w:fldCharType="end"/>
        </w:r>
      </w:p>
    </w:sdtContent>
  </w:sdt>
  <w:p w14:paraId="24B7181A" w14:textId="77777777" w:rsidR="002F6619" w:rsidRDefault="002F6619"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09FFE" w14:textId="77777777" w:rsidR="001C3C52" w:rsidRDefault="001C3C52" w:rsidP="00B93273">
      <w:pPr>
        <w:spacing w:after="0" w:line="240" w:lineRule="auto"/>
      </w:pPr>
      <w:r>
        <w:separator/>
      </w:r>
    </w:p>
  </w:footnote>
  <w:footnote w:type="continuationSeparator" w:id="0">
    <w:p w14:paraId="6FD87B72" w14:textId="77777777" w:rsidR="001C3C52" w:rsidRDefault="001C3C52" w:rsidP="00B93273">
      <w:pPr>
        <w:spacing w:after="0" w:line="240" w:lineRule="auto"/>
      </w:pPr>
      <w:r>
        <w:continuationSeparator/>
      </w:r>
    </w:p>
  </w:footnote>
  <w:footnote w:id="1">
    <w:p w14:paraId="6ACBE4FE" w14:textId="185CA92C" w:rsidR="002F6619" w:rsidRPr="002343B0" w:rsidRDefault="002F6619">
      <w:pPr>
        <w:pStyle w:val="FootnoteText"/>
        <w:rPr>
          <w:sz w:val="19"/>
          <w:szCs w:val="19"/>
        </w:rPr>
      </w:pPr>
      <w:r w:rsidRPr="002343B0">
        <w:rPr>
          <w:rStyle w:val="FootnoteReference"/>
          <w:sz w:val="19"/>
          <w:szCs w:val="19"/>
        </w:rPr>
        <w:footnoteRef/>
      </w:r>
      <w:r w:rsidRPr="002343B0">
        <w:rPr>
          <w:sz w:val="19"/>
          <w:szCs w:val="19"/>
        </w:rPr>
        <w:t xml:space="preserve"> In 2017–2018, 3,925 students were enrolled in the district.</w:t>
      </w:r>
    </w:p>
  </w:footnote>
  <w:footnote w:id="2">
    <w:p w14:paraId="5CDAA5BF" w14:textId="695C853F" w:rsidR="002F6619" w:rsidRDefault="002F6619">
      <w:pPr>
        <w:pStyle w:val="FootnoteText"/>
      </w:pPr>
      <w:r w:rsidRPr="002343B0">
        <w:rPr>
          <w:rStyle w:val="FootnoteReference"/>
          <w:sz w:val="19"/>
          <w:szCs w:val="19"/>
        </w:rPr>
        <w:footnoteRef/>
      </w:r>
      <w:r w:rsidRPr="002343B0">
        <w:t xml:space="preserve"> After the onsite review in February 2018, an interim superintendent replaced the superintendent who resigned.  In addition, the curriculum director assumed the position of special education director, and a high-school English teacher and ELL coordinator was appointed curriculum director.</w:t>
      </w:r>
    </w:p>
  </w:footnote>
  <w:footnote w:id="3">
    <w:p w14:paraId="4A2C5916" w14:textId="77777777" w:rsidR="002F6619" w:rsidRPr="00C0497E" w:rsidRDefault="002F6619" w:rsidP="006E7A4E">
      <w:pPr>
        <w:pStyle w:val="FootnoteText"/>
        <w:rPr>
          <w:sz w:val="19"/>
          <w:szCs w:val="19"/>
        </w:rPr>
      </w:pPr>
      <w:r w:rsidRPr="002343B0">
        <w:rPr>
          <w:rStyle w:val="FootnoteReference"/>
          <w:sz w:val="19"/>
          <w:szCs w:val="19"/>
        </w:rPr>
        <w:footnoteRef/>
      </w:r>
      <w:r w:rsidRPr="002343B0">
        <w:rPr>
          <w:sz w:val="19"/>
          <w:szCs w:val="19"/>
        </w:rPr>
        <w:t xml:space="preserve"> Other factors are also taken into consideration when determining the type of review a district will receive.</w:t>
      </w:r>
    </w:p>
  </w:footnote>
  <w:footnote w:id="4">
    <w:p w14:paraId="6E03667D" w14:textId="77777777" w:rsidR="002F6619" w:rsidRDefault="002F6619" w:rsidP="00BD5DD0">
      <w:pPr>
        <w:pStyle w:val="FootnoteText"/>
      </w:pPr>
      <w:r w:rsidRPr="00DA52B1">
        <w:rPr>
          <w:rStyle w:val="FootnoteReference"/>
        </w:rPr>
        <w:footnoteRef/>
      </w:r>
      <w:r w:rsidRPr="00DA52B1">
        <w:t xml:space="preserve"> </w:t>
      </w:r>
      <w:r w:rsidRPr="00DA52B1">
        <w:rPr>
          <w:rFonts w:cstheme="minorHAnsi"/>
          <w:sz w:val="19"/>
          <w:szCs w:val="19"/>
        </w:rPr>
        <w:t>SMART goals are Specific and Strategic; Measurable; Action Oriented; Rigorous, Realistic, and Results Focused; and Time and Tracked.</w:t>
      </w:r>
    </w:p>
    <w:p w14:paraId="137FCB1D" w14:textId="77777777" w:rsidR="002F6619" w:rsidRDefault="002F6619" w:rsidP="00BD5DD0">
      <w:pPr>
        <w:pStyle w:val="FootnoteText"/>
      </w:pPr>
    </w:p>
  </w:footnote>
  <w:footnote w:id="5">
    <w:p w14:paraId="110A8F97" w14:textId="20F46919" w:rsidR="002F6619" w:rsidRDefault="002F6619">
      <w:pPr>
        <w:pStyle w:val="FootnoteText"/>
      </w:pPr>
      <w:r w:rsidRPr="00154D75">
        <w:rPr>
          <w:rStyle w:val="FootnoteReference"/>
        </w:rPr>
        <w:footnoteRef/>
      </w:r>
      <w:r w:rsidRPr="00154D75">
        <w:t xml:space="preserve"> Other high-school teachers teach five classes.</w:t>
      </w:r>
    </w:p>
  </w:footnote>
  <w:footnote w:id="6">
    <w:p w14:paraId="2DC7B89A" w14:textId="345953C3" w:rsidR="002F6619" w:rsidRDefault="002F6619">
      <w:pPr>
        <w:pStyle w:val="FootnoteText"/>
      </w:pPr>
      <w:r w:rsidRPr="00154D75">
        <w:rPr>
          <w:rStyle w:val="FootnoteReference"/>
        </w:rPr>
        <w:footnoteRef/>
      </w:r>
      <w:r w:rsidRPr="00154D75">
        <w:t xml:space="preserve"> </w:t>
      </w:r>
      <w:r w:rsidRPr="00154D75">
        <w:rPr>
          <w:rFonts w:cs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7">
    <w:p w14:paraId="44295ED7" w14:textId="1A23E8A8" w:rsidR="002F6619" w:rsidRDefault="002F6619" w:rsidP="00F636FD">
      <w:pPr>
        <w:pStyle w:val="FootnoteText"/>
      </w:pPr>
      <w:r>
        <w:rPr>
          <w:rStyle w:val="FootnoteReference"/>
        </w:rPr>
        <w:footnoteRef/>
      </w:r>
      <w:r>
        <w:t xml:space="preserve"> </w:t>
      </w:r>
      <w:hyperlink r:id="rId1" w:history="1">
        <w:r w:rsidRPr="00B007F5">
          <w:rPr>
            <w:rStyle w:val="Hyperlink"/>
          </w:rPr>
          <w:t>www.doe.mass.edu/professionaldevelopment/standards</w:t>
        </w:r>
      </w:hyperlink>
    </w:p>
  </w:footnote>
  <w:footnote w:id="8">
    <w:p w14:paraId="2FE6C2CB" w14:textId="184179DD" w:rsidR="002F6619" w:rsidRPr="00687984" w:rsidRDefault="002F6619" w:rsidP="006E0B76">
      <w:pPr>
        <w:pStyle w:val="CommentText"/>
        <w:rPr>
          <w:sz w:val="19"/>
          <w:szCs w:val="19"/>
        </w:rPr>
      </w:pPr>
      <w:r w:rsidRPr="00687984">
        <w:rPr>
          <w:rStyle w:val="FootnoteReference"/>
          <w:sz w:val="19"/>
          <w:szCs w:val="19"/>
        </w:rPr>
        <w:footnoteRef/>
      </w:r>
      <w:r w:rsidRPr="00687984">
        <w:rPr>
          <w:sz w:val="19"/>
          <w:szCs w:val="19"/>
        </w:rPr>
        <w:t xml:space="preserve"> On April 3, 2018, voters in Charlton and </w:t>
      </w:r>
      <w:r>
        <w:rPr>
          <w:sz w:val="19"/>
          <w:szCs w:val="19"/>
        </w:rPr>
        <w:t>Dudley approved a Proposition 2</w:t>
      </w:r>
      <w:r w:rsidRPr="00687984">
        <w:rPr>
          <w:sz w:val="19"/>
          <w:szCs w:val="19"/>
        </w:rPr>
        <w:t xml:space="preserve">½ override totaling more than $3 million for the regional school district. In Charlton, voters supported a $1,543,655 increase to the tax rate. In Dudley, voters supported an increase of $1,544,333. See </w:t>
      </w:r>
      <w:hyperlink r:id="rId2" w:history="1">
        <w:r w:rsidRPr="00687984">
          <w:rPr>
            <w:rStyle w:val="Hyperlink"/>
            <w:sz w:val="19"/>
            <w:szCs w:val="19"/>
          </w:rPr>
          <w:t xml:space="preserve">"Charlton, Dudley Voters Support Proposition 2 1/2 Override for Schools," </w:t>
        </w:r>
        <w:r w:rsidRPr="00687984">
          <w:rPr>
            <w:rStyle w:val="Hyperlink"/>
            <w:i/>
            <w:sz w:val="19"/>
            <w:szCs w:val="19"/>
          </w:rPr>
          <w:t>Citizen Chronicle</w:t>
        </w:r>
        <w:r w:rsidRPr="00687984">
          <w:rPr>
            <w:rStyle w:val="Hyperlink"/>
            <w:sz w:val="19"/>
            <w:szCs w:val="19"/>
          </w:rPr>
          <w:t xml:space="preserve"> (April 3, 2018).</w:t>
        </w:r>
      </w:hyperlink>
    </w:p>
    <w:p w14:paraId="320DF053" w14:textId="7EFF0AFD" w:rsidR="002F6619" w:rsidRDefault="002F6619" w:rsidP="006E0B76">
      <w:pPr>
        <w:pStyle w:val="FootnoteText"/>
      </w:pPr>
    </w:p>
    <w:p w14:paraId="0C2AF210" w14:textId="00C83BBC" w:rsidR="002F6619" w:rsidRDefault="002F66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D36EF" w14:textId="77777777" w:rsidR="002F6619" w:rsidRDefault="002F6619" w:rsidP="002F1EBE">
    <w:pPr>
      <w:spacing w:after="240"/>
    </w:pPr>
    <w:r>
      <w:rPr>
        <w:sz w:val="19"/>
        <w:szCs w:val="19"/>
      </w:rPr>
      <w:t>Dudley-Charlton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12DF" w14:textId="77777777" w:rsidR="002F6619" w:rsidRDefault="002F6619">
    <w:r>
      <w:rPr>
        <w:noProof/>
      </w:rPr>
      <w:drawing>
        <wp:anchor distT="0" distB="0" distL="114300" distR="114300" simplePos="0" relativeHeight="251659264" behindDoc="0" locked="0" layoutInCell="1" allowOverlap="1" wp14:anchorId="5D3CE007" wp14:editId="49628952">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olo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354"/>
    <w:multiLevelType w:val="hybridMultilevel"/>
    <w:tmpl w:val="5C36F0E6"/>
    <w:lvl w:ilvl="0" w:tplc="49E2B3EC">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E0058"/>
    <w:multiLevelType w:val="multilevel"/>
    <w:tmpl w:val="C07AB32A"/>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CCF0E39"/>
    <w:multiLevelType w:val="hybridMultilevel"/>
    <w:tmpl w:val="7C681C14"/>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AD47FF2"/>
    <w:multiLevelType w:val="hybridMultilevel"/>
    <w:tmpl w:val="8B548BCC"/>
    <w:lvl w:ilvl="0" w:tplc="BB02CE5E">
      <w:start w:val="1"/>
      <w:numFmt w:val="upperLetter"/>
      <w:lvlText w:val="%1."/>
      <w:lvlJc w:val="left"/>
      <w:pPr>
        <w:ind w:left="81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FE2199"/>
    <w:multiLevelType w:val="hybridMultilevel"/>
    <w:tmpl w:val="42D65A20"/>
    <w:lvl w:ilvl="0" w:tplc="EBAEF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144901"/>
    <w:multiLevelType w:val="hybridMultilevel"/>
    <w:tmpl w:val="C72EC8F8"/>
    <w:lvl w:ilvl="0" w:tplc="AACCF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D5FDB"/>
    <w:multiLevelType w:val="multilevel"/>
    <w:tmpl w:val="9B44E70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2F7315EC"/>
    <w:multiLevelType w:val="hybridMultilevel"/>
    <w:tmpl w:val="777AFD6E"/>
    <w:lvl w:ilvl="0" w:tplc="032AA08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548E8"/>
    <w:multiLevelType w:val="multilevel"/>
    <w:tmpl w:val="814497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7DC2CBD"/>
    <w:multiLevelType w:val="hybridMultilevel"/>
    <w:tmpl w:val="6BAAD5E2"/>
    <w:lvl w:ilvl="0" w:tplc="0409000F">
      <w:start w:val="1"/>
      <w:numFmt w:val="decimal"/>
      <w:lvlText w:val="%1."/>
      <w:lvlJc w:val="left"/>
      <w:pPr>
        <w:ind w:left="1440" w:hanging="360"/>
      </w:pPr>
    </w:lvl>
    <w:lvl w:ilvl="1" w:tplc="B7B645D0">
      <w:start w:val="1"/>
      <w:numFmt w:val="lowerLetter"/>
      <w:lvlText w:val="%2."/>
      <w:lvlJc w:val="left"/>
      <w:pPr>
        <w:ind w:left="2160" w:hanging="360"/>
      </w:pPr>
      <w:rPr>
        <w:rFonts w:asciiTheme="minorHAnsi" w:eastAsia="Times New Roman" w:hAnsiTheme="minorHAnsi"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300" w:hanging="360"/>
      </w:pPr>
    </w:lvl>
    <w:lvl w:ilvl="8" w:tplc="0409001B">
      <w:start w:val="1"/>
      <w:numFmt w:val="lowerRoman"/>
      <w:lvlText w:val="%9."/>
      <w:lvlJc w:val="right"/>
      <w:pPr>
        <w:ind w:left="7200" w:hanging="180"/>
      </w:pPr>
    </w:lvl>
  </w:abstractNum>
  <w:abstractNum w:abstractNumId="17" w15:restartNumberingAfterBreak="0">
    <w:nsid w:val="386418A1"/>
    <w:multiLevelType w:val="hybridMultilevel"/>
    <w:tmpl w:val="9A1E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4729D"/>
    <w:multiLevelType w:val="hybridMultilevel"/>
    <w:tmpl w:val="71AA10C8"/>
    <w:lvl w:ilvl="0" w:tplc="E092C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3B2FB8"/>
    <w:multiLevelType w:val="hybridMultilevel"/>
    <w:tmpl w:val="BC4EAC06"/>
    <w:lvl w:ilvl="0" w:tplc="0EE82F64">
      <w:start w:val="4"/>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E796E9F"/>
    <w:multiLevelType w:val="hybridMultilevel"/>
    <w:tmpl w:val="B7EEBF68"/>
    <w:lvl w:ilvl="0" w:tplc="8078E60A">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41BD"/>
    <w:multiLevelType w:val="hybridMultilevel"/>
    <w:tmpl w:val="239C980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22354D"/>
    <w:multiLevelType w:val="hybridMultilevel"/>
    <w:tmpl w:val="EC88C666"/>
    <w:lvl w:ilvl="0" w:tplc="B10E03A4">
      <w:start w:val="1"/>
      <w:numFmt w:val="decimal"/>
      <w:lvlText w:val="%1."/>
      <w:lvlJc w:val="left"/>
      <w:pPr>
        <w:ind w:left="990" w:hanging="360"/>
      </w:pPr>
      <w:rPr>
        <w:rFonts w:hint="default"/>
        <w:b w:val="0"/>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4C006980"/>
    <w:multiLevelType w:val="hybridMultilevel"/>
    <w:tmpl w:val="2406763C"/>
    <w:lvl w:ilvl="0" w:tplc="A2D8E0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687E28"/>
    <w:multiLevelType w:val="hybridMultilevel"/>
    <w:tmpl w:val="74B01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CD13DB5"/>
    <w:multiLevelType w:val="hybridMultilevel"/>
    <w:tmpl w:val="2D9E6B16"/>
    <w:lvl w:ilvl="0" w:tplc="0409000F">
      <w:start w:val="1"/>
      <w:numFmt w:val="decimal"/>
      <w:lvlText w:val="%1."/>
      <w:lvlJc w:val="left"/>
      <w:pPr>
        <w:ind w:left="24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4D527F66"/>
    <w:multiLevelType w:val="multilevel"/>
    <w:tmpl w:val="7FD2FD9A"/>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2"/>
      <w:numFmt w:val="decimal"/>
      <w:lvlText w:val="%3."/>
      <w:lvlJc w:val="left"/>
      <w:pPr>
        <w:ind w:left="25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50EC2F9C"/>
    <w:multiLevelType w:val="hybridMultilevel"/>
    <w:tmpl w:val="73FCFA12"/>
    <w:lvl w:ilvl="0" w:tplc="9484237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060FC2"/>
    <w:multiLevelType w:val="hybridMultilevel"/>
    <w:tmpl w:val="7564EB70"/>
    <w:lvl w:ilvl="0" w:tplc="445E22BA">
      <w:start w:val="1"/>
      <w:numFmt w:val="upperLetter"/>
      <w:lvlText w:val="%1."/>
      <w:lvlJc w:val="left"/>
      <w:pPr>
        <w:ind w:left="108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5B82DFC"/>
    <w:multiLevelType w:val="hybridMultilevel"/>
    <w:tmpl w:val="973C7128"/>
    <w:lvl w:ilvl="0" w:tplc="04D606E4">
      <w:start w:val="1"/>
      <w:numFmt w:val="decimal"/>
      <w:lvlText w:val="%1."/>
      <w:lvlJc w:val="left"/>
      <w:pPr>
        <w:ind w:left="1170" w:hanging="360"/>
      </w:pPr>
      <w:rPr>
        <w:rFonts w:ascii="Calibri" w:eastAsia="Times New Roman" w:hAnsi="Calibri" w:cs="Calibr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57005966"/>
    <w:multiLevelType w:val="multilevel"/>
    <w:tmpl w:val="23A24CC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4" w15:restartNumberingAfterBreak="0">
    <w:nsid w:val="58E061E0"/>
    <w:multiLevelType w:val="hybridMultilevel"/>
    <w:tmpl w:val="30BC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A1DBB"/>
    <w:multiLevelType w:val="hybridMultilevel"/>
    <w:tmpl w:val="03286940"/>
    <w:lvl w:ilvl="0" w:tplc="353EDD3A">
      <w:start w:val="1"/>
      <w:numFmt w:val="upperLetter"/>
      <w:lvlText w:val="%1."/>
      <w:lvlJc w:val="left"/>
      <w:pPr>
        <w:ind w:left="63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81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4C1732"/>
    <w:multiLevelType w:val="multilevel"/>
    <w:tmpl w:val="9072DE0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6540143D"/>
    <w:multiLevelType w:val="multilevel"/>
    <w:tmpl w:val="495A7E7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68B41FD1"/>
    <w:multiLevelType w:val="multilevel"/>
    <w:tmpl w:val="3B5EEEF6"/>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6D077A6F"/>
    <w:multiLevelType w:val="hybridMultilevel"/>
    <w:tmpl w:val="CE9C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6368E3"/>
    <w:multiLevelType w:val="hybridMultilevel"/>
    <w:tmpl w:val="E110E07C"/>
    <w:lvl w:ilvl="0" w:tplc="709EF1B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16E32"/>
    <w:multiLevelType w:val="hybridMultilevel"/>
    <w:tmpl w:val="DA046E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870852"/>
    <w:multiLevelType w:val="multilevel"/>
    <w:tmpl w:val="3C9A54F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3"/>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4" w15:restartNumberingAfterBreak="0">
    <w:nsid w:val="76655CB2"/>
    <w:multiLevelType w:val="multilevel"/>
    <w:tmpl w:val="0B10B75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15:restartNumberingAfterBreak="0">
    <w:nsid w:val="7937179F"/>
    <w:multiLevelType w:val="multilevel"/>
    <w:tmpl w:val="70DE5140"/>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799C2D99"/>
    <w:multiLevelType w:val="multilevel"/>
    <w:tmpl w:val="E1E462F4"/>
    <w:lvl w:ilvl="0">
      <w:start w:val="1"/>
      <w:numFmt w:val="decimal"/>
      <w:lvlText w:val="%1."/>
      <w:lvlJc w:val="left"/>
      <w:pPr>
        <w:ind w:left="720"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540" w:hanging="360"/>
      </w:pPr>
      <w:rPr>
        <w:rFonts w:hint="default"/>
        <w:i w:val="0"/>
      </w:rPr>
    </w:lvl>
    <w:lvl w:ilvl="7">
      <w:start w:val="1"/>
      <w:numFmt w:val="lowerLetter"/>
      <w:lvlText w:val="%8."/>
      <w:lvlJc w:val="left"/>
      <w:pPr>
        <w:ind w:left="108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64AB0"/>
    <w:multiLevelType w:val="hybridMultilevel"/>
    <w:tmpl w:val="19149C12"/>
    <w:lvl w:ilvl="0" w:tplc="5958F524">
      <w:start w:val="2"/>
      <w:numFmt w:val="decimal"/>
      <w:lvlText w:val="%1."/>
      <w:lvlJc w:val="left"/>
      <w:pPr>
        <w:ind w:left="126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80" w:hanging="180"/>
      </w:pPr>
    </w:lvl>
    <w:lvl w:ilvl="6" w:tplc="0409000F" w:tentative="1">
      <w:start w:val="1"/>
      <w:numFmt w:val="decimal"/>
      <w:lvlText w:val="%7."/>
      <w:lvlJc w:val="left"/>
      <w:pPr>
        <w:ind w:left="540" w:hanging="360"/>
      </w:pPr>
    </w:lvl>
    <w:lvl w:ilvl="7" w:tplc="04090019" w:tentative="1">
      <w:start w:val="1"/>
      <w:numFmt w:val="lowerLetter"/>
      <w:lvlText w:val="%8."/>
      <w:lvlJc w:val="left"/>
      <w:pPr>
        <w:ind w:left="1260" w:hanging="360"/>
      </w:pPr>
    </w:lvl>
    <w:lvl w:ilvl="8" w:tplc="0409001B" w:tentative="1">
      <w:start w:val="1"/>
      <w:numFmt w:val="lowerRoman"/>
      <w:lvlText w:val="%9."/>
      <w:lvlJc w:val="right"/>
      <w:pPr>
        <w:ind w:left="1980" w:hanging="180"/>
      </w:pPr>
    </w:lvl>
  </w:abstractNum>
  <w:abstractNum w:abstractNumId="51" w15:restartNumberingAfterBreak="0">
    <w:nsid w:val="7CC72FAB"/>
    <w:multiLevelType w:val="multilevel"/>
    <w:tmpl w:val="213C3DFE"/>
    <w:lvl w:ilvl="0">
      <w:start w:val="1"/>
      <w:numFmt w:val="upperLetter"/>
      <w:lvlText w:val="%1."/>
      <w:lvlJc w:val="left"/>
      <w:pPr>
        <w:ind w:left="0" w:hanging="360"/>
      </w:pPr>
      <w:rPr>
        <w:rFonts w:hint="default"/>
        <w:i w:val="0"/>
      </w:rPr>
    </w:lvl>
    <w:lvl w:ilvl="1">
      <w:start w:val="2"/>
      <w:numFmt w:val="upperLetter"/>
      <w:lvlText w:val="%2."/>
      <w:lvlJc w:val="left"/>
      <w:pPr>
        <w:ind w:left="360" w:hanging="360"/>
      </w:pPr>
      <w:rPr>
        <w:rFonts w:hint="default"/>
        <w:b/>
        <w:i w:val="0"/>
      </w:rPr>
    </w:lvl>
    <w:lvl w:ilvl="2">
      <w:start w:val="2"/>
      <w:numFmt w:val="decimal"/>
      <w:lvlText w:val="%3."/>
      <w:lvlJc w:val="left"/>
      <w:pPr>
        <w:ind w:left="54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7DA4520B"/>
    <w:multiLevelType w:val="hybridMultilevel"/>
    <w:tmpl w:val="77D81318"/>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3"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7"/>
  </w:num>
  <w:num w:numId="2">
    <w:abstractNumId w:val="47"/>
  </w:num>
  <w:num w:numId="3">
    <w:abstractNumId w:val="13"/>
  </w:num>
  <w:num w:numId="4">
    <w:abstractNumId w:val="48"/>
  </w:num>
  <w:num w:numId="5">
    <w:abstractNumId w:val="21"/>
  </w:num>
  <w:num w:numId="6">
    <w:abstractNumId w:val="46"/>
  </w:num>
  <w:num w:numId="7">
    <w:abstractNumId w:val="5"/>
  </w:num>
  <w:num w:numId="8">
    <w:abstractNumId w:val="2"/>
  </w:num>
  <w:num w:numId="9">
    <w:abstractNumId w:val="26"/>
  </w:num>
  <w:num w:numId="10">
    <w:abstractNumId w:val="28"/>
  </w:num>
  <w:num w:numId="11">
    <w:abstractNumId w:val="19"/>
  </w:num>
  <w:num w:numId="12">
    <w:abstractNumId w:val="53"/>
  </w:num>
  <w:num w:numId="13">
    <w:abstractNumId w:val="36"/>
  </w:num>
  <w:num w:numId="14">
    <w:abstractNumId w:val="3"/>
  </w:num>
  <w:num w:numId="15">
    <w:abstractNumId w:val="37"/>
  </w:num>
  <w:num w:numId="16">
    <w:abstractNumId w:val="16"/>
  </w:num>
  <w:num w:numId="17">
    <w:abstractNumId w:val="42"/>
  </w:num>
  <w:num w:numId="18">
    <w:abstractNumId w:val="20"/>
  </w:num>
  <w:num w:numId="19">
    <w:abstractNumId w:val="10"/>
  </w:num>
  <w:num w:numId="20">
    <w:abstractNumId w:val="7"/>
  </w:num>
  <w:num w:numId="21">
    <w:abstractNumId w:val="9"/>
  </w:num>
  <w:num w:numId="22">
    <w:abstractNumId w:val="0"/>
  </w:num>
  <w:num w:numId="2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22"/>
  </w:num>
  <w:num w:numId="26">
    <w:abstractNumId w:val="23"/>
  </w:num>
  <w:num w:numId="27">
    <w:abstractNumId w:val="31"/>
  </w:num>
  <w:num w:numId="28">
    <w:abstractNumId w:val="24"/>
  </w:num>
  <w:num w:numId="29">
    <w:abstractNumId w:val="11"/>
  </w:num>
  <w:num w:numId="30">
    <w:abstractNumId w:val="41"/>
  </w:num>
  <w:num w:numId="31">
    <w:abstractNumId w:val="18"/>
  </w:num>
  <w:num w:numId="32">
    <w:abstractNumId w:val="45"/>
  </w:num>
  <w:num w:numId="33">
    <w:abstractNumId w:val="52"/>
  </w:num>
  <w:num w:numId="34">
    <w:abstractNumId w:val="8"/>
  </w:num>
  <w:num w:numId="35">
    <w:abstractNumId w:val="44"/>
  </w:num>
  <w:num w:numId="36">
    <w:abstractNumId w:val="29"/>
  </w:num>
  <w:num w:numId="37">
    <w:abstractNumId w:val="33"/>
  </w:num>
  <w:num w:numId="38">
    <w:abstractNumId w:val="38"/>
  </w:num>
  <w:num w:numId="39">
    <w:abstractNumId w:val="51"/>
  </w:num>
  <w:num w:numId="40">
    <w:abstractNumId w:val="1"/>
  </w:num>
  <w:num w:numId="41">
    <w:abstractNumId w:val="14"/>
  </w:num>
  <w:num w:numId="42">
    <w:abstractNumId w:val="30"/>
  </w:num>
  <w:num w:numId="43">
    <w:abstractNumId w:val="32"/>
  </w:num>
  <w:num w:numId="44">
    <w:abstractNumId w:val="50"/>
  </w:num>
  <w:num w:numId="45">
    <w:abstractNumId w:val="12"/>
  </w:num>
  <w:num w:numId="46">
    <w:abstractNumId w:val="34"/>
  </w:num>
  <w:num w:numId="47">
    <w:abstractNumId w:val="40"/>
  </w:num>
  <w:num w:numId="48">
    <w:abstractNumId w:val="17"/>
  </w:num>
  <w:num w:numId="49">
    <w:abstractNumId w:val="6"/>
  </w:num>
  <w:num w:numId="50">
    <w:abstractNumId w:val="49"/>
  </w:num>
  <w:num w:numId="51">
    <w:abstractNumId w:val="4"/>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25"/>
  </w:num>
  <w:num w:numId="57">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0C1"/>
    <w:rsid w:val="00011E58"/>
    <w:rsid w:val="000146E5"/>
    <w:rsid w:val="00015D95"/>
    <w:rsid w:val="000203AB"/>
    <w:rsid w:val="00021FBE"/>
    <w:rsid w:val="000367FE"/>
    <w:rsid w:val="00037DB4"/>
    <w:rsid w:val="000419E5"/>
    <w:rsid w:val="000428DA"/>
    <w:rsid w:val="0004558C"/>
    <w:rsid w:val="000532EB"/>
    <w:rsid w:val="00056A6D"/>
    <w:rsid w:val="0006249C"/>
    <w:rsid w:val="00066889"/>
    <w:rsid w:val="000720B9"/>
    <w:rsid w:val="00074E0B"/>
    <w:rsid w:val="00076CB8"/>
    <w:rsid w:val="000778C0"/>
    <w:rsid w:val="00081153"/>
    <w:rsid w:val="00093005"/>
    <w:rsid w:val="00093879"/>
    <w:rsid w:val="00095DD4"/>
    <w:rsid w:val="000A2D17"/>
    <w:rsid w:val="000B0D52"/>
    <w:rsid w:val="000B5876"/>
    <w:rsid w:val="000C48E8"/>
    <w:rsid w:val="000C5479"/>
    <w:rsid w:val="000C5E70"/>
    <w:rsid w:val="000C616A"/>
    <w:rsid w:val="000D1425"/>
    <w:rsid w:val="000D1BC9"/>
    <w:rsid w:val="000D2D86"/>
    <w:rsid w:val="000D4881"/>
    <w:rsid w:val="000F01AC"/>
    <w:rsid w:val="000F4338"/>
    <w:rsid w:val="00100717"/>
    <w:rsid w:val="00101E01"/>
    <w:rsid w:val="001044DA"/>
    <w:rsid w:val="00104944"/>
    <w:rsid w:val="0010634D"/>
    <w:rsid w:val="0010691E"/>
    <w:rsid w:val="00107F13"/>
    <w:rsid w:val="001119B3"/>
    <w:rsid w:val="00111B00"/>
    <w:rsid w:val="0011327B"/>
    <w:rsid w:val="0011411A"/>
    <w:rsid w:val="001153E5"/>
    <w:rsid w:val="00116253"/>
    <w:rsid w:val="001231DB"/>
    <w:rsid w:val="001306DE"/>
    <w:rsid w:val="001320EB"/>
    <w:rsid w:val="0013743D"/>
    <w:rsid w:val="0014021E"/>
    <w:rsid w:val="00140655"/>
    <w:rsid w:val="00142926"/>
    <w:rsid w:val="00143A57"/>
    <w:rsid w:val="00144A02"/>
    <w:rsid w:val="00150FA8"/>
    <w:rsid w:val="00151448"/>
    <w:rsid w:val="00152C21"/>
    <w:rsid w:val="0015466C"/>
    <w:rsid w:val="00154D75"/>
    <w:rsid w:val="0015584A"/>
    <w:rsid w:val="001616A4"/>
    <w:rsid w:val="00162AE8"/>
    <w:rsid w:val="00163501"/>
    <w:rsid w:val="0016441F"/>
    <w:rsid w:val="00165613"/>
    <w:rsid w:val="00165D09"/>
    <w:rsid w:val="00167AB5"/>
    <w:rsid w:val="001717CD"/>
    <w:rsid w:val="00184F91"/>
    <w:rsid w:val="00190C3C"/>
    <w:rsid w:val="001927DA"/>
    <w:rsid w:val="001940FB"/>
    <w:rsid w:val="0019506F"/>
    <w:rsid w:val="00196546"/>
    <w:rsid w:val="00196A4E"/>
    <w:rsid w:val="001A1616"/>
    <w:rsid w:val="001A2A71"/>
    <w:rsid w:val="001A2EDE"/>
    <w:rsid w:val="001A3EF4"/>
    <w:rsid w:val="001A4F50"/>
    <w:rsid w:val="001B2495"/>
    <w:rsid w:val="001B3673"/>
    <w:rsid w:val="001B44D9"/>
    <w:rsid w:val="001B4AC6"/>
    <w:rsid w:val="001B57D8"/>
    <w:rsid w:val="001B79E4"/>
    <w:rsid w:val="001C12D9"/>
    <w:rsid w:val="001C2079"/>
    <w:rsid w:val="001C2B1F"/>
    <w:rsid w:val="001C3201"/>
    <w:rsid w:val="001C3C52"/>
    <w:rsid w:val="001C6178"/>
    <w:rsid w:val="001D1426"/>
    <w:rsid w:val="001D55D2"/>
    <w:rsid w:val="001E6BFA"/>
    <w:rsid w:val="001E7C79"/>
    <w:rsid w:val="001F2D03"/>
    <w:rsid w:val="001F32B2"/>
    <w:rsid w:val="001F3B46"/>
    <w:rsid w:val="001F51CE"/>
    <w:rsid w:val="001F6E48"/>
    <w:rsid w:val="00200B72"/>
    <w:rsid w:val="00210B80"/>
    <w:rsid w:val="00212302"/>
    <w:rsid w:val="002131C7"/>
    <w:rsid w:val="00213F9B"/>
    <w:rsid w:val="00215C6B"/>
    <w:rsid w:val="00216887"/>
    <w:rsid w:val="00222FEE"/>
    <w:rsid w:val="00225191"/>
    <w:rsid w:val="002260FA"/>
    <w:rsid w:val="002343B0"/>
    <w:rsid w:val="00236241"/>
    <w:rsid w:val="002366CA"/>
    <w:rsid w:val="002442D3"/>
    <w:rsid w:val="00244C35"/>
    <w:rsid w:val="0024532F"/>
    <w:rsid w:val="00245FC5"/>
    <w:rsid w:val="00251125"/>
    <w:rsid w:val="002533CB"/>
    <w:rsid w:val="00255861"/>
    <w:rsid w:val="00260B75"/>
    <w:rsid w:val="00270F9C"/>
    <w:rsid w:val="00271B95"/>
    <w:rsid w:val="00272693"/>
    <w:rsid w:val="00272944"/>
    <w:rsid w:val="002743D6"/>
    <w:rsid w:val="0027683A"/>
    <w:rsid w:val="00277B51"/>
    <w:rsid w:val="00283792"/>
    <w:rsid w:val="0028766A"/>
    <w:rsid w:val="00291486"/>
    <w:rsid w:val="0029387F"/>
    <w:rsid w:val="002942BD"/>
    <w:rsid w:val="00295FAB"/>
    <w:rsid w:val="002A36F3"/>
    <w:rsid w:val="002B0355"/>
    <w:rsid w:val="002B28DF"/>
    <w:rsid w:val="002C0724"/>
    <w:rsid w:val="002C3D04"/>
    <w:rsid w:val="002C46DB"/>
    <w:rsid w:val="002C567C"/>
    <w:rsid w:val="002C6198"/>
    <w:rsid w:val="002D3160"/>
    <w:rsid w:val="002D61A8"/>
    <w:rsid w:val="002E153B"/>
    <w:rsid w:val="002E53A6"/>
    <w:rsid w:val="002F046F"/>
    <w:rsid w:val="002F0836"/>
    <w:rsid w:val="002F1EA2"/>
    <w:rsid w:val="002F1EBE"/>
    <w:rsid w:val="002F42DA"/>
    <w:rsid w:val="002F48A8"/>
    <w:rsid w:val="002F5442"/>
    <w:rsid w:val="002F6619"/>
    <w:rsid w:val="002F7405"/>
    <w:rsid w:val="00303117"/>
    <w:rsid w:val="003041AB"/>
    <w:rsid w:val="003105EE"/>
    <w:rsid w:val="003133D8"/>
    <w:rsid w:val="00316E1A"/>
    <w:rsid w:val="00321D86"/>
    <w:rsid w:val="003260F4"/>
    <w:rsid w:val="0032612E"/>
    <w:rsid w:val="003316F0"/>
    <w:rsid w:val="00337D7C"/>
    <w:rsid w:val="003440B3"/>
    <w:rsid w:val="00345FD2"/>
    <w:rsid w:val="00350132"/>
    <w:rsid w:val="00361F84"/>
    <w:rsid w:val="0036376A"/>
    <w:rsid w:val="0036533B"/>
    <w:rsid w:val="003716DB"/>
    <w:rsid w:val="003764FC"/>
    <w:rsid w:val="00384E86"/>
    <w:rsid w:val="0039310B"/>
    <w:rsid w:val="00394A38"/>
    <w:rsid w:val="003961DC"/>
    <w:rsid w:val="003A2155"/>
    <w:rsid w:val="003B0944"/>
    <w:rsid w:val="003B19C9"/>
    <w:rsid w:val="003B4730"/>
    <w:rsid w:val="003B518F"/>
    <w:rsid w:val="003B51D2"/>
    <w:rsid w:val="003B57A0"/>
    <w:rsid w:val="003D133C"/>
    <w:rsid w:val="003D325B"/>
    <w:rsid w:val="003D32ED"/>
    <w:rsid w:val="003E2830"/>
    <w:rsid w:val="003E3D4A"/>
    <w:rsid w:val="003E4FB0"/>
    <w:rsid w:val="003F0BCE"/>
    <w:rsid w:val="003F4A74"/>
    <w:rsid w:val="003F5178"/>
    <w:rsid w:val="003F7694"/>
    <w:rsid w:val="00401745"/>
    <w:rsid w:val="00410070"/>
    <w:rsid w:val="0041622F"/>
    <w:rsid w:val="00421E51"/>
    <w:rsid w:val="0042578B"/>
    <w:rsid w:val="00425AF8"/>
    <w:rsid w:val="00427631"/>
    <w:rsid w:val="0043148C"/>
    <w:rsid w:val="0043240A"/>
    <w:rsid w:val="0043387C"/>
    <w:rsid w:val="004422EE"/>
    <w:rsid w:val="00443BE6"/>
    <w:rsid w:val="00471919"/>
    <w:rsid w:val="00475D7D"/>
    <w:rsid w:val="00482222"/>
    <w:rsid w:val="00485708"/>
    <w:rsid w:val="00485958"/>
    <w:rsid w:val="00495759"/>
    <w:rsid w:val="00497D9A"/>
    <w:rsid w:val="004A0959"/>
    <w:rsid w:val="004A50C1"/>
    <w:rsid w:val="004B30FA"/>
    <w:rsid w:val="004B41F1"/>
    <w:rsid w:val="004B4D3C"/>
    <w:rsid w:val="004B7DE1"/>
    <w:rsid w:val="004C242A"/>
    <w:rsid w:val="004C25FB"/>
    <w:rsid w:val="004C362D"/>
    <w:rsid w:val="004C5D73"/>
    <w:rsid w:val="004C6834"/>
    <w:rsid w:val="004D1EDB"/>
    <w:rsid w:val="004E0289"/>
    <w:rsid w:val="004E6413"/>
    <w:rsid w:val="004F30C0"/>
    <w:rsid w:val="004F40CF"/>
    <w:rsid w:val="004F620A"/>
    <w:rsid w:val="004F7CD9"/>
    <w:rsid w:val="00511CC6"/>
    <w:rsid w:val="00511FAB"/>
    <w:rsid w:val="005153DE"/>
    <w:rsid w:val="0052247D"/>
    <w:rsid w:val="00526297"/>
    <w:rsid w:val="00526514"/>
    <w:rsid w:val="00526F06"/>
    <w:rsid w:val="005272DA"/>
    <w:rsid w:val="0052760F"/>
    <w:rsid w:val="00536B86"/>
    <w:rsid w:val="00541436"/>
    <w:rsid w:val="00542743"/>
    <w:rsid w:val="0054282D"/>
    <w:rsid w:val="00544F1C"/>
    <w:rsid w:val="005477D8"/>
    <w:rsid w:val="00547D62"/>
    <w:rsid w:val="00551677"/>
    <w:rsid w:val="005544DC"/>
    <w:rsid w:val="005549BF"/>
    <w:rsid w:val="00561D4A"/>
    <w:rsid w:val="00562114"/>
    <w:rsid w:val="005628FC"/>
    <w:rsid w:val="00566532"/>
    <w:rsid w:val="0058036C"/>
    <w:rsid w:val="0058168A"/>
    <w:rsid w:val="0058397A"/>
    <w:rsid w:val="005863BA"/>
    <w:rsid w:val="00587E73"/>
    <w:rsid w:val="00590F6A"/>
    <w:rsid w:val="00594175"/>
    <w:rsid w:val="00594667"/>
    <w:rsid w:val="005A0A71"/>
    <w:rsid w:val="005A1730"/>
    <w:rsid w:val="005A7003"/>
    <w:rsid w:val="005A7789"/>
    <w:rsid w:val="005B32BD"/>
    <w:rsid w:val="005C1BA2"/>
    <w:rsid w:val="005C237E"/>
    <w:rsid w:val="005C3E63"/>
    <w:rsid w:val="005C4EAA"/>
    <w:rsid w:val="005C563C"/>
    <w:rsid w:val="005C56D6"/>
    <w:rsid w:val="005C5ADD"/>
    <w:rsid w:val="005D1649"/>
    <w:rsid w:val="005E2B9B"/>
    <w:rsid w:val="005F1938"/>
    <w:rsid w:val="005F28C9"/>
    <w:rsid w:val="006016FB"/>
    <w:rsid w:val="00602AE2"/>
    <w:rsid w:val="00602CFC"/>
    <w:rsid w:val="006031D6"/>
    <w:rsid w:val="006049CD"/>
    <w:rsid w:val="006063E1"/>
    <w:rsid w:val="00611602"/>
    <w:rsid w:val="00612C8D"/>
    <w:rsid w:val="006232DB"/>
    <w:rsid w:val="006248DE"/>
    <w:rsid w:val="006256F7"/>
    <w:rsid w:val="00626AB3"/>
    <w:rsid w:val="00631031"/>
    <w:rsid w:val="00640585"/>
    <w:rsid w:val="006413F4"/>
    <w:rsid w:val="0064544C"/>
    <w:rsid w:val="00647720"/>
    <w:rsid w:val="006478A0"/>
    <w:rsid w:val="006530D5"/>
    <w:rsid w:val="00660AB9"/>
    <w:rsid w:val="00667F21"/>
    <w:rsid w:val="006705A9"/>
    <w:rsid w:val="006808FB"/>
    <w:rsid w:val="00680E63"/>
    <w:rsid w:val="006852B2"/>
    <w:rsid w:val="00687778"/>
    <w:rsid w:val="00687984"/>
    <w:rsid w:val="0069511C"/>
    <w:rsid w:val="006967B2"/>
    <w:rsid w:val="0069794E"/>
    <w:rsid w:val="006A0A4D"/>
    <w:rsid w:val="006B6349"/>
    <w:rsid w:val="006C05D8"/>
    <w:rsid w:val="006C077B"/>
    <w:rsid w:val="006C3175"/>
    <w:rsid w:val="006C78ED"/>
    <w:rsid w:val="006D286E"/>
    <w:rsid w:val="006D630E"/>
    <w:rsid w:val="006D78EA"/>
    <w:rsid w:val="006E0B76"/>
    <w:rsid w:val="006E1E6A"/>
    <w:rsid w:val="006E4862"/>
    <w:rsid w:val="006E6A1A"/>
    <w:rsid w:val="006E7A4E"/>
    <w:rsid w:val="006F2D05"/>
    <w:rsid w:val="007141DD"/>
    <w:rsid w:val="00720A9B"/>
    <w:rsid w:val="00720B32"/>
    <w:rsid w:val="00720D18"/>
    <w:rsid w:val="0072250B"/>
    <w:rsid w:val="00727D9C"/>
    <w:rsid w:val="00730A5F"/>
    <w:rsid w:val="00733122"/>
    <w:rsid w:val="00733445"/>
    <w:rsid w:val="00735DA6"/>
    <w:rsid w:val="00735DF0"/>
    <w:rsid w:val="00737038"/>
    <w:rsid w:val="00741C55"/>
    <w:rsid w:val="0074522E"/>
    <w:rsid w:val="00747D4F"/>
    <w:rsid w:val="007545DC"/>
    <w:rsid w:val="007567A1"/>
    <w:rsid w:val="00760C11"/>
    <w:rsid w:val="00764DAD"/>
    <w:rsid w:val="0076669D"/>
    <w:rsid w:val="00766ACA"/>
    <w:rsid w:val="00771C86"/>
    <w:rsid w:val="00773111"/>
    <w:rsid w:val="00774994"/>
    <w:rsid w:val="00774A5A"/>
    <w:rsid w:val="00774C9B"/>
    <w:rsid w:val="00781114"/>
    <w:rsid w:val="007859C0"/>
    <w:rsid w:val="00787600"/>
    <w:rsid w:val="007913D7"/>
    <w:rsid w:val="00791961"/>
    <w:rsid w:val="0079407D"/>
    <w:rsid w:val="007A0067"/>
    <w:rsid w:val="007A5DD0"/>
    <w:rsid w:val="007B4B64"/>
    <w:rsid w:val="007C01ED"/>
    <w:rsid w:val="007C0F41"/>
    <w:rsid w:val="007D01D2"/>
    <w:rsid w:val="007D07A2"/>
    <w:rsid w:val="007D1F37"/>
    <w:rsid w:val="007D2598"/>
    <w:rsid w:val="007D36F0"/>
    <w:rsid w:val="007D750D"/>
    <w:rsid w:val="007D78DF"/>
    <w:rsid w:val="007E41F3"/>
    <w:rsid w:val="007E5DEB"/>
    <w:rsid w:val="007F1C7C"/>
    <w:rsid w:val="007F299B"/>
    <w:rsid w:val="00803AD7"/>
    <w:rsid w:val="00806FA7"/>
    <w:rsid w:val="00811D61"/>
    <w:rsid w:val="00811F09"/>
    <w:rsid w:val="00813070"/>
    <w:rsid w:val="00820B16"/>
    <w:rsid w:val="0082226D"/>
    <w:rsid w:val="00825282"/>
    <w:rsid w:val="008349DF"/>
    <w:rsid w:val="00834BD6"/>
    <w:rsid w:val="008377D6"/>
    <w:rsid w:val="00837D37"/>
    <w:rsid w:val="00841AE4"/>
    <w:rsid w:val="00841CE6"/>
    <w:rsid w:val="0084528F"/>
    <w:rsid w:val="0084788C"/>
    <w:rsid w:val="00851C76"/>
    <w:rsid w:val="00853107"/>
    <w:rsid w:val="00854C29"/>
    <w:rsid w:val="00856727"/>
    <w:rsid w:val="008571B3"/>
    <w:rsid w:val="0085767D"/>
    <w:rsid w:val="0086138B"/>
    <w:rsid w:val="00865035"/>
    <w:rsid w:val="00875082"/>
    <w:rsid w:val="00877821"/>
    <w:rsid w:val="00882DC4"/>
    <w:rsid w:val="00885490"/>
    <w:rsid w:val="008858FD"/>
    <w:rsid w:val="00885AAD"/>
    <w:rsid w:val="008968E3"/>
    <w:rsid w:val="008B0F01"/>
    <w:rsid w:val="008B0F90"/>
    <w:rsid w:val="008B1D79"/>
    <w:rsid w:val="008B2038"/>
    <w:rsid w:val="008B50AB"/>
    <w:rsid w:val="008B6448"/>
    <w:rsid w:val="008B655A"/>
    <w:rsid w:val="008B67AA"/>
    <w:rsid w:val="008B7C74"/>
    <w:rsid w:val="008C32F7"/>
    <w:rsid w:val="008D0DCD"/>
    <w:rsid w:val="008D3F9B"/>
    <w:rsid w:val="008E1C38"/>
    <w:rsid w:val="008E243A"/>
    <w:rsid w:val="008E26DB"/>
    <w:rsid w:val="008E314D"/>
    <w:rsid w:val="008E4A91"/>
    <w:rsid w:val="008E537B"/>
    <w:rsid w:val="008E5C6D"/>
    <w:rsid w:val="008F1288"/>
    <w:rsid w:val="008F502D"/>
    <w:rsid w:val="0090210D"/>
    <w:rsid w:val="00903B38"/>
    <w:rsid w:val="00903E7D"/>
    <w:rsid w:val="00906A4C"/>
    <w:rsid w:val="00914CE6"/>
    <w:rsid w:val="0092040E"/>
    <w:rsid w:val="009278E6"/>
    <w:rsid w:val="00930D1D"/>
    <w:rsid w:val="00931979"/>
    <w:rsid w:val="00933532"/>
    <w:rsid w:val="0093397D"/>
    <w:rsid w:val="00934426"/>
    <w:rsid w:val="00934A91"/>
    <w:rsid w:val="009415E4"/>
    <w:rsid w:val="00946885"/>
    <w:rsid w:val="009504BE"/>
    <w:rsid w:val="00953338"/>
    <w:rsid w:val="009551BB"/>
    <w:rsid w:val="00955AF6"/>
    <w:rsid w:val="009573BC"/>
    <w:rsid w:val="009637D8"/>
    <w:rsid w:val="009638C2"/>
    <w:rsid w:val="009671F1"/>
    <w:rsid w:val="0097102C"/>
    <w:rsid w:val="00971645"/>
    <w:rsid w:val="00974A98"/>
    <w:rsid w:val="009770B2"/>
    <w:rsid w:val="0098550C"/>
    <w:rsid w:val="009927FF"/>
    <w:rsid w:val="009A4A36"/>
    <w:rsid w:val="009A786D"/>
    <w:rsid w:val="009B0467"/>
    <w:rsid w:val="009B04A5"/>
    <w:rsid w:val="009B12D9"/>
    <w:rsid w:val="009B1D23"/>
    <w:rsid w:val="009B3D10"/>
    <w:rsid w:val="009B7D92"/>
    <w:rsid w:val="009C2499"/>
    <w:rsid w:val="009C274A"/>
    <w:rsid w:val="009C29EB"/>
    <w:rsid w:val="009C2F10"/>
    <w:rsid w:val="009C36A2"/>
    <w:rsid w:val="009D297E"/>
    <w:rsid w:val="009E1F20"/>
    <w:rsid w:val="009F14FF"/>
    <w:rsid w:val="009F218F"/>
    <w:rsid w:val="009F6118"/>
    <w:rsid w:val="00A020BB"/>
    <w:rsid w:val="00A047F2"/>
    <w:rsid w:val="00A07394"/>
    <w:rsid w:val="00A12DB9"/>
    <w:rsid w:val="00A136CB"/>
    <w:rsid w:val="00A22A44"/>
    <w:rsid w:val="00A23936"/>
    <w:rsid w:val="00A258B3"/>
    <w:rsid w:val="00A31188"/>
    <w:rsid w:val="00A336D4"/>
    <w:rsid w:val="00A403FE"/>
    <w:rsid w:val="00A43F5B"/>
    <w:rsid w:val="00A50390"/>
    <w:rsid w:val="00A5113F"/>
    <w:rsid w:val="00A65154"/>
    <w:rsid w:val="00A673A2"/>
    <w:rsid w:val="00A72BEE"/>
    <w:rsid w:val="00A73F77"/>
    <w:rsid w:val="00A74A79"/>
    <w:rsid w:val="00A7596A"/>
    <w:rsid w:val="00A77BBD"/>
    <w:rsid w:val="00A80484"/>
    <w:rsid w:val="00A819CD"/>
    <w:rsid w:val="00A820E1"/>
    <w:rsid w:val="00A9116F"/>
    <w:rsid w:val="00A92C39"/>
    <w:rsid w:val="00A944AF"/>
    <w:rsid w:val="00A96EF8"/>
    <w:rsid w:val="00AB2CE5"/>
    <w:rsid w:val="00AB6370"/>
    <w:rsid w:val="00AC1E7E"/>
    <w:rsid w:val="00AC48E4"/>
    <w:rsid w:val="00AC6E55"/>
    <w:rsid w:val="00AE0225"/>
    <w:rsid w:val="00AE0F63"/>
    <w:rsid w:val="00AE39A4"/>
    <w:rsid w:val="00AF1BEE"/>
    <w:rsid w:val="00B007F5"/>
    <w:rsid w:val="00B01018"/>
    <w:rsid w:val="00B07B19"/>
    <w:rsid w:val="00B11B1E"/>
    <w:rsid w:val="00B160A2"/>
    <w:rsid w:val="00B17DDF"/>
    <w:rsid w:val="00B216AB"/>
    <w:rsid w:val="00B25B02"/>
    <w:rsid w:val="00B266AA"/>
    <w:rsid w:val="00B27AE6"/>
    <w:rsid w:val="00B44000"/>
    <w:rsid w:val="00B44C08"/>
    <w:rsid w:val="00B47A88"/>
    <w:rsid w:val="00B52AF7"/>
    <w:rsid w:val="00B621CF"/>
    <w:rsid w:val="00B62AE3"/>
    <w:rsid w:val="00B67B0A"/>
    <w:rsid w:val="00B7256D"/>
    <w:rsid w:val="00B74443"/>
    <w:rsid w:val="00B76427"/>
    <w:rsid w:val="00B778E1"/>
    <w:rsid w:val="00B80755"/>
    <w:rsid w:val="00B86C1F"/>
    <w:rsid w:val="00B86EFE"/>
    <w:rsid w:val="00B91F57"/>
    <w:rsid w:val="00B93273"/>
    <w:rsid w:val="00B95EBF"/>
    <w:rsid w:val="00BB3B78"/>
    <w:rsid w:val="00BB44C8"/>
    <w:rsid w:val="00BB4540"/>
    <w:rsid w:val="00BC074D"/>
    <w:rsid w:val="00BC5B77"/>
    <w:rsid w:val="00BD38D2"/>
    <w:rsid w:val="00BD4E80"/>
    <w:rsid w:val="00BD5DD0"/>
    <w:rsid w:val="00BD6FDA"/>
    <w:rsid w:val="00BE7AE8"/>
    <w:rsid w:val="00BF0DEC"/>
    <w:rsid w:val="00BF159F"/>
    <w:rsid w:val="00BF2B0F"/>
    <w:rsid w:val="00BF4D0C"/>
    <w:rsid w:val="00BF4D2F"/>
    <w:rsid w:val="00BF7160"/>
    <w:rsid w:val="00BF724C"/>
    <w:rsid w:val="00C00108"/>
    <w:rsid w:val="00C031D1"/>
    <w:rsid w:val="00C0497E"/>
    <w:rsid w:val="00C05490"/>
    <w:rsid w:val="00C05766"/>
    <w:rsid w:val="00C07B76"/>
    <w:rsid w:val="00C07D21"/>
    <w:rsid w:val="00C208E6"/>
    <w:rsid w:val="00C21615"/>
    <w:rsid w:val="00C2196D"/>
    <w:rsid w:val="00C23E1B"/>
    <w:rsid w:val="00C24114"/>
    <w:rsid w:val="00C27711"/>
    <w:rsid w:val="00C30EFE"/>
    <w:rsid w:val="00C332E4"/>
    <w:rsid w:val="00C438D6"/>
    <w:rsid w:val="00C45A64"/>
    <w:rsid w:val="00C502D6"/>
    <w:rsid w:val="00C50A72"/>
    <w:rsid w:val="00C51EF6"/>
    <w:rsid w:val="00C535FE"/>
    <w:rsid w:val="00C604FA"/>
    <w:rsid w:val="00C62B6E"/>
    <w:rsid w:val="00C64246"/>
    <w:rsid w:val="00C65A4D"/>
    <w:rsid w:val="00C66816"/>
    <w:rsid w:val="00C717C6"/>
    <w:rsid w:val="00C71E9E"/>
    <w:rsid w:val="00C736A6"/>
    <w:rsid w:val="00C74146"/>
    <w:rsid w:val="00C74B2B"/>
    <w:rsid w:val="00C82DE3"/>
    <w:rsid w:val="00C83399"/>
    <w:rsid w:val="00C847ED"/>
    <w:rsid w:val="00C85590"/>
    <w:rsid w:val="00C85CD0"/>
    <w:rsid w:val="00C90538"/>
    <w:rsid w:val="00C90B21"/>
    <w:rsid w:val="00C90E8E"/>
    <w:rsid w:val="00C9165A"/>
    <w:rsid w:val="00C91E9B"/>
    <w:rsid w:val="00C96E5A"/>
    <w:rsid w:val="00C97422"/>
    <w:rsid w:val="00CA2AD4"/>
    <w:rsid w:val="00CA55F4"/>
    <w:rsid w:val="00CB2AC8"/>
    <w:rsid w:val="00CB564A"/>
    <w:rsid w:val="00CC2607"/>
    <w:rsid w:val="00CC4C19"/>
    <w:rsid w:val="00CC4C53"/>
    <w:rsid w:val="00CC5131"/>
    <w:rsid w:val="00CC59F0"/>
    <w:rsid w:val="00CD119E"/>
    <w:rsid w:val="00CD2E3D"/>
    <w:rsid w:val="00CE036F"/>
    <w:rsid w:val="00CE0FFA"/>
    <w:rsid w:val="00D0014B"/>
    <w:rsid w:val="00D020DB"/>
    <w:rsid w:val="00D05A95"/>
    <w:rsid w:val="00D10F0C"/>
    <w:rsid w:val="00D13B60"/>
    <w:rsid w:val="00D146D1"/>
    <w:rsid w:val="00D14BFC"/>
    <w:rsid w:val="00D14E17"/>
    <w:rsid w:val="00D20B4F"/>
    <w:rsid w:val="00D21BCE"/>
    <w:rsid w:val="00D24F93"/>
    <w:rsid w:val="00D26880"/>
    <w:rsid w:val="00D30094"/>
    <w:rsid w:val="00D306EE"/>
    <w:rsid w:val="00D30E1F"/>
    <w:rsid w:val="00D31CF0"/>
    <w:rsid w:val="00D40185"/>
    <w:rsid w:val="00D404E7"/>
    <w:rsid w:val="00D40ED6"/>
    <w:rsid w:val="00D4753D"/>
    <w:rsid w:val="00D549BC"/>
    <w:rsid w:val="00D5607A"/>
    <w:rsid w:val="00D60483"/>
    <w:rsid w:val="00D63B47"/>
    <w:rsid w:val="00D65E71"/>
    <w:rsid w:val="00D66D36"/>
    <w:rsid w:val="00D7058D"/>
    <w:rsid w:val="00D7647C"/>
    <w:rsid w:val="00D800DA"/>
    <w:rsid w:val="00D807A4"/>
    <w:rsid w:val="00D811CF"/>
    <w:rsid w:val="00D82013"/>
    <w:rsid w:val="00D8293F"/>
    <w:rsid w:val="00D85F3B"/>
    <w:rsid w:val="00D91A4D"/>
    <w:rsid w:val="00D969CC"/>
    <w:rsid w:val="00DA32A4"/>
    <w:rsid w:val="00DA52B1"/>
    <w:rsid w:val="00DA5A8F"/>
    <w:rsid w:val="00DA5AEC"/>
    <w:rsid w:val="00DB0332"/>
    <w:rsid w:val="00DB07FF"/>
    <w:rsid w:val="00DB4581"/>
    <w:rsid w:val="00DB603A"/>
    <w:rsid w:val="00DB6A25"/>
    <w:rsid w:val="00DB7A1B"/>
    <w:rsid w:val="00DC066E"/>
    <w:rsid w:val="00DC0DF4"/>
    <w:rsid w:val="00DC6A2F"/>
    <w:rsid w:val="00DC7BD5"/>
    <w:rsid w:val="00DD62ED"/>
    <w:rsid w:val="00DE23E2"/>
    <w:rsid w:val="00DE5522"/>
    <w:rsid w:val="00DF0F80"/>
    <w:rsid w:val="00DF1A43"/>
    <w:rsid w:val="00DF3862"/>
    <w:rsid w:val="00E0278E"/>
    <w:rsid w:val="00E045C9"/>
    <w:rsid w:val="00E05F80"/>
    <w:rsid w:val="00E11E75"/>
    <w:rsid w:val="00E11EB0"/>
    <w:rsid w:val="00E123A3"/>
    <w:rsid w:val="00E14CC7"/>
    <w:rsid w:val="00E20E4A"/>
    <w:rsid w:val="00E215F5"/>
    <w:rsid w:val="00E229A2"/>
    <w:rsid w:val="00E250BF"/>
    <w:rsid w:val="00E25B2F"/>
    <w:rsid w:val="00E33BDA"/>
    <w:rsid w:val="00E361DD"/>
    <w:rsid w:val="00E36D00"/>
    <w:rsid w:val="00E40734"/>
    <w:rsid w:val="00E40921"/>
    <w:rsid w:val="00E4243E"/>
    <w:rsid w:val="00E4631D"/>
    <w:rsid w:val="00E47696"/>
    <w:rsid w:val="00E510E1"/>
    <w:rsid w:val="00E51112"/>
    <w:rsid w:val="00E563F7"/>
    <w:rsid w:val="00E566F5"/>
    <w:rsid w:val="00E60DA6"/>
    <w:rsid w:val="00E71FCE"/>
    <w:rsid w:val="00E7659B"/>
    <w:rsid w:val="00E7699F"/>
    <w:rsid w:val="00E80BD8"/>
    <w:rsid w:val="00E81518"/>
    <w:rsid w:val="00E82541"/>
    <w:rsid w:val="00E82C24"/>
    <w:rsid w:val="00E84B0D"/>
    <w:rsid w:val="00E943E0"/>
    <w:rsid w:val="00EA08F5"/>
    <w:rsid w:val="00EA16D0"/>
    <w:rsid w:val="00EA21AC"/>
    <w:rsid w:val="00EB34D4"/>
    <w:rsid w:val="00EC46DE"/>
    <w:rsid w:val="00EC5B43"/>
    <w:rsid w:val="00EC772F"/>
    <w:rsid w:val="00ED7144"/>
    <w:rsid w:val="00EE3E18"/>
    <w:rsid w:val="00EF1111"/>
    <w:rsid w:val="00EF3EE3"/>
    <w:rsid w:val="00EF501C"/>
    <w:rsid w:val="00EF556D"/>
    <w:rsid w:val="00EF7555"/>
    <w:rsid w:val="00EF7799"/>
    <w:rsid w:val="00F0073B"/>
    <w:rsid w:val="00F0287B"/>
    <w:rsid w:val="00F02A99"/>
    <w:rsid w:val="00F05AAB"/>
    <w:rsid w:val="00F14F94"/>
    <w:rsid w:val="00F220ED"/>
    <w:rsid w:val="00F2296B"/>
    <w:rsid w:val="00F23DA1"/>
    <w:rsid w:val="00F25D39"/>
    <w:rsid w:val="00F307E2"/>
    <w:rsid w:val="00F30FD0"/>
    <w:rsid w:val="00F32495"/>
    <w:rsid w:val="00F332F5"/>
    <w:rsid w:val="00F42694"/>
    <w:rsid w:val="00F42C3C"/>
    <w:rsid w:val="00F46582"/>
    <w:rsid w:val="00F52761"/>
    <w:rsid w:val="00F543FB"/>
    <w:rsid w:val="00F57292"/>
    <w:rsid w:val="00F636FD"/>
    <w:rsid w:val="00F73682"/>
    <w:rsid w:val="00F750E9"/>
    <w:rsid w:val="00F80E0A"/>
    <w:rsid w:val="00F859C1"/>
    <w:rsid w:val="00F879EC"/>
    <w:rsid w:val="00F91836"/>
    <w:rsid w:val="00F92C59"/>
    <w:rsid w:val="00F96234"/>
    <w:rsid w:val="00F96651"/>
    <w:rsid w:val="00F96BFE"/>
    <w:rsid w:val="00FA01C1"/>
    <w:rsid w:val="00FA2A79"/>
    <w:rsid w:val="00FA2D50"/>
    <w:rsid w:val="00FA4C01"/>
    <w:rsid w:val="00FA79E8"/>
    <w:rsid w:val="00FB3289"/>
    <w:rsid w:val="00FB33E7"/>
    <w:rsid w:val="00FB428F"/>
    <w:rsid w:val="00FC2B87"/>
    <w:rsid w:val="00FD7174"/>
    <w:rsid w:val="00FE1A9F"/>
    <w:rsid w:val="00FE20BC"/>
    <w:rsid w:val="00FE21DA"/>
    <w:rsid w:val="00FE3C84"/>
    <w:rsid w:val="00FF1AE5"/>
    <w:rsid w:val="00FF1BC2"/>
    <w:rsid w:val="00FF2BE8"/>
    <w:rsid w:val="00FF4003"/>
    <w:rsid w:val="00FF6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BAB251"/>
  <w15:docId w15:val="{84505B10-9E02-43F3-A7A9-BADA4401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20B16"/>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6E7A4E"/>
    <w:pPr>
      <w:spacing w:after="0" w:line="240" w:lineRule="auto"/>
    </w:pPr>
    <w:rPr>
      <w:sz w:val="20"/>
      <w:szCs w:val="20"/>
    </w:rPr>
  </w:style>
  <w:style w:type="character" w:customStyle="1" w:styleId="FootnoteTextChar">
    <w:name w:val="Footnote Text Char"/>
    <w:basedOn w:val="DefaultParagraphFont"/>
    <w:link w:val="FootnoteText"/>
    <w:uiPriority w:val="99"/>
    <w:rsid w:val="006E7A4E"/>
    <w:rPr>
      <w:rFonts w:asciiTheme="minorHAnsi" w:eastAsiaTheme="minorHAnsi" w:hAnsiTheme="minorHAnsi" w:cstheme="minorBidi"/>
    </w:rPr>
  </w:style>
  <w:style w:type="character" w:styleId="FootnoteReference">
    <w:name w:val="footnote reference"/>
    <w:basedOn w:val="DefaultParagraphFont"/>
    <w:uiPriority w:val="99"/>
    <w:unhideWhenUsed/>
    <w:rsid w:val="006E7A4E"/>
    <w:rPr>
      <w:vertAlign w:val="superscript"/>
    </w:rPr>
  </w:style>
  <w:style w:type="character" w:customStyle="1" w:styleId="ListParagraphChar">
    <w:name w:val="List Paragraph Char"/>
    <w:link w:val="ListParagraph"/>
    <w:uiPriority w:val="34"/>
    <w:locked/>
    <w:rsid w:val="00196A4E"/>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EB34D4"/>
  </w:style>
  <w:style w:type="table" w:customStyle="1" w:styleId="TableGrid5">
    <w:name w:val="Table Grid5"/>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B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B34D4"/>
  </w:style>
  <w:style w:type="table" w:customStyle="1" w:styleId="TableGrid17">
    <w:name w:val="Table Grid17"/>
    <w:basedOn w:val="TableNormal"/>
    <w:uiPriority w:val="59"/>
    <w:rsid w:val="00EB34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34D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7774">
      <w:bodyDiv w:val="1"/>
      <w:marLeft w:val="0"/>
      <w:marRight w:val="0"/>
      <w:marTop w:val="0"/>
      <w:marBottom w:val="0"/>
      <w:divBdr>
        <w:top w:val="none" w:sz="0" w:space="0" w:color="auto"/>
        <w:left w:val="none" w:sz="0" w:space="0" w:color="auto"/>
        <w:bottom w:val="none" w:sz="0" w:space="0" w:color="auto"/>
        <w:right w:val="none" w:sz="0" w:space="0" w:color="auto"/>
      </w:divBdr>
    </w:div>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299963987">
      <w:bodyDiv w:val="1"/>
      <w:marLeft w:val="0"/>
      <w:marRight w:val="0"/>
      <w:marTop w:val="0"/>
      <w:marBottom w:val="0"/>
      <w:divBdr>
        <w:top w:val="none" w:sz="0" w:space="0" w:color="auto"/>
        <w:left w:val="none" w:sz="0" w:space="0" w:color="auto"/>
        <w:bottom w:val="none" w:sz="0" w:space="0" w:color="auto"/>
        <w:right w:val="none" w:sz="0" w:space="0" w:color="auto"/>
      </w:divBdr>
    </w:div>
    <w:div w:id="634069517">
      <w:bodyDiv w:val="1"/>
      <w:marLeft w:val="0"/>
      <w:marRight w:val="0"/>
      <w:marTop w:val="0"/>
      <w:marBottom w:val="0"/>
      <w:divBdr>
        <w:top w:val="none" w:sz="0" w:space="0" w:color="auto"/>
        <w:left w:val="none" w:sz="0" w:space="0" w:color="auto"/>
        <w:bottom w:val="none" w:sz="0" w:space="0" w:color="auto"/>
        <w:right w:val="none" w:sz="0" w:space="0" w:color="auto"/>
      </w:divBdr>
    </w:div>
    <w:div w:id="760639866">
      <w:bodyDiv w:val="1"/>
      <w:marLeft w:val="0"/>
      <w:marRight w:val="0"/>
      <w:marTop w:val="0"/>
      <w:marBottom w:val="0"/>
      <w:divBdr>
        <w:top w:val="none" w:sz="0" w:space="0" w:color="auto"/>
        <w:left w:val="none" w:sz="0" w:space="0" w:color="auto"/>
        <w:bottom w:val="none" w:sz="0" w:space="0" w:color="auto"/>
        <w:right w:val="none" w:sz="0" w:space="0" w:color="auto"/>
      </w:divBdr>
    </w:div>
    <w:div w:id="760838738">
      <w:bodyDiv w:val="1"/>
      <w:marLeft w:val="0"/>
      <w:marRight w:val="0"/>
      <w:marTop w:val="0"/>
      <w:marBottom w:val="0"/>
      <w:divBdr>
        <w:top w:val="none" w:sz="0" w:space="0" w:color="auto"/>
        <w:left w:val="none" w:sz="0" w:space="0" w:color="auto"/>
        <w:bottom w:val="none" w:sz="0" w:space="0" w:color="auto"/>
        <w:right w:val="none" w:sz="0" w:space="0" w:color="auto"/>
      </w:divBdr>
    </w:div>
    <w:div w:id="871696306">
      <w:bodyDiv w:val="1"/>
      <w:marLeft w:val="0"/>
      <w:marRight w:val="0"/>
      <w:marTop w:val="0"/>
      <w:marBottom w:val="0"/>
      <w:divBdr>
        <w:top w:val="none" w:sz="0" w:space="0" w:color="auto"/>
        <w:left w:val="none" w:sz="0" w:space="0" w:color="auto"/>
        <w:bottom w:val="none" w:sz="0" w:space="0" w:color="auto"/>
        <w:right w:val="none" w:sz="0" w:space="0" w:color="auto"/>
      </w:divBdr>
    </w:div>
    <w:div w:id="936209899">
      <w:bodyDiv w:val="1"/>
      <w:marLeft w:val="0"/>
      <w:marRight w:val="0"/>
      <w:marTop w:val="0"/>
      <w:marBottom w:val="0"/>
      <w:divBdr>
        <w:top w:val="none" w:sz="0" w:space="0" w:color="auto"/>
        <w:left w:val="none" w:sz="0" w:space="0" w:color="auto"/>
        <w:bottom w:val="none" w:sz="0" w:space="0" w:color="auto"/>
        <w:right w:val="none" w:sz="0" w:space="0" w:color="auto"/>
      </w:divBdr>
    </w:div>
    <w:div w:id="1026296812">
      <w:bodyDiv w:val="1"/>
      <w:marLeft w:val="0"/>
      <w:marRight w:val="0"/>
      <w:marTop w:val="0"/>
      <w:marBottom w:val="0"/>
      <w:divBdr>
        <w:top w:val="none" w:sz="0" w:space="0" w:color="auto"/>
        <w:left w:val="none" w:sz="0" w:space="0" w:color="auto"/>
        <w:bottom w:val="none" w:sz="0" w:space="0" w:color="auto"/>
        <w:right w:val="none" w:sz="0" w:space="0" w:color="auto"/>
      </w:divBdr>
    </w:div>
    <w:div w:id="1169325352">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550417786">
      <w:bodyDiv w:val="1"/>
      <w:marLeft w:val="0"/>
      <w:marRight w:val="0"/>
      <w:marTop w:val="0"/>
      <w:marBottom w:val="0"/>
      <w:divBdr>
        <w:top w:val="none" w:sz="0" w:space="0" w:color="auto"/>
        <w:left w:val="none" w:sz="0" w:space="0" w:color="auto"/>
        <w:bottom w:val="none" w:sz="0" w:space="0" w:color="auto"/>
        <w:right w:val="none" w:sz="0" w:space="0" w:color="auto"/>
      </w:divBdr>
    </w:div>
    <w:div w:id="1564755366">
      <w:bodyDiv w:val="1"/>
      <w:marLeft w:val="0"/>
      <w:marRight w:val="0"/>
      <w:marTop w:val="0"/>
      <w:marBottom w:val="0"/>
      <w:divBdr>
        <w:top w:val="none" w:sz="0" w:space="0" w:color="auto"/>
        <w:left w:val="none" w:sz="0" w:space="0" w:color="auto"/>
        <w:bottom w:val="none" w:sz="0" w:space="0" w:color="auto"/>
        <w:right w:val="none" w:sz="0" w:space="0" w:color="auto"/>
      </w:divBdr>
    </w:div>
    <w:div w:id="1646854247">
      <w:bodyDiv w:val="1"/>
      <w:marLeft w:val="0"/>
      <w:marRight w:val="0"/>
      <w:marTop w:val="0"/>
      <w:marBottom w:val="0"/>
      <w:divBdr>
        <w:top w:val="none" w:sz="0" w:space="0" w:color="auto"/>
        <w:left w:val="none" w:sz="0" w:space="0" w:color="auto"/>
        <w:bottom w:val="none" w:sz="0" w:space="0" w:color="auto"/>
        <w:right w:val="none" w:sz="0" w:space="0" w:color="auto"/>
      </w:divBdr>
    </w:div>
    <w:div w:id="1834953524">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profiles.doe.mass.edu/profiles/student.aspx?orgcode=06580005&amp;orgtypecode=6" TargetMode="External"/><Relationship Id="rId26" Type="http://schemas.openxmlformats.org/officeDocument/2006/relationships/hyperlink" Target="http://www.doe.mass.edu/candi/observation/" TargetMode="External"/><Relationship Id="rId3" Type="http://schemas.openxmlformats.org/officeDocument/2006/relationships/customXml" Target="../customXml/item3.xml"/><Relationship Id="rId21" Type="http://schemas.openxmlformats.org/officeDocument/2006/relationships/hyperlink" Target="http://www.doe.mass.edu/dart/"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ATransferGoals.pdf" TargetMode="External"/><Relationship Id="rId33" Type="http://schemas.openxmlformats.org/officeDocument/2006/relationships/hyperlink" Target="http://www.gfoa.org/best-practices-school-district-budgeting"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profiles.doe.mass.edu/profiles/student.aspx?orgcode=06580010&amp;orgtypecode=6" TargetMode="External"/><Relationship Id="rId29" Type="http://schemas.openxmlformats.org/officeDocument/2006/relationships/hyperlink" Target="http://www.doe.mass.edu/edeval/resources/pln/OnTrack-EvaluatorCapacit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resources/presentations/SMARTGoals/Handout5.pdf" TargetMode="External"/><Relationship Id="rId32" Type="http://schemas.openxmlformats.org/officeDocument/2006/relationships/hyperlink" Target="http://www.renniecenter.org/research/reports/smart-school-budgeting-resources-districts"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research/success/" TargetMode="External"/><Relationship Id="rId28" Type="http://schemas.openxmlformats.org/officeDocument/2006/relationships/hyperlink" Target="http://www.mass.gov/edu/docs/ese/accountability/dart/walkthrough/continuum-practice.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profiles.doe.mass.edu/profiles/student.aspx?orgcode=06580030&amp;orgtypecode=6" TargetMode="External"/><Relationship Id="rId31" Type="http://schemas.openxmlformats.org/officeDocument/2006/relationships/hyperlink" Target="https://www.erstrategies.org/library/implementing_student-based_budget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mcas/parents/results-faq.html" TargetMode="External"/><Relationship Id="rId27" Type="http://schemas.openxmlformats.org/officeDocument/2006/relationships/hyperlink" Target="http://www.mass.gov/edu/docs/ese/accountability/dart/walkthrough/implementation-guide.docx" TargetMode="External"/><Relationship Id="rId30" Type="http://schemas.openxmlformats.org/officeDocument/2006/relationships/hyperlink" Target="http://www.doe.mass.edu/edeval/resources/QRG-Streamline.pdf" TargetMode="External"/><Relationship Id="rId35" Type="http://schemas.openxmlformats.org/officeDocument/2006/relationships/hyperlink" Target="http://www.doe.mass.edu/finance/statistics/pp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citizenchronicle.com/southbridge-community/override040318/" TargetMode="External"/><Relationship Id="rId1" Type="http://schemas.openxmlformats.org/officeDocument/2006/relationships/hyperlink" Target="http://www.doe.mass.edu/professionaldevelopment/standard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DESE-231-46926</_dlc_DocId>
    <_dlc_DocIdUrl xmlns="733efe1c-5bbe-4968-87dc-d400e65c879f">
      <Url>https://sharepoint.doemass.org/ese/webteam/cps/_layouts/DocIdRedir.aspx?ID=DESE-231-46926</Url>
      <Description>DESE-231-46926</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ABC2A-BD32-4848-80AD-77D2A3B5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3BE2A045-9BD6-4D0D-9EA3-9898638C1092}">
  <ds:schemaRefs>
    <ds:schemaRef ds:uri="http://schemas.microsoft.com/sharepoint/events"/>
  </ds:schemaRefs>
</ds:datastoreItem>
</file>

<file path=customXml/itemProps4.xml><?xml version="1.0" encoding="utf-8"?>
<ds:datastoreItem xmlns:ds="http://schemas.openxmlformats.org/officeDocument/2006/customXml" ds:itemID="{5F4AA971-B75C-4B34-8CAC-6C0CFA06A6B4}">
  <ds:schemaRefs>
    <ds:schemaRef ds:uri="http://schemas.microsoft.com/sharepoint/v3/contenttype/forms"/>
  </ds:schemaRefs>
</ds:datastoreItem>
</file>

<file path=customXml/itemProps5.xml><?xml version="1.0" encoding="utf-8"?>
<ds:datastoreItem xmlns:ds="http://schemas.openxmlformats.org/officeDocument/2006/customXml" ds:itemID="{CC6F9C5A-61A2-4650-9C0C-4105410B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14867</Words>
  <Characters>80730</Characters>
  <Application>Microsoft Office Word</Application>
  <DocSecurity>0</DocSecurity>
  <Lines>3844</Lines>
  <Paragraphs>3083</Paragraphs>
  <ScaleCrop>false</ScaleCrop>
  <HeadingPairs>
    <vt:vector size="2" baseType="variant">
      <vt:variant>
        <vt:lpstr>Title</vt:lpstr>
      </vt:variant>
      <vt:variant>
        <vt:i4>1</vt:i4>
      </vt:variant>
    </vt:vector>
  </HeadingPairs>
  <TitlesOfParts>
    <vt:vector size="1" baseType="lpstr">
      <vt:lpstr>Dudley-Charlton Regional District Review</vt:lpstr>
    </vt:vector>
  </TitlesOfParts>
  <Company/>
  <LinksUpToDate>false</LinksUpToDate>
  <CharactersWithSpaces>92514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Dudley-Charlton Regional District Review</dc:title>
  <dc:subject>Dudley-Charlton Regional District Review</dc:subject>
  <dc:creator>DESE</dc:creator>
  <cp:lastModifiedBy>O'Brien-Driscoll, Courtney</cp:lastModifiedBy>
  <cp:revision>6</cp:revision>
  <cp:lastPrinted>2018-09-11T17:53:00Z</cp:lastPrinted>
  <dcterms:created xsi:type="dcterms:W3CDTF">2018-11-26T18:00:00Z</dcterms:created>
  <dcterms:modified xsi:type="dcterms:W3CDTF">2018-11-27T13:05:00Z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26 2018</vt:lpwstr>
  </property>
</Properties>
</file>