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4C502F" w:rsidP="008E314D">
      <w:pPr>
        <w:tabs>
          <w:tab w:val="left" w:pos="360"/>
          <w:tab w:val="left" w:pos="720"/>
          <w:tab w:val="left" w:pos="1080"/>
          <w:tab w:val="left" w:pos="1440"/>
          <w:tab w:val="left" w:pos="1800"/>
          <w:tab w:val="left" w:pos="2160"/>
          <w:tab w:val="left" w:pos="2520"/>
          <w:tab w:val="left" w:pos="2880"/>
        </w:tabs>
        <w:ind w:right="3600"/>
        <w:rPr>
          <w:sz w:val="48"/>
          <w:szCs w:val="40"/>
        </w:rPr>
      </w:pPr>
      <w:r>
        <w:rPr>
          <w:sz w:val="48"/>
          <w:szCs w:val="40"/>
        </w:rPr>
        <w:t xml:space="preserve">Comprehensive </w:t>
      </w:r>
      <w:r w:rsidR="008E314D" w:rsidRPr="006F45C7">
        <w:rPr>
          <w:sz w:val="48"/>
          <w:szCs w:val="40"/>
        </w:rPr>
        <w:t xml:space="preserve">District Review Report </w:t>
      </w:r>
    </w:p>
    <w:p w:rsidR="008E314D" w:rsidRDefault="00F8016D"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Fall River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F8016D">
        <w:rPr>
          <w:sz w:val="32"/>
          <w:szCs w:val="40"/>
        </w:rPr>
        <w:t>October 17-20, 2016</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5D207A" w:rsidRDefault="00D839B0">
      <w:pPr>
        <w:pStyle w:val="TOC1"/>
        <w:rPr>
          <w:rFonts w:eastAsiaTheme="minorEastAsia"/>
        </w:rPr>
      </w:pPr>
      <w:r>
        <w:fldChar w:fldCharType="begin"/>
      </w:r>
      <w:r w:rsidR="008E314D">
        <w:instrText xml:space="preserve"> TOC \h \z \t "Section,1" </w:instrText>
      </w:r>
      <w:r>
        <w:fldChar w:fldCharType="separate"/>
      </w:r>
      <w:hyperlink w:anchor="_Toc468090812" w:history="1">
        <w:r w:rsidR="005D207A" w:rsidRPr="0054627C">
          <w:rPr>
            <w:rStyle w:val="Hyperlink"/>
          </w:rPr>
          <w:t>Executive Summary</w:t>
        </w:r>
        <w:r w:rsidR="005D207A">
          <w:rPr>
            <w:webHidden/>
          </w:rPr>
          <w:tab/>
        </w:r>
        <w:r>
          <w:rPr>
            <w:webHidden/>
          </w:rPr>
          <w:fldChar w:fldCharType="begin"/>
        </w:r>
        <w:r w:rsidR="005D207A">
          <w:rPr>
            <w:webHidden/>
          </w:rPr>
          <w:instrText xml:space="preserve"> PAGEREF _Toc468090812 \h </w:instrText>
        </w:r>
        <w:r>
          <w:rPr>
            <w:webHidden/>
          </w:rPr>
        </w:r>
        <w:r>
          <w:rPr>
            <w:webHidden/>
          </w:rPr>
          <w:fldChar w:fldCharType="separate"/>
        </w:r>
        <w:r w:rsidR="00F24D27">
          <w:rPr>
            <w:webHidden/>
          </w:rPr>
          <w:t>1</w:t>
        </w:r>
        <w:r>
          <w:rPr>
            <w:webHidden/>
          </w:rPr>
          <w:fldChar w:fldCharType="end"/>
        </w:r>
      </w:hyperlink>
    </w:p>
    <w:p w:rsidR="005D207A" w:rsidRDefault="00D839B0">
      <w:pPr>
        <w:pStyle w:val="TOC1"/>
        <w:rPr>
          <w:rFonts w:eastAsiaTheme="minorEastAsia"/>
        </w:rPr>
      </w:pPr>
      <w:hyperlink w:anchor="_Toc468090813" w:history="1">
        <w:r w:rsidR="005D207A" w:rsidRPr="0054627C">
          <w:rPr>
            <w:rStyle w:val="Hyperlink"/>
          </w:rPr>
          <w:t>Fall River Public Schools Comprehensive District Review Overview</w:t>
        </w:r>
        <w:r w:rsidR="005D207A">
          <w:rPr>
            <w:webHidden/>
          </w:rPr>
          <w:tab/>
        </w:r>
        <w:r>
          <w:rPr>
            <w:webHidden/>
          </w:rPr>
          <w:fldChar w:fldCharType="begin"/>
        </w:r>
        <w:r w:rsidR="005D207A">
          <w:rPr>
            <w:webHidden/>
          </w:rPr>
          <w:instrText xml:space="preserve"> PAGEREF _Toc468090813 \h </w:instrText>
        </w:r>
        <w:r>
          <w:rPr>
            <w:webHidden/>
          </w:rPr>
        </w:r>
        <w:r>
          <w:rPr>
            <w:webHidden/>
          </w:rPr>
          <w:fldChar w:fldCharType="separate"/>
        </w:r>
        <w:r w:rsidR="00F24D27">
          <w:rPr>
            <w:webHidden/>
          </w:rPr>
          <w:t>4</w:t>
        </w:r>
        <w:r>
          <w:rPr>
            <w:webHidden/>
          </w:rPr>
          <w:fldChar w:fldCharType="end"/>
        </w:r>
      </w:hyperlink>
    </w:p>
    <w:p w:rsidR="005D207A" w:rsidRDefault="00D839B0">
      <w:pPr>
        <w:pStyle w:val="TOC1"/>
        <w:rPr>
          <w:rFonts w:eastAsiaTheme="minorEastAsia"/>
        </w:rPr>
      </w:pPr>
      <w:hyperlink w:anchor="_Toc468090814" w:history="1">
        <w:r w:rsidR="005D207A" w:rsidRPr="0054627C">
          <w:rPr>
            <w:rStyle w:val="Hyperlink"/>
          </w:rPr>
          <w:t>Leadership and Governance</w:t>
        </w:r>
        <w:r w:rsidR="005D207A">
          <w:rPr>
            <w:webHidden/>
          </w:rPr>
          <w:tab/>
        </w:r>
        <w:r>
          <w:rPr>
            <w:webHidden/>
          </w:rPr>
          <w:fldChar w:fldCharType="begin"/>
        </w:r>
        <w:r w:rsidR="005D207A">
          <w:rPr>
            <w:webHidden/>
          </w:rPr>
          <w:instrText xml:space="preserve"> PAGEREF _Toc468090814 \h </w:instrText>
        </w:r>
        <w:r>
          <w:rPr>
            <w:webHidden/>
          </w:rPr>
        </w:r>
        <w:r>
          <w:rPr>
            <w:webHidden/>
          </w:rPr>
          <w:fldChar w:fldCharType="separate"/>
        </w:r>
        <w:r w:rsidR="00F24D27">
          <w:rPr>
            <w:webHidden/>
          </w:rPr>
          <w:t>23</w:t>
        </w:r>
        <w:r>
          <w:rPr>
            <w:webHidden/>
          </w:rPr>
          <w:fldChar w:fldCharType="end"/>
        </w:r>
      </w:hyperlink>
    </w:p>
    <w:p w:rsidR="005D207A" w:rsidRDefault="00D839B0">
      <w:pPr>
        <w:pStyle w:val="TOC1"/>
        <w:rPr>
          <w:rFonts w:eastAsiaTheme="minorEastAsia"/>
        </w:rPr>
      </w:pPr>
      <w:hyperlink w:anchor="_Toc468090815" w:history="1">
        <w:r w:rsidR="005D207A" w:rsidRPr="0054627C">
          <w:rPr>
            <w:rStyle w:val="Hyperlink"/>
          </w:rPr>
          <w:t>Curriculum and Instruction</w:t>
        </w:r>
        <w:r w:rsidR="005D207A">
          <w:rPr>
            <w:webHidden/>
          </w:rPr>
          <w:tab/>
        </w:r>
        <w:r>
          <w:rPr>
            <w:webHidden/>
          </w:rPr>
          <w:fldChar w:fldCharType="begin"/>
        </w:r>
        <w:r w:rsidR="005D207A">
          <w:rPr>
            <w:webHidden/>
          </w:rPr>
          <w:instrText xml:space="preserve"> PAGEREF _Toc468090815 \h </w:instrText>
        </w:r>
        <w:r>
          <w:rPr>
            <w:webHidden/>
          </w:rPr>
        </w:r>
        <w:r>
          <w:rPr>
            <w:webHidden/>
          </w:rPr>
          <w:fldChar w:fldCharType="separate"/>
        </w:r>
        <w:r w:rsidR="00F24D27">
          <w:rPr>
            <w:webHidden/>
          </w:rPr>
          <w:t>32</w:t>
        </w:r>
        <w:r>
          <w:rPr>
            <w:webHidden/>
          </w:rPr>
          <w:fldChar w:fldCharType="end"/>
        </w:r>
      </w:hyperlink>
    </w:p>
    <w:p w:rsidR="005D207A" w:rsidRDefault="00D839B0">
      <w:pPr>
        <w:pStyle w:val="TOC1"/>
        <w:rPr>
          <w:rFonts w:eastAsiaTheme="minorEastAsia"/>
        </w:rPr>
      </w:pPr>
      <w:hyperlink w:anchor="_Toc468090816" w:history="1">
        <w:r w:rsidR="005D207A" w:rsidRPr="0054627C">
          <w:rPr>
            <w:rStyle w:val="Hyperlink"/>
          </w:rPr>
          <w:t>Assessment</w:t>
        </w:r>
        <w:r w:rsidR="005D207A">
          <w:rPr>
            <w:webHidden/>
          </w:rPr>
          <w:tab/>
        </w:r>
        <w:r>
          <w:rPr>
            <w:webHidden/>
          </w:rPr>
          <w:fldChar w:fldCharType="begin"/>
        </w:r>
        <w:r w:rsidR="005D207A">
          <w:rPr>
            <w:webHidden/>
          </w:rPr>
          <w:instrText xml:space="preserve"> PAGEREF _Toc468090816 \h </w:instrText>
        </w:r>
        <w:r>
          <w:rPr>
            <w:webHidden/>
          </w:rPr>
        </w:r>
        <w:r>
          <w:rPr>
            <w:webHidden/>
          </w:rPr>
          <w:fldChar w:fldCharType="separate"/>
        </w:r>
        <w:r w:rsidR="00F24D27">
          <w:rPr>
            <w:webHidden/>
          </w:rPr>
          <w:t>41</w:t>
        </w:r>
        <w:r>
          <w:rPr>
            <w:webHidden/>
          </w:rPr>
          <w:fldChar w:fldCharType="end"/>
        </w:r>
      </w:hyperlink>
    </w:p>
    <w:p w:rsidR="005D207A" w:rsidRDefault="00D839B0">
      <w:pPr>
        <w:pStyle w:val="TOC1"/>
        <w:rPr>
          <w:rFonts w:eastAsiaTheme="minorEastAsia"/>
        </w:rPr>
      </w:pPr>
      <w:hyperlink w:anchor="_Toc468090817" w:history="1">
        <w:r w:rsidR="005D207A" w:rsidRPr="0054627C">
          <w:rPr>
            <w:rStyle w:val="Hyperlink"/>
          </w:rPr>
          <w:t>Human Resources and Professional Development</w:t>
        </w:r>
        <w:r w:rsidR="005D207A">
          <w:rPr>
            <w:webHidden/>
          </w:rPr>
          <w:tab/>
        </w:r>
        <w:r>
          <w:rPr>
            <w:webHidden/>
          </w:rPr>
          <w:fldChar w:fldCharType="begin"/>
        </w:r>
        <w:r w:rsidR="005D207A">
          <w:rPr>
            <w:webHidden/>
          </w:rPr>
          <w:instrText xml:space="preserve"> PAGEREF _Toc468090817 \h </w:instrText>
        </w:r>
        <w:r>
          <w:rPr>
            <w:webHidden/>
          </w:rPr>
        </w:r>
        <w:r>
          <w:rPr>
            <w:webHidden/>
          </w:rPr>
          <w:fldChar w:fldCharType="separate"/>
        </w:r>
        <w:r w:rsidR="00F24D27">
          <w:rPr>
            <w:webHidden/>
          </w:rPr>
          <w:t>47</w:t>
        </w:r>
        <w:r>
          <w:rPr>
            <w:webHidden/>
          </w:rPr>
          <w:fldChar w:fldCharType="end"/>
        </w:r>
      </w:hyperlink>
    </w:p>
    <w:p w:rsidR="005D207A" w:rsidRDefault="00D839B0">
      <w:pPr>
        <w:pStyle w:val="TOC1"/>
        <w:rPr>
          <w:rFonts w:eastAsiaTheme="minorEastAsia"/>
        </w:rPr>
      </w:pPr>
      <w:hyperlink w:anchor="_Toc468090818" w:history="1">
        <w:r w:rsidR="005D207A" w:rsidRPr="0054627C">
          <w:rPr>
            <w:rStyle w:val="Hyperlink"/>
          </w:rPr>
          <w:t>Student Support</w:t>
        </w:r>
        <w:r w:rsidR="005D207A">
          <w:rPr>
            <w:webHidden/>
          </w:rPr>
          <w:tab/>
        </w:r>
        <w:r>
          <w:rPr>
            <w:webHidden/>
          </w:rPr>
          <w:fldChar w:fldCharType="begin"/>
        </w:r>
        <w:r w:rsidR="005D207A">
          <w:rPr>
            <w:webHidden/>
          </w:rPr>
          <w:instrText xml:space="preserve"> PAGEREF _Toc468090818 \h </w:instrText>
        </w:r>
        <w:r>
          <w:rPr>
            <w:webHidden/>
          </w:rPr>
        </w:r>
        <w:r>
          <w:rPr>
            <w:webHidden/>
          </w:rPr>
          <w:fldChar w:fldCharType="separate"/>
        </w:r>
        <w:r w:rsidR="00F24D27">
          <w:rPr>
            <w:webHidden/>
          </w:rPr>
          <w:t>55</w:t>
        </w:r>
        <w:r>
          <w:rPr>
            <w:webHidden/>
          </w:rPr>
          <w:fldChar w:fldCharType="end"/>
        </w:r>
      </w:hyperlink>
    </w:p>
    <w:p w:rsidR="005D207A" w:rsidRDefault="00D839B0">
      <w:pPr>
        <w:pStyle w:val="TOC1"/>
        <w:rPr>
          <w:rFonts w:eastAsiaTheme="minorEastAsia"/>
        </w:rPr>
      </w:pPr>
      <w:hyperlink w:anchor="_Toc468090819" w:history="1">
        <w:r w:rsidR="005D207A" w:rsidRPr="0054627C">
          <w:rPr>
            <w:rStyle w:val="Hyperlink"/>
          </w:rPr>
          <w:t>Financial and Asset Management</w:t>
        </w:r>
        <w:r w:rsidR="005D207A">
          <w:rPr>
            <w:webHidden/>
          </w:rPr>
          <w:tab/>
        </w:r>
        <w:r>
          <w:rPr>
            <w:webHidden/>
          </w:rPr>
          <w:fldChar w:fldCharType="begin"/>
        </w:r>
        <w:r w:rsidR="005D207A">
          <w:rPr>
            <w:webHidden/>
          </w:rPr>
          <w:instrText xml:space="preserve"> PAGEREF _Toc468090819 \h </w:instrText>
        </w:r>
        <w:r>
          <w:rPr>
            <w:webHidden/>
          </w:rPr>
        </w:r>
        <w:r>
          <w:rPr>
            <w:webHidden/>
          </w:rPr>
          <w:fldChar w:fldCharType="separate"/>
        </w:r>
        <w:r w:rsidR="00F24D27">
          <w:rPr>
            <w:webHidden/>
          </w:rPr>
          <w:t>61</w:t>
        </w:r>
        <w:r>
          <w:rPr>
            <w:webHidden/>
          </w:rPr>
          <w:fldChar w:fldCharType="end"/>
        </w:r>
      </w:hyperlink>
    </w:p>
    <w:p w:rsidR="005D207A" w:rsidRDefault="00D839B0">
      <w:pPr>
        <w:pStyle w:val="TOC1"/>
        <w:rPr>
          <w:rFonts w:eastAsiaTheme="minorEastAsia"/>
        </w:rPr>
      </w:pPr>
      <w:hyperlink w:anchor="_Toc468090820" w:history="1">
        <w:r w:rsidR="005D207A" w:rsidRPr="0054627C">
          <w:rPr>
            <w:rStyle w:val="Hyperlink"/>
          </w:rPr>
          <w:t>Appendix A: Review Team, Activities, Schedule, Site Visit</w:t>
        </w:r>
        <w:r w:rsidR="005D207A">
          <w:rPr>
            <w:webHidden/>
          </w:rPr>
          <w:tab/>
        </w:r>
        <w:r>
          <w:rPr>
            <w:webHidden/>
          </w:rPr>
          <w:fldChar w:fldCharType="begin"/>
        </w:r>
        <w:r w:rsidR="005D207A">
          <w:rPr>
            <w:webHidden/>
          </w:rPr>
          <w:instrText xml:space="preserve"> PAGEREF _Toc468090820 \h </w:instrText>
        </w:r>
        <w:r>
          <w:rPr>
            <w:webHidden/>
          </w:rPr>
        </w:r>
        <w:r>
          <w:rPr>
            <w:webHidden/>
          </w:rPr>
          <w:fldChar w:fldCharType="separate"/>
        </w:r>
        <w:r w:rsidR="00F24D27">
          <w:rPr>
            <w:webHidden/>
          </w:rPr>
          <w:t>70</w:t>
        </w:r>
        <w:r>
          <w:rPr>
            <w:webHidden/>
          </w:rPr>
          <w:fldChar w:fldCharType="end"/>
        </w:r>
      </w:hyperlink>
    </w:p>
    <w:p w:rsidR="005D207A" w:rsidRDefault="00D839B0">
      <w:pPr>
        <w:pStyle w:val="TOC1"/>
        <w:rPr>
          <w:rFonts w:eastAsiaTheme="minorEastAsia"/>
        </w:rPr>
      </w:pPr>
      <w:hyperlink w:anchor="_Toc468090821" w:history="1">
        <w:r w:rsidR="005D207A" w:rsidRPr="0054627C">
          <w:rPr>
            <w:rStyle w:val="Hyperlink"/>
          </w:rPr>
          <w:t>Appendix B: Enrollment, Performance, Expenditures</w:t>
        </w:r>
        <w:r w:rsidR="005D207A">
          <w:rPr>
            <w:webHidden/>
          </w:rPr>
          <w:tab/>
        </w:r>
        <w:r>
          <w:rPr>
            <w:webHidden/>
          </w:rPr>
          <w:fldChar w:fldCharType="begin"/>
        </w:r>
        <w:r w:rsidR="005D207A">
          <w:rPr>
            <w:webHidden/>
          </w:rPr>
          <w:instrText xml:space="preserve"> PAGEREF _Toc468090821 \h </w:instrText>
        </w:r>
        <w:r>
          <w:rPr>
            <w:webHidden/>
          </w:rPr>
        </w:r>
        <w:r>
          <w:rPr>
            <w:webHidden/>
          </w:rPr>
          <w:fldChar w:fldCharType="separate"/>
        </w:r>
        <w:r w:rsidR="00F24D27">
          <w:rPr>
            <w:webHidden/>
          </w:rPr>
          <w:t>72</w:t>
        </w:r>
        <w:r>
          <w:rPr>
            <w:webHidden/>
          </w:rPr>
          <w:fldChar w:fldCharType="end"/>
        </w:r>
      </w:hyperlink>
    </w:p>
    <w:p w:rsidR="005D207A" w:rsidRDefault="00D839B0">
      <w:pPr>
        <w:pStyle w:val="TOC1"/>
        <w:rPr>
          <w:rFonts w:eastAsiaTheme="minorEastAsia"/>
        </w:rPr>
      </w:pPr>
      <w:hyperlink w:anchor="_Toc468090822" w:history="1">
        <w:r w:rsidR="005D207A" w:rsidRPr="0054627C">
          <w:rPr>
            <w:rStyle w:val="Hyperlink"/>
          </w:rPr>
          <w:t>Appendix C: Instructional Inventory</w:t>
        </w:r>
        <w:r w:rsidR="005D207A">
          <w:rPr>
            <w:webHidden/>
          </w:rPr>
          <w:tab/>
        </w:r>
        <w:r>
          <w:rPr>
            <w:webHidden/>
          </w:rPr>
          <w:fldChar w:fldCharType="begin"/>
        </w:r>
        <w:r w:rsidR="005D207A">
          <w:rPr>
            <w:webHidden/>
          </w:rPr>
          <w:instrText xml:space="preserve"> PAGEREF _Toc468090822 \h </w:instrText>
        </w:r>
        <w:r>
          <w:rPr>
            <w:webHidden/>
          </w:rPr>
        </w:r>
        <w:r>
          <w:rPr>
            <w:webHidden/>
          </w:rPr>
          <w:fldChar w:fldCharType="separate"/>
        </w:r>
        <w:r w:rsidR="00F24D27">
          <w:rPr>
            <w:webHidden/>
          </w:rPr>
          <w:t>82</w:t>
        </w:r>
        <w:r>
          <w:rPr>
            <w:webHidden/>
          </w:rPr>
          <w:fldChar w:fldCharType="end"/>
        </w:r>
      </w:hyperlink>
    </w:p>
    <w:p w:rsidR="008E314D" w:rsidRDefault="00D839B0" w:rsidP="00C2196D">
      <w:pPr>
        <w:pStyle w:val="TOC1"/>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D839B0" w:rsidP="00161ED5">
      <w:pPr>
        <w:tabs>
          <w:tab w:val="left" w:pos="360"/>
          <w:tab w:val="left" w:pos="720"/>
          <w:tab w:val="left" w:pos="1080"/>
          <w:tab w:val="left" w:pos="1440"/>
          <w:tab w:val="left" w:pos="1800"/>
          <w:tab w:val="left" w:pos="2160"/>
          <w:tab w:val="left" w:pos="2520"/>
          <w:tab w:val="left" w:pos="2880"/>
        </w:tabs>
        <w:spacing w:after="0" w:line="240" w:lineRule="auto"/>
        <w:ind w:right="2160"/>
      </w:pPr>
      <w:hyperlink r:id="rId11" w:history="1">
        <w:r w:rsidR="008E314D" w:rsidRPr="00F82891">
          <w:t>www.doe.mass.edu</w:t>
        </w:r>
      </w:hyperlink>
      <w:r w:rsidR="008E314D">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Commissioner</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58397A" w:rsidP="008E314D">
      <w:pPr>
        <w:tabs>
          <w:tab w:val="left" w:pos="360"/>
          <w:tab w:val="left" w:pos="720"/>
          <w:tab w:val="left" w:pos="1080"/>
          <w:tab w:val="left" w:pos="1440"/>
          <w:tab w:val="left" w:pos="1800"/>
          <w:tab w:val="left" w:pos="2160"/>
          <w:tab w:val="left" w:pos="2520"/>
          <w:tab w:val="left" w:pos="2880"/>
        </w:tabs>
        <w:jc w:val="center"/>
      </w:pPr>
      <w:r>
        <w:t xml:space="preserve">© </w:t>
      </w:r>
      <w:r w:rsidR="00F75D73">
        <w:t xml:space="preserve">2016 </w:t>
      </w:r>
      <w:r w:rsidR="008E314D">
        <w:t xml:space="preserve">Massachusetts Department of </w:t>
      </w:r>
      <w:r w:rsidR="008E314D" w:rsidRPr="00440BAB">
        <w:t xml:space="preserve">Elementary and Secondary </w:t>
      </w:r>
      <w:r w:rsidR="008E314D">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D839B0"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3"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4"/>
          <w:headerReference w:type="first" r:id="rId15"/>
          <w:endnotePr>
            <w:numFmt w:val="decimal"/>
          </w:endnotePr>
          <w:pgSz w:w="12240" w:h="15840"/>
          <w:pgMar w:top="1440" w:right="1440" w:bottom="1440" w:left="1440" w:header="1440" w:footer="720" w:gutter="0"/>
          <w:pgNumType w:start="1"/>
          <w:cols w:space="720"/>
          <w:noEndnote/>
          <w:titlePg/>
          <w:docGrid w:linePitch="326"/>
        </w:sectPr>
      </w:pPr>
      <w:r>
        <w:rPr>
          <w:noProof/>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C35FFB" w:rsidRDefault="007C01ED" w:rsidP="0013253C">
      <w:pPr>
        <w:pStyle w:val="Section"/>
      </w:pPr>
      <w:bookmarkStart w:id="0" w:name="_Toc468090812"/>
      <w:bookmarkStart w:id="1" w:name="_Toc350870260"/>
      <w:r w:rsidRPr="00C35FFB">
        <w:lastRenderedPageBreak/>
        <w:t>Executive Summary</w:t>
      </w:r>
      <w:bookmarkEnd w:id="0"/>
    </w:p>
    <w:p w:rsidR="00055736" w:rsidRDefault="002B349E" w:rsidP="00055736">
      <w:pPr>
        <w:tabs>
          <w:tab w:val="left" w:pos="360"/>
          <w:tab w:val="left" w:pos="720"/>
          <w:tab w:val="left" w:pos="1080"/>
          <w:tab w:val="left" w:pos="1440"/>
          <w:tab w:val="left" w:pos="1800"/>
          <w:tab w:val="left" w:pos="2160"/>
        </w:tabs>
      </w:pPr>
      <w:r>
        <w:t>Fall River</w:t>
      </w:r>
      <w:r w:rsidR="00F24D27">
        <w:t xml:space="preserve"> is experiencing </w:t>
      </w:r>
      <w:r w:rsidR="00055736">
        <w:t xml:space="preserve">a high degree of change at several organizational </w:t>
      </w:r>
      <w:r w:rsidR="00055736" w:rsidRPr="003833F9">
        <w:t xml:space="preserve">levels. </w:t>
      </w:r>
      <w:r w:rsidR="00055736">
        <w:t>In the two top district leadership roles, t</w:t>
      </w:r>
      <w:r w:rsidR="00055736" w:rsidRPr="003833F9">
        <w:t>here is a new mayor</w:t>
      </w:r>
      <w:r w:rsidR="00055736">
        <w:t>,</w:t>
      </w:r>
      <w:r w:rsidR="00055736" w:rsidRPr="003833F9">
        <w:t xml:space="preserve"> who chairs the school committee</w:t>
      </w:r>
      <w:r w:rsidR="00055736">
        <w:t>,</w:t>
      </w:r>
      <w:r w:rsidR="00055736" w:rsidRPr="003833F9">
        <w:t xml:space="preserve"> and a new superintendent. </w:t>
      </w:r>
      <w:r w:rsidR="00055736">
        <w:t>At the school level, t</w:t>
      </w:r>
      <w:r w:rsidR="00055736" w:rsidRPr="003833F9">
        <w:t xml:space="preserve">here has been a </w:t>
      </w:r>
      <w:r w:rsidR="00055736">
        <w:t xml:space="preserve">substantial </w:t>
      </w:r>
      <w:r w:rsidR="00055736" w:rsidRPr="003833F9">
        <w:t xml:space="preserve">turnover in principals; </w:t>
      </w:r>
      <w:r w:rsidR="00055736">
        <w:t xml:space="preserve">in 2016-2017, </w:t>
      </w:r>
      <w:r w:rsidR="00055736" w:rsidRPr="003833F9">
        <w:t>6 of the 1</w:t>
      </w:r>
      <w:r w:rsidR="00055736">
        <w:t>6</w:t>
      </w:r>
      <w:r w:rsidR="00055736" w:rsidRPr="003833F9">
        <w:t xml:space="preserve"> (</w:t>
      </w:r>
      <w:r w:rsidR="00055736">
        <w:t>37 percent</w:t>
      </w:r>
      <w:r w:rsidR="00055736" w:rsidRPr="003833F9">
        <w:t xml:space="preserve">) principals are new to the district. </w:t>
      </w:r>
      <w:r w:rsidR="00055736">
        <w:t xml:space="preserve">In response to a budget reduction in 2015-2016, the district cut 46 positions, including two key central office staff (professional development and instructional services). </w:t>
      </w:r>
      <w:r w:rsidR="00461EF5">
        <w:t>In 2016-2017, o</w:t>
      </w:r>
      <w:r w:rsidR="00055736" w:rsidRPr="003833F9">
        <w:t xml:space="preserve">f </w:t>
      </w:r>
      <w:r w:rsidR="00055736">
        <w:t xml:space="preserve">the </w:t>
      </w:r>
      <w:r w:rsidR="001C6AEE" w:rsidRPr="003833F9">
        <w:t>70</w:t>
      </w:r>
      <w:r w:rsidR="001C6AEE">
        <w:t>7</w:t>
      </w:r>
      <w:r w:rsidR="001C6AEE" w:rsidRPr="003833F9">
        <w:t xml:space="preserve"> </w:t>
      </w:r>
      <w:r w:rsidR="00055736" w:rsidRPr="003833F9">
        <w:t xml:space="preserve">teachers, 120 </w:t>
      </w:r>
      <w:r w:rsidR="00055736">
        <w:t xml:space="preserve">(17 percent) </w:t>
      </w:r>
      <w:r w:rsidR="00055736" w:rsidRPr="003833F9">
        <w:t>are new to the district.</w:t>
      </w:r>
      <w:r w:rsidR="00055736">
        <w:t xml:space="preserve"> High absence of students and concern about teachers’ absence further challenge the implementation of the district’s improvement initiatives. </w:t>
      </w:r>
      <w:r w:rsidRPr="0030398F">
        <w:rPr>
          <w:rFonts w:cstheme="minorHAnsi"/>
        </w:rPr>
        <w:t xml:space="preserve">Fall River has been a Level 4 </w:t>
      </w:r>
      <w:r>
        <w:rPr>
          <w:rFonts w:cstheme="minorHAnsi"/>
        </w:rPr>
        <w:t>district for over five years because in</w:t>
      </w:r>
      <w:r w:rsidRPr="0030398F">
        <w:rPr>
          <w:rFonts w:cstheme="minorHAnsi"/>
        </w:rPr>
        <w:t xml:space="preserve"> each of the last five years, one </w:t>
      </w:r>
      <w:r>
        <w:rPr>
          <w:rFonts w:cstheme="minorHAnsi"/>
        </w:rPr>
        <w:t xml:space="preserve">or more schools were classified as Level 4. Over the years, three </w:t>
      </w:r>
      <w:r w:rsidRPr="0030398F">
        <w:rPr>
          <w:rFonts w:cstheme="minorHAnsi"/>
        </w:rPr>
        <w:t>schools moved out of Level 4 but two oth</w:t>
      </w:r>
      <w:r>
        <w:rPr>
          <w:rFonts w:cstheme="minorHAnsi"/>
        </w:rPr>
        <w:t xml:space="preserve">er schools moved into Level 4. </w:t>
      </w:r>
      <w:r w:rsidR="00055736">
        <w:t xml:space="preserve">Despite these conditions, district staff appear to be </w:t>
      </w:r>
      <w:r w:rsidR="00055736" w:rsidRPr="0051678E">
        <w:t>responsible educators</w:t>
      </w:r>
      <w:r w:rsidR="00055736">
        <w:t xml:space="preserve">, </w:t>
      </w:r>
      <w:r w:rsidR="00055736" w:rsidRPr="0051678E">
        <w:t xml:space="preserve">proud of their city, </w:t>
      </w:r>
      <w:r w:rsidR="00055736">
        <w:t xml:space="preserve">students, colleagues, </w:t>
      </w:r>
      <w:r w:rsidR="00055736" w:rsidRPr="0051678E">
        <w:t>and accomplishments</w:t>
      </w:r>
      <w:r w:rsidR="00055736">
        <w:t xml:space="preserve">. </w:t>
      </w:r>
    </w:p>
    <w:p w:rsidR="002B349E" w:rsidRDefault="00C35FFB" w:rsidP="002B349E">
      <w:pPr>
        <w:rPr>
          <w:b/>
          <w:sz w:val="28"/>
        </w:rPr>
      </w:pPr>
      <w:r w:rsidRPr="007C01ED">
        <w:rPr>
          <w:b/>
          <w:sz w:val="28"/>
        </w:rPr>
        <w:t>Strengths</w:t>
      </w:r>
    </w:p>
    <w:p w:rsidR="00C35FFB" w:rsidRPr="002B349E" w:rsidRDefault="00C35FFB" w:rsidP="002B349E">
      <w:pPr>
        <w:rPr>
          <w:b/>
          <w:sz w:val="28"/>
        </w:rPr>
      </w:pPr>
      <w:r w:rsidRPr="00A91A25">
        <w:t>The newly appointed superintendent and the school committee have begun to nu</w:t>
      </w:r>
      <w:r>
        <w:t>r</w:t>
      </w:r>
      <w:r w:rsidRPr="00A91A25">
        <w:t xml:space="preserve">ture and promote a culture of collaboration and </w:t>
      </w:r>
      <w:r w:rsidR="00484DCA">
        <w:t>shared responsibility</w:t>
      </w:r>
      <w:r w:rsidRPr="00A91A25">
        <w:t xml:space="preserve"> for </w:t>
      </w:r>
      <w:r w:rsidR="00484DCA">
        <w:t xml:space="preserve">improving </w:t>
      </w:r>
      <w:r w:rsidRPr="00A91A25">
        <w:t>stud</w:t>
      </w:r>
      <w:r>
        <w:t>ent achievement evidenced by early school com</w:t>
      </w:r>
      <w:r w:rsidR="00BD302B">
        <w:t xml:space="preserve">mittee meetings and goals </w:t>
      </w:r>
      <w:r w:rsidR="003B3310">
        <w:t xml:space="preserve">for 2016-2017 </w:t>
      </w:r>
      <w:r w:rsidR="00BD302B">
        <w:t xml:space="preserve">developed during their August 2016 </w:t>
      </w:r>
      <w:r>
        <w:t>retreat.</w:t>
      </w:r>
      <w:r w:rsidR="002B349E">
        <w:t xml:space="preserve"> </w:t>
      </w:r>
      <w:r w:rsidR="00637137">
        <w:t>District</w:t>
      </w:r>
      <w:r>
        <w:t xml:space="preserve"> assets </w:t>
      </w:r>
      <w:r w:rsidR="00484DCA">
        <w:t xml:space="preserve">that </w:t>
      </w:r>
      <w:r>
        <w:t xml:space="preserve">the new superintendent </w:t>
      </w:r>
      <w:r w:rsidR="00637137">
        <w:t xml:space="preserve">and the school committee </w:t>
      </w:r>
      <w:r w:rsidR="00484DCA">
        <w:t xml:space="preserve">can </w:t>
      </w:r>
      <w:r>
        <w:t xml:space="preserve">build on </w:t>
      </w:r>
      <w:r w:rsidR="00484DCA">
        <w:t xml:space="preserve">include </w:t>
      </w:r>
      <w:r>
        <w:t>a well-established process for review and revision of curriculum, multidisciplinary teams at every school that collect and analyze data, and promising practices at the elementary and middle school</w:t>
      </w:r>
      <w:r w:rsidR="00484DCA">
        <w:t>s</w:t>
      </w:r>
      <w:r>
        <w:t xml:space="preserve"> to identify and provide support for struggling students.</w:t>
      </w:r>
      <w:r w:rsidR="002B349E">
        <w:t xml:space="preserve"> </w:t>
      </w:r>
      <w:r w:rsidR="00BD302B">
        <w:t xml:space="preserve">The district </w:t>
      </w:r>
      <w:r>
        <w:t xml:space="preserve">provides professional development and ongoing adult learning opportunities for </w:t>
      </w:r>
      <w:r w:rsidR="00484DCA">
        <w:t xml:space="preserve">its </w:t>
      </w:r>
      <w:r w:rsidR="002B349E">
        <w:t xml:space="preserve">educators and there are developing </w:t>
      </w:r>
      <w:r w:rsidR="00D0436F">
        <w:t>district initiatives to</w:t>
      </w:r>
      <w:r w:rsidR="002B349E">
        <w:t xml:space="preserve"> improve student attendance</w:t>
      </w:r>
      <w:r w:rsidR="00D0436F">
        <w:t>.</w:t>
      </w:r>
      <w:r w:rsidR="002B349E">
        <w:t xml:space="preserve"> Finally, t</w:t>
      </w:r>
      <w:r w:rsidR="00BD302B">
        <w:t>he team</w:t>
      </w:r>
      <w:r>
        <w:t xml:space="preserve"> found that the district’s budget </w:t>
      </w:r>
      <w:r w:rsidR="00484DCA">
        <w:t xml:space="preserve">development </w:t>
      </w:r>
      <w:r>
        <w:t xml:space="preserve">process </w:t>
      </w:r>
      <w:r w:rsidR="00ED25A1">
        <w:t xml:space="preserve">is </w:t>
      </w:r>
      <w:r>
        <w:t>participatory</w:t>
      </w:r>
      <w:r w:rsidR="00484DCA">
        <w:t xml:space="preserve"> and that </w:t>
      </w:r>
      <w:r>
        <w:t xml:space="preserve">the budget </w:t>
      </w:r>
      <w:r w:rsidR="00484DCA">
        <w:t xml:space="preserve">document </w:t>
      </w:r>
      <w:r>
        <w:t>is clear, comprehensive</w:t>
      </w:r>
      <w:r w:rsidR="00484DCA">
        <w:t>,</w:t>
      </w:r>
      <w:r>
        <w:t xml:space="preserve"> and available on the district</w:t>
      </w:r>
      <w:r w:rsidR="00484DCA">
        <w:t>’s</w:t>
      </w:r>
      <w:r>
        <w:t xml:space="preserve"> website.</w:t>
      </w:r>
    </w:p>
    <w:p w:rsidR="002B349E" w:rsidRDefault="00C35FFB" w:rsidP="002B349E">
      <w:pPr>
        <w:rPr>
          <w:b/>
          <w:sz w:val="28"/>
        </w:rPr>
      </w:pPr>
      <w:r w:rsidRPr="007C01ED">
        <w:rPr>
          <w:b/>
          <w:sz w:val="28"/>
        </w:rPr>
        <w:t xml:space="preserve">Challenges and Areas </w:t>
      </w:r>
      <w:r>
        <w:rPr>
          <w:b/>
          <w:sz w:val="28"/>
        </w:rPr>
        <w:t xml:space="preserve">for </w:t>
      </w:r>
      <w:r w:rsidRPr="007C01ED">
        <w:rPr>
          <w:b/>
          <w:sz w:val="28"/>
        </w:rPr>
        <w:t>Growth</w:t>
      </w:r>
    </w:p>
    <w:p w:rsidR="00C35FFB" w:rsidRPr="002B349E" w:rsidRDefault="00C35FFB" w:rsidP="002B349E">
      <w:pPr>
        <w:rPr>
          <w:b/>
          <w:sz w:val="28"/>
        </w:rPr>
      </w:pPr>
      <w:r w:rsidRPr="00DA7390">
        <w:t>The new superintendent and school committee have several obstacles to overcome to create a successful and hi</w:t>
      </w:r>
      <w:r w:rsidR="002B349E">
        <w:t xml:space="preserve">ghly effective school district. </w:t>
      </w:r>
      <w:r w:rsidR="00AA36D7">
        <w:t xml:space="preserve">In recent years, the </w:t>
      </w:r>
      <w:r>
        <w:t xml:space="preserve">city </w:t>
      </w:r>
      <w:r w:rsidR="00AA36D7">
        <w:t xml:space="preserve">has </w:t>
      </w:r>
      <w:r w:rsidR="00BD302B">
        <w:t xml:space="preserve">not </w:t>
      </w:r>
      <w:r w:rsidR="00AA36D7">
        <w:t xml:space="preserve">met </w:t>
      </w:r>
      <w:r>
        <w:t>ne</w:t>
      </w:r>
      <w:r w:rsidR="00BD302B">
        <w:t xml:space="preserve">t school spending </w:t>
      </w:r>
      <w:r w:rsidR="00AA36D7">
        <w:t xml:space="preserve">requirements and has sometimes provided </w:t>
      </w:r>
      <w:r>
        <w:t xml:space="preserve">late supplementary funds. The district has experienced high turnover among principals and teachers. The district is also challenged by </w:t>
      </w:r>
      <w:r w:rsidR="0037393B">
        <w:t>high student</w:t>
      </w:r>
      <w:r w:rsidR="00AA36D7">
        <w:t xml:space="preserve"> absence and teacher</w:t>
      </w:r>
      <w:r>
        <w:t xml:space="preserve"> </w:t>
      </w:r>
      <w:r w:rsidR="00AA36D7">
        <w:t>absence</w:t>
      </w:r>
      <w:r>
        <w:t>.</w:t>
      </w:r>
    </w:p>
    <w:p w:rsidR="00C35FFB" w:rsidRDefault="00617B93" w:rsidP="00C35FFB">
      <w:r>
        <w:t>The district has an Accelerated Improvement Plan (“Focused Planning for Accelerated Student Learning”), 2016-2017 School Committee/Superintendent Goals, School Improvement Plans</w:t>
      </w:r>
      <w:r w:rsidR="00784A3F">
        <w:t xml:space="preserve">, and </w:t>
      </w:r>
      <w:r w:rsidR="00784A3F" w:rsidRPr="00E000F4">
        <w:rPr>
          <w:rFonts w:cstheme="minorHAnsi"/>
          <w:color w:val="000000"/>
        </w:rPr>
        <w:t>the District Technology Plan</w:t>
      </w:r>
      <w:r>
        <w:t>; it</w:t>
      </w:r>
      <w:r w:rsidR="00C35FFB">
        <w:t xml:space="preserve"> </w:t>
      </w:r>
      <w:r w:rsidR="00AA36D7">
        <w:t>does</w:t>
      </w:r>
      <w:r w:rsidR="00C35FFB">
        <w:t xml:space="preserve"> no</w:t>
      </w:r>
      <w:r w:rsidR="00AA36D7">
        <w:t xml:space="preserve">t have a </w:t>
      </w:r>
      <w:r w:rsidR="00C35FFB">
        <w:t>comprehensive</w:t>
      </w:r>
      <w:r w:rsidR="00AA36D7">
        <w:t>, actionable</w:t>
      </w:r>
      <w:r w:rsidR="00C35FFB">
        <w:t xml:space="preserve"> strategic plan to guide the district</w:t>
      </w:r>
      <w:r w:rsidR="00AA36D7">
        <w:t>’</w:t>
      </w:r>
      <w:r w:rsidR="00C35FFB">
        <w:t xml:space="preserve">s </w:t>
      </w:r>
      <w:r w:rsidR="00AA36D7">
        <w:t>improvement initiatives</w:t>
      </w:r>
      <w:r w:rsidR="002B349E">
        <w:t xml:space="preserve"> although the new Superintendent acknowledged that such a plan is being developed. Additionally, d</w:t>
      </w:r>
      <w:r w:rsidR="009C6D7F">
        <w:t xml:space="preserve">istrict polices are dated, some going back to 1995 and there is no written schedule </w:t>
      </w:r>
      <w:r w:rsidR="00C35FFB">
        <w:t>to revise and update school committee policies.</w:t>
      </w:r>
      <w:r w:rsidR="00C35FFB">
        <w:br/>
      </w:r>
      <w:r w:rsidR="009C6D7F">
        <w:lastRenderedPageBreak/>
        <w:t xml:space="preserve">The district recently </w:t>
      </w:r>
      <w:r w:rsidR="008E0288">
        <w:t>eliminated or reallocated</w:t>
      </w:r>
      <w:r w:rsidR="008F1794">
        <w:t xml:space="preserve"> </w:t>
      </w:r>
      <w:r w:rsidR="009C6D7F">
        <w:t xml:space="preserve">two key district instructional positions </w:t>
      </w:r>
      <w:r w:rsidR="00972360">
        <w:t>(professional development and instructional</w:t>
      </w:r>
      <w:r w:rsidR="00BD4C45">
        <w:t xml:space="preserve"> </w:t>
      </w:r>
      <w:r w:rsidR="00972360">
        <w:t xml:space="preserve">services) </w:t>
      </w:r>
      <w:r w:rsidR="009C6D7F">
        <w:t xml:space="preserve">adding to the responsibilities of administrators and principals.  The </w:t>
      </w:r>
      <w:r w:rsidR="00C35FFB">
        <w:t xml:space="preserve">district does not have a clearly articulated instructional model or a process for identifying </w:t>
      </w:r>
      <w:r w:rsidR="00637137">
        <w:t xml:space="preserve">best </w:t>
      </w:r>
      <w:r w:rsidR="00C35FFB">
        <w:t xml:space="preserve">practices in schools. </w:t>
      </w:r>
    </w:p>
    <w:p w:rsidR="002B349E" w:rsidRDefault="00E430DB" w:rsidP="002B349E">
      <w:pPr>
        <w:tabs>
          <w:tab w:val="left" w:pos="270"/>
        </w:tabs>
        <w:autoSpaceDE w:val="0"/>
        <w:autoSpaceDN w:val="0"/>
        <w:adjustRightInd w:val="0"/>
      </w:pPr>
      <w:r>
        <w:t xml:space="preserve">In observed classrooms review team members observed a disparity among </w:t>
      </w:r>
      <w:r w:rsidR="00AA36D7">
        <w:t xml:space="preserve">levels </w:t>
      </w:r>
      <w:r>
        <w:t>on several characteristics of effective instruction, including lessons designed to actively engage students, opportunities for critical thinking, student-centered learning, and most markedly, the differentiation of instruction and use of appropriate resources to meet the needs of all learners. Providing differentiated support to students, a characteristic of high-quality instruction, is a challenge for the district at the elementary</w:t>
      </w:r>
      <w:r w:rsidR="00D65B59">
        <w:t>-</w:t>
      </w:r>
      <w:r>
        <w:t xml:space="preserve"> and </w:t>
      </w:r>
      <w:r w:rsidR="00D65B59">
        <w:t>high-</w:t>
      </w:r>
      <w:r>
        <w:t>school</w:t>
      </w:r>
      <w:r w:rsidR="00484DCA">
        <w:t xml:space="preserve"> levels</w:t>
      </w:r>
      <w:r>
        <w:t xml:space="preserve">.  </w:t>
      </w:r>
    </w:p>
    <w:p w:rsidR="002B349E" w:rsidRDefault="00053F50" w:rsidP="002B349E">
      <w:pPr>
        <w:tabs>
          <w:tab w:val="left" w:pos="270"/>
        </w:tabs>
        <w:autoSpaceDE w:val="0"/>
        <w:autoSpaceDN w:val="0"/>
        <w:adjustRightInd w:val="0"/>
      </w:pPr>
      <w:r w:rsidRPr="00DE39C0">
        <w:t>The</w:t>
      </w:r>
      <w:r w:rsidRPr="000D62A3">
        <w:t xml:space="preserve"> district has not achieved consistency in implementing its educator evaluator system. The evaluations of principals and district administrators, including the superintendent, have not been completed </w:t>
      </w:r>
      <w:r w:rsidR="00E000F4" w:rsidRPr="00E000F4">
        <w:t xml:space="preserve">regularly </w:t>
      </w:r>
      <w:r w:rsidRPr="000D62A3">
        <w:t xml:space="preserve">and in the case of </w:t>
      </w:r>
      <w:r w:rsidR="00E000F4" w:rsidRPr="00E000F4">
        <w:t>school</w:t>
      </w:r>
      <w:r w:rsidRPr="000D62A3">
        <w:t xml:space="preserve"> leaders have not been done. Also, district and school leaders have not taken any action to implement </w:t>
      </w:r>
      <w:r w:rsidR="006B2395">
        <w:t xml:space="preserve">the more recent components of the state Educator Evaluation Framework, specifically student and staff feedback and </w:t>
      </w:r>
      <w:r w:rsidR="00E000F4" w:rsidRPr="00E000F4">
        <w:t xml:space="preserve">common </w:t>
      </w:r>
      <w:r w:rsidRPr="000D62A3">
        <w:t>assessments of student learning</w:t>
      </w:r>
      <w:r w:rsidR="00E000F4" w:rsidRPr="00E000F4">
        <w:t xml:space="preserve"> to inform judgments about educator impact</w:t>
      </w:r>
      <w:r w:rsidRPr="000D62A3">
        <w:t xml:space="preserve">. </w:t>
      </w:r>
      <w:r w:rsidR="00C35FFB">
        <w:t>Although the district provides opportunities for professional</w:t>
      </w:r>
      <w:r w:rsidR="009C6D7F">
        <w:t xml:space="preserve"> development and adult learning they are site-based </w:t>
      </w:r>
      <w:r w:rsidR="00901BE4">
        <w:t xml:space="preserve">and </w:t>
      </w:r>
      <w:r w:rsidR="00AA36D7">
        <w:t>uncoordinated</w:t>
      </w:r>
      <w:r w:rsidR="00901BE4">
        <w:t>.  T</w:t>
      </w:r>
      <w:r w:rsidR="00C35FFB">
        <w:t xml:space="preserve">he district </w:t>
      </w:r>
      <w:r w:rsidR="00AA36D7">
        <w:t xml:space="preserve">does not have </w:t>
      </w:r>
      <w:r w:rsidR="00925608">
        <w:t xml:space="preserve">sufficiently </w:t>
      </w:r>
      <w:r w:rsidR="00C35FFB">
        <w:t>strong centralized leadership</w:t>
      </w:r>
      <w:r w:rsidR="00901BE4">
        <w:t xml:space="preserve"> to create a professional development model that </w:t>
      </w:r>
      <w:r w:rsidR="00C35FFB">
        <w:t>focus</w:t>
      </w:r>
      <w:r w:rsidR="00901BE4">
        <w:t>es</w:t>
      </w:r>
      <w:r w:rsidR="00C35FFB">
        <w:t xml:space="preserve"> on specific district priorities.</w:t>
      </w:r>
    </w:p>
    <w:p w:rsidR="00C35FFB" w:rsidRDefault="00901BE4" w:rsidP="002B349E">
      <w:pPr>
        <w:tabs>
          <w:tab w:val="left" w:pos="270"/>
        </w:tabs>
        <w:autoSpaceDE w:val="0"/>
        <w:autoSpaceDN w:val="0"/>
        <w:adjustRightInd w:val="0"/>
      </w:pPr>
      <w:r>
        <w:t>The</w:t>
      </w:r>
      <w:r w:rsidR="00DE1593">
        <w:t xml:space="preserve"> district</w:t>
      </w:r>
      <w:r>
        <w:t xml:space="preserve"> </w:t>
      </w:r>
      <w:r w:rsidR="00DE1593">
        <w:t xml:space="preserve">has </w:t>
      </w:r>
      <w:r>
        <w:t>common and consistently used process to identity and provide support for students</w:t>
      </w:r>
      <w:r w:rsidR="00AA36D7">
        <w:t>,</w:t>
      </w:r>
      <w:r>
        <w:t xml:space="preserve"> but t</w:t>
      </w:r>
      <w:r w:rsidR="00C35FFB">
        <w:t xml:space="preserve">argeted support for struggling students is uneven and in some places informal. </w:t>
      </w:r>
      <w:r w:rsidR="00AA36D7">
        <w:t>A</w:t>
      </w:r>
      <w:r w:rsidR="00C35FFB">
        <w:t xml:space="preserve">ttendance </w:t>
      </w:r>
      <w:r w:rsidR="00DE1593">
        <w:t xml:space="preserve">has been </w:t>
      </w:r>
      <w:r w:rsidR="00C35FFB">
        <w:t xml:space="preserve">a critical </w:t>
      </w:r>
      <w:r w:rsidR="00DE1593">
        <w:t xml:space="preserve">issue </w:t>
      </w:r>
      <w:r w:rsidR="00C35FFB">
        <w:t xml:space="preserve">in the district </w:t>
      </w:r>
      <w:r w:rsidR="00DE1593">
        <w:t>in recent</w:t>
      </w:r>
      <w:r w:rsidR="00C35FFB">
        <w:t xml:space="preserve"> years. Despite effort</w:t>
      </w:r>
      <w:r>
        <w:t xml:space="preserve">s </w:t>
      </w:r>
      <w:r w:rsidR="00C35FFB">
        <w:t xml:space="preserve">to improve student </w:t>
      </w:r>
      <w:r>
        <w:t>attendance, 29.2 percent of students in Fall River were chronically absent in 2015-</w:t>
      </w:r>
      <w:r w:rsidR="00964128">
        <w:t>20</w:t>
      </w:r>
      <w:r>
        <w:t>16</w:t>
      </w:r>
      <w:r w:rsidR="00C35FFB">
        <w:t xml:space="preserve">. </w:t>
      </w:r>
    </w:p>
    <w:p w:rsidR="00C35FFB" w:rsidRDefault="00C35FFB" w:rsidP="00C35FFB">
      <w:r>
        <w:t xml:space="preserve">The city has not met net school spending </w:t>
      </w:r>
      <w:r w:rsidR="00DE1593">
        <w:t xml:space="preserve">requirements in the last three years </w:t>
      </w:r>
      <w:r>
        <w:t>and late appropriations have created difficult</w:t>
      </w:r>
      <w:r w:rsidR="00DE1593">
        <w:t>ies</w:t>
      </w:r>
      <w:r>
        <w:t xml:space="preserve"> </w:t>
      </w:r>
      <w:r w:rsidR="00DE1593">
        <w:t>in staffing schools and in providing educational programs</w:t>
      </w:r>
      <w:r>
        <w:t xml:space="preserve">. </w:t>
      </w:r>
      <w:r w:rsidR="00DE1593">
        <w:t>T</w:t>
      </w:r>
      <w:r>
        <w:t>he district does not have a long-range capital plan that prioritizes building needs across all schools</w:t>
      </w:r>
      <w:r w:rsidR="00DE1593">
        <w:t xml:space="preserve"> or a documented schedule for preventive maintenance</w:t>
      </w:r>
      <w:r>
        <w:t>.</w:t>
      </w:r>
    </w:p>
    <w:p w:rsidR="00C35FFB" w:rsidRPr="007C01ED" w:rsidRDefault="00C35FFB" w:rsidP="00C35FFB">
      <w:pPr>
        <w:rPr>
          <w:b/>
          <w:sz w:val="28"/>
        </w:rPr>
      </w:pPr>
      <w:r w:rsidRPr="00DA7390">
        <w:t xml:space="preserve"> </w:t>
      </w:r>
      <w:r w:rsidRPr="007C01ED">
        <w:rPr>
          <w:b/>
          <w:sz w:val="28"/>
        </w:rPr>
        <w:t>Recommendations</w:t>
      </w:r>
    </w:p>
    <w:p w:rsidR="005F1E3A" w:rsidRDefault="002B349E" w:rsidP="00C35FFB">
      <w:r>
        <w:t xml:space="preserve">District leaders </w:t>
      </w:r>
      <w:r w:rsidR="00BD4C45">
        <w:t xml:space="preserve">should </w:t>
      </w:r>
      <w:r w:rsidR="004C0AA6">
        <w:t>continue their recent work together to maintain</w:t>
      </w:r>
      <w:r w:rsidR="00BD4C45">
        <w:t xml:space="preserve"> a stable leadership team, to plan </w:t>
      </w:r>
      <w:r w:rsidR="00420227">
        <w:t xml:space="preserve">with the city </w:t>
      </w:r>
      <w:r w:rsidR="00BD4C45">
        <w:t xml:space="preserve">to meet net school spending obligations, and </w:t>
      </w:r>
      <w:r w:rsidR="00420227">
        <w:t xml:space="preserve">to </w:t>
      </w:r>
      <w:r w:rsidR="00BD4C45">
        <w:t>replace delayed supplementary funding</w:t>
      </w:r>
      <w:r w:rsidR="00420227">
        <w:t xml:space="preserve"> with a budgeting process that is more directly linked with district and school improvement planning</w:t>
      </w:r>
      <w:r w:rsidR="003D0A47">
        <w:t xml:space="preserve">. </w:t>
      </w:r>
      <w:r w:rsidR="00BD65B4">
        <w:t>The city should fund the district at the required net school spending level early in the budget approval season so that schools can do their hiring for the upcoming school year in a timely</w:t>
      </w:r>
      <w:r>
        <w:t xml:space="preserve"> way to obtain the best educators</w:t>
      </w:r>
      <w:r w:rsidR="00BD65B4">
        <w:t xml:space="preserve">. </w:t>
      </w:r>
    </w:p>
    <w:p w:rsidR="00C35FFB" w:rsidRDefault="00BD4C45" w:rsidP="002B349E">
      <w:pPr>
        <w:tabs>
          <w:tab w:val="left" w:pos="360"/>
          <w:tab w:val="left" w:pos="720"/>
          <w:tab w:val="left" w:pos="1080"/>
          <w:tab w:val="left" w:pos="1440"/>
        </w:tabs>
      </w:pPr>
      <w:r>
        <w:t>T</w:t>
      </w:r>
      <w:r w:rsidR="00C35FFB">
        <w:t>he team recommends that the di</w:t>
      </w:r>
      <w:r w:rsidR="00A3246B">
        <w:t>strict develop a strategic plan as the one document guiding the district</w:t>
      </w:r>
      <w:r w:rsidR="00EA199D">
        <w:t>’</w:t>
      </w:r>
      <w:r w:rsidR="002B349E">
        <w:t xml:space="preserve">s work and </w:t>
      </w:r>
      <w:r w:rsidR="00A3246B">
        <w:t>t</w:t>
      </w:r>
      <w:r w:rsidR="00C35FFB">
        <w:t xml:space="preserve">he school committee </w:t>
      </w:r>
      <w:r w:rsidR="00EA199D">
        <w:t xml:space="preserve">should </w:t>
      </w:r>
      <w:r w:rsidR="00C35FFB">
        <w:t xml:space="preserve">develop </w:t>
      </w:r>
      <w:r>
        <w:t xml:space="preserve">and document </w:t>
      </w:r>
      <w:r w:rsidR="00C35FFB">
        <w:t>procedures for reviewing and updating policies.</w:t>
      </w:r>
    </w:p>
    <w:p w:rsidR="00C35FFB" w:rsidRDefault="002B349E" w:rsidP="00C35FFB">
      <w:r>
        <w:t>The</w:t>
      </w:r>
      <w:r w:rsidR="00C35FFB">
        <w:t xml:space="preserve"> district </w:t>
      </w:r>
      <w:r>
        <w:t xml:space="preserve">should </w:t>
      </w:r>
      <w:r w:rsidR="00C35FFB">
        <w:t xml:space="preserve">identify an instructional model that defines best practice and </w:t>
      </w:r>
      <w:r w:rsidR="00F35748">
        <w:t>then</w:t>
      </w:r>
      <w:r w:rsidR="00C35FFB">
        <w:t xml:space="preserve"> create a plan to communicate and share the model</w:t>
      </w:r>
      <w:r w:rsidR="00BD4C45">
        <w:t xml:space="preserve"> and support educators in its implementation</w:t>
      </w:r>
      <w:r w:rsidR="00C35FFB">
        <w:t xml:space="preserve">.  Similarly, the district </w:t>
      </w:r>
      <w:r w:rsidR="005F1E3A">
        <w:t xml:space="preserve">should </w:t>
      </w:r>
      <w:r w:rsidR="00A3246B">
        <w:t xml:space="preserve">standardize the use of data and </w:t>
      </w:r>
      <w:r w:rsidR="00C35FFB">
        <w:t>create a district data team to make best practices around the use of data common.</w:t>
      </w:r>
    </w:p>
    <w:p w:rsidR="00C35FFB" w:rsidRDefault="00053F50" w:rsidP="00C35FFB">
      <w:r w:rsidRPr="000D62A3">
        <w:t>The team recommends that the district ensur</w:t>
      </w:r>
      <w:r w:rsidR="00BD4C45">
        <w:t>e</w:t>
      </w:r>
      <w:r w:rsidRPr="000D62A3">
        <w:t xml:space="preserve"> that administrators receive evaluations that are timely and of high quality and develop</w:t>
      </w:r>
      <w:r w:rsidR="00925608">
        <w:t xml:space="preserve"> </w:t>
      </w:r>
      <w:r w:rsidRPr="000D62A3">
        <w:t>systems for the collection and appropriate use of multiple sources of evidence to inform educators’ evaluations.</w:t>
      </w:r>
      <w:r w:rsidR="00AC2B99">
        <w:t xml:space="preserve"> </w:t>
      </w:r>
      <w:r w:rsidR="00F35748">
        <w:t xml:space="preserve">District </w:t>
      </w:r>
      <w:r w:rsidR="00A3246B">
        <w:t xml:space="preserve">leaders should </w:t>
      </w:r>
      <w:r w:rsidR="00C35FFB">
        <w:t xml:space="preserve">ensure that all students are provided with </w:t>
      </w:r>
      <w:r w:rsidR="00F35748">
        <w:t xml:space="preserve">sufficient </w:t>
      </w:r>
      <w:r w:rsidR="00C35FFB">
        <w:t>opportunity for targ</w:t>
      </w:r>
      <w:r w:rsidR="00A3246B">
        <w:t>eted support and those opportunities should be</w:t>
      </w:r>
      <w:r w:rsidR="003D0A47">
        <w:t xml:space="preserve"> documented,</w:t>
      </w:r>
      <w:r w:rsidR="00A3246B">
        <w:t xml:space="preserve"> communicated</w:t>
      </w:r>
      <w:r w:rsidR="00EA199D">
        <w:t>,</w:t>
      </w:r>
      <w:r w:rsidR="00A3246B">
        <w:t xml:space="preserve"> and shared across the district.</w:t>
      </w:r>
      <w:r w:rsidR="002B349E">
        <w:t xml:space="preserve"> </w:t>
      </w:r>
      <w:r w:rsidR="00C35FFB">
        <w:t xml:space="preserve">As the district continues to </w:t>
      </w:r>
      <w:r w:rsidR="00F35748">
        <w:t xml:space="preserve">address </w:t>
      </w:r>
      <w:r w:rsidR="002B349E">
        <w:t xml:space="preserve">staff and student </w:t>
      </w:r>
      <w:r w:rsidR="00C35FFB">
        <w:t xml:space="preserve">attendance, the team recommends that the district </w:t>
      </w:r>
      <w:r w:rsidR="003357CE">
        <w:t>review</w:t>
      </w:r>
      <w:r w:rsidR="00C35FFB">
        <w:t xml:space="preserve"> its current efforts, determine what further studies are needed to better understand causes for </w:t>
      </w:r>
      <w:r w:rsidR="00EA199D">
        <w:t>absence</w:t>
      </w:r>
      <w:r w:rsidR="00F35748">
        <w:t>,</w:t>
      </w:r>
      <w:r w:rsidR="00EA199D">
        <w:t xml:space="preserve"> </w:t>
      </w:r>
      <w:r w:rsidR="00C35FFB">
        <w:t xml:space="preserve">and take new steps to </w:t>
      </w:r>
      <w:r w:rsidR="00617B93">
        <w:t xml:space="preserve">improve </w:t>
      </w:r>
      <w:r w:rsidR="00C35FFB">
        <w:t>attendance in the district.</w:t>
      </w:r>
    </w:p>
    <w:p w:rsidR="007C01ED" w:rsidRPr="00C35FFB" w:rsidRDefault="00C35FFB" w:rsidP="00C35FFB">
      <w:r>
        <w:t>The district sh</w:t>
      </w:r>
      <w:r w:rsidR="003D0A47">
        <w:t xml:space="preserve">ould develop a capital plan </w:t>
      </w:r>
      <w:r w:rsidR="00F35748">
        <w:t xml:space="preserve">for school renovations and repairs </w:t>
      </w:r>
      <w:r w:rsidR="003D0A47">
        <w:t xml:space="preserve">and </w:t>
      </w:r>
      <w:bookmarkStart w:id="2" w:name="_GoBack"/>
      <w:bookmarkEnd w:id="2"/>
      <w:r w:rsidR="00F35748">
        <w:t xml:space="preserve">prioritize and document routine </w:t>
      </w:r>
      <w:r>
        <w:t xml:space="preserve">maintenance for </w:t>
      </w:r>
      <w:r w:rsidR="00F35748">
        <w:t>school</w:t>
      </w:r>
      <w:r>
        <w:t xml:space="preserve"> building</w:t>
      </w:r>
      <w:r w:rsidR="00F35748">
        <w:t>s</w:t>
      </w:r>
      <w:r>
        <w:t>.</w:t>
      </w:r>
    </w:p>
    <w:p w:rsidR="008E314D" w:rsidRDefault="002E3BC8" w:rsidP="0013253C">
      <w:pPr>
        <w:pStyle w:val="Section"/>
        <w:tabs>
          <w:tab w:val="left" w:pos="360"/>
          <w:tab w:val="left" w:pos="720"/>
          <w:tab w:val="left" w:pos="1080"/>
          <w:tab w:val="left" w:pos="1440"/>
          <w:tab w:val="left" w:pos="1800"/>
          <w:tab w:val="left" w:pos="2160"/>
          <w:tab w:val="left" w:pos="2520"/>
          <w:tab w:val="left" w:pos="2880"/>
        </w:tabs>
        <w:outlineLvl w:val="0"/>
      </w:pPr>
      <w:bookmarkStart w:id="3" w:name="_Toc468090813"/>
      <w:r>
        <w:t>Fall River Public Schools</w:t>
      </w:r>
      <w:r w:rsidR="008E314D" w:rsidRPr="00E93DC7">
        <w:t xml:space="preserve"> </w:t>
      </w:r>
      <w:r w:rsidR="005868E4">
        <w:t xml:space="preserve">Comprehensive </w:t>
      </w:r>
      <w:r w:rsidR="008E314D" w:rsidRPr="00E93DC7">
        <w:t>District Review Overview</w:t>
      </w:r>
      <w:bookmarkEnd w:id="1"/>
      <w:bookmarkEnd w:id="3"/>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4" w:name="_Toc273777149"/>
      <w:bookmarkStart w:id="5" w:name="_Toc277066412"/>
      <w:bookmarkStart w:id="6" w:name="_Toc338665638"/>
      <w:r w:rsidRPr="00C7256A">
        <w:t>Purpose</w:t>
      </w:r>
      <w:bookmarkEnd w:id="4"/>
      <w:bookmarkEnd w:id="5"/>
      <w:bookmarkEnd w:id="6"/>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w:t>
      </w:r>
      <w:r w:rsidR="005868E4">
        <w:t xml:space="preserve">comprehensive </w:t>
      </w:r>
      <w:r>
        <w:t xml:space="preserve">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 xml:space="preserve">of systemwide </w:t>
      </w:r>
      <w:r w:rsidR="0036533B" w:rsidRPr="00E06B74">
        <w:t>functions</w:t>
      </w:r>
      <w:r w:rsidR="0036533B">
        <w:t>, with</w:t>
      </w:r>
      <w:r>
        <w:t xml:space="preserve"> reference </w:t>
      </w:r>
      <w:r w:rsidR="0036533B">
        <w:t>to the</w:t>
      </w:r>
      <w:r>
        <w:t xml:space="preserve"> </w:t>
      </w:r>
      <w:r w:rsidRPr="00E06B74">
        <w:t>six district standards</w:t>
      </w:r>
      <w:r>
        <w:t xml:space="preserve"> used by the Department of Elementary and Secondary Education (ESE)</w:t>
      </w:r>
      <w:r w:rsidRPr="00E06B74">
        <w:t>:</w:t>
      </w:r>
      <w:r w:rsidR="00575C46">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rsidR="0036533B">
        <w:t>m</w:t>
      </w:r>
      <w:r w:rsidR="0036533B" w:rsidRPr="00086618">
        <w:t>anagement.</w:t>
      </w:r>
      <w:r w:rsidR="0036533B">
        <w:t xml:space="preserve"> 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rsidR="00E60A3C">
        <w:t xml:space="preserve">2016-2017 </w:t>
      </w:r>
      <w:r w:rsidRPr="00E06B74">
        <w:t xml:space="preserve">school year include </w:t>
      </w:r>
      <w:r>
        <w:t>districts classified into</w:t>
      </w:r>
      <w:r w:rsidRPr="00E06B74">
        <w:t xml:space="preserve"> Level </w:t>
      </w:r>
      <w:r>
        <w:t>2</w:t>
      </w:r>
      <w:r w:rsidR="0058397A">
        <w:t>,</w:t>
      </w:r>
      <w:r>
        <w:t xml:space="preserve"> Level </w:t>
      </w:r>
      <w:r w:rsidRPr="00E06B74">
        <w:t>3</w:t>
      </w:r>
      <w:r w:rsidR="0058397A">
        <w:t>, or Level 4</w:t>
      </w:r>
      <w:r w:rsidR="001A64E3">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7" w:name="_Toc273777151"/>
      <w:bookmarkStart w:id="8" w:name="_Toc277066413"/>
      <w:bookmarkStart w:id="9" w:name="_Toc338665639"/>
      <w:r w:rsidRPr="00C7256A">
        <w:t>Methodology</w:t>
      </w:r>
      <w:bookmarkEnd w:id="7"/>
      <w:bookmarkEnd w:id="8"/>
      <w:bookmarkEnd w:id="9"/>
    </w:p>
    <w:p w:rsidR="00F75D73" w:rsidRDefault="008E314D" w:rsidP="008E314D">
      <w:pPr>
        <w:tabs>
          <w:tab w:val="left" w:pos="360"/>
          <w:tab w:val="left" w:pos="720"/>
          <w:tab w:val="left" w:pos="1080"/>
          <w:tab w:val="left" w:pos="1440"/>
          <w:tab w:val="left" w:pos="1800"/>
          <w:tab w:val="left" w:pos="2160"/>
          <w:tab w:val="left" w:pos="2520"/>
          <w:tab w:val="left" w:pos="2880"/>
        </w:tabs>
        <w:rPr>
          <w:color w:val="000080"/>
        </w:rPr>
      </w:pPr>
      <w:r>
        <w:t>R</w:t>
      </w:r>
      <w:r w:rsidRPr="00E06B74">
        <w:t xml:space="preserve">eviews collect evidence for each of the six district standards </w:t>
      </w:r>
      <w:r w:rsidR="0036533B">
        <w:t>above</w:t>
      </w:r>
      <w:r w:rsidR="0036533B" w:rsidRPr="00E06B74">
        <w:t>.</w:t>
      </w:r>
      <w:r w:rsidR="0036533B">
        <w:t xml:space="preserve"> A</w:t>
      </w:r>
      <w:r w:rsidRPr="00E06B74">
        <w:t xml:space="preserve"> district review team consist</w:t>
      </w:r>
      <w:r>
        <w:t>ing</w:t>
      </w:r>
      <w:r w:rsidRPr="00E06B74">
        <w:t xml:space="preserve"> of independent consultants with expertise in each of the district standards </w:t>
      </w:r>
      <w:r w:rsidR="0036533B" w:rsidRPr="00E06B74">
        <w:t>review</w:t>
      </w:r>
      <w:r w:rsidR="0036533B">
        <w:t>s documentation</w:t>
      </w:r>
      <w:r>
        <w:t>,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4A1F06"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4A1F06">
        <w:t xml:space="preserve">The site visit to the </w:t>
      </w:r>
      <w:r w:rsidR="00A20798" w:rsidRPr="004A1F06">
        <w:t>Fall River Public Schools</w:t>
      </w:r>
      <w:r w:rsidRPr="004A1F06">
        <w:t xml:space="preserve"> was conducted from </w:t>
      </w:r>
      <w:r w:rsidR="00A20798" w:rsidRPr="004A1F06">
        <w:t>October 17</w:t>
      </w:r>
      <w:r w:rsidR="00796FB5">
        <w:t>-</w:t>
      </w:r>
      <w:r w:rsidR="00A20798" w:rsidRPr="004A1F06">
        <w:t>20, 2016</w:t>
      </w:r>
      <w:r w:rsidRPr="004A1F06">
        <w:t xml:space="preserve">. The site visit included </w:t>
      </w:r>
      <w:r w:rsidR="004A1F06" w:rsidRPr="004A1F06">
        <w:t>29</w:t>
      </w:r>
      <w:r w:rsidRPr="004A1F06">
        <w:t xml:space="preserve"> hours of interviews and focus groups with approximately</w:t>
      </w:r>
      <w:r w:rsidR="004A1F06" w:rsidRPr="004A1F06">
        <w:t xml:space="preserve"> </w:t>
      </w:r>
      <w:r w:rsidR="00CB15D4" w:rsidRPr="004A1F06">
        <w:t>117</w:t>
      </w:r>
      <w:r w:rsidRPr="004A1F06">
        <w:t xml:space="preserve"> stakeholders, including school committee members, district administrators, school staff,</w:t>
      </w:r>
      <w:r w:rsidR="00CB15D4" w:rsidRPr="004A1F06">
        <w:t xml:space="preserve"> students</w:t>
      </w:r>
      <w:r w:rsidR="00796FB5">
        <w:t>,</w:t>
      </w:r>
      <w:r w:rsidR="00D474B9" w:rsidRPr="004A1F06">
        <w:t xml:space="preserve"> </w:t>
      </w:r>
      <w:r w:rsidRPr="004A1F06">
        <w:t xml:space="preserve">and teachers’ association representatives. The review team conducted </w:t>
      </w:r>
      <w:r w:rsidR="00CB15D4" w:rsidRPr="004A1F06">
        <w:t>three</w:t>
      </w:r>
      <w:r w:rsidRPr="004A1F06">
        <w:t xml:space="preserve"> focus groups with </w:t>
      </w:r>
      <w:r w:rsidR="004A1F06" w:rsidRPr="004A1F06">
        <w:t xml:space="preserve">eight </w:t>
      </w:r>
      <w:r w:rsidR="00B439E0" w:rsidRPr="004A1F06">
        <w:t>elementary-</w:t>
      </w:r>
      <w:r w:rsidRPr="004A1F06">
        <w:t xml:space="preserve">school teachers, </w:t>
      </w:r>
      <w:r w:rsidR="004A1F06" w:rsidRPr="004A1F06">
        <w:t xml:space="preserve">five </w:t>
      </w:r>
      <w:r w:rsidR="00B439E0" w:rsidRPr="004A1F06">
        <w:t>middle-</w:t>
      </w:r>
      <w:r w:rsidRPr="004A1F06">
        <w:t xml:space="preserve">school teachers, and </w:t>
      </w:r>
      <w:r w:rsidR="004A1F06" w:rsidRPr="004A1F06">
        <w:t>zero</w:t>
      </w:r>
      <w:r w:rsidRPr="004A1F06">
        <w:t xml:space="preserve"> </w:t>
      </w:r>
      <w:r w:rsidR="00B439E0" w:rsidRPr="004A1F06">
        <w:t>high-</w:t>
      </w:r>
      <w:r w:rsidRPr="004A1F06">
        <w:t xml:space="preserve">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4A1F06">
        <w:t>A list of review team members, information about review activities, and the site visit schedule are in Appendix A, and Appendix B provides information about enrollment, student performance, and expenditures. The team observed classroom instructional practice in</w:t>
      </w:r>
      <w:r w:rsidR="00F75D73" w:rsidRPr="004A1F06">
        <w:t xml:space="preserve"> </w:t>
      </w:r>
      <w:r w:rsidR="00A20798" w:rsidRPr="004A1F06">
        <w:t>170</w:t>
      </w:r>
      <w:r w:rsidR="00BD3620" w:rsidRPr="004A1F06">
        <w:t xml:space="preserve"> </w:t>
      </w:r>
      <w:r w:rsidRPr="004A1F06">
        <w:t xml:space="preserve">classrooms in </w:t>
      </w:r>
      <w:r w:rsidR="00A20798" w:rsidRPr="004A1F06">
        <w:t>16</w:t>
      </w:r>
      <w:r w:rsidRPr="004A1F06">
        <w:t xml:space="preserve"> schools. The team collected data using an instructional inventory, a tool for recording observed characteristics of standards-based teaching. This data is contained in Appendix C.</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t>District Profile</w:t>
      </w:r>
    </w:p>
    <w:p w:rsidR="008E314D" w:rsidRPr="004A1F06" w:rsidRDefault="004A1F06" w:rsidP="008E314D">
      <w:pPr>
        <w:tabs>
          <w:tab w:val="left" w:pos="360"/>
          <w:tab w:val="left" w:pos="720"/>
          <w:tab w:val="left" w:pos="1080"/>
          <w:tab w:val="left" w:pos="1440"/>
          <w:tab w:val="left" w:pos="1800"/>
          <w:tab w:val="left" w:pos="2160"/>
          <w:tab w:val="left" w:pos="2520"/>
          <w:tab w:val="left" w:pos="2880"/>
        </w:tabs>
      </w:pPr>
      <w:r w:rsidRPr="004A1F06">
        <w:t>Fall River</w:t>
      </w:r>
      <w:r w:rsidR="008E314D" w:rsidRPr="004A1F06">
        <w:t xml:space="preserve"> has a </w:t>
      </w:r>
      <w:r w:rsidR="00CB15D4" w:rsidRPr="004A1F06">
        <w:t>mayor-council</w:t>
      </w:r>
      <w:r w:rsidRPr="004A1F06">
        <w:t xml:space="preserve"> </w:t>
      </w:r>
      <w:r w:rsidR="008E314D" w:rsidRPr="004A1F06">
        <w:t xml:space="preserve">form of government and </w:t>
      </w:r>
      <w:r w:rsidR="000A253F">
        <w:t xml:space="preserve">the mayor is </w:t>
      </w:r>
      <w:r w:rsidR="008E314D" w:rsidRPr="004A1F06">
        <w:t>the chair of the school committee</w:t>
      </w:r>
      <w:r w:rsidRPr="004A1F06">
        <w:t>. The seven</w:t>
      </w:r>
      <w:r w:rsidR="008E314D" w:rsidRPr="004A1F06">
        <w:t xml:space="preserve"> members of the school committee meet </w:t>
      </w:r>
      <w:r w:rsidR="00CB15D4" w:rsidRPr="004A1F06">
        <w:t>monthly</w:t>
      </w:r>
      <w:r w:rsidR="008E314D" w:rsidRPr="004A1F06">
        <w:t xml:space="preserve">. </w:t>
      </w:r>
    </w:p>
    <w:p w:rsidR="008E314D" w:rsidRPr="004A1F06" w:rsidRDefault="008E314D" w:rsidP="008E314D">
      <w:pPr>
        <w:tabs>
          <w:tab w:val="left" w:pos="360"/>
          <w:tab w:val="left" w:pos="720"/>
          <w:tab w:val="left" w:pos="1080"/>
          <w:tab w:val="left" w:pos="1440"/>
          <w:tab w:val="left" w:pos="1800"/>
          <w:tab w:val="left" w:pos="2160"/>
          <w:tab w:val="left" w:pos="2520"/>
          <w:tab w:val="left" w:pos="2880"/>
        </w:tabs>
      </w:pPr>
      <w:r w:rsidRPr="004A1F06">
        <w:t xml:space="preserve">The current superintendent has been in the position since </w:t>
      </w:r>
      <w:r w:rsidR="00CB15D4" w:rsidRPr="004A1F06">
        <w:t>July 1, 2016</w:t>
      </w:r>
      <w:r w:rsidRPr="004A1F06">
        <w:t>. The district leadership team includes</w:t>
      </w:r>
      <w:r w:rsidR="00F75D73" w:rsidRPr="004A1F06">
        <w:t xml:space="preserve"> </w:t>
      </w:r>
      <w:r w:rsidR="00796FB5">
        <w:t xml:space="preserve">the </w:t>
      </w:r>
      <w:r w:rsidR="004A1F06" w:rsidRPr="004A1F06">
        <w:t>assistant superintendent/</w:t>
      </w:r>
      <w:r w:rsidR="00CB15D4" w:rsidRPr="004A1F06">
        <w:t xml:space="preserve">chief academic officer, </w:t>
      </w:r>
      <w:r w:rsidR="00796FB5">
        <w:t xml:space="preserve">the </w:t>
      </w:r>
      <w:r w:rsidR="00CB15D4" w:rsidRPr="004A1F06">
        <w:t>chief financial office</w:t>
      </w:r>
      <w:r w:rsidR="004A1F06" w:rsidRPr="004A1F06">
        <w:t xml:space="preserve">r, </w:t>
      </w:r>
      <w:r w:rsidR="00796FB5">
        <w:t xml:space="preserve">the </w:t>
      </w:r>
      <w:r w:rsidR="004A1F06" w:rsidRPr="004A1F06">
        <w:t xml:space="preserve">chief operating officer, </w:t>
      </w:r>
      <w:r w:rsidR="00CB15D4" w:rsidRPr="004A1F06">
        <w:t xml:space="preserve">the </w:t>
      </w:r>
      <w:r w:rsidR="00093B1B" w:rsidRPr="004A1F06">
        <w:t xml:space="preserve">executive director </w:t>
      </w:r>
      <w:r w:rsidR="000A253F">
        <w:t xml:space="preserve">of </w:t>
      </w:r>
      <w:r w:rsidR="00CB15D4" w:rsidRPr="004A1F06">
        <w:t>human resources</w:t>
      </w:r>
      <w:r w:rsidR="00093B1B" w:rsidRPr="004A1F06">
        <w:t xml:space="preserve">, </w:t>
      </w:r>
      <w:r w:rsidR="004A1F06" w:rsidRPr="004A1F06">
        <w:t xml:space="preserve">and the </w:t>
      </w:r>
      <w:r w:rsidR="00093B1B" w:rsidRPr="004A1F06">
        <w:t>executive</w:t>
      </w:r>
      <w:r w:rsidR="00CB15D4" w:rsidRPr="004A1F06">
        <w:t xml:space="preserve"> director</w:t>
      </w:r>
      <w:r w:rsidR="00093B1B" w:rsidRPr="004A1F06">
        <w:t xml:space="preserve"> of special education an</w:t>
      </w:r>
      <w:r w:rsidR="004A1F06" w:rsidRPr="004A1F06">
        <w:t xml:space="preserve">d student services. </w:t>
      </w:r>
      <w:r w:rsidRPr="004A1F06">
        <w:t xml:space="preserve">Central office positions have been </w:t>
      </w:r>
      <w:r w:rsidR="007316A4" w:rsidRPr="004A1F06">
        <w:t>decreasing</w:t>
      </w:r>
      <w:r w:rsidR="00F75D73" w:rsidRPr="004A1F06">
        <w:t xml:space="preserve"> </w:t>
      </w:r>
      <w:r w:rsidR="00E0394E" w:rsidRPr="004A1F06">
        <w:t xml:space="preserve">in number </w:t>
      </w:r>
      <w:r w:rsidRPr="004A1F06">
        <w:t xml:space="preserve">over the past </w:t>
      </w:r>
      <w:r w:rsidR="00E0394E" w:rsidRPr="004A1F06">
        <w:t>three</w:t>
      </w:r>
      <w:r w:rsidRPr="004A1F06">
        <w:t xml:space="preserve"> years. The district has</w:t>
      </w:r>
      <w:r w:rsidR="00F75D73" w:rsidRPr="004A1F06">
        <w:t xml:space="preserve"> </w:t>
      </w:r>
      <w:r w:rsidR="00E0394E" w:rsidRPr="004A1F06">
        <w:t>16</w:t>
      </w:r>
      <w:r w:rsidRPr="004A1F06">
        <w:t xml:space="preserve"> principals leading</w:t>
      </w:r>
      <w:r w:rsidR="00F75D73" w:rsidRPr="004A1F06">
        <w:t xml:space="preserve"> </w:t>
      </w:r>
      <w:r w:rsidR="0095694F" w:rsidRPr="004A1F06">
        <w:t>1</w:t>
      </w:r>
      <w:r w:rsidR="004C0AA6">
        <w:t>7</w:t>
      </w:r>
      <w:r w:rsidR="0095694F" w:rsidRPr="004A1F06">
        <w:t xml:space="preserve"> </w:t>
      </w:r>
      <w:r w:rsidRPr="004A1F06">
        <w:t xml:space="preserve">schools. There are </w:t>
      </w:r>
      <w:r w:rsidR="004A1F06" w:rsidRPr="004A1F06">
        <w:t>38</w:t>
      </w:r>
      <w:r w:rsidR="00F75D73" w:rsidRPr="004A1F06">
        <w:t xml:space="preserve"> </w:t>
      </w:r>
      <w:r w:rsidRPr="004A1F06">
        <w:t xml:space="preserve">other school administrators, including </w:t>
      </w:r>
      <w:r w:rsidR="00093B1B" w:rsidRPr="004A1F06">
        <w:t>vice principals, deans</w:t>
      </w:r>
      <w:r w:rsidR="001745EA">
        <w:t xml:space="preserve"> of teaching and learning</w:t>
      </w:r>
      <w:r w:rsidR="00093B1B" w:rsidRPr="004A1F06">
        <w:t>, and directors of CVTE</w:t>
      </w:r>
      <w:r w:rsidR="00835CC7">
        <w:t xml:space="preserve"> (Career Vocational Technical Education)</w:t>
      </w:r>
      <w:r w:rsidR="00093B1B" w:rsidRPr="004A1F06">
        <w:t xml:space="preserve">, fine arts, </w:t>
      </w:r>
      <w:r w:rsidR="004A1F06" w:rsidRPr="004A1F06">
        <w:t>early childhood, E</w:t>
      </w:r>
      <w:r w:rsidR="00796FB5">
        <w:t>nglish language learner</w:t>
      </w:r>
      <w:r w:rsidR="00796FB5" w:rsidRPr="004A1F06">
        <w:t>s</w:t>
      </w:r>
      <w:r w:rsidR="00796FB5">
        <w:t>,</w:t>
      </w:r>
      <w:r w:rsidR="00796FB5" w:rsidRPr="004A1F06">
        <w:t xml:space="preserve"> </w:t>
      </w:r>
      <w:r w:rsidR="00093B1B" w:rsidRPr="004A1F06">
        <w:t>and physical education</w:t>
      </w:r>
      <w:r w:rsidR="003D0A47">
        <w:t xml:space="preserve">. </w:t>
      </w:r>
      <w:r w:rsidR="00F75D73">
        <w:t>In the 2015-2016 school year, t</w:t>
      </w:r>
      <w:r w:rsidR="00F75D73" w:rsidRPr="00E06B74">
        <w:t xml:space="preserve">here </w:t>
      </w:r>
      <w:r w:rsidR="00F75D73">
        <w:t>were</w:t>
      </w:r>
      <w:r w:rsidR="00F75D73" w:rsidRPr="00E06B74">
        <w:t xml:space="preserve"> </w:t>
      </w:r>
      <w:r w:rsidR="00044F12" w:rsidRPr="004A1F06">
        <w:t>707</w:t>
      </w:r>
      <w:r w:rsidR="004A1F06" w:rsidRPr="004A1F06">
        <w:t>.1</w:t>
      </w:r>
      <w:r w:rsidRPr="004A1F06">
        <w:t xml:space="preserve"> teachers in the district.</w:t>
      </w:r>
    </w:p>
    <w:p w:rsidR="008E314D" w:rsidRDefault="0058168A" w:rsidP="008E314D">
      <w:pPr>
        <w:tabs>
          <w:tab w:val="left" w:pos="360"/>
          <w:tab w:val="left" w:pos="720"/>
          <w:tab w:val="left" w:pos="1080"/>
          <w:tab w:val="left" w:pos="1440"/>
          <w:tab w:val="left" w:pos="1800"/>
          <w:tab w:val="left" w:pos="2160"/>
          <w:tab w:val="left" w:pos="2520"/>
          <w:tab w:val="left" w:pos="2880"/>
        </w:tabs>
      </w:pPr>
      <w:r w:rsidRPr="004A1F06">
        <w:t xml:space="preserve">In the </w:t>
      </w:r>
      <w:r w:rsidR="00B26C7D" w:rsidRPr="004A1F06">
        <w:t>201</w:t>
      </w:r>
      <w:r w:rsidR="00B26C7D">
        <w:t>5</w:t>
      </w:r>
      <w:r w:rsidR="00F75D73" w:rsidRPr="004A1F06">
        <w:t>-</w:t>
      </w:r>
      <w:r w:rsidR="00B26C7D" w:rsidRPr="004A1F06">
        <w:t>201</w:t>
      </w:r>
      <w:r w:rsidR="00B26C7D">
        <w:t>6</w:t>
      </w:r>
      <w:r w:rsidR="00B26C7D" w:rsidRPr="004A1F06">
        <w:t xml:space="preserve"> </w:t>
      </w:r>
      <w:r w:rsidRPr="004A1F06">
        <w:t xml:space="preserve">school </w:t>
      </w:r>
      <w:proofErr w:type="gramStart"/>
      <w:r w:rsidRPr="004A1F06">
        <w:t>year</w:t>
      </w:r>
      <w:proofErr w:type="gramEnd"/>
      <w:r w:rsidRPr="004A1F06">
        <w:t>,</w:t>
      </w:r>
      <w:r w:rsidR="0060543B" w:rsidRPr="004A1F06">
        <w:t xml:space="preserve"> </w:t>
      </w:r>
      <w:r w:rsidR="00044F12" w:rsidRPr="004A1F06">
        <w:t>10,123</w:t>
      </w:r>
      <w:r w:rsidR="008E314D" w:rsidRPr="004A1F06">
        <w:t xml:space="preserve"> students</w:t>
      </w:r>
      <w:r w:rsidR="00CC4C53" w:rsidRPr="004A1F06">
        <w:t xml:space="preserve"> </w:t>
      </w:r>
      <w:r w:rsidR="008E314D" w:rsidRPr="004A1F06">
        <w:t xml:space="preserve">were enrolled in the district’s </w:t>
      </w:r>
      <w:r w:rsidR="0095694F" w:rsidRPr="004A1F06">
        <w:t>1</w:t>
      </w:r>
      <w:r w:rsidR="0095694F">
        <w:t>8</w:t>
      </w:r>
      <w:r w:rsidR="0095694F" w:rsidRPr="004A1F06">
        <w:t xml:space="preserve"> </w:t>
      </w:r>
      <w:r w:rsidR="008E314D" w:rsidRPr="004A1F06">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2E3BC8">
        <w:rPr>
          <w:rFonts w:ascii="Calibri" w:eastAsia="Calibri" w:hAnsi="Calibri" w:cs="Times New Roman"/>
          <w:b/>
          <w:sz w:val="20"/>
        </w:rPr>
        <w:t>Fall River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xml:space="preserve">*, </w:t>
      </w:r>
      <w:r w:rsidR="00B26C7D">
        <w:rPr>
          <w:rFonts w:ascii="Calibri" w:eastAsia="Calibri" w:hAnsi="Calibri" w:cs="Times New Roman"/>
          <w:b/>
          <w:sz w:val="20"/>
        </w:rPr>
        <w:t>2015</w:t>
      </w:r>
      <w:r w:rsidR="00F75D73">
        <w:rPr>
          <w:rFonts w:ascii="Calibri" w:eastAsia="Calibri" w:hAnsi="Calibri" w:cs="Times New Roman"/>
          <w:b/>
          <w:sz w:val="20"/>
        </w:rPr>
        <w:t>-</w:t>
      </w:r>
      <w:r w:rsidR="00B26C7D">
        <w:rPr>
          <w:rFonts w:ascii="Calibri" w:eastAsia="Calibri" w:hAnsi="Calibri" w:cs="Times New Roman"/>
          <w:b/>
          <w:sz w:val="20"/>
        </w:rPr>
        <w:t>2016</w:t>
      </w:r>
    </w:p>
    <w:tbl>
      <w:tblPr>
        <w:tblW w:w="0" w:type="auto"/>
        <w:jc w:val="center"/>
        <w:tblCellMar>
          <w:left w:w="0" w:type="dxa"/>
          <w:right w:w="0" w:type="dxa"/>
        </w:tblCellMar>
        <w:tblLook w:val="04A0"/>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093B1B" w:rsidP="00055E55">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North End</w:t>
            </w:r>
            <w:r w:rsidR="00055E55">
              <w:rPr>
                <w:color w:val="000000"/>
                <w:sz w:val="20"/>
                <w:szCs w:val="20"/>
              </w:rPr>
              <w:t xml:space="preserve">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093B1B"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093B1B"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093B1B"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758</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093B1B"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Letourneau</w:t>
            </w:r>
            <w:r w:rsidR="00055E55">
              <w:rPr>
                <w:color w:val="000000"/>
                <w:sz w:val="20"/>
                <w:szCs w:val="20"/>
              </w:rPr>
              <w:t xml:space="preserve">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093B1B"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093B1B"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093B1B"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599</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093B1B"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Spencer Borden</w:t>
            </w:r>
            <w:r w:rsidR="00564C94">
              <w:rPr>
                <w:color w:val="000000"/>
                <w:sz w:val="20"/>
                <w:szCs w:val="20"/>
              </w:rPr>
              <w:t xml:space="preserve">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093B1B"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093B1B"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550</w:t>
            </w:r>
          </w:p>
        </w:tc>
      </w:tr>
      <w:tr w:rsidR="00C7733E"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C7733E"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William S.</w:t>
            </w:r>
            <w:r w:rsidR="00B20283">
              <w:rPr>
                <w:color w:val="000000"/>
                <w:sz w:val="20"/>
                <w:szCs w:val="20"/>
              </w:rPr>
              <w:t xml:space="preserve"> </w:t>
            </w:r>
            <w:r w:rsidR="00C7733E">
              <w:rPr>
                <w:color w:val="000000"/>
                <w:sz w:val="20"/>
                <w:szCs w:val="20"/>
              </w:rPr>
              <w:t>Green</w:t>
            </w:r>
            <w:r>
              <w:rPr>
                <w:color w:val="000000"/>
                <w:sz w:val="20"/>
                <w:szCs w:val="20"/>
              </w:rPr>
              <w:t>e</w:t>
            </w:r>
            <w:r w:rsidR="00C7733E">
              <w:rPr>
                <w:color w:val="000000"/>
                <w:sz w:val="20"/>
                <w:szCs w:val="20"/>
              </w:rPr>
              <w:t xml:space="preserve"> </w:t>
            </w:r>
            <w:r w:rsidR="00564C94">
              <w:rPr>
                <w:color w:val="000000"/>
                <w:sz w:val="20"/>
                <w:szCs w:val="20"/>
              </w:rPr>
              <w:t>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C7733E"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754</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Samuel </w:t>
            </w:r>
            <w:r w:rsidR="00246D92">
              <w:rPr>
                <w:color w:val="000000"/>
                <w:sz w:val="20"/>
                <w:szCs w:val="20"/>
              </w:rPr>
              <w:t xml:space="preserve">Watson </w:t>
            </w:r>
            <w:r w:rsidR="00564C94">
              <w:rPr>
                <w:color w:val="000000"/>
                <w:sz w:val="20"/>
                <w:szCs w:val="20"/>
              </w:rPr>
              <w:t>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291</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Carlton M. </w:t>
            </w:r>
            <w:proofErr w:type="spellStart"/>
            <w:r w:rsidR="00246D92">
              <w:rPr>
                <w:color w:val="000000"/>
                <w:sz w:val="20"/>
                <w:szCs w:val="20"/>
              </w:rPr>
              <w:t>Viveiros</w:t>
            </w:r>
            <w:proofErr w:type="spellEnd"/>
            <w:r>
              <w:rPr>
                <w:color w:val="000000"/>
                <w:sz w:val="20"/>
                <w:szCs w:val="20"/>
              </w:rPr>
              <w:t xml:space="preserve"> Elementary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676</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Mary </w:t>
            </w:r>
            <w:r w:rsidR="00246D92">
              <w:rPr>
                <w:color w:val="000000"/>
                <w:sz w:val="20"/>
                <w:szCs w:val="20"/>
              </w:rPr>
              <w:t>Fonseca</w:t>
            </w:r>
            <w:r>
              <w:rPr>
                <w:color w:val="000000"/>
                <w:sz w:val="20"/>
                <w:szCs w:val="20"/>
              </w:rPr>
              <w:t xml:space="preserve"> Elementary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725</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James </w:t>
            </w:r>
            <w:proofErr w:type="spellStart"/>
            <w:r w:rsidR="00246D92">
              <w:rPr>
                <w:color w:val="000000"/>
                <w:sz w:val="20"/>
                <w:szCs w:val="20"/>
              </w:rPr>
              <w:t>Tansey</w:t>
            </w:r>
            <w:proofErr w:type="spellEnd"/>
            <w:r w:rsidR="00564C94">
              <w:rPr>
                <w:color w:val="000000"/>
                <w:sz w:val="20"/>
                <w:szCs w:val="20"/>
              </w:rPr>
              <w:t xml:space="preserve"> Elementary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K-5</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302</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246D92"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Henry Lord</w:t>
            </w:r>
            <w:r w:rsidR="00055E55">
              <w:rPr>
                <w:color w:val="000000"/>
                <w:sz w:val="20"/>
                <w:szCs w:val="20"/>
              </w:rPr>
              <w:t xml:space="preserve"> Community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w:t>
            </w:r>
            <w:r w:rsidR="00C768DD">
              <w:rPr>
                <w:color w:val="000000"/>
                <w:sz w:val="20"/>
                <w:szCs w:val="20"/>
              </w:rPr>
              <w:t>S</w:t>
            </w:r>
            <w:r w:rsidR="0095694F">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K- 6</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530</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John J. </w:t>
            </w:r>
            <w:r w:rsidR="00246D92">
              <w:rPr>
                <w:color w:val="000000"/>
                <w:sz w:val="20"/>
                <w:szCs w:val="20"/>
              </w:rPr>
              <w:t>Doran</w:t>
            </w:r>
            <w:r w:rsidR="00B20283">
              <w:rPr>
                <w:color w:val="000000"/>
                <w:sz w:val="20"/>
                <w:szCs w:val="20"/>
              </w:rPr>
              <w:t xml:space="preserve">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796FB5">
              <w:rPr>
                <w:color w:val="000000"/>
                <w:sz w:val="20"/>
                <w:szCs w:val="20"/>
              </w:rPr>
              <w:t>re-</w:t>
            </w:r>
            <w:r>
              <w:rPr>
                <w:color w:val="000000"/>
                <w:sz w:val="20"/>
                <w:szCs w:val="20"/>
              </w:rPr>
              <w:t>K-8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557</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C7733E" w:rsidP="00055E55">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Stone </w:t>
            </w:r>
            <w:r w:rsidR="00055E55">
              <w:rPr>
                <w:color w:val="000000"/>
                <w:sz w:val="20"/>
                <w:szCs w:val="20"/>
              </w:rPr>
              <w:t>Day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35</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246D92"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Morton</w:t>
            </w:r>
            <w:r w:rsidR="00055E55">
              <w:rPr>
                <w:color w:val="000000"/>
                <w:sz w:val="20"/>
                <w:szCs w:val="20"/>
              </w:rPr>
              <w:t xml:space="preserve"> Middle</w:t>
            </w:r>
            <w:r w:rsidR="00564C94">
              <w:rPr>
                <w:color w:val="000000"/>
                <w:sz w:val="20"/>
                <w:szCs w:val="20"/>
              </w:rPr>
              <w:t xml:space="preserve">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611</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055E5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Matthew J. </w:t>
            </w:r>
            <w:proofErr w:type="spellStart"/>
            <w:r w:rsidR="00246D92">
              <w:rPr>
                <w:color w:val="000000"/>
                <w:sz w:val="20"/>
                <w:szCs w:val="20"/>
              </w:rPr>
              <w:t>Kuss</w:t>
            </w:r>
            <w:proofErr w:type="spellEnd"/>
            <w:r w:rsidR="00564C94">
              <w:rPr>
                <w:color w:val="000000"/>
                <w:sz w:val="20"/>
                <w:szCs w:val="20"/>
              </w:rPr>
              <w:t xml:space="preserve"> </w:t>
            </w:r>
            <w:r w:rsidR="003357CE">
              <w:rPr>
                <w:color w:val="000000"/>
                <w:sz w:val="20"/>
                <w:szCs w:val="20"/>
              </w:rPr>
              <w:t xml:space="preserve">Middle </w:t>
            </w:r>
            <w:r w:rsidR="00564C94">
              <w:rPr>
                <w:color w:val="000000"/>
                <w:sz w:val="20"/>
                <w:szCs w:val="20"/>
              </w:rPr>
              <w:t>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246D92"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246D92"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725</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C7733E"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Talbot</w:t>
            </w:r>
            <w:r w:rsidR="00564C94">
              <w:rPr>
                <w:color w:val="000000"/>
                <w:sz w:val="20"/>
                <w:szCs w:val="20"/>
              </w:rPr>
              <w:t xml:space="preserve"> Innovation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573</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C7733E" w:rsidP="00964128">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Resiliency </w:t>
            </w:r>
            <w:r w:rsidR="00964128">
              <w:rPr>
                <w:color w:val="000000"/>
                <w:sz w:val="20"/>
                <w:szCs w:val="20"/>
              </w:rPr>
              <w:t xml:space="preserve">Middle </w:t>
            </w:r>
            <w:r w:rsidR="00564C94">
              <w:rPr>
                <w:color w:val="000000"/>
                <w:sz w:val="20"/>
                <w:szCs w:val="20"/>
              </w:rPr>
              <w:t>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7-8</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36</w:t>
            </w:r>
          </w:p>
        </w:tc>
      </w:tr>
      <w:tr w:rsidR="00246D92"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246D92" w:rsidRDefault="00C7733E" w:rsidP="00564C9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Resiliency </w:t>
            </w:r>
            <w:r w:rsidR="00564C94">
              <w:rPr>
                <w:color w:val="000000"/>
                <w:sz w:val="20"/>
                <w:szCs w:val="20"/>
              </w:rPr>
              <w:t>Preparatory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246D92"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160</w:t>
            </w:r>
          </w:p>
        </w:tc>
      </w:tr>
      <w:tr w:rsidR="00564C94"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564C94" w:rsidRDefault="00564C94" w:rsidP="00564C9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Fall River Gateway to College @BCC</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564C94" w:rsidRDefault="00564C94"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564C94" w:rsidRDefault="00564C9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564C94" w:rsidRDefault="00564C9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30</w:t>
            </w:r>
          </w:p>
        </w:tc>
      </w:tr>
      <w:tr w:rsidR="008E314D"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564C94"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B.M.C. </w:t>
            </w:r>
            <w:proofErr w:type="spellStart"/>
            <w:r w:rsidR="00C7733E">
              <w:rPr>
                <w:color w:val="000000"/>
                <w:sz w:val="20"/>
                <w:szCs w:val="20"/>
              </w:rPr>
              <w:t>Durfee</w:t>
            </w:r>
            <w:proofErr w:type="spellEnd"/>
            <w:r w:rsidR="00C7733E">
              <w:rPr>
                <w:color w:val="000000"/>
                <w:sz w:val="20"/>
                <w:szCs w:val="20"/>
              </w:rPr>
              <w:t xml:space="preserve"> </w:t>
            </w:r>
            <w:r>
              <w:rPr>
                <w:color w:val="000000"/>
                <w:sz w:val="20"/>
                <w:szCs w:val="20"/>
              </w:rPr>
              <w:t>High</w:t>
            </w:r>
            <w:r w:rsidR="003357CE">
              <w:rPr>
                <w:color w:val="000000"/>
                <w:sz w:val="20"/>
                <w:szCs w:val="20"/>
              </w:rPr>
              <w:t xml:space="preserve">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C7733E" w:rsidP="0096628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E1D1E" w:rsidRDefault="00C7733E" w:rsidP="00AE1D1E">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2,211</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Pr="001745EA"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sidRPr="001745EA">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AE1D1E" w:rsidRDefault="00B20283" w:rsidP="00AE1D1E">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sidRPr="001745EA">
              <w:rPr>
                <w:b/>
                <w:bCs/>
                <w:color w:val="000000"/>
                <w:sz w:val="20"/>
                <w:szCs w:val="20"/>
              </w:rPr>
              <w:t>1</w:t>
            </w:r>
            <w:r>
              <w:rPr>
                <w:b/>
                <w:bCs/>
                <w:color w:val="000000"/>
                <w:sz w:val="20"/>
                <w:szCs w:val="20"/>
              </w:rPr>
              <w:t xml:space="preserve">8 </w:t>
            </w:r>
            <w:r w:rsidR="008E314D" w:rsidRPr="001745EA">
              <w:rPr>
                <w:b/>
                <w:bCs/>
                <w:color w:val="000000"/>
                <w:sz w:val="20"/>
                <w:szCs w:val="20"/>
              </w:rPr>
              <w:t>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Pr="001745EA" w:rsidRDefault="00C7733E" w:rsidP="00796FB5">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sidRPr="001745EA">
              <w:rPr>
                <w:b/>
                <w:bCs/>
                <w:color w:val="000000"/>
                <w:sz w:val="20"/>
                <w:szCs w:val="20"/>
              </w:rPr>
              <w:t>P</w:t>
            </w:r>
            <w:r w:rsidR="00B26C7D">
              <w:rPr>
                <w:b/>
                <w:bCs/>
                <w:color w:val="000000"/>
                <w:sz w:val="20"/>
                <w:szCs w:val="20"/>
              </w:rPr>
              <w:t>re-</w:t>
            </w:r>
            <w:r w:rsidRPr="001745EA">
              <w:rPr>
                <w:b/>
                <w:bCs/>
                <w:color w:val="000000"/>
                <w:sz w:val="20"/>
                <w:szCs w:val="20"/>
              </w:rPr>
              <w:t>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Pr="001745EA" w:rsidRDefault="00C7733E" w:rsidP="002B349E">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sidRPr="001745EA">
              <w:rPr>
                <w:b/>
                <w:bCs/>
                <w:color w:val="000000"/>
                <w:sz w:val="20"/>
                <w:szCs w:val="20"/>
              </w:rPr>
              <w:t>10,123</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B26C7D">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 xml:space="preserve">October 1, </w:t>
            </w:r>
            <w:r w:rsidR="00B26C7D">
              <w:rPr>
                <w:color w:val="000000"/>
                <w:sz w:val="20"/>
                <w:szCs w:val="20"/>
              </w:rPr>
              <w:t>2015</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Pr="001745EA" w:rsidRDefault="0058168A" w:rsidP="008E314D">
      <w:pPr>
        <w:tabs>
          <w:tab w:val="left" w:pos="360"/>
          <w:tab w:val="left" w:pos="720"/>
          <w:tab w:val="left" w:pos="1080"/>
          <w:tab w:val="left" w:pos="1440"/>
          <w:tab w:val="left" w:pos="1800"/>
          <w:tab w:val="left" w:pos="2160"/>
          <w:tab w:val="left" w:pos="2520"/>
          <w:tab w:val="left" w:pos="2880"/>
        </w:tabs>
      </w:pPr>
      <w:r w:rsidRPr="001745EA">
        <w:t xml:space="preserve">Between </w:t>
      </w:r>
      <w:r w:rsidR="0088427A" w:rsidRPr="001745EA">
        <w:t>2012</w:t>
      </w:r>
      <w:r w:rsidR="00D474B9" w:rsidRPr="001745EA">
        <w:t xml:space="preserve"> </w:t>
      </w:r>
      <w:r w:rsidR="00235976" w:rsidRPr="001745EA">
        <w:t xml:space="preserve">and </w:t>
      </w:r>
      <w:r w:rsidR="0088427A" w:rsidRPr="001745EA">
        <w:t xml:space="preserve">2016 </w:t>
      </w:r>
      <w:r w:rsidR="008E314D" w:rsidRPr="001745EA">
        <w:t xml:space="preserve">overall student enrollment </w:t>
      </w:r>
      <w:r w:rsidR="001745EA" w:rsidRPr="001745EA">
        <w:t>increased</w:t>
      </w:r>
      <w:r w:rsidR="008E314D" w:rsidRPr="001745EA">
        <w:t xml:space="preserve"> by </w:t>
      </w:r>
      <w:r w:rsidR="00B26C7D">
        <w:t>2.9</w:t>
      </w:r>
      <w:r w:rsidR="00B26C7D" w:rsidRPr="001745EA">
        <w:t xml:space="preserve"> </w:t>
      </w:r>
      <w:r w:rsidR="001745EA" w:rsidRPr="001745EA">
        <w:t>percent</w:t>
      </w:r>
      <w:r w:rsidR="008E314D" w:rsidRPr="001745EA">
        <w:t xml:space="preserve">. Enrollment figures by race/ethnicity and high needs populations (i.e., students with disabilities, </w:t>
      </w:r>
      <w:r w:rsidR="00BC074D" w:rsidRPr="001745EA">
        <w:t xml:space="preserve">economically disadvantaged </w:t>
      </w:r>
      <w:r w:rsidR="008E314D" w:rsidRPr="001745EA">
        <w:t xml:space="preserve">students, and English language learners (ELLs) and former ELLs) as compared </w:t>
      </w:r>
      <w:r w:rsidR="00931979" w:rsidRPr="001745EA">
        <w:t>with</w:t>
      </w:r>
      <w:r w:rsidR="008E314D" w:rsidRPr="001745EA">
        <w:t xml:space="preserve"> the state are provided in Tables B1a and B1b in Appendix B.</w:t>
      </w:r>
    </w:p>
    <w:p w:rsidR="008E314D" w:rsidRPr="001745EA" w:rsidRDefault="008E314D" w:rsidP="008E314D">
      <w:pPr>
        <w:tabs>
          <w:tab w:val="left" w:pos="360"/>
          <w:tab w:val="left" w:pos="720"/>
          <w:tab w:val="left" w:pos="1080"/>
          <w:tab w:val="left" w:pos="1440"/>
          <w:tab w:val="left" w:pos="1800"/>
          <w:tab w:val="left" w:pos="2160"/>
          <w:tab w:val="left" w:pos="2520"/>
          <w:tab w:val="left" w:pos="2880"/>
        </w:tabs>
      </w:pPr>
      <w:r w:rsidRPr="001745EA">
        <w:t xml:space="preserve">Total in-district per-pupil expenditures were </w:t>
      </w:r>
      <w:r w:rsidR="00845167" w:rsidRPr="001745EA">
        <w:t>lower than</w:t>
      </w:r>
      <w:r w:rsidRPr="001745EA">
        <w:t xml:space="preserve"> the median in-district </w:t>
      </w:r>
      <w:r w:rsidR="00835CC7" w:rsidRPr="001745EA">
        <w:t>per</w:t>
      </w:r>
      <w:r w:rsidR="00835CC7">
        <w:t>-</w:t>
      </w:r>
      <w:r w:rsidRPr="001745EA">
        <w:t xml:space="preserve">pupil expenditures for </w:t>
      </w:r>
      <w:r w:rsidR="00835CC7">
        <w:t xml:space="preserve">11 </w:t>
      </w:r>
      <w:r w:rsidR="001745EA" w:rsidRPr="001745EA">
        <w:t>P</w:t>
      </w:r>
      <w:r w:rsidR="00845167" w:rsidRPr="001745EA">
        <w:t xml:space="preserve">K-12 </w:t>
      </w:r>
      <w:r w:rsidR="001745EA" w:rsidRPr="001745EA">
        <w:t>district</w:t>
      </w:r>
      <w:r w:rsidR="00835CC7">
        <w:t>s</w:t>
      </w:r>
      <w:r w:rsidRPr="001745EA">
        <w:t xml:space="preserve"> of similar size </w:t>
      </w:r>
      <w:r w:rsidR="00835CC7">
        <w:t>(8,000-26,000 students)</w:t>
      </w:r>
      <w:r w:rsidR="00194B90">
        <w:t xml:space="preserve"> </w:t>
      </w:r>
      <w:r w:rsidRPr="001745EA">
        <w:t xml:space="preserve">in fiscal year </w:t>
      </w:r>
      <w:r w:rsidR="00845167" w:rsidRPr="001745EA">
        <w:t>2015</w:t>
      </w:r>
      <w:r w:rsidRPr="001745EA">
        <w:t>:  $</w:t>
      </w:r>
      <w:r w:rsidR="00845167" w:rsidRPr="001745EA">
        <w:t>13,766</w:t>
      </w:r>
      <w:r w:rsidRPr="001745EA">
        <w:t xml:space="preserve"> as compared with </w:t>
      </w:r>
      <w:r w:rsidR="001745EA" w:rsidRPr="001745EA">
        <w:t>$</w:t>
      </w:r>
      <w:r w:rsidR="00845167" w:rsidRPr="001745EA">
        <w:t>13,881</w:t>
      </w:r>
      <w:r w:rsidRPr="001745EA">
        <w:t xml:space="preserve"> (see </w:t>
      </w:r>
      <w:hyperlink r:id="rId17" w:history="1">
        <w:r w:rsidRPr="001745EA">
          <w:rPr>
            <w:rStyle w:val="Hyperlink"/>
          </w:rPr>
          <w:t>District Analysis and Review Tool Detail: Staffing &amp; Finance</w:t>
        </w:r>
      </w:hyperlink>
      <w:r w:rsidRPr="001745EA">
        <w:t xml:space="preserve">). Actual net school spending has been </w:t>
      </w:r>
      <w:r w:rsidR="00845167" w:rsidRPr="001745EA">
        <w:t xml:space="preserve">below </w:t>
      </w:r>
      <w:r w:rsidRPr="001745EA">
        <w:t xml:space="preserve">what is required </w:t>
      </w:r>
      <w:r w:rsidR="00C96E5A" w:rsidRPr="001745EA">
        <w:t>by the Chapter 70 state education aid program</w:t>
      </w:r>
      <w:r w:rsidRPr="001745EA">
        <w:t xml:space="preserve">, as shown in Table </w:t>
      </w:r>
      <w:r w:rsidR="00F75D73" w:rsidRPr="001745EA">
        <w:t xml:space="preserve">B6 </w:t>
      </w:r>
      <w:r w:rsidRPr="001745EA">
        <w:t>in Appendix B.</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841B2E" w:rsidRPr="00841B2E" w:rsidRDefault="00841B2E" w:rsidP="00841B2E">
      <w:pPr>
        <w:spacing w:after="0" w:line="240" w:lineRule="auto"/>
        <w:rPr>
          <w:rFonts w:eastAsia="Times New Roman" w:cs="Times New Roman"/>
        </w:rPr>
      </w:pPr>
      <w:r w:rsidRPr="00841B2E">
        <w:rPr>
          <w:b/>
        </w:rPr>
        <w:t>Fall River is a Level 4 district because the Watson and Fonseca elementary schools were placed in Level 4 for being among the lowest achieving, least improving Level 3 schools.</w:t>
      </w:r>
    </w:p>
    <w:p w:rsidR="00841B2E" w:rsidRPr="00841B2E" w:rsidRDefault="00841B2E" w:rsidP="00841B2E">
      <w:pPr>
        <w:numPr>
          <w:ilvl w:val="0"/>
          <w:numId w:val="99"/>
        </w:numPr>
        <w:spacing w:after="0" w:line="240" w:lineRule="auto"/>
        <w:contextualSpacing/>
      </w:pPr>
      <w:r w:rsidRPr="00841B2E">
        <w:t>Letourneau Elementary is a focus school because its students with disabilities, Hispanic/Latino students, and English language learners and former English language learners, are among the lowest performing 20 percent of subgroups.</w:t>
      </w:r>
    </w:p>
    <w:p w:rsidR="00841B2E" w:rsidRPr="00841B2E" w:rsidRDefault="00841B2E" w:rsidP="00841B2E">
      <w:pPr>
        <w:numPr>
          <w:ilvl w:val="0"/>
          <w:numId w:val="99"/>
        </w:numPr>
        <w:spacing w:after="0" w:line="240" w:lineRule="auto"/>
        <w:contextualSpacing/>
      </w:pPr>
      <w:r w:rsidRPr="00841B2E">
        <w:t xml:space="preserve">Talbot </w:t>
      </w:r>
      <w:r w:rsidR="00ED25A1">
        <w:t>Middle</w:t>
      </w:r>
      <w:r w:rsidR="00ED25A1" w:rsidRPr="00841B2E">
        <w:t xml:space="preserve"> </w:t>
      </w:r>
      <w:r w:rsidRPr="00841B2E">
        <w:t>is a focus school because its students with disabilities, Hispanic/Latino students, ELL and former ELL students, and high needs students are among the lowest performing 20 percent of subgroups.</w:t>
      </w:r>
    </w:p>
    <w:p w:rsidR="00841B2E" w:rsidRPr="00841B2E" w:rsidRDefault="00841B2E" w:rsidP="00841B2E">
      <w:pPr>
        <w:numPr>
          <w:ilvl w:val="0"/>
          <w:numId w:val="99"/>
        </w:numPr>
        <w:spacing w:after="0" w:line="240" w:lineRule="auto"/>
        <w:contextualSpacing/>
      </w:pPr>
      <w:r w:rsidRPr="00841B2E">
        <w:t>Morton Middle is a focus school because its students with disabilities are among the lowest performing 20 percent of subgroups.</w:t>
      </w:r>
    </w:p>
    <w:p w:rsidR="00841B2E" w:rsidRPr="00841B2E" w:rsidRDefault="00841B2E" w:rsidP="00841B2E">
      <w:pPr>
        <w:numPr>
          <w:ilvl w:val="0"/>
          <w:numId w:val="99"/>
        </w:numPr>
        <w:spacing w:after="0" w:line="240" w:lineRule="auto"/>
        <w:contextualSpacing/>
      </w:pPr>
      <w:r w:rsidRPr="00841B2E">
        <w:t>Durfee High is a focus school because its students with disabilities and high needs students are among the lowest performing 20 percent of subgroups and because it has persistently low graduation rates for students with disabilities and low assessment participation (less than 95 percent) for students with disabilities.</w:t>
      </w:r>
    </w:p>
    <w:p w:rsidR="00841B2E" w:rsidRPr="00841B2E" w:rsidRDefault="00841B2E" w:rsidP="00841B2E">
      <w:pPr>
        <w:spacing w:after="0" w:line="240" w:lineRule="auto"/>
      </w:pPr>
    </w:p>
    <w:p w:rsidR="00841B2E" w:rsidRPr="00841B2E" w:rsidRDefault="00841B2E" w:rsidP="00841B2E">
      <w:pPr>
        <w:spacing w:after="0" w:line="240" w:lineRule="auto"/>
      </w:pPr>
    </w:p>
    <w:p w:rsidR="00241D4E" w:rsidRPr="00841B2E" w:rsidRDefault="00241D4E" w:rsidP="00841B2E">
      <w:pPr>
        <w:spacing w:after="0" w:line="240" w:lineRule="auto"/>
      </w:pPr>
    </w:p>
    <w:tbl>
      <w:tblPr>
        <w:tblStyle w:val="TableGrid5"/>
        <w:tblW w:w="0" w:type="auto"/>
        <w:tblLayout w:type="fixed"/>
        <w:tblLook w:val="04A0"/>
      </w:tblPr>
      <w:tblGrid>
        <w:gridCol w:w="2088"/>
        <w:gridCol w:w="1170"/>
        <w:gridCol w:w="810"/>
        <w:gridCol w:w="810"/>
        <w:gridCol w:w="765"/>
        <w:gridCol w:w="765"/>
        <w:gridCol w:w="1170"/>
        <w:gridCol w:w="1080"/>
        <w:gridCol w:w="918"/>
      </w:tblGrid>
      <w:tr w:rsidR="00841B2E" w:rsidRPr="00841B2E" w:rsidTr="00841B2E">
        <w:tc>
          <w:tcPr>
            <w:tcW w:w="9576" w:type="dxa"/>
            <w:gridSpan w:val="9"/>
            <w:tcBorders>
              <w:top w:val="nil"/>
              <w:left w:val="nil"/>
              <w:right w:val="nil"/>
            </w:tcBorders>
          </w:tcPr>
          <w:p w:rsidR="00841B2E" w:rsidRPr="00841B2E" w:rsidRDefault="00841B2E" w:rsidP="00841B2E">
            <w:pPr>
              <w:spacing w:after="0" w:line="240" w:lineRule="auto"/>
              <w:jc w:val="center"/>
              <w:rPr>
                <w:b/>
                <w:sz w:val="20"/>
                <w:szCs w:val="20"/>
              </w:rPr>
            </w:pPr>
          </w:p>
          <w:p w:rsidR="00841B2E" w:rsidRPr="00841B2E" w:rsidRDefault="00841B2E" w:rsidP="00841B2E">
            <w:pPr>
              <w:spacing w:after="0" w:line="240" w:lineRule="auto"/>
              <w:jc w:val="center"/>
              <w:rPr>
                <w:b/>
                <w:sz w:val="20"/>
                <w:szCs w:val="20"/>
              </w:rPr>
            </w:pPr>
            <w:r w:rsidRPr="00841B2E">
              <w:rPr>
                <w:b/>
                <w:sz w:val="20"/>
                <w:szCs w:val="20"/>
              </w:rPr>
              <w:t>Table 2: Fall River Public Schools</w:t>
            </w:r>
          </w:p>
          <w:p w:rsidR="00841B2E" w:rsidRPr="00841B2E" w:rsidRDefault="00841B2E" w:rsidP="00841B2E">
            <w:pPr>
              <w:spacing w:after="0" w:line="240" w:lineRule="auto"/>
              <w:jc w:val="center"/>
              <w:rPr>
                <w:b/>
                <w:sz w:val="20"/>
                <w:szCs w:val="20"/>
              </w:rPr>
            </w:pPr>
            <w:r w:rsidRPr="00841B2E">
              <w:rPr>
                <w:b/>
                <w:sz w:val="20"/>
                <w:szCs w:val="20"/>
              </w:rPr>
              <w:t>District and School PPI, Percentile, and Level 2013–2016</w:t>
            </w:r>
          </w:p>
        </w:tc>
      </w:tr>
      <w:tr w:rsidR="00841B2E" w:rsidRPr="00841B2E" w:rsidTr="00841B2E">
        <w:trPr>
          <w:trHeight w:val="270"/>
        </w:trPr>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School</w:t>
            </w:r>
          </w:p>
        </w:tc>
        <w:tc>
          <w:tcPr>
            <w:tcW w:w="1170"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3150" w:type="dxa"/>
            <w:gridSpan w:val="4"/>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Annual PPI</w:t>
            </w:r>
          </w:p>
        </w:tc>
        <w:tc>
          <w:tcPr>
            <w:tcW w:w="1170"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Cumulative PPI</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School</w:t>
            </w:r>
          </w:p>
          <w:p w:rsidR="00841B2E" w:rsidRPr="00841B2E" w:rsidRDefault="00841B2E" w:rsidP="00841B2E">
            <w:pPr>
              <w:spacing w:after="0" w:line="240" w:lineRule="auto"/>
              <w:jc w:val="center"/>
              <w:rPr>
                <w:b/>
                <w:sz w:val="20"/>
                <w:szCs w:val="20"/>
              </w:rPr>
            </w:pPr>
            <w:r w:rsidRPr="00841B2E">
              <w:rPr>
                <w:b/>
                <w:sz w:val="20"/>
                <w:szCs w:val="20"/>
              </w:rPr>
              <w:t>Percentile</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Accountability</w:t>
            </w:r>
          </w:p>
          <w:p w:rsidR="00841B2E" w:rsidRPr="00841B2E" w:rsidRDefault="00841B2E" w:rsidP="00841B2E">
            <w:pPr>
              <w:spacing w:after="0" w:line="240" w:lineRule="auto"/>
              <w:jc w:val="center"/>
              <w:rPr>
                <w:b/>
                <w:sz w:val="20"/>
                <w:szCs w:val="20"/>
              </w:rPr>
            </w:pPr>
            <w:r w:rsidRPr="00841B2E">
              <w:rPr>
                <w:b/>
                <w:sz w:val="20"/>
                <w:szCs w:val="20"/>
              </w:rPr>
              <w:t>Level</w:t>
            </w:r>
          </w:p>
        </w:tc>
      </w:tr>
      <w:tr w:rsidR="00841B2E" w:rsidRPr="00841B2E" w:rsidTr="00841B2E">
        <w:trPr>
          <w:trHeight w:val="270"/>
        </w:trPr>
        <w:tc>
          <w:tcPr>
            <w:tcW w:w="2088"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1170"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170"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1080"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918"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North End ES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105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120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81</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110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73</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Viveiros ES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125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100</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48</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2088" w:type="dxa"/>
            <w:vMerge/>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120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100</w:t>
            </w:r>
          </w:p>
        </w:tc>
        <w:tc>
          <w:tcPr>
            <w:tcW w:w="1080" w:type="dxa"/>
            <w:vMerge/>
            <w:vAlign w:val="center"/>
          </w:tcPr>
          <w:p w:rsidR="00841B2E" w:rsidRPr="00841B2E" w:rsidRDefault="00841B2E" w:rsidP="00841B2E">
            <w:pPr>
              <w:spacing w:after="0" w:line="240" w:lineRule="auto"/>
              <w:jc w:val="center"/>
              <w:rPr>
                <w:sz w:val="20"/>
                <w:szCs w:val="20"/>
              </w:rPr>
            </w:pPr>
          </w:p>
        </w:tc>
        <w:tc>
          <w:tcPr>
            <w:tcW w:w="918" w:type="dxa"/>
            <w:vMerge/>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vAlign w:val="center"/>
          </w:tcPr>
          <w:p w:rsidR="00841B2E" w:rsidRPr="00841B2E" w:rsidRDefault="00841B2E" w:rsidP="00841B2E">
            <w:pPr>
              <w:spacing w:after="0" w:line="240" w:lineRule="auto"/>
              <w:jc w:val="center"/>
              <w:rPr>
                <w:sz w:val="20"/>
                <w:szCs w:val="20"/>
              </w:rPr>
            </w:pPr>
            <w:r w:rsidRPr="00841B2E">
              <w:rPr>
                <w:sz w:val="20"/>
                <w:szCs w:val="20"/>
              </w:rPr>
              <w:t>Fonseca ES</w:t>
            </w:r>
          </w:p>
        </w:tc>
        <w:tc>
          <w:tcPr>
            <w:tcW w:w="1170" w:type="dxa"/>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810" w:type="dxa"/>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765" w:type="dxa"/>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765" w:type="dxa"/>
            <w:vAlign w:val="center"/>
          </w:tcPr>
          <w:p w:rsidR="00841B2E" w:rsidRPr="00841B2E" w:rsidRDefault="00841B2E" w:rsidP="00841B2E">
            <w:pPr>
              <w:spacing w:after="0" w:line="240" w:lineRule="auto"/>
              <w:jc w:val="center"/>
              <w:rPr>
                <w:sz w:val="20"/>
                <w:szCs w:val="20"/>
              </w:rPr>
            </w:pPr>
            <w:r w:rsidRPr="00841B2E">
              <w:rPr>
                <w:sz w:val="20"/>
                <w:szCs w:val="20"/>
              </w:rPr>
              <w:t>45</w:t>
            </w:r>
          </w:p>
        </w:tc>
        <w:tc>
          <w:tcPr>
            <w:tcW w:w="1170" w:type="dxa"/>
            <w:vAlign w:val="center"/>
          </w:tcPr>
          <w:p w:rsidR="00841B2E" w:rsidRPr="00841B2E" w:rsidRDefault="00841B2E" w:rsidP="00841B2E">
            <w:pPr>
              <w:spacing w:after="0" w:line="240" w:lineRule="auto"/>
              <w:jc w:val="center"/>
              <w:rPr>
                <w:sz w:val="20"/>
                <w:szCs w:val="20"/>
              </w:rPr>
            </w:pPr>
            <w:r w:rsidRPr="00841B2E">
              <w:rPr>
                <w:sz w:val="20"/>
                <w:szCs w:val="20"/>
              </w:rPr>
              <w:t>62</w:t>
            </w:r>
          </w:p>
        </w:tc>
        <w:tc>
          <w:tcPr>
            <w:tcW w:w="1080" w:type="dxa"/>
            <w:vMerge w:val="restart"/>
            <w:vAlign w:val="center"/>
          </w:tcPr>
          <w:p w:rsidR="00841B2E" w:rsidRPr="00841B2E" w:rsidRDefault="00841B2E" w:rsidP="00841B2E">
            <w:pPr>
              <w:spacing w:after="0" w:line="240" w:lineRule="auto"/>
              <w:jc w:val="center"/>
              <w:rPr>
                <w:sz w:val="20"/>
                <w:szCs w:val="20"/>
              </w:rPr>
            </w:pPr>
            <w:r w:rsidRPr="00841B2E">
              <w:rPr>
                <w:sz w:val="20"/>
                <w:szCs w:val="20"/>
              </w:rPr>
              <w:t>5</w:t>
            </w:r>
          </w:p>
        </w:tc>
        <w:tc>
          <w:tcPr>
            <w:tcW w:w="918" w:type="dxa"/>
            <w:vMerge w:val="restart"/>
            <w:vAlign w:val="center"/>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2088" w:type="dxa"/>
            <w:vMerge/>
            <w:vAlign w:val="center"/>
          </w:tcPr>
          <w:p w:rsidR="00841B2E" w:rsidRPr="00841B2E" w:rsidRDefault="00841B2E" w:rsidP="00841B2E">
            <w:pPr>
              <w:spacing w:after="0" w:line="240" w:lineRule="auto"/>
              <w:jc w:val="center"/>
              <w:rPr>
                <w:sz w:val="20"/>
                <w:szCs w:val="20"/>
              </w:rPr>
            </w:pPr>
          </w:p>
        </w:tc>
        <w:tc>
          <w:tcPr>
            <w:tcW w:w="1170" w:type="dxa"/>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810" w:type="dxa"/>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765" w:type="dxa"/>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765" w:type="dxa"/>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170" w:type="dxa"/>
            <w:vAlign w:val="center"/>
          </w:tcPr>
          <w:p w:rsidR="00841B2E" w:rsidRPr="00841B2E" w:rsidRDefault="00841B2E" w:rsidP="00841B2E">
            <w:pPr>
              <w:spacing w:after="0" w:line="240" w:lineRule="auto"/>
              <w:jc w:val="center"/>
              <w:rPr>
                <w:sz w:val="20"/>
                <w:szCs w:val="20"/>
              </w:rPr>
            </w:pPr>
            <w:r w:rsidRPr="00841B2E">
              <w:rPr>
                <w:sz w:val="20"/>
                <w:szCs w:val="20"/>
              </w:rPr>
              <w:t>66</w:t>
            </w:r>
          </w:p>
        </w:tc>
        <w:tc>
          <w:tcPr>
            <w:tcW w:w="1080" w:type="dxa"/>
            <w:vMerge/>
            <w:vAlign w:val="center"/>
          </w:tcPr>
          <w:p w:rsidR="00841B2E" w:rsidRPr="00841B2E" w:rsidRDefault="00841B2E" w:rsidP="00841B2E">
            <w:pPr>
              <w:spacing w:after="0" w:line="240" w:lineRule="auto"/>
              <w:jc w:val="center"/>
              <w:rPr>
                <w:sz w:val="20"/>
                <w:szCs w:val="20"/>
              </w:rPr>
            </w:pPr>
          </w:p>
        </w:tc>
        <w:tc>
          <w:tcPr>
            <w:tcW w:w="918" w:type="dxa"/>
            <w:vMerge/>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Letourneau ES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16</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72</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Greene ES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27</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78</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67</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88</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Tansey ES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95</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64</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38</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94</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31</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81</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68</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Watson ES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73</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F8740C">
            <w:pPr>
              <w:spacing w:after="0" w:line="240" w:lineRule="auto"/>
              <w:jc w:val="center"/>
              <w:rPr>
                <w:sz w:val="20"/>
                <w:szCs w:val="20"/>
              </w:rPr>
            </w:pPr>
            <w:r w:rsidRPr="00841B2E">
              <w:rPr>
                <w:sz w:val="20"/>
                <w:szCs w:val="20"/>
              </w:rPr>
              <w:t xml:space="preserve">Henry Lord </w:t>
            </w:r>
            <w:r w:rsidR="0095694F">
              <w:rPr>
                <w:sz w:val="20"/>
                <w:szCs w:val="20"/>
              </w:rPr>
              <w:t>E</w:t>
            </w:r>
            <w:r w:rsidRPr="00841B2E">
              <w:rPr>
                <w:sz w:val="20"/>
                <w:szCs w:val="20"/>
              </w:rPr>
              <w:t>SMS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Doran ESMS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74</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105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84</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Stone Day School ESMS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31</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81</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88</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63</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81</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88</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Talbot MS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53</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60</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Morton MS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59</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18</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35</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90</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65</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Kuss MS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46</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45</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60</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Resiliency MS</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25</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25</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ED25A1">
            <w:pPr>
              <w:spacing w:after="0" w:line="240" w:lineRule="auto"/>
              <w:jc w:val="center"/>
              <w:rPr>
                <w:sz w:val="20"/>
                <w:szCs w:val="20"/>
              </w:rPr>
            </w:pPr>
            <w:r w:rsidRPr="00841B2E">
              <w:rPr>
                <w:sz w:val="20"/>
                <w:szCs w:val="20"/>
              </w:rPr>
              <w:t>Resiliency</w:t>
            </w:r>
            <w:r w:rsidR="00761DFE">
              <w:rPr>
                <w:sz w:val="20"/>
                <w:szCs w:val="20"/>
              </w:rPr>
              <w:t xml:space="preserve"> </w:t>
            </w:r>
            <w:r w:rsidR="00ED25A1">
              <w:rPr>
                <w:sz w:val="20"/>
                <w:szCs w:val="20"/>
              </w:rPr>
              <w:t>HS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Gateway to College</w:t>
            </w: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2088" w:type="dxa"/>
            <w:vMerge/>
            <w:shd w:val="clear" w:color="auto" w:fill="auto"/>
            <w:vAlign w:val="center"/>
          </w:tcPr>
          <w:p w:rsidR="00841B2E" w:rsidRPr="00841B2E" w:rsidRDefault="00841B2E" w:rsidP="00841B2E">
            <w:pPr>
              <w:spacing w:after="0" w:line="240" w:lineRule="auto"/>
              <w:jc w:val="center"/>
              <w:rPr>
                <w:sz w:val="20"/>
                <w:szCs w:val="20"/>
              </w:rPr>
            </w:pPr>
          </w:p>
        </w:tc>
        <w:tc>
          <w:tcPr>
            <w:tcW w:w="1170"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 xml:space="preserve">High Needs </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Merge/>
            <w:shd w:val="clear" w:color="auto" w:fill="auto"/>
            <w:vAlign w:val="center"/>
          </w:tcPr>
          <w:p w:rsidR="00841B2E" w:rsidRPr="00841B2E" w:rsidRDefault="00841B2E" w:rsidP="00841B2E">
            <w:pPr>
              <w:spacing w:after="0" w:line="240" w:lineRule="auto"/>
              <w:jc w:val="center"/>
              <w:rPr>
                <w:sz w:val="20"/>
                <w:szCs w:val="20"/>
              </w:rPr>
            </w:pPr>
          </w:p>
        </w:tc>
        <w:tc>
          <w:tcPr>
            <w:tcW w:w="918"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Durfee HS</w:t>
            </w:r>
          </w:p>
        </w:tc>
        <w:tc>
          <w:tcPr>
            <w:tcW w:w="1170"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43</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79</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36</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w:t>
            </w:r>
          </w:p>
        </w:tc>
        <w:tc>
          <w:tcPr>
            <w:tcW w:w="91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208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170" w:type="dxa"/>
            <w:shd w:val="clear" w:color="auto" w:fill="D9D9D9" w:themeFill="background1" w:themeFillShade="D9"/>
          </w:tcPr>
          <w:p w:rsidR="00841B2E" w:rsidRPr="00841B2E" w:rsidRDefault="00841B2E" w:rsidP="00841B2E">
            <w:pPr>
              <w:spacing w:after="0" w:line="240" w:lineRule="auto"/>
              <w:rPr>
                <w:sz w:val="20"/>
                <w:szCs w:val="20"/>
              </w:rPr>
            </w:pPr>
            <w:r w:rsidRPr="00841B2E">
              <w:rPr>
                <w:sz w:val="20"/>
                <w:szCs w:val="20"/>
              </w:rPr>
              <w:t>High Needs</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61</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39</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76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39</w:t>
            </w:r>
          </w:p>
        </w:tc>
        <w:tc>
          <w:tcPr>
            <w:tcW w:w="117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91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208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District</w:t>
            </w:r>
          </w:p>
        </w:tc>
        <w:tc>
          <w:tcPr>
            <w:tcW w:w="1170" w:type="dxa"/>
            <w:shd w:val="clear" w:color="auto" w:fill="auto"/>
          </w:tcPr>
          <w:p w:rsidR="00841B2E" w:rsidRPr="00841B2E" w:rsidRDefault="00841B2E" w:rsidP="00841B2E">
            <w:pPr>
              <w:spacing w:after="0" w:line="240" w:lineRule="auto"/>
              <w:rPr>
                <w:sz w:val="20"/>
                <w:szCs w:val="20"/>
              </w:rPr>
            </w:pPr>
            <w:r w:rsidRPr="00841B2E">
              <w:rPr>
                <w:sz w:val="20"/>
                <w:szCs w:val="20"/>
              </w:rPr>
              <w:t>All</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61</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54</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39</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91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2088" w:type="dxa"/>
            <w:vMerge/>
            <w:shd w:val="clear" w:color="auto" w:fill="auto"/>
          </w:tcPr>
          <w:p w:rsidR="00841B2E" w:rsidRPr="00841B2E" w:rsidRDefault="00841B2E" w:rsidP="00841B2E">
            <w:pPr>
              <w:spacing w:after="0" w:line="240" w:lineRule="auto"/>
              <w:rPr>
                <w:sz w:val="20"/>
                <w:szCs w:val="20"/>
              </w:rPr>
            </w:pPr>
          </w:p>
        </w:tc>
        <w:tc>
          <w:tcPr>
            <w:tcW w:w="1170" w:type="dxa"/>
            <w:shd w:val="clear" w:color="auto" w:fill="auto"/>
          </w:tcPr>
          <w:p w:rsidR="00841B2E" w:rsidRPr="00841B2E" w:rsidRDefault="00841B2E" w:rsidP="00841B2E">
            <w:pPr>
              <w:spacing w:after="0" w:line="240" w:lineRule="auto"/>
              <w:rPr>
                <w:sz w:val="20"/>
                <w:szCs w:val="20"/>
              </w:rPr>
            </w:pPr>
            <w:r w:rsidRPr="00841B2E">
              <w:rPr>
                <w:sz w:val="20"/>
                <w:szCs w:val="20"/>
              </w:rPr>
              <w:t>High Needs</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46</w:t>
            </w:r>
          </w:p>
        </w:tc>
        <w:tc>
          <w:tcPr>
            <w:tcW w:w="81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76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43</w:t>
            </w:r>
          </w:p>
        </w:tc>
        <w:tc>
          <w:tcPr>
            <w:tcW w:w="117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vMerge/>
            <w:shd w:val="clear" w:color="auto" w:fill="auto"/>
          </w:tcPr>
          <w:p w:rsidR="00841B2E" w:rsidRPr="00841B2E" w:rsidRDefault="00841B2E" w:rsidP="00841B2E">
            <w:pPr>
              <w:spacing w:after="0" w:line="240" w:lineRule="auto"/>
              <w:jc w:val="center"/>
              <w:rPr>
                <w:sz w:val="20"/>
                <w:szCs w:val="20"/>
              </w:rPr>
            </w:pPr>
          </w:p>
        </w:tc>
        <w:tc>
          <w:tcPr>
            <w:tcW w:w="918" w:type="dxa"/>
            <w:vMerge/>
            <w:shd w:val="clear" w:color="auto" w:fill="auto"/>
          </w:tcPr>
          <w:p w:rsidR="00841B2E" w:rsidRPr="00841B2E" w:rsidRDefault="00841B2E" w:rsidP="00841B2E">
            <w:pPr>
              <w:spacing w:after="0" w:line="240" w:lineRule="auto"/>
              <w:jc w:val="center"/>
              <w:rPr>
                <w:sz w:val="20"/>
                <w:szCs w:val="20"/>
              </w:rPr>
            </w:pPr>
          </w:p>
        </w:tc>
      </w:tr>
    </w:tbl>
    <w:p w:rsidR="00841B2E" w:rsidRPr="00841B2E" w:rsidRDefault="00841B2E" w:rsidP="00841B2E">
      <w:pPr>
        <w:spacing w:after="0" w:line="240" w:lineRule="auto"/>
      </w:pPr>
    </w:p>
    <w:p w:rsidR="00841B2E" w:rsidRDefault="00841B2E" w:rsidP="00841B2E">
      <w:pPr>
        <w:spacing w:after="0" w:line="240" w:lineRule="auto"/>
      </w:pPr>
    </w:p>
    <w:p w:rsidR="00241D4E" w:rsidRDefault="00241D4E" w:rsidP="00841B2E">
      <w:pPr>
        <w:spacing w:after="0" w:line="240" w:lineRule="auto"/>
      </w:pPr>
    </w:p>
    <w:p w:rsidR="00241D4E" w:rsidRDefault="00241D4E" w:rsidP="00841B2E">
      <w:pPr>
        <w:spacing w:after="0" w:line="240" w:lineRule="auto"/>
      </w:pPr>
    </w:p>
    <w:p w:rsidR="00241D4E" w:rsidRPr="00841B2E" w:rsidRDefault="00241D4E" w:rsidP="00841B2E">
      <w:pPr>
        <w:spacing w:after="0" w:line="240" w:lineRule="auto"/>
      </w:pPr>
    </w:p>
    <w:p w:rsidR="00841B2E" w:rsidRDefault="00ED25A1" w:rsidP="00841B2E">
      <w:pPr>
        <w:spacing w:after="0" w:line="240" w:lineRule="auto"/>
        <w:contextualSpacing/>
        <w:rPr>
          <w:rFonts w:eastAsia="Times New Roman" w:cs="Times New Roman"/>
          <w:b/>
        </w:rPr>
      </w:pPr>
      <w:r>
        <w:rPr>
          <w:rFonts w:eastAsia="Times New Roman" w:cs="Times New Roman"/>
          <w:b/>
        </w:rPr>
        <w:t>B</w:t>
      </w:r>
      <w:r w:rsidRPr="00841B2E">
        <w:rPr>
          <w:rFonts w:eastAsia="Times New Roman" w:cs="Times New Roman"/>
          <w:b/>
        </w:rPr>
        <w:t>etween 2013 and 2016</w:t>
      </w:r>
      <w:r>
        <w:rPr>
          <w:rFonts w:eastAsia="Times New Roman" w:cs="Times New Roman"/>
          <w:b/>
        </w:rPr>
        <w:t>,</w:t>
      </w:r>
      <w:r w:rsidRPr="00841B2E">
        <w:rPr>
          <w:rFonts w:eastAsia="Times New Roman" w:cs="Times New Roman"/>
          <w:b/>
        </w:rPr>
        <w:t xml:space="preserve"> </w:t>
      </w:r>
      <w:r>
        <w:rPr>
          <w:rFonts w:eastAsia="Times New Roman" w:cs="Times New Roman"/>
          <w:b/>
        </w:rPr>
        <w:t>i</w:t>
      </w:r>
      <w:r w:rsidRPr="00841B2E">
        <w:rPr>
          <w:rFonts w:eastAsia="Times New Roman" w:cs="Times New Roman"/>
          <w:b/>
        </w:rPr>
        <w:t xml:space="preserve">n </w:t>
      </w:r>
      <w:r w:rsidR="00841B2E" w:rsidRPr="00841B2E">
        <w:rPr>
          <w:rFonts w:eastAsia="Times New Roman" w:cs="Times New Roman"/>
          <w:b/>
        </w:rPr>
        <w:t xml:space="preserve">ELA the percentage of students scoring proficient or advanced improved by 6 percentage points for all students, </w:t>
      </w:r>
      <w:r>
        <w:rPr>
          <w:rFonts w:eastAsia="Times New Roman" w:cs="Times New Roman"/>
          <w:b/>
        </w:rPr>
        <w:t xml:space="preserve">by </w:t>
      </w:r>
      <w:r w:rsidR="00841B2E" w:rsidRPr="00841B2E">
        <w:rPr>
          <w:rFonts w:eastAsia="Times New Roman" w:cs="Times New Roman"/>
          <w:b/>
        </w:rPr>
        <w:t xml:space="preserve">14 percentage points for ELL and former ELL students, and </w:t>
      </w:r>
      <w:r>
        <w:rPr>
          <w:rFonts w:eastAsia="Times New Roman" w:cs="Times New Roman"/>
          <w:b/>
        </w:rPr>
        <w:t xml:space="preserve">by </w:t>
      </w:r>
      <w:r w:rsidR="00841B2E" w:rsidRPr="00841B2E">
        <w:rPr>
          <w:rFonts w:eastAsia="Times New Roman" w:cs="Times New Roman"/>
          <w:b/>
        </w:rPr>
        <w:t>3 and 2 percentage points for high needs students and students with disabilities</w:t>
      </w:r>
      <w:r>
        <w:rPr>
          <w:rFonts w:eastAsia="Times New Roman" w:cs="Times New Roman"/>
          <w:b/>
        </w:rPr>
        <w:t>, respectively</w:t>
      </w:r>
      <w:r w:rsidR="00841B2E" w:rsidRPr="00841B2E">
        <w:rPr>
          <w:rFonts w:eastAsia="Times New Roman" w:cs="Times New Roman"/>
          <w:b/>
        </w:rPr>
        <w:t>.</w:t>
      </w:r>
    </w:p>
    <w:p w:rsidR="00841B2E" w:rsidRPr="00841B2E" w:rsidRDefault="00841B2E" w:rsidP="00841B2E">
      <w:pPr>
        <w:spacing w:after="0" w:line="240" w:lineRule="auto"/>
        <w:contextualSpacing/>
        <w:rPr>
          <w:rFonts w:eastAsia="Times New Roman" w:cs="Times New Roman"/>
          <w:b/>
        </w:rPr>
      </w:pPr>
    </w:p>
    <w:tbl>
      <w:tblPr>
        <w:tblStyle w:val="TableGrid7"/>
        <w:tblW w:w="0" w:type="auto"/>
        <w:tblLayout w:type="fixed"/>
        <w:tblLook w:val="04A0"/>
      </w:tblPr>
      <w:tblGrid>
        <w:gridCol w:w="1638"/>
        <w:gridCol w:w="810"/>
        <w:gridCol w:w="1098"/>
        <w:gridCol w:w="1098"/>
        <w:gridCol w:w="1098"/>
        <w:gridCol w:w="1098"/>
        <w:gridCol w:w="1098"/>
        <w:gridCol w:w="1620"/>
      </w:tblGrid>
      <w:tr w:rsidR="00841B2E" w:rsidRPr="00841B2E" w:rsidTr="00841B2E">
        <w:tc>
          <w:tcPr>
            <w:tcW w:w="9558" w:type="dxa"/>
            <w:gridSpan w:val="8"/>
            <w:tcBorders>
              <w:top w:val="nil"/>
              <w:left w:val="nil"/>
              <w:right w:val="nil"/>
            </w:tcBorders>
            <w:vAlign w:val="center"/>
          </w:tcPr>
          <w:p w:rsidR="00841B2E" w:rsidRPr="00841B2E" w:rsidRDefault="00841B2E" w:rsidP="00841B2E">
            <w:pPr>
              <w:spacing w:after="0" w:line="240" w:lineRule="auto"/>
              <w:jc w:val="center"/>
              <w:rPr>
                <w:b/>
                <w:sz w:val="20"/>
                <w:szCs w:val="20"/>
              </w:rPr>
            </w:pPr>
            <w:r w:rsidRPr="00841B2E">
              <w:rPr>
                <w:b/>
                <w:sz w:val="20"/>
                <w:szCs w:val="20"/>
              </w:rPr>
              <w:t>Table 3: Fall River Public Schools</w:t>
            </w:r>
          </w:p>
          <w:p w:rsidR="00841B2E" w:rsidRPr="00841B2E" w:rsidRDefault="00841B2E" w:rsidP="00841B2E">
            <w:pPr>
              <w:spacing w:after="0" w:line="240" w:lineRule="auto"/>
              <w:jc w:val="center"/>
              <w:rPr>
                <w:b/>
                <w:sz w:val="20"/>
                <w:szCs w:val="20"/>
              </w:rPr>
            </w:pPr>
            <w:r w:rsidRPr="00841B2E">
              <w:rPr>
                <w:b/>
                <w:sz w:val="20"/>
                <w:szCs w:val="20"/>
              </w:rPr>
              <w:t>ELA Proficiency by Subgroup 2013–2016</w:t>
            </w:r>
          </w:p>
        </w:tc>
      </w:tr>
      <w:tr w:rsidR="00841B2E" w:rsidRPr="00841B2E" w:rsidTr="00841B2E">
        <w:trPr>
          <w:trHeight w:val="506"/>
        </w:trPr>
        <w:tc>
          <w:tcPr>
            <w:tcW w:w="163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4-Year Trend</w:t>
            </w:r>
          </w:p>
        </w:tc>
        <w:tc>
          <w:tcPr>
            <w:tcW w:w="162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 xml:space="preserve">Above/Below </w:t>
            </w:r>
          </w:p>
          <w:p w:rsidR="00841B2E" w:rsidRPr="00841B2E" w:rsidRDefault="00841B2E" w:rsidP="00841B2E">
            <w:pPr>
              <w:spacing w:after="0" w:line="240" w:lineRule="auto"/>
              <w:jc w:val="center"/>
              <w:rPr>
                <w:b/>
                <w:sz w:val="20"/>
                <w:szCs w:val="20"/>
              </w:rPr>
            </w:pPr>
            <w:r w:rsidRPr="00841B2E">
              <w:rPr>
                <w:b/>
                <w:sz w:val="20"/>
                <w:szCs w:val="20"/>
              </w:rPr>
              <w:t>State 2014</w:t>
            </w: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47%</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50%</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51%</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53%</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-19</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41%</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42%</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49%</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Economically Disadvantaged</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44%</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47%</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ELL and former ELL students</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-17</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Students with disabilities</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13%</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15%</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-16</w:t>
            </w:r>
          </w:p>
        </w:tc>
      </w:tr>
      <w:tr w:rsidR="00841B2E" w:rsidRPr="00841B2E" w:rsidTr="00841B2E">
        <w:tc>
          <w:tcPr>
            <w:tcW w:w="1638"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29%</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30%</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r>
    </w:tbl>
    <w:p w:rsidR="00841B2E" w:rsidRPr="00841B2E" w:rsidRDefault="00841B2E" w:rsidP="00841B2E">
      <w:pPr>
        <w:spacing w:after="0" w:line="240" w:lineRule="auto"/>
        <w:rPr>
          <w:sz w:val="20"/>
          <w:szCs w:val="20"/>
        </w:rPr>
      </w:pPr>
    </w:p>
    <w:p w:rsidR="00841B2E" w:rsidRPr="00841B2E" w:rsidRDefault="00841B2E" w:rsidP="00841B2E">
      <w:pPr>
        <w:spacing w:after="0" w:line="240" w:lineRule="auto"/>
        <w:rPr>
          <w:sz w:val="20"/>
          <w:szCs w:val="20"/>
        </w:rPr>
      </w:pPr>
    </w:p>
    <w:p w:rsidR="00841B2E" w:rsidRPr="00841B2E" w:rsidRDefault="00ED25A1" w:rsidP="00841B2E">
      <w:pPr>
        <w:spacing w:after="0" w:line="240" w:lineRule="auto"/>
        <w:contextualSpacing/>
        <w:rPr>
          <w:rFonts w:eastAsia="Times New Roman" w:cs="Times New Roman"/>
          <w:b/>
        </w:rPr>
      </w:pPr>
      <w:r>
        <w:rPr>
          <w:rFonts w:eastAsia="Times New Roman" w:cs="Times New Roman"/>
          <w:b/>
        </w:rPr>
        <w:t>B</w:t>
      </w:r>
      <w:r w:rsidRPr="00841B2E">
        <w:rPr>
          <w:rFonts w:eastAsia="Times New Roman" w:cs="Times New Roman"/>
          <w:b/>
        </w:rPr>
        <w:t>etween 2013 and 2016</w:t>
      </w:r>
      <w:r>
        <w:rPr>
          <w:rFonts w:eastAsia="Times New Roman" w:cs="Times New Roman"/>
          <w:b/>
        </w:rPr>
        <w:t>,</w:t>
      </w:r>
      <w:r w:rsidRPr="00841B2E">
        <w:rPr>
          <w:rFonts w:eastAsia="Times New Roman" w:cs="Times New Roman"/>
          <w:b/>
        </w:rPr>
        <w:t xml:space="preserve"> </w:t>
      </w:r>
      <w:r>
        <w:rPr>
          <w:rFonts w:eastAsia="Times New Roman" w:cs="Times New Roman"/>
          <w:b/>
        </w:rPr>
        <w:t>i</w:t>
      </w:r>
      <w:r w:rsidRPr="00841B2E">
        <w:rPr>
          <w:rFonts w:eastAsia="Times New Roman" w:cs="Times New Roman"/>
          <w:b/>
        </w:rPr>
        <w:t xml:space="preserve">n </w:t>
      </w:r>
      <w:r w:rsidR="00841B2E" w:rsidRPr="00841B2E">
        <w:rPr>
          <w:rFonts w:eastAsia="Times New Roman" w:cs="Times New Roman"/>
          <w:b/>
        </w:rPr>
        <w:t xml:space="preserve">math the percentage of students scoring proficient or advanced improved by 5 percentage points for all students, </w:t>
      </w:r>
      <w:r>
        <w:rPr>
          <w:rFonts w:eastAsia="Times New Roman" w:cs="Times New Roman"/>
          <w:b/>
        </w:rPr>
        <w:t xml:space="preserve">by </w:t>
      </w:r>
      <w:r w:rsidR="00841B2E" w:rsidRPr="00841B2E">
        <w:rPr>
          <w:rFonts w:eastAsia="Times New Roman" w:cs="Times New Roman"/>
          <w:b/>
        </w:rPr>
        <w:t>9 percentage points for ELL and former ELL students, and by 3 percentage points for high needs students.</w:t>
      </w:r>
    </w:p>
    <w:p w:rsidR="00841B2E" w:rsidRPr="00841B2E" w:rsidRDefault="00841B2E" w:rsidP="00841B2E">
      <w:pPr>
        <w:spacing w:after="0" w:line="240" w:lineRule="auto"/>
        <w:contextualSpacing/>
        <w:rPr>
          <w:rFonts w:eastAsia="Times New Roman" w:cs="Times New Roman"/>
          <w:b/>
        </w:rPr>
      </w:pPr>
    </w:p>
    <w:tbl>
      <w:tblPr>
        <w:tblStyle w:val="TableGrid8"/>
        <w:tblW w:w="9558" w:type="dxa"/>
        <w:tblLayout w:type="fixed"/>
        <w:tblLook w:val="04A0"/>
      </w:tblPr>
      <w:tblGrid>
        <w:gridCol w:w="1638"/>
        <w:gridCol w:w="1050"/>
        <w:gridCol w:w="1050"/>
        <w:gridCol w:w="1050"/>
        <w:gridCol w:w="1050"/>
        <w:gridCol w:w="1050"/>
        <w:gridCol w:w="1050"/>
        <w:gridCol w:w="1620"/>
      </w:tblGrid>
      <w:tr w:rsidR="00841B2E" w:rsidRPr="00841B2E" w:rsidTr="00841B2E">
        <w:tc>
          <w:tcPr>
            <w:tcW w:w="9558" w:type="dxa"/>
            <w:gridSpan w:val="8"/>
            <w:tcBorders>
              <w:top w:val="nil"/>
              <w:left w:val="nil"/>
              <w:right w:val="nil"/>
            </w:tcBorders>
            <w:vAlign w:val="center"/>
          </w:tcPr>
          <w:p w:rsidR="00841B2E" w:rsidRPr="00841B2E" w:rsidRDefault="00841B2E" w:rsidP="00841B2E">
            <w:pPr>
              <w:spacing w:after="0" w:line="240" w:lineRule="auto"/>
              <w:jc w:val="center"/>
              <w:rPr>
                <w:b/>
                <w:sz w:val="20"/>
                <w:szCs w:val="20"/>
              </w:rPr>
            </w:pPr>
            <w:r w:rsidRPr="00841B2E">
              <w:rPr>
                <w:b/>
                <w:sz w:val="20"/>
                <w:szCs w:val="20"/>
              </w:rPr>
              <w:t>Table 4: Fall River Public Schools</w:t>
            </w:r>
          </w:p>
          <w:p w:rsidR="00841B2E" w:rsidRPr="00841B2E" w:rsidRDefault="00841B2E" w:rsidP="00841B2E">
            <w:pPr>
              <w:spacing w:after="0" w:line="240" w:lineRule="auto"/>
              <w:jc w:val="center"/>
              <w:rPr>
                <w:b/>
                <w:sz w:val="20"/>
                <w:szCs w:val="20"/>
              </w:rPr>
            </w:pPr>
            <w:r w:rsidRPr="00841B2E">
              <w:rPr>
                <w:b/>
                <w:sz w:val="20"/>
                <w:szCs w:val="20"/>
              </w:rPr>
              <w:t>Math Proficiency by Subgroup 2013–2016</w:t>
            </w:r>
          </w:p>
        </w:tc>
      </w:tr>
      <w:tr w:rsidR="00841B2E" w:rsidRPr="00841B2E" w:rsidTr="00841B2E">
        <w:trPr>
          <w:trHeight w:val="506"/>
        </w:trPr>
        <w:tc>
          <w:tcPr>
            <w:tcW w:w="163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4-Year Trend</w:t>
            </w:r>
          </w:p>
        </w:tc>
        <w:tc>
          <w:tcPr>
            <w:tcW w:w="162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 xml:space="preserve">Above/Below </w:t>
            </w:r>
          </w:p>
          <w:p w:rsidR="00841B2E" w:rsidRPr="00841B2E" w:rsidRDefault="00841B2E" w:rsidP="00841B2E">
            <w:pPr>
              <w:spacing w:after="0" w:line="240" w:lineRule="auto"/>
              <w:jc w:val="center"/>
              <w:rPr>
                <w:b/>
                <w:sz w:val="20"/>
                <w:szCs w:val="20"/>
              </w:rPr>
            </w:pPr>
            <w:r w:rsidRPr="00841B2E">
              <w:rPr>
                <w:b/>
                <w:sz w:val="20"/>
                <w:szCs w:val="20"/>
              </w:rPr>
              <w:t>State 2014</w:t>
            </w: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38%</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42%</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44%</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43%</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-18</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61%</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60%</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32%</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35%</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Economically Disadvantaged</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38%</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37%</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ELL and former ELL students</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20%</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25%</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-15</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35%</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35%</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Students with disabilities</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11%</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11%</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11%</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-13</w:t>
            </w:r>
          </w:p>
        </w:tc>
      </w:tr>
      <w:tr w:rsidR="00841B2E" w:rsidRPr="00841B2E" w:rsidTr="00841B2E">
        <w:trPr>
          <w:trHeight w:val="233"/>
        </w:trPr>
        <w:tc>
          <w:tcPr>
            <w:tcW w:w="1638"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23%</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23%</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r>
    </w:tbl>
    <w:p w:rsidR="00841B2E" w:rsidRPr="00841B2E" w:rsidRDefault="00841B2E" w:rsidP="00841B2E">
      <w:pPr>
        <w:spacing w:after="0" w:line="240" w:lineRule="auto"/>
      </w:pPr>
    </w:p>
    <w:p w:rsidR="00634D36" w:rsidRDefault="00634D36">
      <w:pPr>
        <w:spacing w:after="0" w:line="240" w:lineRule="auto"/>
        <w:rPr>
          <w:rFonts w:eastAsia="Times New Roman" w:cs="Times New Roman"/>
          <w:b/>
        </w:rPr>
      </w:pPr>
      <w:r>
        <w:rPr>
          <w:rFonts w:eastAsia="Times New Roman" w:cs="Times New Roman"/>
          <w:b/>
        </w:rPr>
        <w:br w:type="page"/>
      </w:r>
    </w:p>
    <w:p w:rsidR="008E0288" w:rsidRDefault="00ED25A1" w:rsidP="00841B2E">
      <w:pPr>
        <w:spacing w:after="0" w:line="240" w:lineRule="auto"/>
        <w:contextualSpacing/>
        <w:rPr>
          <w:rFonts w:eastAsia="Times New Roman" w:cs="Times New Roman"/>
          <w:b/>
        </w:rPr>
      </w:pPr>
      <w:r>
        <w:rPr>
          <w:rFonts w:eastAsia="Times New Roman" w:cs="Times New Roman"/>
          <w:b/>
        </w:rPr>
        <w:t>B</w:t>
      </w:r>
      <w:r w:rsidRPr="00841B2E">
        <w:rPr>
          <w:rFonts w:eastAsia="Times New Roman" w:cs="Times New Roman"/>
          <w:b/>
        </w:rPr>
        <w:t>etween 2013 and 2016</w:t>
      </w:r>
      <w:r>
        <w:rPr>
          <w:rFonts w:eastAsia="Times New Roman" w:cs="Times New Roman"/>
          <w:b/>
        </w:rPr>
        <w:t>,</w:t>
      </w:r>
      <w:r w:rsidRPr="00841B2E">
        <w:rPr>
          <w:rFonts w:eastAsia="Times New Roman" w:cs="Times New Roman"/>
          <w:b/>
        </w:rPr>
        <w:t xml:space="preserve"> </w:t>
      </w:r>
      <w:r>
        <w:rPr>
          <w:rFonts w:eastAsia="Times New Roman" w:cs="Times New Roman"/>
          <w:b/>
        </w:rPr>
        <w:t>i</w:t>
      </w:r>
      <w:r w:rsidRPr="00841B2E">
        <w:rPr>
          <w:rFonts w:eastAsia="Times New Roman" w:cs="Times New Roman"/>
          <w:b/>
        </w:rPr>
        <w:t xml:space="preserve">n </w:t>
      </w:r>
      <w:r w:rsidR="00841B2E" w:rsidRPr="00841B2E">
        <w:rPr>
          <w:rFonts w:eastAsia="Times New Roman" w:cs="Times New Roman"/>
          <w:b/>
        </w:rPr>
        <w:t xml:space="preserve">science the percentage of students scoring proficient or advanced improved by 2 percentage points for all students, </w:t>
      </w:r>
      <w:r>
        <w:rPr>
          <w:rFonts w:eastAsia="Times New Roman" w:cs="Times New Roman"/>
          <w:b/>
        </w:rPr>
        <w:t xml:space="preserve">by </w:t>
      </w:r>
      <w:r w:rsidR="00841B2E" w:rsidRPr="00841B2E">
        <w:rPr>
          <w:rFonts w:eastAsia="Times New Roman" w:cs="Times New Roman"/>
          <w:b/>
        </w:rPr>
        <w:t xml:space="preserve">8 percentage points for ELL and former ELL students, and by 3 percentage points for high needs students.  In 2016 the district as a whole was 21 percentage points below the state rate and each subgroup that makes up the high needs population </w:t>
      </w:r>
      <w:r w:rsidR="00652C30">
        <w:rPr>
          <w:rFonts w:eastAsia="Times New Roman" w:cs="Times New Roman"/>
          <w:b/>
        </w:rPr>
        <w:t>was</w:t>
      </w:r>
      <w:r w:rsidR="00841B2E" w:rsidRPr="00841B2E">
        <w:rPr>
          <w:rFonts w:eastAsia="Times New Roman" w:cs="Times New Roman"/>
          <w:b/>
        </w:rPr>
        <w:t xml:space="preserve"> below the state rate by 4 to 14 percentage points.</w:t>
      </w:r>
    </w:p>
    <w:p w:rsidR="00841B2E" w:rsidRPr="008E0288" w:rsidRDefault="00841B2E" w:rsidP="00841B2E">
      <w:pPr>
        <w:spacing w:after="0" w:line="240" w:lineRule="auto"/>
        <w:rPr>
          <w:rFonts w:eastAsia="Times New Roman" w:cs="Times New Roman"/>
          <w:b/>
        </w:rPr>
      </w:pPr>
    </w:p>
    <w:tbl>
      <w:tblPr>
        <w:tblStyle w:val="TableGrid9"/>
        <w:tblW w:w="9558" w:type="dxa"/>
        <w:tblLayout w:type="fixed"/>
        <w:tblLook w:val="04A0"/>
      </w:tblPr>
      <w:tblGrid>
        <w:gridCol w:w="1638"/>
        <w:gridCol w:w="810"/>
        <w:gridCol w:w="1098"/>
        <w:gridCol w:w="1098"/>
        <w:gridCol w:w="1098"/>
        <w:gridCol w:w="1098"/>
        <w:gridCol w:w="1098"/>
        <w:gridCol w:w="1620"/>
      </w:tblGrid>
      <w:tr w:rsidR="00841B2E" w:rsidRPr="00841B2E" w:rsidTr="00841B2E">
        <w:tc>
          <w:tcPr>
            <w:tcW w:w="9558" w:type="dxa"/>
            <w:gridSpan w:val="8"/>
            <w:tcBorders>
              <w:top w:val="nil"/>
              <w:left w:val="nil"/>
              <w:right w:val="nil"/>
            </w:tcBorders>
            <w:vAlign w:val="center"/>
          </w:tcPr>
          <w:p w:rsidR="00841B2E" w:rsidRPr="00841B2E" w:rsidRDefault="00841B2E" w:rsidP="00841B2E">
            <w:pPr>
              <w:spacing w:after="0" w:line="240" w:lineRule="auto"/>
              <w:jc w:val="center"/>
              <w:rPr>
                <w:b/>
                <w:sz w:val="20"/>
                <w:szCs w:val="20"/>
              </w:rPr>
            </w:pPr>
            <w:r w:rsidRPr="00841B2E">
              <w:rPr>
                <w:b/>
                <w:sz w:val="20"/>
                <w:szCs w:val="20"/>
              </w:rPr>
              <w:t>Table 5: Fall River Public Schools</w:t>
            </w:r>
          </w:p>
          <w:p w:rsidR="00841B2E" w:rsidRPr="00841B2E" w:rsidRDefault="00841B2E" w:rsidP="00841B2E">
            <w:pPr>
              <w:spacing w:after="0" w:line="240" w:lineRule="auto"/>
              <w:jc w:val="center"/>
              <w:rPr>
                <w:b/>
                <w:sz w:val="20"/>
                <w:szCs w:val="20"/>
              </w:rPr>
            </w:pPr>
            <w:r w:rsidRPr="00841B2E">
              <w:rPr>
                <w:b/>
                <w:sz w:val="20"/>
                <w:szCs w:val="20"/>
              </w:rPr>
              <w:t>Science Proficiency by Subgroup 2013–2016</w:t>
            </w:r>
          </w:p>
        </w:tc>
      </w:tr>
      <w:tr w:rsidR="00841B2E" w:rsidRPr="00841B2E" w:rsidTr="00841B2E">
        <w:trPr>
          <w:trHeight w:val="746"/>
        </w:trPr>
        <w:tc>
          <w:tcPr>
            <w:tcW w:w="163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4-Year Trend</w:t>
            </w:r>
          </w:p>
        </w:tc>
        <w:tc>
          <w:tcPr>
            <w:tcW w:w="162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Above/Below</w:t>
            </w:r>
          </w:p>
          <w:p w:rsidR="00841B2E" w:rsidRPr="00841B2E" w:rsidRDefault="00841B2E" w:rsidP="00841B2E">
            <w:pPr>
              <w:spacing w:after="0" w:line="240" w:lineRule="auto"/>
              <w:jc w:val="center"/>
              <w:rPr>
                <w:b/>
                <w:sz w:val="20"/>
                <w:szCs w:val="20"/>
              </w:rPr>
            </w:pPr>
            <w:r w:rsidRPr="00841B2E">
              <w:rPr>
                <w:b/>
                <w:sz w:val="20"/>
                <w:szCs w:val="20"/>
              </w:rPr>
              <w:t>State 2016</w:t>
            </w: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31%</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37%</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33%</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-21</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53%</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55%</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54%</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54%</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30%</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27%</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26%</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31%</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33%</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31%</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31%</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0</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Economically Disadvantaged</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1638" w:type="dxa"/>
            <w:vMerge/>
            <w:shd w:val="clear" w:color="auto" w:fill="auto"/>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34%</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32%</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ELL and former ELL students</w:t>
            </w: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13%</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w:t>
            </w:r>
          </w:p>
        </w:tc>
        <w:tc>
          <w:tcPr>
            <w:tcW w:w="1620"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1638"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810" w:type="dxa"/>
            <w:shd w:val="clear" w:color="auto" w:fill="D9D9D9" w:themeFill="background1" w:themeFillShade="D9"/>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18%</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9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9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0</w:t>
            </w:r>
          </w:p>
        </w:tc>
        <w:tc>
          <w:tcPr>
            <w:tcW w:w="1620" w:type="dxa"/>
            <w:vMerge/>
            <w:shd w:val="clear" w:color="auto" w:fill="auto"/>
            <w:vAlign w:val="center"/>
          </w:tcPr>
          <w:p w:rsidR="00841B2E" w:rsidRPr="00841B2E" w:rsidRDefault="00841B2E" w:rsidP="00841B2E">
            <w:pPr>
              <w:spacing w:after="0" w:line="240" w:lineRule="auto"/>
              <w:jc w:val="center"/>
              <w:rPr>
                <w:sz w:val="20"/>
                <w:szCs w:val="20"/>
              </w:rPr>
            </w:pPr>
          </w:p>
        </w:tc>
      </w:tr>
      <w:tr w:rsidR="00841B2E" w:rsidRPr="00841B2E" w:rsidTr="00841B2E">
        <w:tc>
          <w:tcPr>
            <w:tcW w:w="1638"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Students with disabilities</w:t>
            </w: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District</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7%</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7%</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620"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rPr>
          <w:trHeight w:val="242"/>
        </w:trPr>
        <w:tc>
          <w:tcPr>
            <w:tcW w:w="1638" w:type="dxa"/>
            <w:vMerge/>
            <w:shd w:val="clear" w:color="auto" w:fill="BFBFBF" w:themeFill="background1" w:themeFillShade="BF"/>
            <w:vAlign w:val="center"/>
          </w:tcPr>
          <w:p w:rsidR="00841B2E" w:rsidRPr="00841B2E" w:rsidRDefault="00841B2E" w:rsidP="00841B2E">
            <w:pPr>
              <w:spacing w:after="0" w:line="240" w:lineRule="auto"/>
              <w:jc w:val="center"/>
              <w:rPr>
                <w:sz w:val="20"/>
                <w:szCs w:val="20"/>
              </w:rPr>
            </w:pPr>
          </w:p>
        </w:tc>
        <w:tc>
          <w:tcPr>
            <w:tcW w:w="810" w:type="dxa"/>
            <w:shd w:val="clear" w:color="auto" w:fill="auto"/>
            <w:vAlign w:val="center"/>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State</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21%</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21%</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22%</w:t>
            </w:r>
          </w:p>
        </w:tc>
        <w:tc>
          <w:tcPr>
            <w:tcW w:w="1098" w:type="dxa"/>
            <w:shd w:val="clear" w:color="auto" w:fill="auto"/>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21%</w:t>
            </w:r>
          </w:p>
        </w:tc>
        <w:tc>
          <w:tcPr>
            <w:tcW w:w="109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w:t>
            </w:r>
          </w:p>
        </w:tc>
        <w:tc>
          <w:tcPr>
            <w:tcW w:w="1620" w:type="dxa"/>
            <w:vMerge/>
            <w:shd w:val="clear" w:color="auto" w:fill="BFBFBF" w:themeFill="background1" w:themeFillShade="BF"/>
            <w:vAlign w:val="center"/>
          </w:tcPr>
          <w:p w:rsidR="00841B2E" w:rsidRPr="00841B2E" w:rsidRDefault="00841B2E" w:rsidP="00841B2E">
            <w:pPr>
              <w:spacing w:after="0" w:line="240" w:lineRule="auto"/>
              <w:jc w:val="center"/>
              <w:rPr>
                <w:color w:val="FF0000"/>
                <w:sz w:val="20"/>
                <w:szCs w:val="20"/>
              </w:rPr>
            </w:pPr>
          </w:p>
        </w:tc>
      </w:tr>
    </w:tbl>
    <w:p w:rsidR="00841B2E" w:rsidRPr="00841B2E" w:rsidRDefault="00841B2E" w:rsidP="00841B2E">
      <w:pPr>
        <w:spacing w:after="0" w:line="240" w:lineRule="auto"/>
      </w:pPr>
    </w:p>
    <w:p w:rsidR="00841B2E" w:rsidRPr="00841B2E" w:rsidRDefault="00841B2E" w:rsidP="00841B2E">
      <w:pPr>
        <w:spacing w:after="0" w:line="240" w:lineRule="auto"/>
        <w:rPr>
          <w:rFonts w:eastAsia="Times New Roman" w:cs="Times New Roman"/>
          <w:b/>
        </w:rPr>
      </w:pPr>
      <w:r w:rsidRPr="00841B2E">
        <w:rPr>
          <w:rFonts w:eastAsia="Times New Roman" w:cs="Times New Roman"/>
          <w:b/>
        </w:rPr>
        <w:t>The district did not reach its 2016 Composite Performance Index (CPI) targets in ELA, math, and science for any group except for economically disadvantaged students in ELA.</w:t>
      </w:r>
    </w:p>
    <w:p w:rsidR="00841B2E" w:rsidRPr="00841B2E" w:rsidRDefault="00841B2E" w:rsidP="00841B2E">
      <w:pPr>
        <w:spacing w:after="0" w:line="240" w:lineRule="auto"/>
      </w:pPr>
    </w:p>
    <w:tbl>
      <w:tblPr>
        <w:tblStyle w:val="TableGrid10"/>
        <w:tblW w:w="0" w:type="auto"/>
        <w:tblLook w:val="04A0"/>
      </w:tblPr>
      <w:tblGrid>
        <w:gridCol w:w="1609"/>
        <w:gridCol w:w="735"/>
        <w:gridCol w:w="850"/>
        <w:gridCol w:w="1080"/>
        <w:gridCol w:w="735"/>
        <w:gridCol w:w="850"/>
        <w:gridCol w:w="1080"/>
        <w:gridCol w:w="707"/>
        <w:gridCol w:w="850"/>
        <w:gridCol w:w="1080"/>
      </w:tblGrid>
      <w:tr w:rsidR="00841B2E" w:rsidRPr="00841B2E" w:rsidTr="00841B2E">
        <w:tc>
          <w:tcPr>
            <w:tcW w:w="9576" w:type="dxa"/>
            <w:gridSpan w:val="10"/>
            <w:tcBorders>
              <w:top w:val="nil"/>
              <w:left w:val="nil"/>
              <w:right w:val="nil"/>
            </w:tcBorders>
            <w:shd w:val="clear" w:color="auto" w:fill="auto"/>
          </w:tcPr>
          <w:p w:rsidR="00841B2E" w:rsidRPr="00841B2E" w:rsidRDefault="00841B2E" w:rsidP="00841B2E">
            <w:pPr>
              <w:spacing w:after="0" w:line="240" w:lineRule="auto"/>
              <w:jc w:val="center"/>
              <w:rPr>
                <w:b/>
                <w:sz w:val="20"/>
                <w:szCs w:val="20"/>
              </w:rPr>
            </w:pPr>
            <w:r w:rsidRPr="00841B2E">
              <w:rPr>
                <w:b/>
                <w:sz w:val="20"/>
                <w:szCs w:val="20"/>
              </w:rPr>
              <w:t>Table 6: Fall River Public Schools</w:t>
            </w:r>
          </w:p>
          <w:p w:rsidR="00841B2E" w:rsidRPr="00841B2E" w:rsidRDefault="00841B2E" w:rsidP="00841B2E">
            <w:pPr>
              <w:spacing w:after="0" w:line="240" w:lineRule="auto"/>
              <w:jc w:val="center"/>
              <w:rPr>
                <w:b/>
                <w:sz w:val="20"/>
                <w:szCs w:val="20"/>
              </w:rPr>
            </w:pPr>
            <w:r w:rsidRPr="00841B2E">
              <w:rPr>
                <w:b/>
                <w:sz w:val="20"/>
                <w:szCs w:val="20"/>
              </w:rPr>
              <w:t>2016 CPI and Targets by Subgroup</w:t>
            </w:r>
          </w:p>
        </w:tc>
      </w:tr>
      <w:tr w:rsidR="00841B2E" w:rsidRPr="00841B2E" w:rsidTr="00841B2E">
        <w:tc>
          <w:tcPr>
            <w:tcW w:w="1609" w:type="dxa"/>
            <w:shd w:val="clear" w:color="auto" w:fill="D9D9D9" w:themeFill="background1" w:themeFillShade="D9"/>
          </w:tcPr>
          <w:p w:rsidR="00841B2E" w:rsidRPr="00841B2E" w:rsidRDefault="00841B2E" w:rsidP="00841B2E">
            <w:pPr>
              <w:spacing w:after="0" w:line="240" w:lineRule="auto"/>
              <w:jc w:val="center"/>
              <w:rPr>
                <w:b/>
                <w:sz w:val="20"/>
                <w:szCs w:val="20"/>
              </w:rPr>
            </w:pPr>
          </w:p>
        </w:tc>
        <w:tc>
          <w:tcPr>
            <w:tcW w:w="2665" w:type="dxa"/>
            <w:gridSpan w:val="3"/>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ELA</w:t>
            </w:r>
          </w:p>
        </w:tc>
        <w:tc>
          <w:tcPr>
            <w:tcW w:w="2665" w:type="dxa"/>
            <w:gridSpan w:val="3"/>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Math</w:t>
            </w:r>
          </w:p>
        </w:tc>
        <w:tc>
          <w:tcPr>
            <w:tcW w:w="2637" w:type="dxa"/>
            <w:gridSpan w:val="3"/>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Science</w:t>
            </w:r>
          </w:p>
        </w:tc>
      </w:tr>
      <w:tr w:rsidR="00841B2E" w:rsidRPr="00841B2E" w:rsidTr="00841B2E">
        <w:tc>
          <w:tcPr>
            <w:tcW w:w="1609"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CPI</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Target</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Rating</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CPI</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Target</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Rating</w:t>
            </w:r>
          </w:p>
        </w:tc>
        <w:tc>
          <w:tcPr>
            <w:tcW w:w="70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CPI</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 Target</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Rating</w:t>
            </w:r>
          </w:p>
        </w:tc>
      </w:tr>
      <w:tr w:rsidR="00841B2E" w:rsidRPr="00841B2E" w:rsidTr="00841B2E">
        <w:tc>
          <w:tcPr>
            <w:tcW w:w="1609"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78.0</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86.2</w:t>
            </w:r>
          </w:p>
        </w:tc>
        <w:tc>
          <w:tcPr>
            <w:tcW w:w="108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Improved Below Target</w:t>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69.5</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80.6</w:t>
            </w:r>
          </w:p>
        </w:tc>
        <w:tc>
          <w:tcPr>
            <w:tcW w:w="1080" w:type="dxa"/>
            <w:shd w:val="clear" w:color="auto" w:fill="auto"/>
            <w:vAlign w:val="center"/>
          </w:tcPr>
          <w:p w:rsidR="00841B2E" w:rsidRPr="00841B2E" w:rsidRDefault="00841B2E" w:rsidP="00841B2E">
            <w:pPr>
              <w:spacing w:after="0" w:line="240" w:lineRule="auto"/>
              <w:jc w:val="center"/>
            </w:pPr>
            <w:r w:rsidRPr="00841B2E">
              <w:rPr>
                <w:sz w:val="20"/>
                <w:szCs w:val="20"/>
              </w:rPr>
              <w:t>No Change</w:t>
            </w:r>
          </w:p>
        </w:tc>
        <w:tc>
          <w:tcPr>
            <w:tcW w:w="70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67.7</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79.2</w:t>
            </w:r>
          </w:p>
        </w:tc>
        <w:tc>
          <w:tcPr>
            <w:tcW w:w="108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No Change</w:t>
            </w:r>
          </w:p>
        </w:tc>
      </w:tr>
      <w:tr w:rsidR="00841B2E" w:rsidRPr="00841B2E" w:rsidTr="00841B2E">
        <w:tc>
          <w:tcPr>
            <w:tcW w:w="1609"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73.4</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84.1</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Improved Below Target</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64.4</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78.4</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pPr>
            <w:r w:rsidRPr="00841B2E">
              <w:rPr>
                <w:sz w:val="20"/>
                <w:szCs w:val="20"/>
              </w:rPr>
              <w:t>No Change</w:t>
            </w:r>
          </w:p>
        </w:tc>
        <w:tc>
          <w:tcPr>
            <w:tcW w:w="70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63.1</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76.7</w:t>
            </w:r>
          </w:p>
        </w:tc>
        <w:tc>
          <w:tcPr>
            <w:tcW w:w="1080"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Improved Below Target</w:t>
            </w:r>
          </w:p>
        </w:tc>
      </w:tr>
      <w:tr w:rsidR="00841B2E" w:rsidRPr="00841B2E" w:rsidTr="00841B2E">
        <w:tc>
          <w:tcPr>
            <w:tcW w:w="1609"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Economically Disadvantaged</w:t>
            </w:r>
            <w:r w:rsidRPr="00841B2E">
              <w:rPr>
                <w:sz w:val="20"/>
                <w:vertAlign w:val="superscript"/>
              </w:rPr>
              <w:footnoteReference w:id="1"/>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74.7</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75.8</w:t>
            </w:r>
          </w:p>
        </w:tc>
        <w:tc>
          <w:tcPr>
            <w:tcW w:w="108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On Target</w:t>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65.6</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68.9</w:t>
            </w:r>
          </w:p>
        </w:tc>
        <w:tc>
          <w:tcPr>
            <w:tcW w:w="1080" w:type="dxa"/>
            <w:shd w:val="clear" w:color="auto" w:fill="auto"/>
            <w:vAlign w:val="center"/>
          </w:tcPr>
          <w:p w:rsidR="00841B2E" w:rsidRPr="00841B2E" w:rsidRDefault="00841B2E" w:rsidP="00841B2E">
            <w:pPr>
              <w:spacing w:after="0" w:line="240" w:lineRule="auto"/>
              <w:jc w:val="center"/>
            </w:pPr>
            <w:r w:rsidRPr="00841B2E">
              <w:rPr>
                <w:sz w:val="20"/>
                <w:szCs w:val="20"/>
              </w:rPr>
              <w:t>No Change</w:t>
            </w:r>
          </w:p>
        </w:tc>
        <w:tc>
          <w:tcPr>
            <w:tcW w:w="70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64.3</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66.5</w:t>
            </w:r>
          </w:p>
        </w:tc>
        <w:tc>
          <w:tcPr>
            <w:tcW w:w="1080" w:type="dxa"/>
            <w:shd w:val="clear" w:color="auto" w:fill="auto"/>
          </w:tcPr>
          <w:p w:rsidR="00841B2E" w:rsidRPr="00841B2E" w:rsidRDefault="00841B2E" w:rsidP="00841B2E">
            <w:pPr>
              <w:spacing w:after="0" w:line="240" w:lineRule="auto"/>
              <w:jc w:val="center"/>
            </w:pPr>
            <w:r w:rsidRPr="00841B2E">
              <w:rPr>
                <w:sz w:val="20"/>
                <w:szCs w:val="20"/>
              </w:rPr>
              <w:t>Improved Below Target</w:t>
            </w:r>
          </w:p>
        </w:tc>
      </w:tr>
      <w:tr w:rsidR="00841B2E" w:rsidRPr="00841B2E" w:rsidTr="00841B2E">
        <w:tc>
          <w:tcPr>
            <w:tcW w:w="1609"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ELLs</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61.2</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75.1</w:t>
            </w:r>
          </w:p>
        </w:tc>
        <w:tc>
          <w:tcPr>
            <w:tcW w:w="1080"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Improved Below Target</w:t>
            </w:r>
          </w:p>
        </w:tc>
        <w:tc>
          <w:tcPr>
            <w:tcW w:w="73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53.6</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71.5</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pPr>
            <w:r w:rsidRPr="00841B2E">
              <w:rPr>
                <w:sz w:val="20"/>
                <w:szCs w:val="20"/>
              </w:rPr>
              <w:t>No Change</w:t>
            </w:r>
          </w:p>
        </w:tc>
        <w:tc>
          <w:tcPr>
            <w:tcW w:w="70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49.5</w:t>
            </w:r>
          </w:p>
        </w:tc>
        <w:tc>
          <w:tcPr>
            <w:tcW w:w="85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68.4</w:t>
            </w:r>
          </w:p>
        </w:tc>
        <w:tc>
          <w:tcPr>
            <w:tcW w:w="108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Improved Below Target</w:t>
            </w:r>
          </w:p>
        </w:tc>
      </w:tr>
      <w:tr w:rsidR="00841B2E" w:rsidRPr="00841B2E" w:rsidTr="00841B2E">
        <w:tc>
          <w:tcPr>
            <w:tcW w:w="1609"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Students with disabilities</w:t>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56.2</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73.8</w:t>
            </w:r>
          </w:p>
        </w:tc>
        <w:tc>
          <w:tcPr>
            <w:tcW w:w="1080" w:type="dxa"/>
            <w:shd w:val="clear" w:color="auto" w:fill="auto"/>
            <w:vAlign w:val="center"/>
          </w:tcPr>
          <w:p w:rsidR="00841B2E" w:rsidRPr="00841B2E" w:rsidRDefault="00841B2E" w:rsidP="00841B2E">
            <w:pPr>
              <w:spacing w:after="0" w:line="240" w:lineRule="auto"/>
              <w:jc w:val="center"/>
            </w:pPr>
            <w:r w:rsidRPr="00841B2E">
              <w:rPr>
                <w:sz w:val="20"/>
                <w:szCs w:val="20"/>
              </w:rPr>
              <w:t>No Change</w:t>
            </w:r>
          </w:p>
        </w:tc>
        <w:tc>
          <w:tcPr>
            <w:tcW w:w="73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47.6</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67.6</w:t>
            </w:r>
          </w:p>
        </w:tc>
        <w:tc>
          <w:tcPr>
            <w:tcW w:w="1080" w:type="dxa"/>
            <w:shd w:val="clear" w:color="auto" w:fill="auto"/>
            <w:vAlign w:val="center"/>
          </w:tcPr>
          <w:p w:rsidR="00841B2E" w:rsidRPr="00841B2E" w:rsidRDefault="00841B2E" w:rsidP="00841B2E">
            <w:pPr>
              <w:spacing w:after="0" w:line="240" w:lineRule="auto"/>
              <w:jc w:val="center"/>
            </w:pPr>
            <w:r w:rsidRPr="00841B2E">
              <w:rPr>
                <w:sz w:val="20"/>
                <w:szCs w:val="20"/>
              </w:rPr>
              <w:t>No Change</w:t>
            </w:r>
          </w:p>
        </w:tc>
        <w:tc>
          <w:tcPr>
            <w:tcW w:w="70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51.1</w:t>
            </w:r>
          </w:p>
        </w:tc>
        <w:tc>
          <w:tcPr>
            <w:tcW w:w="85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69.8</w:t>
            </w:r>
          </w:p>
        </w:tc>
        <w:tc>
          <w:tcPr>
            <w:tcW w:w="108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Improved Below Target</w:t>
            </w:r>
          </w:p>
        </w:tc>
      </w:tr>
    </w:tbl>
    <w:p w:rsidR="002B349E" w:rsidRDefault="002B349E" w:rsidP="00841B2E">
      <w:pPr>
        <w:spacing w:after="0" w:line="240" w:lineRule="auto"/>
        <w:contextualSpacing/>
        <w:rPr>
          <w:rFonts w:eastAsia="Times New Roman" w:cs="Times New Roman"/>
          <w:b/>
        </w:rPr>
      </w:pPr>
    </w:p>
    <w:p w:rsidR="00634D36" w:rsidRDefault="00841B2E" w:rsidP="00634D36">
      <w:pPr>
        <w:spacing w:after="0" w:line="240" w:lineRule="auto"/>
        <w:contextualSpacing/>
        <w:rPr>
          <w:rFonts w:eastAsia="Times New Roman" w:cs="Times New Roman"/>
          <w:b/>
        </w:rPr>
      </w:pPr>
      <w:r w:rsidRPr="00841B2E">
        <w:rPr>
          <w:rFonts w:eastAsia="Times New Roman" w:cs="Times New Roman"/>
          <w:b/>
        </w:rPr>
        <w:t>Students’ growth in ELA and math was moderate compared to their academic peers statewide for all students, high needs students, economically disadvantaged students, English language learners</w:t>
      </w:r>
      <w:r w:rsidR="00652C30">
        <w:rPr>
          <w:rFonts w:eastAsia="Times New Roman" w:cs="Times New Roman"/>
          <w:b/>
        </w:rPr>
        <w:t>,</w:t>
      </w:r>
      <w:r w:rsidRPr="00841B2E">
        <w:rPr>
          <w:rFonts w:eastAsia="Times New Roman" w:cs="Times New Roman"/>
          <w:b/>
        </w:rPr>
        <w:t xml:space="preserve"> and students with disabilities.</w:t>
      </w:r>
    </w:p>
    <w:p w:rsidR="00634D36" w:rsidRDefault="00634D36" w:rsidP="00634D36">
      <w:pPr>
        <w:spacing w:after="0" w:line="240" w:lineRule="auto"/>
        <w:contextualSpacing/>
        <w:rPr>
          <w:rFonts w:eastAsia="Times New Roman" w:cs="Times New Roman"/>
          <w:b/>
        </w:rPr>
      </w:pPr>
    </w:p>
    <w:p w:rsidR="00841B2E" w:rsidRPr="00634D36" w:rsidRDefault="00841B2E" w:rsidP="00634D36">
      <w:pPr>
        <w:spacing w:after="0" w:line="240" w:lineRule="auto"/>
        <w:contextualSpacing/>
        <w:jc w:val="center"/>
        <w:rPr>
          <w:rFonts w:eastAsia="Times New Roman" w:cs="Times New Roman"/>
          <w:b/>
        </w:rPr>
      </w:pPr>
      <w:r w:rsidRPr="00841B2E">
        <w:rPr>
          <w:b/>
          <w:sz w:val="20"/>
          <w:szCs w:val="20"/>
        </w:rPr>
        <w:t>Table 7: Fall River Public Schools</w:t>
      </w:r>
    </w:p>
    <w:p w:rsidR="00841B2E" w:rsidRPr="00841B2E" w:rsidRDefault="00841B2E" w:rsidP="00841B2E">
      <w:pPr>
        <w:spacing w:after="0" w:line="240" w:lineRule="auto"/>
        <w:contextualSpacing/>
        <w:jc w:val="center"/>
        <w:rPr>
          <w:rFonts w:eastAsia="Times New Roman" w:cs="Times New Roman"/>
          <w:b/>
        </w:rPr>
      </w:pPr>
      <w:r w:rsidRPr="00841B2E">
        <w:rPr>
          <w:b/>
          <w:sz w:val="20"/>
          <w:szCs w:val="20"/>
        </w:rPr>
        <w:t>2016 Median ELA and Math SGP by Subgroup</w:t>
      </w:r>
    </w:p>
    <w:tbl>
      <w:tblPr>
        <w:tblStyle w:val="TableGrid11"/>
        <w:tblW w:w="0" w:type="auto"/>
        <w:tblLook w:val="04A0"/>
      </w:tblPr>
      <w:tblGrid>
        <w:gridCol w:w="1379"/>
        <w:gridCol w:w="1363"/>
        <w:gridCol w:w="1363"/>
        <w:gridCol w:w="1363"/>
        <w:gridCol w:w="1363"/>
        <w:gridCol w:w="1363"/>
        <w:gridCol w:w="1364"/>
      </w:tblGrid>
      <w:tr w:rsidR="00841B2E" w:rsidRPr="00841B2E" w:rsidTr="00841B2E">
        <w:tc>
          <w:tcPr>
            <w:tcW w:w="1379" w:type="dxa"/>
            <w:vMerge w:val="restart"/>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4089" w:type="dxa"/>
            <w:gridSpan w:val="3"/>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2016 Median ELA SGP</w:t>
            </w:r>
          </w:p>
        </w:tc>
        <w:tc>
          <w:tcPr>
            <w:tcW w:w="4090" w:type="dxa"/>
            <w:gridSpan w:val="3"/>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2016 Median Math SGP</w:t>
            </w:r>
          </w:p>
        </w:tc>
      </w:tr>
      <w:tr w:rsidR="00841B2E" w:rsidRPr="00841B2E" w:rsidTr="00841B2E">
        <w:tc>
          <w:tcPr>
            <w:tcW w:w="1379" w:type="dxa"/>
            <w:vMerge/>
            <w:shd w:val="clear" w:color="auto" w:fill="D9D9D9" w:themeFill="background1" w:themeFillShade="D9"/>
            <w:vAlign w:val="center"/>
          </w:tcPr>
          <w:p w:rsidR="00841B2E" w:rsidRPr="00841B2E" w:rsidRDefault="00841B2E" w:rsidP="00841B2E">
            <w:pPr>
              <w:spacing w:after="0" w:line="240" w:lineRule="auto"/>
              <w:jc w:val="center"/>
              <w:rPr>
                <w:b/>
                <w:sz w:val="20"/>
                <w:szCs w:val="20"/>
              </w:rPr>
            </w:pP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District</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CPI Rating</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Growth Level</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District</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CPI Rating</w:t>
            </w:r>
          </w:p>
        </w:tc>
        <w:tc>
          <w:tcPr>
            <w:tcW w:w="1364"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Growth Level</w:t>
            </w:r>
          </w:p>
        </w:tc>
      </w:tr>
      <w:tr w:rsidR="00841B2E" w:rsidRPr="00841B2E" w:rsidTr="00841B2E">
        <w:tc>
          <w:tcPr>
            <w:tcW w:w="1379"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51.0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On Target</w:t>
            </w:r>
          </w:p>
        </w:tc>
        <w:tc>
          <w:tcPr>
            <w:tcW w:w="1363" w:type="dxa"/>
            <w:shd w:val="clear" w:color="auto" w:fill="auto"/>
          </w:tcPr>
          <w:p w:rsidR="00841B2E" w:rsidRPr="00841B2E" w:rsidRDefault="00841B2E" w:rsidP="00841B2E">
            <w:pPr>
              <w:spacing w:after="0" w:line="240" w:lineRule="auto"/>
              <w:jc w:val="center"/>
            </w:pPr>
            <w:r w:rsidRPr="00841B2E">
              <w:rPr>
                <w:sz w:val="20"/>
                <w:szCs w:val="20"/>
              </w:rPr>
              <w:t>Moderate</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48.0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4" w:type="dxa"/>
            <w:shd w:val="clear" w:color="auto" w:fill="auto"/>
          </w:tcPr>
          <w:p w:rsidR="00841B2E" w:rsidRPr="00841B2E" w:rsidRDefault="00841B2E" w:rsidP="00841B2E">
            <w:pPr>
              <w:spacing w:after="0" w:line="240" w:lineRule="auto"/>
              <w:jc w:val="center"/>
            </w:pPr>
            <w:r w:rsidRPr="00841B2E">
              <w:rPr>
                <w:sz w:val="20"/>
                <w:szCs w:val="20"/>
              </w:rPr>
              <w:t>Moderate</w:t>
            </w:r>
          </w:p>
        </w:tc>
      </w:tr>
      <w:tr w:rsidR="00841B2E" w:rsidRPr="00841B2E" w:rsidTr="00841B2E">
        <w:tc>
          <w:tcPr>
            <w:tcW w:w="1379"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50.0</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3"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Moderate</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48.0</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4"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Moderate</w:t>
            </w:r>
          </w:p>
        </w:tc>
      </w:tr>
      <w:tr w:rsidR="00841B2E" w:rsidRPr="00841B2E" w:rsidTr="00841B2E">
        <w:tc>
          <w:tcPr>
            <w:tcW w:w="1379" w:type="dxa"/>
            <w:shd w:val="clear" w:color="auto" w:fill="auto"/>
            <w:vAlign w:val="center"/>
          </w:tcPr>
          <w:p w:rsidR="00841B2E" w:rsidRPr="00841B2E" w:rsidRDefault="00841B2E" w:rsidP="00770A34">
            <w:pPr>
              <w:spacing w:after="0" w:line="240" w:lineRule="auto"/>
              <w:jc w:val="center"/>
              <w:rPr>
                <w:sz w:val="20"/>
                <w:szCs w:val="20"/>
              </w:rPr>
            </w:pPr>
            <w:r w:rsidRPr="00841B2E">
              <w:rPr>
                <w:sz w:val="20"/>
                <w:szCs w:val="20"/>
              </w:rPr>
              <w:t>Econ. Disad.</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50.0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3" w:type="dxa"/>
            <w:shd w:val="clear" w:color="auto" w:fill="auto"/>
          </w:tcPr>
          <w:p w:rsidR="00841B2E" w:rsidRPr="00841B2E" w:rsidRDefault="00841B2E" w:rsidP="00841B2E">
            <w:pPr>
              <w:spacing w:after="0" w:line="240" w:lineRule="auto"/>
              <w:jc w:val="center"/>
            </w:pPr>
            <w:r w:rsidRPr="00841B2E">
              <w:rPr>
                <w:sz w:val="20"/>
                <w:szCs w:val="20"/>
              </w:rPr>
              <w:t>Moderate</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48.0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4" w:type="dxa"/>
            <w:shd w:val="clear" w:color="auto" w:fill="auto"/>
          </w:tcPr>
          <w:p w:rsidR="00841B2E" w:rsidRPr="00841B2E" w:rsidRDefault="00841B2E" w:rsidP="00841B2E">
            <w:pPr>
              <w:spacing w:after="0" w:line="240" w:lineRule="auto"/>
              <w:jc w:val="center"/>
            </w:pPr>
            <w:r w:rsidRPr="00841B2E">
              <w:rPr>
                <w:sz w:val="20"/>
                <w:szCs w:val="20"/>
              </w:rPr>
              <w:t>Moderate</w:t>
            </w:r>
          </w:p>
        </w:tc>
      </w:tr>
      <w:tr w:rsidR="00841B2E" w:rsidRPr="00841B2E" w:rsidTr="00841B2E">
        <w:tc>
          <w:tcPr>
            <w:tcW w:w="1379"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ELLs</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54.0</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On Target</w:t>
            </w:r>
          </w:p>
        </w:tc>
        <w:tc>
          <w:tcPr>
            <w:tcW w:w="1363"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Moderate</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50.0</w:t>
            </w:r>
          </w:p>
        </w:tc>
        <w:tc>
          <w:tcPr>
            <w:tcW w:w="136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4" w:type="dxa"/>
            <w:shd w:val="clear" w:color="auto" w:fill="D9D9D9" w:themeFill="background1" w:themeFillShade="D9"/>
          </w:tcPr>
          <w:p w:rsidR="00841B2E" w:rsidRPr="00841B2E" w:rsidRDefault="00841B2E" w:rsidP="00841B2E">
            <w:pPr>
              <w:spacing w:after="0" w:line="240" w:lineRule="auto"/>
              <w:jc w:val="center"/>
            </w:pPr>
            <w:r w:rsidRPr="00841B2E">
              <w:rPr>
                <w:sz w:val="20"/>
                <w:szCs w:val="20"/>
              </w:rPr>
              <w:t>Moderate</w:t>
            </w:r>
          </w:p>
        </w:tc>
      </w:tr>
      <w:tr w:rsidR="00841B2E" w:rsidRPr="00841B2E" w:rsidTr="00841B2E">
        <w:tc>
          <w:tcPr>
            <w:tcW w:w="1379"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SWD</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43.0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3" w:type="dxa"/>
            <w:shd w:val="clear" w:color="auto" w:fill="auto"/>
          </w:tcPr>
          <w:p w:rsidR="00841B2E" w:rsidRPr="00841B2E" w:rsidRDefault="00841B2E" w:rsidP="00841B2E">
            <w:pPr>
              <w:spacing w:after="0" w:line="240" w:lineRule="auto"/>
              <w:jc w:val="center"/>
            </w:pPr>
            <w:r w:rsidRPr="00841B2E">
              <w:rPr>
                <w:sz w:val="20"/>
                <w:szCs w:val="20"/>
              </w:rPr>
              <w:t>Moderate</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43.0</w:t>
            </w:r>
          </w:p>
        </w:tc>
        <w:tc>
          <w:tcPr>
            <w:tcW w:w="136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Below Target</w:t>
            </w:r>
          </w:p>
        </w:tc>
        <w:tc>
          <w:tcPr>
            <w:tcW w:w="1364" w:type="dxa"/>
            <w:shd w:val="clear" w:color="auto" w:fill="auto"/>
          </w:tcPr>
          <w:p w:rsidR="00841B2E" w:rsidRPr="00841B2E" w:rsidRDefault="00841B2E" w:rsidP="00841B2E">
            <w:pPr>
              <w:spacing w:after="0" w:line="240" w:lineRule="auto"/>
              <w:jc w:val="center"/>
            </w:pPr>
            <w:r w:rsidRPr="00841B2E">
              <w:rPr>
                <w:sz w:val="20"/>
                <w:szCs w:val="20"/>
              </w:rPr>
              <w:t>Moderate</w:t>
            </w:r>
          </w:p>
        </w:tc>
      </w:tr>
    </w:tbl>
    <w:p w:rsidR="00841B2E" w:rsidRPr="00841B2E" w:rsidRDefault="00841B2E" w:rsidP="00841B2E">
      <w:pPr>
        <w:spacing w:after="0" w:line="240" w:lineRule="auto"/>
      </w:pPr>
    </w:p>
    <w:p w:rsidR="00841B2E" w:rsidRPr="00841B2E" w:rsidRDefault="00652C30" w:rsidP="00841B2E">
      <w:pPr>
        <w:spacing w:after="0" w:line="240" w:lineRule="auto"/>
        <w:rPr>
          <w:b/>
        </w:rPr>
      </w:pPr>
      <w:r>
        <w:rPr>
          <w:b/>
        </w:rPr>
        <w:t>I</w:t>
      </w:r>
      <w:r w:rsidRPr="00841B2E">
        <w:rPr>
          <w:b/>
        </w:rPr>
        <w:t>n 2016</w:t>
      </w:r>
      <w:r>
        <w:rPr>
          <w:b/>
        </w:rPr>
        <w:t xml:space="preserve"> the district</w:t>
      </w:r>
      <w:r w:rsidR="00841B2E" w:rsidRPr="00841B2E">
        <w:rPr>
          <w:b/>
        </w:rPr>
        <w:t>’s out-of-school suspension rate was more than twice the state rate for all students and students with disabilities, and above the state rate for high needs students, economically disadvantaged students, and English language learners.  The in-school suspension</w:t>
      </w:r>
      <w:r>
        <w:rPr>
          <w:b/>
        </w:rPr>
        <w:t xml:space="preserve"> rate</w:t>
      </w:r>
      <w:r w:rsidR="00841B2E" w:rsidRPr="00841B2E">
        <w:rPr>
          <w:b/>
        </w:rPr>
        <w:t xml:space="preserve"> was more than twice the state rate for all students, students with disabilities, and English language learners</w:t>
      </w:r>
      <w:r>
        <w:rPr>
          <w:b/>
        </w:rPr>
        <w:t>,</w:t>
      </w:r>
      <w:r w:rsidR="00841B2E" w:rsidRPr="00841B2E">
        <w:rPr>
          <w:b/>
        </w:rPr>
        <w:t xml:space="preserve"> and </w:t>
      </w:r>
      <w:r>
        <w:rPr>
          <w:b/>
        </w:rPr>
        <w:t>above the state rate</w:t>
      </w:r>
      <w:r w:rsidRPr="00841B2E">
        <w:rPr>
          <w:b/>
        </w:rPr>
        <w:t xml:space="preserve"> </w:t>
      </w:r>
      <w:r w:rsidR="00841B2E" w:rsidRPr="00841B2E">
        <w:rPr>
          <w:b/>
        </w:rPr>
        <w:t>for high needs students and economically disadvantaged students.</w:t>
      </w:r>
    </w:p>
    <w:p w:rsidR="00841B2E" w:rsidRPr="00841B2E" w:rsidRDefault="00841B2E" w:rsidP="00841B2E">
      <w:pPr>
        <w:spacing w:after="0" w:line="240" w:lineRule="auto"/>
        <w:rPr>
          <w:b/>
        </w:rPr>
      </w:pPr>
    </w:p>
    <w:tbl>
      <w:tblPr>
        <w:tblStyle w:val="TableGrid12"/>
        <w:tblW w:w="0" w:type="auto"/>
        <w:tblLook w:val="04A0"/>
      </w:tblPr>
      <w:tblGrid>
        <w:gridCol w:w="1742"/>
        <w:gridCol w:w="1813"/>
        <w:gridCol w:w="1181"/>
        <w:gridCol w:w="1248"/>
        <w:gridCol w:w="1247"/>
        <w:gridCol w:w="1230"/>
        <w:gridCol w:w="1115"/>
      </w:tblGrid>
      <w:tr w:rsidR="00841B2E" w:rsidRPr="00841B2E" w:rsidTr="00841B2E">
        <w:tc>
          <w:tcPr>
            <w:tcW w:w="9576" w:type="dxa"/>
            <w:gridSpan w:val="7"/>
            <w:tcBorders>
              <w:top w:val="nil"/>
              <w:left w:val="nil"/>
              <w:right w:val="nil"/>
            </w:tcBorders>
            <w:shd w:val="clear" w:color="auto" w:fill="auto"/>
          </w:tcPr>
          <w:p w:rsidR="00841B2E" w:rsidRPr="00841B2E" w:rsidRDefault="00841B2E" w:rsidP="00841B2E">
            <w:pPr>
              <w:spacing w:after="0" w:line="240" w:lineRule="auto"/>
              <w:jc w:val="center"/>
              <w:rPr>
                <w:b/>
                <w:sz w:val="20"/>
                <w:szCs w:val="20"/>
              </w:rPr>
            </w:pPr>
            <w:r w:rsidRPr="00841B2E">
              <w:rPr>
                <w:b/>
                <w:sz w:val="20"/>
                <w:szCs w:val="20"/>
              </w:rPr>
              <w:t>Table 8: Fall River Public Schools</w:t>
            </w:r>
          </w:p>
          <w:p w:rsidR="00841B2E" w:rsidRPr="00841B2E" w:rsidRDefault="00841B2E" w:rsidP="00652C30">
            <w:pPr>
              <w:spacing w:after="0" w:line="240" w:lineRule="auto"/>
              <w:jc w:val="center"/>
              <w:rPr>
                <w:b/>
                <w:sz w:val="20"/>
                <w:szCs w:val="20"/>
              </w:rPr>
            </w:pPr>
            <w:r w:rsidRPr="00841B2E">
              <w:rPr>
                <w:b/>
                <w:sz w:val="20"/>
                <w:szCs w:val="20"/>
              </w:rPr>
              <w:t>Out-of-School and In-School Suspension</w:t>
            </w:r>
            <w:r w:rsidR="00652C30">
              <w:rPr>
                <w:b/>
                <w:sz w:val="20"/>
                <w:szCs w:val="20"/>
              </w:rPr>
              <w:t xml:space="preserve"> Rates</w:t>
            </w:r>
            <w:r w:rsidRPr="00841B2E">
              <w:rPr>
                <w:b/>
                <w:sz w:val="20"/>
                <w:szCs w:val="20"/>
              </w:rPr>
              <w:t xml:space="preserve"> by Subgroup 2013–2016</w:t>
            </w:r>
          </w:p>
        </w:tc>
      </w:tr>
      <w:tr w:rsidR="00841B2E" w:rsidRPr="00841B2E" w:rsidTr="00841B2E">
        <w:tc>
          <w:tcPr>
            <w:tcW w:w="1742"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Group</w:t>
            </w:r>
          </w:p>
        </w:tc>
        <w:tc>
          <w:tcPr>
            <w:tcW w:w="1813"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Type of Suspension</w:t>
            </w:r>
          </w:p>
        </w:tc>
        <w:tc>
          <w:tcPr>
            <w:tcW w:w="1181"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24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24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230"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115"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 xml:space="preserve">State </w:t>
            </w:r>
            <w:r w:rsidR="00377D4F">
              <w:rPr>
                <w:b/>
                <w:sz w:val="20"/>
                <w:szCs w:val="20"/>
              </w:rPr>
              <w:t>(</w:t>
            </w:r>
            <w:r w:rsidRPr="00841B2E">
              <w:rPr>
                <w:b/>
                <w:sz w:val="20"/>
                <w:szCs w:val="20"/>
              </w:rPr>
              <w:t>2016</w:t>
            </w:r>
            <w:r w:rsidR="00377D4F">
              <w:rPr>
                <w:b/>
                <w:sz w:val="20"/>
                <w:szCs w:val="20"/>
              </w:rPr>
              <w:t>)</w:t>
            </w:r>
          </w:p>
        </w:tc>
      </w:tr>
      <w:tr w:rsidR="00841B2E" w:rsidRPr="00841B2E" w:rsidTr="00841B2E">
        <w:tc>
          <w:tcPr>
            <w:tcW w:w="1742"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High Needs</w:t>
            </w: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ISS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6.3</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0.0</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4.7</w:t>
            </w:r>
          </w:p>
        </w:tc>
        <w:tc>
          <w:tcPr>
            <w:tcW w:w="1115" w:type="dxa"/>
            <w:vAlign w:val="center"/>
          </w:tcPr>
          <w:p w:rsidR="00841B2E" w:rsidRPr="00841B2E" w:rsidRDefault="00841B2E" w:rsidP="00841B2E">
            <w:pPr>
              <w:spacing w:after="0" w:line="240" w:lineRule="auto"/>
              <w:jc w:val="center"/>
              <w:rPr>
                <w:sz w:val="20"/>
                <w:szCs w:val="20"/>
              </w:rPr>
            </w:pPr>
            <w:r w:rsidRPr="00841B2E">
              <w:rPr>
                <w:sz w:val="20"/>
                <w:szCs w:val="20"/>
              </w:rPr>
              <w:t>2.9%</w:t>
            </w:r>
          </w:p>
        </w:tc>
      </w:tr>
      <w:tr w:rsidR="00841B2E" w:rsidRPr="00841B2E" w:rsidTr="00841B2E">
        <w:tc>
          <w:tcPr>
            <w:tcW w:w="1742" w:type="dxa"/>
            <w:vMerge/>
            <w:shd w:val="clear" w:color="auto" w:fill="auto"/>
            <w:vAlign w:val="center"/>
          </w:tcPr>
          <w:p w:rsidR="00841B2E" w:rsidRPr="00841B2E" w:rsidRDefault="00841B2E" w:rsidP="00841B2E">
            <w:pPr>
              <w:spacing w:after="0" w:line="240" w:lineRule="auto"/>
              <w:jc w:val="center"/>
              <w:rPr>
                <w:sz w:val="20"/>
                <w:szCs w:val="20"/>
              </w:rPr>
            </w:pP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OSS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16.2</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15.4</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11.4</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115" w:type="dxa"/>
            <w:vAlign w:val="center"/>
          </w:tcPr>
          <w:p w:rsidR="00841B2E" w:rsidRPr="00841B2E" w:rsidRDefault="00841B2E" w:rsidP="00841B2E">
            <w:pPr>
              <w:spacing w:after="0" w:line="240" w:lineRule="auto"/>
              <w:jc w:val="center"/>
              <w:rPr>
                <w:sz w:val="20"/>
                <w:szCs w:val="20"/>
              </w:rPr>
            </w:pPr>
            <w:r w:rsidRPr="00841B2E">
              <w:rPr>
                <w:sz w:val="20"/>
                <w:szCs w:val="20"/>
              </w:rPr>
              <w:t>4.9%</w:t>
            </w:r>
          </w:p>
        </w:tc>
      </w:tr>
      <w:tr w:rsidR="00841B2E" w:rsidRPr="00841B2E" w:rsidTr="00841B2E">
        <w:tc>
          <w:tcPr>
            <w:tcW w:w="1742"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Economically disadvantaged*</w:t>
            </w:r>
          </w:p>
        </w:tc>
        <w:tc>
          <w:tcPr>
            <w:tcW w:w="181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ISS</w:t>
            </w:r>
          </w:p>
        </w:tc>
        <w:tc>
          <w:tcPr>
            <w:tcW w:w="1181"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6.9</w:t>
            </w:r>
          </w:p>
        </w:tc>
        <w:tc>
          <w:tcPr>
            <w:tcW w:w="124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6.4</w:t>
            </w:r>
          </w:p>
        </w:tc>
        <w:tc>
          <w:tcPr>
            <w:tcW w:w="124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0.0</w:t>
            </w:r>
          </w:p>
        </w:tc>
        <w:tc>
          <w:tcPr>
            <w:tcW w:w="123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4.7</w:t>
            </w:r>
          </w:p>
        </w:tc>
        <w:tc>
          <w:tcPr>
            <w:tcW w:w="111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3.2%</w:t>
            </w:r>
          </w:p>
        </w:tc>
      </w:tr>
      <w:tr w:rsidR="00841B2E" w:rsidRPr="00841B2E" w:rsidTr="00841B2E">
        <w:tc>
          <w:tcPr>
            <w:tcW w:w="1742"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81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OSS</w:t>
            </w:r>
          </w:p>
        </w:tc>
        <w:tc>
          <w:tcPr>
            <w:tcW w:w="1181"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16.5</w:t>
            </w:r>
          </w:p>
        </w:tc>
        <w:tc>
          <w:tcPr>
            <w:tcW w:w="124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15.6</w:t>
            </w:r>
          </w:p>
        </w:tc>
        <w:tc>
          <w:tcPr>
            <w:tcW w:w="124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11.3</w:t>
            </w:r>
          </w:p>
        </w:tc>
        <w:tc>
          <w:tcPr>
            <w:tcW w:w="123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7.5</w:t>
            </w:r>
          </w:p>
        </w:tc>
        <w:tc>
          <w:tcPr>
            <w:tcW w:w="111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5.6%</w:t>
            </w:r>
          </w:p>
        </w:tc>
      </w:tr>
      <w:tr w:rsidR="00841B2E" w:rsidRPr="00841B2E" w:rsidTr="00841B2E">
        <w:tc>
          <w:tcPr>
            <w:tcW w:w="1742"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ELLs</w:t>
            </w: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ISS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4.2</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3.0</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0.0</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4.1</w:t>
            </w:r>
          </w:p>
        </w:tc>
        <w:tc>
          <w:tcPr>
            <w:tcW w:w="111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1.9%</w:t>
            </w:r>
          </w:p>
        </w:tc>
      </w:tr>
      <w:tr w:rsidR="00841B2E" w:rsidRPr="00841B2E" w:rsidTr="00841B2E">
        <w:tc>
          <w:tcPr>
            <w:tcW w:w="1742" w:type="dxa"/>
            <w:vMerge/>
            <w:shd w:val="clear" w:color="auto" w:fill="auto"/>
            <w:vAlign w:val="center"/>
          </w:tcPr>
          <w:p w:rsidR="00841B2E" w:rsidRPr="00841B2E" w:rsidRDefault="00841B2E" w:rsidP="00841B2E">
            <w:pPr>
              <w:spacing w:after="0" w:line="240" w:lineRule="auto"/>
              <w:jc w:val="center"/>
              <w:rPr>
                <w:sz w:val="20"/>
                <w:szCs w:val="20"/>
              </w:rPr>
            </w:pP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OSS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13.3</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10.6</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7.8</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5.5</w:t>
            </w:r>
          </w:p>
        </w:tc>
        <w:tc>
          <w:tcPr>
            <w:tcW w:w="1115"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r>
      <w:tr w:rsidR="00841B2E" w:rsidRPr="00841B2E" w:rsidTr="00841B2E">
        <w:tc>
          <w:tcPr>
            <w:tcW w:w="1742" w:type="dxa"/>
            <w:vMerge w:val="restart"/>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Students with disabilities</w:t>
            </w:r>
          </w:p>
        </w:tc>
        <w:tc>
          <w:tcPr>
            <w:tcW w:w="181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ISS</w:t>
            </w:r>
          </w:p>
        </w:tc>
        <w:tc>
          <w:tcPr>
            <w:tcW w:w="1181"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9.8</w:t>
            </w:r>
          </w:p>
        </w:tc>
        <w:tc>
          <w:tcPr>
            <w:tcW w:w="124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8.1</w:t>
            </w:r>
          </w:p>
        </w:tc>
        <w:tc>
          <w:tcPr>
            <w:tcW w:w="124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0.0</w:t>
            </w:r>
          </w:p>
        </w:tc>
        <w:tc>
          <w:tcPr>
            <w:tcW w:w="123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7.2</w:t>
            </w:r>
          </w:p>
        </w:tc>
        <w:tc>
          <w:tcPr>
            <w:tcW w:w="111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3.5%</w:t>
            </w:r>
          </w:p>
        </w:tc>
      </w:tr>
      <w:tr w:rsidR="00841B2E" w:rsidRPr="00841B2E" w:rsidTr="00841B2E">
        <w:tc>
          <w:tcPr>
            <w:tcW w:w="1742" w:type="dxa"/>
            <w:vMerge/>
            <w:shd w:val="clear" w:color="auto" w:fill="D9D9D9" w:themeFill="background1" w:themeFillShade="D9"/>
            <w:vAlign w:val="center"/>
          </w:tcPr>
          <w:p w:rsidR="00841B2E" w:rsidRPr="00841B2E" w:rsidRDefault="00841B2E" w:rsidP="00841B2E">
            <w:pPr>
              <w:spacing w:after="0" w:line="240" w:lineRule="auto"/>
              <w:jc w:val="center"/>
              <w:rPr>
                <w:sz w:val="20"/>
                <w:szCs w:val="20"/>
              </w:rPr>
            </w:pPr>
          </w:p>
        </w:tc>
        <w:tc>
          <w:tcPr>
            <w:tcW w:w="1813"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OSS</w:t>
            </w:r>
          </w:p>
        </w:tc>
        <w:tc>
          <w:tcPr>
            <w:tcW w:w="1181"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22.3</w:t>
            </w:r>
          </w:p>
        </w:tc>
        <w:tc>
          <w:tcPr>
            <w:tcW w:w="1248"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21.5</w:t>
            </w:r>
          </w:p>
        </w:tc>
        <w:tc>
          <w:tcPr>
            <w:tcW w:w="124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18.3</w:t>
            </w:r>
          </w:p>
        </w:tc>
        <w:tc>
          <w:tcPr>
            <w:tcW w:w="1230"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12.6</w:t>
            </w:r>
          </w:p>
        </w:tc>
        <w:tc>
          <w:tcPr>
            <w:tcW w:w="1115"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5.9%</w:t>
            </w:r>
          </w:p>
        </w:tc>
      </w:tr>
      <w:tr w:rsidR="00841B2E" w:rsidRPr="00841B2E" w:rsidTr="00841B2E">
        <w:tc>
          <w:tcPr>
            <w:tcW w:w="1742" w:type="dxa"/>
            <w:vMerge w:val="restart"/>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All Students</w:t>
            </w: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ISS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6.2</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5.7</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0.0</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4.0</w:t>
            </w:r>
          </w:p>
        </w:tc>
        <w:tc>
          <w:tcPr>
            <w:tcW w:w="1115" w:type="dxa"/>
            <w:vAlign w:val="center"/>
          </w:tcPr>
          <w:p w:rsidR="00841B2E" w:rsidRPr="00841B2E" w:rsidRDefault="00841B2E" w:rsidP="00841B2E">
            <w:pPr>
              <w:spacing w:after="0" w:line="240" w:lineRule="auto"/>
              <w:jc w:val="center"/>
              <w:rPr>
                <w:sz w:val="20"/>
                <w:szCs w:val="20"/>
              </w:rPr>
            </w:pPr>
            <w:r w:rsidRPr="00841B2E">
              <w:rPr>
                <w:sz w:val="20"/>
                <w:szCs w:val="20"/>
              </w:rPr>
              <w:t>1.9%</w:t>
            </w:r>
          </w:p>
        </w:tc>
      </w:tr>
      <w:tr w:rsidR="00841B2E" w:rsidRPr="00841B2E" w:rsidTr="00841B2E">
        <w:tc>
          <w:tcPr>
            <w:tcW w:w="1742" w:type="dxa"/>
            <w:vMerge/>
            <w:shd w:val="clear" w:color="auto" w:fill="auto"/>
            <w:vAlign w:val="center"/>
          </w:tcPr>
          <w:p w:rsidR="00841B2E" w:rsidRPr="00841B2E" w:rsidRDefault="00841B2E" w:rsidP="00841B2E">
            <w:pPr>
              <w:spacing w:after="0" w:line="240" w:lineRule="auto"/>
              <w:jc w:val="center"/>
              <w:rPr>
                <w:sz w:val="20"/>
                <w:szCs w:val="20"/>
              </w:rPr>
            </w:pPr>
          </w:p>
        </w:tc>
        <w:tc>
          <w:tcPr>
            <w:tcW w:w="1813"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OSS</w:t>
            </w:r>
          </w:p>
        </w:tc>
        <w:tc>
          <w:tcPr>
            <w:tcW w:w="1181"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14.4</w:t>
            </w:r>
          </w:p>
        </w:tc>
        <w:tc>
          <w:tcPr>
            <w:tcW w:w="1248"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13.8</w:t>
            </w:r>
          </w:p>
        </w:tc>
        <w:tc>
          <w:tcPr>
            <w:tcW w:w="1247"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9.6</w:t>
            </w:r>
          </w:p>
        </w:tc>
        <w:tc>
          <w:tcPr>
            <w:tcW w:w="1230" w:type="dxa"/>
            <w:shd w:val="clear" w:color="auto" w:fill="auto"/>
            <w:vAlign w:val="center"/>
          </w:tcPr>
          <w:p w:rsidR="00841B2E" w:rsidRPr="00841B2E" w:rsidRDefault="00841B2E" w:rsidP="00841B2E">
            <w:pPr>
              <w:spacing w:after="0" w:line="240" w:lineRule="auto"/>
              <w:jc w:val="center"/>
              <w:rPr>
                <w:sz w:val="20"/>
                <w:szCs w:val="20"/>
              </w:rPr>
            </w:pPr>
            <w:r w:rsidRPr="00841B2E">
              <w:rPr>
                <w:sz w:val="20"/>
                <w:szCs w:val="20"/>
              </w:rPr>
              <w:t>6.6</w:t>
            </w:r>
          </w:p>
        </w:tc>
        <w:tc>
          <w:tcPr>
            <w:tcW w:w="1115" w:type="dxa"/>
            <w:vAlign w:val="center"/>
          </w:tcPr>
          <w:p w:rsidR="00841B2E" w:rsidRPr="00841B2E" w:rsidRDefault="00841B2E" w:rsidP="00841B2E">
            <w:pPr>
              <w:spacing w:after="0" w:line="240" w:lineRule="auto"/>
              <w:jc w:val="center"/>
              <w:rPr>
                <w:sz w:val="20"/>
                <w:szCs w:val="20"/>
              </w:rPr>
            </w:pPr>
            <w:r w:rsidRPr="00841B2E">
              <w:rPr>
                <w:sz w:val="20"/>
                <w:szCs w:val="20"/>
              </w:rPr>
              <w:t>2.9%</w:t>
            </w:r>
          </w:p>
        </w:tc>
      </w:tr>
    </w:tbl>
    <w:p w:rsidR="00841B2E" w:rsidRPr="00841B2E" w:rsidRDefault="00841B2E" w:rsidP="00841B2E">
      <w:pPr>
        <w:spacing w:after="0" w:line="240" w:lineRule="auto"/>
        <w:rPr>
          <w:sz w:val="20"/>
          <w:szCs w:val="20"/>
        </w:rPr>
      </w:pPr>
      <w:r w:rsidRPr="00841B2E">
        <w:rPr>
          <w:sz w:val="20"/>
          <w:szCs w:val="20"/>
        </w:rPr>
        <w:t xml:space="preserve">*Low income students’ suspension </w:t>
      </w:r>
      <w:r w:rsidR="00652C30">
        <w:rPr>
          <w:sz w:val="20"/>
          <w:szCs w:val="20"/>
        </w:rPr>
        <w:t xml:space="preserve">rates </w:t>
      </w:r>
      <w:r w:rsidRPr="00841B2E">
        <w:rPr>
          <w:sz w:val="20"/>
          <w:szCs w:val="20"/>
        </w:rPr>
        <w:t>used for 2013 and 2014</w:t>
      </w:r>
    </w:p>
    <w:p w:rsidR="00841B2E" w:rsidRPr="00841B2E" w:rsidRDefault="00841B2E" w:rsidP="00841B2E">
      <w:pPr>
        <w:spacing w:after="0" w:line="240" w:lineRule="auto"/>
      </w:pPr>
    </w:p>
    <w:p w:rsidR="00634D36" w:rsidRDefault="00634D36">
      <w:pPr>
        <w:spacing w:after="0" w:line="240" w:lineRule="auto"/>
        <w:rPr>
          <w:b/>
        </w:rPr>
      </w:pPr>
      <w:r>
        <w:rPr>
          <w:b/>
        </w:rPr>
        <w:br w:type="page"/>
      </w:r>
    </w:p>
    <w:p w:rsidR="00841B2E" w:rsidRDefault="00841B2E" w:rsidP="00841B2E">
      <w:pPr>
        <w:spacing w:after="0" w:line="240" w:lineRule="auto"/>
        <w:rPr>
          <w:b/>
        </w:rPr>
      </w:pPr>
      <w:r w:rsidRPr="00841B2E">
        <w:rPr>
          <w:b/>
        </w:rPr>
        <w:t xml:space="preserve">Between 2012 and 2015 </w:t>
      </w:r>
      <w:r w:rsidR="00652C30">
        <w:rPr>
          <w:b/>
        </w:rPr>
        <w:t>the district</w:t>
      </w:r>
      <w:r w:rsidRPr="00841B2E">
        <w:rPr>
          <w:b/>
        </w:rPr>
        <w:t>’s four-year cohort graduation rate improved by 1.4 percentage points</w:t>
      </w:r>
      <w:r w:rsidRPr="00841B2E" w:rsidDel="000456EF">
        <w:rPr>
          <w:b/>
        </w:rPr>
        <w:t xml:space="preserve"> </w:t>
      </w:r>
      <w:r w:rsidRPr="00841B2E">
        <w:rPr>
          <w:b/>
        </w:rPr>
        <w:t>for all students</w:t>
      </w:r>
      <w:r w:rsidR="00652C30">
        <w:rPr>
          <w:b/>
        </w:rPr>
        <w:t>;</w:t>
      </w:r>
      <w:r w:rsidRPr="00841B2E">
        <w:rPr>
          <w:b/>
        </w:rPr>
        <w:t xml:space="preserve"> by 0.8 to 1.7 percentage point</w:t>
      </w:r>
      <w:r w:rsidR="00652C30">
        <w:rPr>
          <w:b/>
        </w:rPr>
        <w:t>s</w:t>
      </w:r>
      <w:r w:rsidRPr="00841B2E">
        <w:rPr>
          <w:b/>
        </w:rPr>
        <w:t xml:space="preserve"> for high needs students, low income students, and students with disabilities</w:t>
      </w:r>
      <w:r w:rsidR="00652C30">
        <w:rPr>
          <w:b/>
        </w:rPr>
        <w:t>;</w:t>
      </w:r>
      <w:r w:rsidR="00652C30" w:rsidRPr="00841B2E">
        <w:rPr>
          <w:b/>
        </w:rPr>
        <w:t xml:space="preserve"> </w:t>
      </w:r>
      <w:r w:rsidRPr="00841B2E">
        <w:rPr>
          <w:b/>
        </w:rPr>
        <w:t>and by 17.3 percentage points for E</w:t>
      </w:r>
      <w:r w:rsidR="00652C30">
        <w:rPr>
          <w:b/>
        </w:rPr>
        <w:t>nglish language learners</w:t>
      </w:r>
      <w:r w:rsidRPr="00841B2E">
        <w:rPr>
          <w:b/>
        </w:rPr>
        <w:t xml:space="preserve">.  </w:t>
      </w:r>
      <w:r w:rsidR="00652C30">
        <w:rPr>
          <w:b/>
        </w:rPr>
        <w:t xml:space="preserve">The district </w:t>
      </w:r>
      <w:r w:rsidRPr="00841B2E">
        <w:rPr>
          <w:b/>
        </w:rPr>
        <w:t>did not reach the four-year cohort graduation target for all students or for any of the subgroups that make up the high needs population.</w:t>
      </w:r>
      <w:r w:rsidRPr="00841B2E">
        <w:rPr>
          <w:vertAlign w:val="superscript"/>
        </w:rPr>
        <w:footnoteReference w:id="2"/>
      </w:r>
    </w:p>
    <w:p w:rsidR="00424B60" w:rsidRDefault="00424B60" w:rsidP="00841B2E">
      <w:pPr>
        <w:spacing w:after="0" w:line="240" w:lineRule="auto"/>
        <w:rPr>
          <w:b/>
        </w:rPr>
      </w:pPr>
    </w:p>
    <w:p w:rsidR="00496BD2" w:rsidRPr="00841B2E" w:rsidRDefault="00496BD2" w:rsidP="00496BD2">
      <w:pPr>
        <w:spacing w:after="0" w:line="240" w:lineRule="auto"/>
        <w:jc w:val="center"/>
        <w:rPr>
          <w:b/>
          <w:sz w:val="20"/>
          <w:szCs w:val="20"/>
        </w:rPr>
      </w:pPr>
      <w:r w:rsidRPr="00841B2E">
        <w:rPr>
          <w:b/>
          <w:sz w:val="20"/>
          <w:szCs w:val="20"/>
        </w:rPr>
        <w:t xml:space="preserve">Table </w:t>
      </w:r>
      <w:r>
        <w:rPr>
          <w:b/>
          <w:sz w:val="20"/>
          <w:szCs w:val="20"/>
        </w:rPr>
        <w:t>9</w:t>
      </w:r>
      <w:r w:rsidRPr="00841B2E">
        <w:rPr>
          <w:b/>
          <w:sz w:val="20"/>
          <w:szCs w:val="20"/>
        </w:rPr>
        <w:t>: Fall River Public Schools</w:t>
      </w:r>
    </w:p>
    <w:p w:rsidR="00496BD2" w:rsidRPr="00841B2E" w:rsidRDefault="00496BD2" w:rsidP="00496BD2">
      <w:pPr>
        <w:spacing w:after="0" w:line="240" w:lineRule="auto"/>
        <w:jc w:val="center"/>
        <w:rPr>
          <w:b/>
        </w:rPr>
      </w:pPr>
      <w:r>
        <w:rPr>
          <w:b/>
          <w:sz w:val="20"/>
          <w:szCs w:val="20"/>
        </w:rPr>
        <w:t>Four-Year Cohort Graduation Rates by Subgroup 2012</w:t>
      </w:r>
      <w:r w:rsidRPr="00841B2E">
        <w:rPr>
          <w:b/>
          <w:sz w:val="20"/>
          <w:szCs w:val="20"/>
        </w:rPr>
        <w:t>–201</w:t>
      </w:r>
      <w:r>
        <w:rPr>
          <w:b/>
          <w:sz w:val="20"/>
          <w:szCs w:val="20"/>
        </w:rPr>
        <w:t>5</w:t>
      </w:r>
    </w:p>
    <w:tbl>
      <w:tblPr>
        <w:tblStyle w:val="TableGrid21"/>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496BD2" w:rsidRPr="00841B2E" w:rsidTr="00165CE6">
        <w:tc>
          <w:tcPr>
            <w:tcW w:w="990" w:type="dxa"/>
            <w:vMerge w:val="restart"/>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Group</w:t>
            </w:r>
          </w:p>
        </w:tc>
        <w:tc>
          <w:tcPr>
            <w:tcW w:w="990" w:type="dxa"/>
            <w:vMerge w:val="restart"/>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Number Included (2015)</w:t>
            </w:r>
          </w:p>
        </w:tc>
        <w:tc>
          <w:tcPr>
            <w:tcW w:w="2880" w:type="dxa"/>
            <w:gridSpan w:val="4"/>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Cohort Year Ending</w:t>
            </w:r>
          </w:p>
        </w:tc>
        <w:tc>
          <w:tcPr>
            <w:tcW w:w="2070" w:type="dxa"/>
            <w:gridSpan w:val="2"/>
            <w:shd w:val="clear" w:color="auto" w:fill="D9D9D9" w:themeFill="background1" w:themeFillShade="D9"/>
          </w:tcPr>
          <w:p w:rsidR="00496BD2" w:rsidRPr="00841B2E" w:rsidRDefault="00496BD2" w:rsidP="00165CE6">
            <w:pPr>
              <w:spacing w:after="0" w:line="240" w:lineRule="auto"/>
              <w:rPr>
                <w:rFonts w:ascii="Calibri" w:eastAsia="Times New Roman" w:hAnsi="Calibri" w:cs="Times New Roman"/>
                <w:b/>
                <w:sz w:val="20"/>
                <w:szCs w:val="20"/>
              </w:rPr>
            </w:pPr>
            <w:r w:rsidRPr="00841B2E">
              <w:rPr>
                <w:rFonts w:ascii="Calibri" w:eastAsia="Times New Roman" w:hAnsi="Calibri" w:cs="Times New Roman"/>
                <w:b/>
                <w:sz w:val="20"/>
                <w:szCs w:val="20"/>
              </w:rPr>
              <w:t>Change 2012-2015</w:t>
            </w:r>
          </w:p>
        </w:tc>
        <w:tc>
          <w:tcPr>
            <w:tcW w:w="2070" w:type="dxa"/>
            <w:gridSpan w:val="2"/>
            <w:shd w:val="clear" w:color="auto" w:fill="D9D9D9" w:themeFill="background1" w:themeFillShade="D9"/>
          </w:tcPr>
          <w:p w:rsidR="00496BD2" w:rsidRPr="00841B2E" w:rsidRDefault="00496BD2" w:rsidP="00165CE6">
            <w:pPr>
              <w:spacing w:after="0" w:line="240" w:lineRule="auto"/>
              <w:rPr>
                <w:rFonts w:ascii="Calibri" w:eastAsia="Times New Roman" w:hAnsi="Calibri" w:cs="Times New Roman"/>
                <w:b/>
                <w:sz w:val="20"/>
                <w:szCs w:val="20"/>
              </w:rPr>
            </w:pPr>
            <w:r w:rsidRPr="00841B2E">
              <w:rPr>
                <w:rFonts w:ascii="Calibri" w:eastAsia="Times New Roman" w:hAnsi="Calibri" w:cs="Times New Roman"/>
                <w:b/>
                <w:sz w:val="20"/>
                <w:szCs w:val="20"/>
              </w:rPr>
              <w:t>Change 2014-2015</w:t>
            </w:r>
          </w:p>
        </w:tc>
        <w:tc>
          <w:tcPr>
            <w:tcW w:w="810" w:type="dxa"/>
            <w:vMerge w:val="restart"/>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State (2015)</w:t>
            </w:r>
          </w:p>
        </w:tc>
      </w:tr>
      <w:tr w:rsidR="00496BD2" w:rsidRPr="00841B2E" w:rsidTr="00165CE6">
        <w:tc>
          <w:tcPr>
            <w:tcW w:w="990" w:type="dxa"/>
            <w:vMerge/>
          </w:tcPr>
          <w:p w:rsidR="00496BD2" w:rsidRPr="00841B2E" w:rsidRDefault="00496BD2" w:rsidP="00165CE6">
            <w:pPr>
              <w:spacing w:after="0" w:line="240" w:lineRule="auto"/>
              <w:rPr>
                <w:rFonts w:ascii="Calibri" w:eastAsia="Times New Roman" w:hAnsi="Calibri" w:cs="Times New Roman"/>
                <w:sz w:val="20"/>
                <w:szCs w:val="20"/>
              </w:rPr>
            </w:pPr>
          </w:p>
        </w:tc>
        <w:tc>
          <w:tcPr>
            <w:tcW w:w="990" w:type="dxa"/>
            <w:vMerge/>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2012</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2013</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2014</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2015</w:t>
            </w:r>
          </w:p>
        </w:tc>
        <w:tc>
          <w:tcPr>
            <w:tcW w:w="1170" w:type="dxa"/>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Percent Change</w:t>
            </w:r>
          </w:p>
        </w:tc>
        <w:tc>
          <w:tcPr>
            <w:tcW w:w="1170" w:type="dxa"/>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496BD2" w:rsidRPr="00841B2E" w:rsidRDefault="00496BD2" w:rsidP="00165CE6">
            <w:pPr>
              <w:spacing w:after="0" w:line="240" w:lineRule="auto"/>
              <w:jc w:val="center"/>
              <w:rPr>
                <w:rFonts w:ascii="Calibri" w:eastAsia="Times New Roman" w:hAnsi="Calibri" w:cs="Times New Roman"/>
                <w:b/>
                <w:sz w:val="20"/>
                <w:szCs w:val="20"/>
              </w:rPr>
            </w:pPr>
            <w:r w:rsidRPr="00841B2E">
              <w:rPr>
                <w:rFonts w:ascii="Calibri" w:eastAsia="Times New Roman" w:hAnsi="Calibri" w:cs="Times New Roman"/>
                <w:b/>
                <w:sz w:val="20"/>
                <w:szCs w:val="20"/>
              </w:rPr>
              <w:t>Percent Change</w:t>
            </w:r>
          </w:p>
        </w:tc>
        <w:tc>
          <w:tcPr>
            <w:tcW w:w="810" w:type="dxa"/>
            <w:vMerge/>
            <w:shd w:val="clear" w:color="auto" w:fill="auto"/>
          </w:tcPr>
          <w:p w:rsidR="00496BD2" w:rsidRPr="00841B2E" w:rsidRDefault="00496BD2" w:rsidP="00165CE6">
            <w:pPr>
              <w:spacing w:after="0" w:line="240" w:lineRule="auto"/>
              <w:jc w:val="center"/>
              <w:rPr>
                <w:rFonts w:ascii="Calibri" w:eastAsia="Times New Roman" w:hAnsi="Calibri" w:cs="Times New Roman"/>
                <w:sz w:val="20"/>
                <w:szCs w:val="20"/>
              </w:rPr>
            </w:pPr>
          </w:p>
        </w:tc>
      </w:tr>
      <w:tr w:rsidR="00496BD2" w:rsidRPr="00841B2E" w:rsidTr="00165CE6">
        <w:trPr>
          <w:trHeight w:val="488"/>
        </w:trPr>
        <w:tc>
          <w:tcPr>
            <w:tcW w:w="990" w:type="dxa"/>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High needs</w:t>
            </w:r>
          </w:p>
        </w:tc>
        <w:tc>
          <w:tcPr>
            <w:tcW w:w="99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552</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64.3%</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68.6%</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64.2%</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65.8%</w:t>
            </w:r>
          </w:p>
        </w:tc>
        <w:tc>
          <w:tcPr>
            <w:tcW w:w="117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1.5</w:t>
            </w:r>
          </w:p>
        </w:tc>
        <w:tc>
          <w:tcPr>
            <w:tcW w:w="90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2.3%</w:t>
            </w:r>
          </w:p>
        </w:tc>
        <w:tc>
          <w:tcPr>
            <w:tcW w:w="117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1.6</w:t>
            </w:r>
          </w:p>
        </w:tc>
        <w:tc>
          <w:tcPr>
            <w:tcW w:w="90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2.5%</w:t>
            </w:r>
          </w:p>
        </w:tc>
        <w:tc>
          <w:tcPr>
            <w:tcW w:w="81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78.5%</w:t>
            </w:r>
          </w:p>
        </w:tc>
      </w:tr>
      <w:tr w:rsidR="00496BD2" w:rsidRPr="00841B2E" w:rsidTr="00165CE6">
        <w:trPr>
          <w:trHeight w:val="488"/>
        </w:trPr>
        <w:tc>
          <w:tcPr>
            <w:tcW w:w="99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Low income</w:t>
            </w:r>
          </w:p>
        </w:tc>
        <w:tc>
          <w:tcPr>
            <w:tcW w:w="99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539</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64.2%</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69.5%</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65.1%</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65.9%</w:t>
            </w:r>
          </w:p>
        </w:tc>
        <w:tc>
          <w:tcPr>
            <w:tcW w:w="117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1.7</w:t>
            </w:r>
          </w:p>
        </w:tc>
        <w:tc>
          <w:tcPr>
            <w:tcW w:w="90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2.6%</w:t>
            </w:r>
          </w:p>
        </w:tc>
        <w:tc>
          <w:tcPr>
            <w:tcW w:w="117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0.8</w:t>
            </w:r>
          </w:p>
        </w:tc>
        <w:tc>
          <w:tcPr>
            <w:tcW w:w="90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1.2%</w:t>
            </w:r>
          </w:p>
        </w:tc>
        <w:tc>
          <w:tcPr>
            <w:tcW w:w="81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78.2%</w:t>
            </w:r>
          </w:p>
        </w:tc>
      </w:tr>
      <w:tr w:rsidR="00496BD2" w:rsidRPr="00841B2E" w:rsidTr="00165CE6">
        <w:trPr>
          <w:trHeight w:val="488"/>
        </w:trPr>
        <w:tc>
          <w:tcPr>
            <w:tcW w:w="990" w:type="dxa"/>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ELLs</w:t>
            </w:r>
          </w:p>
        </w:tc>
        <w:tc>
          <w:tcPr>
            <w:tcW w:w="99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44</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44.1%</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68.0%</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40.7%</w:t>
            </w:r>
          </w:p>
        </w:tc>
        <w:tc>
          <w:tcPr>
            <w:tcW w:w="72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61.4%</w:t>
            </w:r>
          </w:p>
        </w:tc>
        <w:tc>
          <w:tcPr>
            <w:tcW w:w="117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17.3</w:t>
            </w:r>
          </w:p>
        </w:tc>
        <w:tc>
          <w:tcPr>
            <w:tcW w:w="90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39.2%</w:t>
            </w:r>
          </w:p>
        </w:tc>
        <w:tc>
          <w:tcPr>
            <w:tcW w:w="117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20.7</w:t>
            </w:r>
          </w:p>
        </w:tc>
        <w:tc>
          <w:tcPr>
            <w:tcW w:w="90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46.9%</w:t>
            </w:r>
          </w:p>
        </w:tc>
        <w:tc>
          <w:tcPr>
            <w:tcW w:w="810" w:type="dxa"/>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64.0%</w:t>
            </w:r>
          </w:p>
        </w:tc>
      </w:tr>
      <w:tr w:rsidR="00496BD2" w:rsidRPr="00841B2E" w:rsidTr="00165CE6">
        <w:trPr>
          <w:trHeight w:val="488"/>
        </w:trPr>
        <w:tc>
          <w:tcPr>
            <w:tcW w:w="99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SWD</w:t>
            </w:r>
          </w:p>
        </w:tc>
        <w:tc>
          <w:tcPr>
            <w:tcW w:w="99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170</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35.7%</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47.5%</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36.6%</w:t>
            </w:r>
          </w:p>
        </w:tc>
        <w:tc>
          <w:tcPr>
            <w:tcW w:w="72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36.5%</w:t>
            </w:r>
          </w:p>
        </w:tc>
        <w:tc>
          <w:tcPr>
            <w:tcW w:w="117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0.8</w:t>
            </w:r>
          </w:p>
        </w:tc>
        <w:tc>
          <w:tcPr>
            <w:tcW w:w="90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2.2%</w:t>
            </w:r>
          </w:p>
        </w:tc>
        <w:tc>
          <w:tcPr>
            <w:tcW w:w="117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-0.1</w:t>
            </w:r>
          </w:p>
        </w:tc>
        <w:tc>
          <w:tcPr>
            <w:tcW w:w="90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-0.3%</w:t>
            </w:r>
          </w:p>
        </w:tc>
        <w:tc>
          <w:tcPr>
            <w:tcW w:w="810" w:type="dxa"/>
            <w:shd w:val="clear" w:color="auto" w:fill="D9D9D9" w:themeFill="background1" w:themeFillShade="D9"/>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69.9%</w:t>
            </w:r>
          </w:p>
        </w:tc>
      </w:tr>
      <w:tr w:rsidR="00496BD2" w:rsidRPr="00841B2E" w:rsidTr="00165CE6">
        <w:trPr>
          <w:trHeight w:val="489"/>
        </w:trPr>
        <w:tc>
          <w:tcPr>
            <w:tcW w:w="990" w:type="dxa"/>
            <w:tcBorders>
              <w:bottom w:val="single" w:sz="4" w:space="0" w:color="auto"/>
            </w:tcBorders>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All students</w:t>
            </w:r>
          </w:p>
        </w:tc>
        <w:tc>
          <w:tcPr>
            <w:tcW w:w="99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662</w:t>
            </w:r>
          </w:p>
        </w:tc>
        <w:tc>
          <w:tcPr>
            <w:tcW w:w="72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69.0%</w:t>
            </w:r>
          </w:p>
        </w:tc>
        <w:tc>
          <w:tcPr>
            <w:tcW w:w="72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73.0%</w:t>
            </w:r>
          </w:p>
        </w:tc>
        <w:tc>
          <w:tcPr>
            <w:tcW w:w="72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68.6%</w:t>
            </w:r>
          </w:p>
        </w:tc>
        <w:tc>
          <w:tcPr>
            <w:tcW w:w="72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70.4%</w:t>
            </w:r>
          </w:p>
        </w:tc>
        <w:tc>
          <w:tcPr>
            <w:tcW w:w="117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1.4</w:t>
            </w:r>
          </w:p>
        </w:tc>
        <w:tc>
          <w:tcPr>
            <w:tcW w:w="90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2.0%</w:t>
            </w:r>
          </w:p>
        </w:tc>
        <w:tc>
          <w:tcPr>
            <w:tcW w:w="117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1.8</w:t>
            </w:r>
          </w:p>
        </w:tc>
        <w:tc>
          <w:tcPr>
            <w:tcW w:w="90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2.6%</w:t>
            </w:r>
          </w:p>
        </w:tc>
        <w:tc>
          <w:tcPr>
            <w:tcW w:w="810" w:type="dxa"/>
            <w:tcBorders>
              <w:bottom w:val="single" w:sz="4" w:space="0" w:color="auto"/>
            </w:tcBorders>
            <w:shd w:val="clear" w:color="auto" w:fill="auto"/>
            <w:vAlign w:val="center"/>
          </w:tcPr>
          <w:p w:rsidR="00496BD2" w:rsidRPr="00841B2E" w:rsidRDefault="00496BD2" w:rsidP="00165CE6">
            <w:pPr>
              <w:spacing w:after="0" w:line="240" w:lineRule="auto"/>
              <w:jc w:val="center"/>
              <w:rPr>
                <w:rFonts w:ascii="Calibri" w:eastAsia="Times New Roman" w:hAnsi="Calibri" w:cs="Times New Roman"/>
                <w:sz w:val="20"/>
                <w:szCs w:val="20"/>
              </w:rPr>
            </w:pPr>
            <w:r w:rsidRPr="00841B2E">
              <w:rPr>
                <w:rFonts w:ascii="Calibri" w:eastAsia="Times New Roman" w:hAnsi="Calibri" w:cs="Times New Roman"/>
                <w:sz w:val="20"/>
                <w:szCs w:val="20"/>
              </w:rPr>
              <w:t>87.3%</w:t>
            </w:r>
          </w:p>
        </w:tc>
      </w:tr>
    </w:tbl>
    <w:p w:rsidR="00496BD2" w:rsidRPr="00841B2E" w:rsidRDefault="00496BD2" w:rsidP="00496BD2">
      <w:pPr>
        <w:spacing w:after="0" w:line="240" w:lineRule="auto"/>
      </w:pPr>
    </w:p>
    <w:p w:rsidR="00841B2E" w:rsidRPr="00841B2E" w:rsidRDefault="00841B2E" w:rsidP="00841B2E">
      <w:pPr>
        <w:spacing w:after="0" w:line="240" w:lineRule="auto"/>
        <w:rPr>
          <w:b/>
        </w:rPr>
      </w:pPr>
      <w:r w:rsidRPr="00841B2E">
        <w:rPr>
          <w:b/>
        </w:rPr>
        <w:t xml:space="preserve">Between 2011 and 2014 </w:t>
      </w:r>
      <w:r w:rsidR="00652C30">
        <w:rPr>
          <w:b/>
        </w:rPr>
        <w:t>the district</w:t>
      </w:r>
      <w:r w:rsidR="00652C30" w:rsidRPr="00841B2E">
        <w:rPr>
          <w:b/>
        </w:rPr>
        <w:t xml:space="preserve">’s </w:t>
      </w:r>
      <w:r w:rsidRPr="00841B2E">
        <w:rPr>
          <w:b/>
        </w:rPr>
        <w:t>five-year cohort graduation rate improved by 4.1 percentage points for students with disabilities</w:t>
      </w:r>
      <w:r w:rsidR="00652C30">
        <w:rPr>
          <w:b/>
        </w:rPr>
        <w:t>;</w:t>
      </w:r>
      <w:r w:rsidR="00652C30" w:rsidRPr="00841B2E">
        <w:rPr>
          <w:b/>
        </w:rPr>
        <w:t xml:space="preserve"> </w:t>
      </w:r>
      <w:r w:rsidRPr="00841B2E">
        <w:rPr>
          <w:b/>
        </w:rPr>
        <w:t>did not improve for all students, high needs students, and low income students</w:t>
      </w:r>
      <w:r w:rsidR="00652C30">
        <w:rPr>
          <w:b/>
        </w:rPr>
        <w:t>;</w:t>
      </w:r>
      <w:r w:rsidR="00652C30" w:rsidRPr="00841B2E">
        <w:rPr>
          <w:b/>
        </w:rPr>
        <w:t xml:space="preserve"> </w:t>
      </w:r>
      <w:r w:rsidRPr="00841B2E">
        <w:rPr>
          <w:b/>
        </w:rPr>
        <w:t xml:space="preserve">and declined by 10.6 percentage points for English language learners. </w:t>
      </w:r>
      <w:r w:rsidR="00652C30">
        <w:rPr>
          <w:b/>
        </w:rPr>
        <w:t xml:space="preserve"> The district</w:t>
      </w:r>
      <w:r w:rsidRPr="00841B2E">
        <w:rPr>
          <w:b/>
        </w:rPr>
        <w:t xml:space="preserve"> did not reach the five-year cohort graduation target for all students or for any of the subgroups that make up the high needs population.</w:t>
      </w:r>
      <w:r w:rsidRPr="00841B2E">
        <w:rPr>
          <w:vertAlign w:val="superscript"/>
        </w:rPr>
        <w:footnoteReference w:id="3"/>
      </w:r>
      <w:r w:rsidRPr="00841B2E">
        <w:rPr>
          <w:b/>
        </w:rPr>
        <w:t xml:space="preserve"> </w:t>
      </w:r>
    </w:p>
    <w:p w:rsidR="00841B2E" w:rsidRDefault="00841B2E" w:rsidP="00841B2E">
      <w:pPr>
        <w:spacing w:after="0" w:line="240" w:lineRule="auto"/>
        <w:rPr>
          <w:b/>
        </w:rPr>
      </w:pPr>
    </w:p>
    <w:p w:rsidR="00374FFA" w:rsidRPr="00841B2E" w:rsidRDefault="00374FFA" w:rsidP="00374FFA">
      <w:pPr>
        <w:spacing w:after="0" w:line="240" w:lineRule="auto"/>
        <w:jc w:val="center"/>
        <w:rPr>
          <w:b/>
          <w:sz w:val="20"/>
          <w:szCs w:val="20"/>
        </w:rPr>
      </w:pPr>
      <w:r>
        <w:rPr>
          <w:b/>
          <w:sz w:val="20"/>
          <w:szCs w:val="20"/>
        </w:rPr>
        <w:t>Table 10</w:t>
      </w:r>
      <w:r w:rsidRPr="00841B2E">
        <w:rPr>
          <w:b/>
          <w:sz w:val="20"/>
          <w:szCs w:val="20"/>
        </w:rPr>
        <w:t>: Fall River Public Schools</w:t>
      </w:r>
    </w:p>
    <w:p w:rsidR="00374FFA" w:rsidRDefault="00374FFA" w:rsidP="00374FFA">
      <w:pPr>
        <w:spacing w:after="0" w:line="240" w:lineRule="auto"/>
        <w:jc w:val="center"/>
        <w:rPr>
          <w:b/>
        </w:rPr>
      </w:pPr>
      <w:r>
        <w:rPr>
          <w:b/>
          <w:sz w:val="20"/>
          <w:szCs w:val="20"/>
        </w:rPr>
        <w:t>Five-Year Cohort Graduation Rates by Subgroup 2011</w:t>
      </w:r>
      <w:r w:rsidRPr="00841B2E">
        <w:rPr>
          <w:b/>
          <w:sz w:val="20"/>
          <w:szCs w:val="20"/>
        </w:rPr>
        <w:t>–201</w:t>
      </w:r>
      <w:r>
        <w:rPr>
          <w:b/>
          <w:sz w:val="20"/>
          <w:szCs w:val="20"/>
        </w:rPr>
        <w:t>4</w:t>
      </w:r>
    </w:p>
    <w:tbl>
      <w:tblPr>
        <w:tblStyle w:val="TableGrid13"/>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374FFA" w:rsidRPr="00841B2E" w:rsidTr="00165CE6">
        <w:tc>
          <w:tcPr>
            <w:tcW w:w="990" w:type="dxa"/>
            <w:vMerge w:val="restart"/>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Group</w:t>
            </w:r>
          </w:p>
        </w:tc>
        <w:tc>
          <w:tcPr>
            <w:tcW w:w="990" w:type="dxa"/>
            <w:vMerge w:val="restart"/>
            <w:shd w:val="clear" w:color="auto" w:fill="D9D9D9" w:themeFill="background1" w:themeFillShade="D9"/>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Number Included (2014)</w:t>
            </w:r>
          </w:p>
        </w:tc>
        <w:tc>
          <w:tcPr>
            <w:tcW w:w="2880" w:type="dxa"/>
            <w:gridSpan w:val="4"/>
            <w:shd w:val="clear" w:color="auto" w:fill="D9D9D9" w:themeFill="background1" w:themeFillShade="D9"/>
          </w:tcPr>
          <w:p w:rsidR="00374FFA" w:rsidRPr="00841B2E" w:rsidRDefault="00374FFA" w:rsidP="00165CE6">
            <w:pPr>
              <w:spacing w:after="0" w:line="240" w:lineRule="auto"/>
              <w:jc w:val="center"/>
              <w:rPr>
                <w:rFonts w:ascii="Calibri" w:hAnsi="Calibri"/>
                <w:b/>
                <w:sz w:val="20"/>
                <w:szCs w:val="20"/>
              </w:rPr>
            </w:pPr>
            <w:r w:rsidRPr="00841B2E">
              <w:rPr>
                <w:rFonts w:ascii="Calibri" w:hAnsi="Calibri"/>
                <w:b/>
                <w:sz w:val="20"/>
                <w:szCs w:val="20"/>
              </w:rPr>
              <w:t>Cohort Year Ending</w:t>
            </w:r>
          </w:p>
        </w:tc>
        <w:tc>
          <w:tcPr>
            <w:tcW w:w="2070" w:type="dxa"/>
            <w:gridSpan w:val="2"/>
            <w:shd w:val="clear" w:color="auto" w:fill="D9D9D9" w:themeFill="background1" w:themeFillShade="D9"/>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Change 2011-2014</w:t>
            </w:r>
          </w:p>
        </w:tc>
        <w:tc>
          <w:tcPr>
            <w:tcW w:w="2070" w:type="dxa"/>
            <w:gridSpan w:val="2"/>
            <w:shd w:val="clear" w:color="auto" w:fill="D9D9D9" w:themeFill="background1" w:themeFillShade="D9"/>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Change 2013-2014</w:t>
            </w:r>
          </w:p>
        </w:tc>
        <w:tc>
          <w:tcPr>
            <w:tcW w:w="810" w:type="dxa"/>
            <w:vMerge w:val="restart"/>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State (2014)</w:t>
            </w:r>
          </w:p>
        </w:tc>
      </w:tr>
      <w:tr w:rsidR="00374FFA" w:rsidRPr="00841B2E" w:rsidTr="00165CE6">
        <w:tc>
          <w:tcPr>
            <w:tcW w:w="990" w:type="dxa"/>
            <w:vMerge/>
            <w:shd w:val="clear" w:color="auto" w:fill="auto"/>
          </w:tcPr>
          <w:p w:rsidR="00374FFA" w:rsidRPr="00841B2E" w:rsidRDefault="00374FFA" w:rsidP="00165CE6">
            <w:pPr>
              <w:spacing w:after="0" w:line="240" w:lineRule="auto"/>
              <w:rPr>
                <w:rFonts w:ascii="Calibri" w:hAnsi="Calibri"/>
                <w:sz w:val="20"/>
                <w:szCs w:val="20"/>
              </w:rPr>
            </w:pPr>
          </w:p>
        </w:tc>
        <w:tc>
          <w:tcPr>
            <w:tcW w:w="990" w:type="dxa"/>
            <w:vMerge/>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p>
        </w:tc>
        <w:tc>
          <w:tcPr>
            <w:tcW w:w="720" w:type="dxa"/>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2011</w:t>
            </w:r>
          </w:p>
        </w:tc>
        <w:tc>
          <w:tcPr>
            <w:tcW w:w="720" w:type="dxa"/>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2012</w:t>
            </w:r>
          </w:p>
        </w:tc>
        <w:tc>
          <w:tcPr>
            <w:tcW w:w="720" w:type="dxa"/>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2013</w:t>
            </w:r>
          </w:p>
        </w:tc>
        <w:tc>
          <w:tcPr>
            <w:tcW w:w="720" w:type="dxa"/>
            <w:shd w:val="clear" w:color="auto" w:fill="D9D9D9" w:themeFill="background1" w:themeFillShade="D9"/>
            <w:vAlign w:val="center"/>
          </w:tcPr>
          <w:p w:rsidR="00374FFA" w:rsidRPr="00841B2E" w:rsidRDefault="00374FFA" w:rsidP="00165CE6">
            <w:pPr>
              <w:spacing w:after="0" w:line="240" w:lineRule="auto"/>
              <w:rPr>
                <w:rFonts w:ascii="Calibri" w:hAnsi="Calibri"/>
                <w:b/>
                <w:sz w:val="20"/>
                <w:szCs w:val="20"/>
              </w:rPr>
            </w:pPr>
            <w:r w:rsidRPr="00841B2E">
              <w:rPr>
                <w:rFonts w:ascii="Calibri" w:hAnsi="Calibri"/>
                <w:b/>
                <w:sz w:val="20"/>
                <w:szCs w:val="20"/>
              </w:rPr>
              <w:t>2014</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b/>
                <w:sz w:val="20"/>
                <w:szCs w:val="20"/>
              </w:rPr>
            </w:pPr>
            <w:r w:rsidRPr="00841B2E">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374FFA" w:rsidRPr="00841B2E" w:rsidRDefault="00374FFA" w:rsidP="00165CE6">
            <w:pPr>
              <w:spacing w:after="0" w:line="240" w:lineRule="auto"/>
              <w:jc w:val="center"/>
              <w:rPr>
                <w:rFonts w:ascii="Calibri" w:hAnsi="Calibri"/>
                <w:b/>
                <w:sz w:val="20"/>
                <w:szCs w:val="20"/>
              </w:rPr>
            </w:pPr>
            <w:r w:rsidRPr="00841B2E">
              <w:rPr>
                <w:rFonts w:ascii="Calibri" w:hAnsi="Calibri"/>
                <w:b/>
                <w:sz w:val="20"/>
                <w:szCs w:val="20"/>
              </w:rPr>
              <w:t>Percent Change</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b/>
                <w:sz w:val="20"/>
                <w:szCs w:val="20"/>
              </w:rPr>
            </w:pPr>
            <w:r w:rsidRPr="00841B2E">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374FFA" w:rsidRPr="00841B2E" w:rsidRDefault="00374FFA" w:rsidP="00165CE6">
            <w:pPr>
              <w:spacing w:after="0" w:line="240" w:lineRule="auto"/>
              <w:jc w:val="center"/>
              <w:rPr>
                <w:rFonts w:ascii="Calibri" w:hAnsi="Calibri"/>
                <w:b/>
                <w:sz w:val="20"/>
                <w:szCs w:val="20"/>
              </w:rPr>
            </w:pPr>
            <w:r w:rsidRPr="00841B2E">
              <w:rPr>
                <w:rFonts w:ascii="Calibri" w:hAnsi="Calibri"/>
                <w:b/>
                <w:sz w:val="20"/>
                <w:szCs w:val="20"/>
              </w:rPr>
              <w:t>Percent Change</w:t>
            </w:r>
          </w:p>
        </w:tc>
        <w:tc>
          <w:tcPr>
            <w:tcW w:w="810" w:type="dxa"/>
            <w:vMerge/>
            <w:shd w:val="clear" w:color="auto" w:fill="auto"/>
          </w:tcPr>
          <w:p w:rsidR="00374FFA" w:rsidRPr="00841B2E" w:rsidRDefault="00374FFA" w:rsidP="00165CE6">
            <w:pPr>
              <w:spacing w:after="0" w:line="240" w:lineRule="auto"/>
              <w:rPr>
                <w:rFonts w:ascii="Calibri" w:hAnsi="Calibri"/>
                <w:sz w:val="20"/>
                <w:szCs w:val="20"/>
              </w:rPr>
            </w:pPr>
          </w:p>
        </w:tc>
      </w:tr>
      <w:tr w:rsidR="00374FFA" w:rsidRPr="00841B2E" w:rsidTr="00165CE6">
        <w:trPr>
          <w:trHeight w:val="488"/>
        </w:trPr>
        <w:tc>
          <w:tcPr>
            <w:tcW w:w="990" w:type="dxa"/>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High needs</w:t>
            </w:r>
          </w:p>
        </w:tc>
        <w:tc>
          <w:tcPr>
            <w:tcW w:w="99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533</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68.3%</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68.8%</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71.9%</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67.9%</w:t>
            </w:r>
          </w:p>
        </w:tc>
        <w:tc>
          <w:tcPr>
            <w:tcW w:w="117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-0.4</w:t>
            </w:r>
          </w:p>
        </w:tc>
        <w:tc>
          <w:tcPr>
            <w:tcW w:w="90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-0.6%</w:t>
            </w:r>
          </w:p>
        </w:tc>
        <w:tc>
          <w:tcPr>
            <w:tcW w:w="117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-4.0</w:t>
            </w:r>
          </w:p>
        </w:tc>
        <w:tc>
          <w:tcPr>
            <w:tcW w:w="90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-5.9%</w:t>
            </w:r>
          </w:p>
        </w:tc>
        <w:tc>
          <w:tcPr>
            <w:tcW w:w="810" w:type="dxa"/>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80.3%</w:t>
            </w:r>
          </w:p>
        </w:tc>
      </w:tr>
      <w:tr w:rsidR="00374FFA" w:rsidRPr="00841B2E" w:rsidTr="00165CE6">
        <w:trPr>
          <w:trHeight w:val="488"/>
        </w:trPr>
        <w:tc>
          <w:tcPr>
            <w:tcW w:w="99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Low income</w:t>
            </w:r>
          </w:p>
        </w:tc>
        <w:tc>
          <w:tcPr>
            <w:tcW w:w="99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518</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69.2%</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68.8%</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72.9%</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68.9%</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-0.3</w:t>
            </w:r>
          </w:p>
        </w:tc>
        <w:tc>
          <w:tcPr>
            <w:tcW w:w="90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-0.4%</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-4.0</w:t>
            </w:r>
          </w:p>
        </w:tc>
        <w:tc>
          <w:tcPr>
            <w:tcW w:w="90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-5.8%</w:t>
            </w:r>
          </w:p>
        </w:tc>
        <w:tc>
          <w:tcPr>
            <w:tcW w:w="81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79.6%</w:t>
            </w:r>
          </w:p>
        </w:tc>
      </w:tr>
      <w:tr w:rsidR="00374FFA" w:rsidRPr="00841B2E" w:rsidTr="00165CE6">
        <w:trPr>
          <w:trHeight w:val="488"/>
        </w:trPr>
        <w:tc>
          <w:tcPr>
            <w:tcW w:w="990" w:type="dxa"/>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ELLs</w:t>
            </w:r>
          </w:p>
        </w:tc>
        <w:tc>
          <w:tcPr>
            <w:tcW w:w="99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27</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51.3%</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52.9%</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68.0%</w:t>
            </w:r>
          </w:p>
        </w:tc>
        <w:tc>
          <w:tcPr>
            <w:tcW w:w="72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40.7%</w:t>
            </w:r>
          </w:p>
        </w:tc>
        <w:tc>
          <w:tcPr>
            <w:tcW w:w="117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-10.6</w:t>
            </w:r>
          </w:p>
        </w:tc>
        <w:tc>
          <w:tcPr>
            <w:tcW w:w="90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-20.7%</w:t>
            </w:r>
          </w:p>
        </w:tc>
        <w:tc>
          <w:tcPr>
            <w:tcW w:w="117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-27.3</w:t>
            </w:r>
          </w:p>
        </w:tc>
        <w:tc>
          <w:tcPr>
            <w:tcW w:w="900" w:type="dxa"/>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-53.2%</w:t>
            </w:r>
          </w:p>
        </w:tc>
        <w:tc>
          <w:tcPr>
            <w:tcW w:w="810" w:type="dxa"/>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69.8%</w:t>
            </w:r>
          </w:p>
        </w:tc>
      </w:tr>
      <w:tr w:rsidR="00374FFA" w:rsidRPr="00841B2E" w:rsidTr="00165CE6">
        <w:trPr>
          <w:trHeight w:val="488"/>
        </w:trPr>
        <w:tc>
          <w:tcPr>
            <w:tcW w:w="99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SWD</w:t>
            </w:r>
          </w:p>
        </w:tc>
        <w:tc>
          <w:tcPr>
            <w:tcW w:w="99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164</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38.0%</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40.0%</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50.3%</w:t>
            </w:r>
          </w:p>
        </w:tc>
        <w:tc>
          <w:tcPr>
            <w:tcW w:w="72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42.1%</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4.1</w:t>
            </w:r>
          </w:p>
        </w:tc>
        <w:tc>
          <w:tcPr>
            <w:tcW w:w="90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10.8%</w:t>
            </w:r>
          </w:p>
        </w:tc>
        <w:tc>
          <w:tcPr>
            <w:tcW w:w="117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-8.2</w:t>
            </w:r>
          </w:p>
        </w:tc>
        <w:tc>
          <w:tcPr>
            <w:tcW w:w="900" w:type="dxa"/>
            <w:shd w:val="clear" w:color="auto" w:fill="D9D9D9" w:themeFill="background1" w:themeFillShade="D9"/>
            <w:vAlign w:val="center"/>
          </w:tcPr>
          <w:p w:rsidR="00374FFA" w:rsidRPr="00841B2E" w:rsidRDefault="00374FFA" w:rsidP="00165CE6">
            <w:pPr>
              <w:spacing w:after="0" w:line="240" w:lineRule="auto"/>
              <w:jc w:val="center"/>
              <w:rPr>
                <w:sz w:val="20"/>
                <w:szCs w:val="20"/>
              </w:rPr>
            </w:pPr>
            <w:r w:rsidRPr="00841B2E">
              <w:rPr>
                <w:sz w:val="20"/>
                <w:szCs w:val="20"/>
              </w:rPr>
              <w:t>-21.6%</w:t>
            </w:r>
          </w:p>
        </w:tc>
        <w:tc>
          <w:tcPr>
            <w:tcW w:w="810" w:type="dxa"/>
            <w:shd w:val="clear" w:color="auto" w:fill="D9D9D9" w:themeFill="background1" w:themeFillShade="D9"/>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73.5%</w:t>
            </w:r>
          </w:p>
        </w:tc>
      </w:tr>
      <w:tr w:rsidR="00374FFA" w:rsidRPr="00841B2E" w:rsidTr="00165CE6">
        <w:trPr>
          <w:trHeight w:val="489"/>
        </w:trPr>
        <w:tc>
          <w:tcPr>
            <w:tcW w:w="990" w:type="dxa"/>
            <w:tcBorders>
              <w:bottom w:val="single" w:sz="4" w:space="0" w:color="auto"/>
            </w:tcBorders>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All students</w:t>
            </w:r>
          </w:p>
        </w:tc>
        <w:tc>
          <w:tcPr>
            <w:tcW w:w="99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624</w:t>
            </w:r>
          </w:p>
        </w:tc>
        <w:tc>
          <w:tcPr>
            <w:tcW w:w="72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72.6%</w:t>
            </w:r>
          </w:p>
        </w:tc>
        <w:tc>
          <w:tcPr>
            <w:tcW w:w="72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72.8%</w:t>
            </w:r>
          </w:p>
        </w:tc>
        <w:tc>
          <w:tcPr>
            <w:tcW w:w="72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75.7%</w:t>
            </w:r>
          </w:p>
        </w:tc>
        <w:tc>
          <w:tcPr>
            <w:tcW w:w="72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71.8%</w:t>
            </w:r>
          </w:p>
        </w:tc>
        <w:tc>
          <w:tcPr>
            <w:tcW w:w="117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-0.8</w:t>
            </w:r>
          </w:p>
        </w:tc>
        <w:tc>
          <w:tcPr>
            <w:tcW w:w="90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-1.1%</w:t>
            </w:r>
          </w:p>
        </w:tc>
        <w:tc>
          <w:tcPr>
            <w:tcW w:w="117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-3.9</w:t>
            </w:r>
          </w:p>
        </w:tc>
        <w:tc>
          <w:tcPr>
            <w:tcW w:w="900" w:type="dxa"/>
            <w:tcBorders>
              <w:bottom w:val="single" w:sz="4" w:space="0" w:color="auto"/>
            </w:tcBorders>
            <w:shd w:val="clear" w:color="auto" w:fill="auto"/>
            <w:vAlign w:val="center"/>
          </w:tcPr>
          <w:p w:rsidR="00374FFA" w:rsidRPr="00841B2E" w:rsidRDefault="00374FFA" w:rsidP="00165CE6">
            <w:pPr>
              <w:spacing w:after="0" w:line="240" w:lineRule="auto"/>
              <w:jc w:val="center"/>
              <w:rPr>
                <w:sz w:val="20"/>
                <w:szCs w:val="20"/>
              </w:rPr>
            </w:pPr>
            <w:r w:rsidRPr="00841B2E">
              <w:rPr>
                <w:sz w:val="20"/>
                <w:szCs w:val="20"/>
              </w:rPr>
              <w:t>-5.4%</w:t>
            </w:r>
          </w:p>
        </w:tc>
        <w:tc>
          <w:tcPr>
            <w:tcW w:w="810" w:type="dxa"/>
            <w:tcBorders>
              <w:bottom w:val="single" w:sz="4" w:space="0" w:color="auto"/>
            </w:tcBorders>
            <w:shd w:val="clear" w:color="auto" w:fill="auto"/>
            <w:vAlign w:val="center"/>
          </w:tcPr>
          <w:p w:rsidR="00374FFA" w:rsidRPr="00841B2E" w:rsidRDefault="00374FFA" w:rsidP="00165CE6">
            <w:pPr>
              <w:spacing w:after="0" w:line="240" w:lineRule="auto"/>
              <w:jc w:val="center"/>
              <w:rPr>
                <w:rFonts w:ascii="Calibri" w:hAnsi="Calibri"/>
                <w:sz w:val="20"/>
                <w:szCs w:val="20"/>
              </w:rPr>
            </w:pPr>
            <w:r w:rsidRPr="00841B2E">
              <w:rPr>
                <w:rFonts w:ascii="Calibri" w:hAnsi="Calibri"/>
                <w:sz w:val="20"/>
                <w:szCs w:val="20"/>
              </w:rPr>
              <w:t>88.5%</w:t>
            </w:r>
          </w:p>
        </w:tc>
      </w:tr>
    </w:tbl>
    <w:p w:rsidR="00841B2E" w:rsidRPr="00841B2E" w:rsidRDefault="00841B2E" w:rsidP="00841B2E">
      <w:pPr>
        <w:spacing w:after="0" w:line="240" w:lineRule="auto"/>
      </w:pPr>
    </w:p>
    <w:p w:rsidR="00DB4C31" w:rsidRDefault="00841B2E" w:rsidP="00841B2E">
      <w:pPr>
        <w:spacing w:after="0" w:line="240" w:lineRule="auto"/>
        <w:rPr>
          <w:rFonts w:eastAsia="Times New Roman" w:cs="Times New Roman"/>
          <w:b/>
        </w:rPr>
      </w:pPr>
      <w:r w:rsidRPr="00841B2E">
        <w:rPr>
          <w:rFonts w:eastAsia="Times New Roman" w:cs="Times New Roman"/>
          <w:b/>
        </w:rPr>
        <w:t xml:space="preserve">In 2015 </w:t>
      </w:r>
      <w:r w:rsidR="00652C30">
        <w:rPr>
          <w:rFonts w:eastAsia="Times New Roman" w:cs="Times New Roman"/>
          <w:b/>
        </w:rPr>
        <w:t>the district</w:t>
      </w:r>
      <w:r w:rsidRPr="00841B2E">
        <w:rPr>
          <w:rFonts w:eastAsia="Times New Roman" w:cs="Times New Roman"/>
          <w:b/>
        </w:rPr>
        <w:t xml:space="preserve">’s drop-out rate for all students and students with disabilities was more than twice the state rate, and the drop-out rate for high needs students and economically disadvantaged students was higher than the state drop-out rate. </w:t>
      </w:r>
      <w:r w:rsidR="00652C30">
        <w:rPr>
          <w:rFonts w:eastAsia="Times New Roman" w:cs="Times New Roman"/>
          <w:b/>
        </w:rPr>
        <w:t xml:space="preserve">The drop-out rate for </w:t>
      </w:r>
      <w:r w:rsidRPr="00841B2E">
        <w:rPr>
          <w:rFonts w:eastAsia="Times New Roman" w:cs="Times New Roman"/>
          <w:b/>
        </w:rPr>
        <w:t xml:space="preserve">English language learners </w:t>
      </w:r>
      <w:r w:rsidR="00770A34">
        <w:rPr>
          <w:rFonts w:eastAsia="Times New Roman" w:cs="Times New Roman"/>
          <w:b/>
        </w:rPr>
        <w:t>was</w:t>
      </w:r>
      <w:r w:rsidRPr="00841B2E">
        <w:rPr>
          <w:rFonts w:eastAsia="Times New Roman" w:cs="Times New Roman"/>
          <w:b/>
        </w:rPr>
        <w:t xml:space="preserve"> similar </w:t>
      </w:r>
      <w:r w:rsidR="00770A34">
        <w:rPr>
          <w:rFonts w:eastAsia="Times New Roman" w:cs="Times New Roman"/>
          <w:b/>
        </w:rPr>
        <w:t xml:space="preserve">to the </w:t>
      </w:r>
      <w:r w:rsidR="000941F1">
        <w:rPr>
          <w:rFonts w:eastAsia="Times New Roman" w:cs="Times New Roman"/>
          <w:b/>
        </w:rPr>
        <w:t xml:space="preserve">state </w:t>
      </w:r>
      <w:r w:rsidRPr="00841B2E">
        <w:rPr>
          <w:rFonts w:eastAsia="Times New Roman" w:cs="Times New Roman"/>
          <w:b/>
        </w:rPr>
        <w:t>drop</w:t>
      </w:r>
      <w:r w:rsidR="00770A34">
        <w:rPr>
          <w:rFonts w:eastAsia="Times New Roman" w:cs="Times New Roman"/>
          <w:b/>
        </w:rPr>
        <w:t>-</w:t>
      </w:r>
      <w:r w:rsidRPr="00841B2E">
        <w:rPr>
          <w:rFonts w:eastAsia="Times New Roman" w:cs="Times New Roman"/>
          <w:b/>
        </w:rPr>
        <w:t>out rate.</w:t>
      </w:r>
    </w:p>
    <w:p w:rsidR="00424B60" w:rsidRDefault="00424B60" w:rsidP="00841B2E">
      <w:pPr>
        <w:spacing w:after="0" w:line="240" w:lineRule="auto"/>
        <w:rPr>
          <w:rFonts w:eastAsia="Times New Roman" w:cs="Times New Roman"/>
          <w:b/>
        </w:rPr>
      </w:pPr>
    </w:p>
    <w:p w:rsidR="00424B60" w:rsidRPr="00841B2E" w:rsidRDefault="00424B60" w:rsidP="00424B60">
      <w:pPr>
        <w:spacing w:after="0" w:line="240" w:lineRule="auto"/>
        <w:jc w:val="center"/>
        <w:rPr>
          <w:b/>
          <w:sz w:val="20"/>
          <w:szCs w:val="20"/>
        </w:rPr>
      </w:pPr>
      <w:r>
        <w:rPr>
          <w:b/>
          <w:sz w:val="20"/>
          <w:szCs w:val="20"/>
        </w:rPr>
        <w:t>Table 11</w:t>
      </w:r>
      <w:r w:rsidRPr="00841B2E">
        <w:rPr>
          <w:b/>
          <w:sz w:val="20"/>
          <w:szCs w:val="20"/>
        </w:rPr>
        <w:t>: Fall River Public Schools</w:t>
      </w:r>
    </w:p>
    <w:p w:rsidR="00841B2E" w:rsidRPr="00634D36" w:rsidRDefault="00424B60" w:rsidP="00634D36">
      <w:pPr>
        <w:spacing w:after="0" w:line="240" w:lineRule="auto"/>
        <w:jc w:val="center"/>
        <w:rPr>
          <w:rFonts w:eastAsia="Times New Roman" w:cs="Times New Roman"/>
          <w:b/>
        </w:rPr>
      </w:pPr>
      <w:r>
        <w:rPr>
          <w:b/>
          <w:sz w:val="20"/>
          <w:szCs w:val="20"/>
        </w:rPr>
        <w:t>Drop-Out Rates by Subgroup 2012</w:t>
      </w:r>
      <w:r w:rsidRPr="00841B2E">
        <w:rPr>
          <w:b/>
          <w:sz w:val="20"/>
          <w:szCs w:val="20"/>
        </w:rPr>
        <w:t>–201</w:t>
      </w:r>
      <w:r>
        <w:rPr>
          <w:b/>
          <w:sz w:val="20"/>
          <w:szCs w:val="20"/>
        </w:rPr>
        <w:t>5</w:t>
      </w:r>
    </w:p>
    <w:tbl>
      <w:tblPr>
        <w:tblStyle w:val="TableGrid14"/>
        <w:tblW w:w="0" w:type="auto"/>
        <w:tblInd w:w="18" w:type="dxa"/>
        <w:tblLook w:val="04A0"/>
      </w:tblPr>
      <w:tblGrid>
        <w:gridCol w:w="1701"/>
        <w:gridCol w:w="1567"/>
        <w:gridCol w:w="1568"/>
        <w:gridCol w:w="1568"/>
        <w:gridCol w:w="1568"/>
        <w:gridCol w:w="1568"/>
      </w:tblGrid>
      <w:tr w:rsidR="00841B2E" w:rsidRPr="00841B2E" w:rsidTr="00841B2E">
        <w:tc>
          <w:tcPr>
            <w:tcW w:w="1701" w:type="dxa"/>
            <w:shd w:val="clear" w:color="auto" w:fill="BFBFBF" w:themeFill="background1" w:themeFillShade="BF"/>
          </w:tcPr>
          <w:p w:rsidR="00841B2E" w:rsidRPr="00841B2E" w:rsidRDefault="00841B2E" w:rsidP="00841B2E">
            <w:pPr>
              <w:spacing w:after="0" w:line="240" w:lineRule="auto"/>
              <w:rPr>
                <w:rFonts w:eastAsia="Times New Roman" w:cs="Times New Roman"/>
                <w:sz w:val="20"/>
                <w:szCs w:val="20"/>
              </w:rPr>
            </w:pPr>
          </w:p>
        </w:tc>
        <w:tc>
          <w:tcPr>
            <w:tcW w:w="1567" w:type="dxa"/>
            <w:shd w:val="clear" w:color="auto" w:fill="BFBFBF" w:themeFill="background1" w:themeFillShade="BF"/>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2012</w:t>
            </w:r>
          </w:p>
        </w:tc>
        <w:tc>
          <w:tcPr>
            <w:tcW w:w="1568" w:type="dxa"/>
            <w:shd w:val="clear" w:color="auto" w:fill="BFBFBF" w:themeFill="background1" w:themeFillShade="BF"/>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2013</w:t>
            </w:r>
          </w:p>
        </w:tc>
        <w:tc>
          <w:tcPr>
            <w:tcW w:w="1568" w:type="dxa"/>
            <w:shd w:val="clear" w:color="auto" w:fill="BFBFBF" w:themeFill="background1" w:themeFillShade="BF"/>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2014</w:t>
            </w:r>
          </w:p>
        </w:tc>
        <w:tc>
          <w:tcPr>
            <w:tcW w:w="1568" w:type="dxa"/>
            <w:shd w:val="clear" w:color="auto" w:fill="BFBFBF" w:themeFill="background1" w:themeFillShade="BF"/>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2015</w:t>
            </w:r>
          </w:p>
        </w:tc>
        <w:tc>
          <w:tcPr>
            <w:tcW w:w="1568" w:type="dxa"/>
            <w:shd w:val="clear" w:color="auto" w:fill="BFBFBF" w:themeFill="background1" w:themeFillShade="BF"/>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 xml:space="preserve">State </w:t>
            </w:r>
            <w:r w:rsidR="00377D4F">
              <w:rPr>
                <w:rFonts w:eastAsia="Times New Roman" w:cs="Times New Roman"/>
                <w:b/>
                <w:sz w:val="20"/>
                <w:szCs w:val="20"/>
              </w:rPr>
              <w:t>(</w:t>
            </w:r>
            <w:r w:rsidRPr="00841B2E">
              <w:rPr>
                <w:rFonts w:eastAsia="Times New Roman" w:cs="Times New Roman"/>
                <w:b/>
                <w:sz w:val="20"/>
                <w:szCs w:val="20"/>
              </w:rPr>
              <w:t>2015</w:t>
            </w:r>
            <w:r w:rsidR="00377D4F">
              <w:rPr>
                <w:rFonts w:eastAsia="Times New Roman" w:cs="Times New Roman"/>
                <w:b/>
                <w:sz w:val="20"/>
                <w:szCs w:val="20"/>
              </w:rPr>
              <w:t>)</w:t>
            </w:r>
          </w:p>
        </w:tc>
      </w:tr>
      <w:tr w:rsidR="00841B2E" w:rsidRPr="00841B2E" w:rsidTr="00841B2E">
        <w:tc>
          <w:tcPr>
            <w:tcW w:w="1701" w:type="dxa"/>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High Needs</w:t>
            </w:r>
          </w:p>
        </w:tc>
        <w:tc>
          <w:tcPr>
            <w:tcW w:w="1567"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6.3</w:t>
            </w:r>
          </w:p>
        </w:tc>
        <w:tc>
          <w:tcPr>
            <w:tcW w:w="1568" w:type="dxa"/>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3.4%</w:t>
            </w:r>
          </w:p>
        </w:tc>
      </w:tr>
      <w:tr w:rsidR="00841B2E" w:rsidRPr="00841B2E" w:rsidTr="00841B2E">
        <w:tc>
          <w:tcPr>
            <w:tcW w:w="1701" w:type="dxa"/>
            <w:shd w:val="clear" w:color="auto" w:fill="BFBFBF" w:themeFill="background1" w:themeFillShade="BF"/>
            <w:vAlign w:val="center"/>
          </w:tcPr>
          <w:p w:rsidR="00841B2E" w:rsidRPr="00841B2E" w:rsidRDefault="00841B2E" w:rsidP="00770A34">
            <w:pPr>
              <w:spacing w:after="0" w:line="240" w:lineRule="auto"/>
              <w:jc w:val="center"/>
              <w:rPr>
                <w:rFonts w:eastAsia="Times New Roman" w:cs="Times New Roman"/>
                <w:sz w:val="20"/>
                <w:szCs w:val="20"/>
              </w:rPr>
            </w:pPr>
            <w:r w:rsidRPr="00841B2E">
              <w:rPr>
                <w:rFonts w:eastAsia="Times New Roman" w:cs="Times New Roman"/>
                <w:sz w:val="20"/>
                <w:szCs w:val="20"/>
              </w:rPr>
              <w:t>Econ. Disad</w:t>
            </w:r>
            <w:r w:rsidR="00770A34">
              <w:rPr>
                <w:rFonts w:eastAsia="Times New Roman" w:cs="Times New Roman"/>
                <w:sz w:val="20"/>
                <w:szCs w:val="20"/>
              </w:rPr>
              <w:t>.</w:t>
            </w:r>
            <w:r w:rsidRPr="00841B2E">
              <w:rPr>
                <w:rFonts w:eastAsia="Times New Roman" w:cs="Times New Roman"/>
                <w:sz w:val="20"/>
                <w:vertAlign w:val="superscript"/>
              </w:rPr>
              <w:footnoteReference w:id="4"/>
            </w:r>
          </w:p>
        </w:tc>
        <w:tc>
          <w:tcPr>
            <w:tcW w:w="1567"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568" w:type="dxa"/>
            <w:shd w:val="clear" w:color="auto" w:fill="BFBFBF" w:themeFill="background1" w:themeFillShade="BF"/>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3.3%</w:t>
            </w:r>
          </w:p>
        </w:tc>
      </w:tr>
      <w:tr w:rsidR="00841B2E" w:rsidRPr="00841B2E" w:rsidTr="00841B2E">
        <w:tc>
          <w:tcPr>
            <w:tcW w:w="1701" w:type="dxa"/>
            <w:shd w:val="clear" w:color="auto" w:fill="auto"/>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ELLs</w:t>
            </w:r>
          </w:p>
        </w:tc>
        <w:tc>
          <w:tcPr>
            <w:tcW w:w="1567"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56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56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56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568" w:type="dxa"/>
            <w:shd w:val="clear" w:color="auto" w:fill="auto"/>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5.7%</w:t>
            </w:r>
          </w:p>
        </w:tc>
      </w:tr>
      <w:tr w:rsidR="00841B2E" w:rsidRPr="00841B2E" w:rsidTr="00841B2E">
        <w:tc>
          <w:tcPr>
            <w:tcW w:w="1701" w:type="dxa"/>
            <w:shd w:val="clear" w:color="auto" w:fill="BFBFBF" w:themeFill="background1" w:themeFillShade="BF"/>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SWD</w:t>
            </w:r>
          </w:p>
        </w:tc>
        <w:tc>
          <w:tcPr>
            <w:tcW w:w="1567"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8.1</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9.4</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6.9</w:t>
            </w:r>
          </w:p>
        </w:tc>
        <w:tc>
          <w:tcPr>
            <w:tcW w:w="1568" w:type="dxa"/>
            <w:shd w:val="clear" w:color="auto" w:fill="BFBFBF" w:themeFill="background1" w:themeFillShade="BF"/>
            <w:vAlign w:val="bottom"/>
          </w:tcPr>
          <w:p w:rsidR="00841B2E" w:rsidRPr="00841B2E" w:rsidRDefault="00841B2E" w:rsidP="00841B2E">
            <w:pPr>
              <w:spacing w:after="0" w:line="240" w:lineRule="auto"/>
              <w:jc w:val="center"/>
              <w:rPr>
                <w:sz w:val="20"/>
                <w:szCs w:val="20"/>
              </w:rPr>
            </w:pPr>
            <w:r w:rsidRPr="00841B2E">
              <w:rPr>
                <w:sz w:val="20"/>
                <w:szCs w:val="20"/>
              </w:rPr>
              <w:t>8.1</w:t>
            </w:r>
          </w:p>
        </w:tc>
        <w:tc>
          <w:tcPr>
            <w:tcW w:w="1568" w:type="dxa"/>
            <w:shd w:val="clear" w:color="auto" w:fill="BFBFBF" w:themeFill="background1" w:themeFillShade="BF"/>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3.5%</w:t>
            </w:r>
          </w:p>
        </w:tc>
      </w:tr>
      <w:tr w:rsidR="00841B2E" w:rsidRPr="00841B2E" w:rsidTr="00841B2E">
        <w:tc>
          <w:tcPr>
            <w:tcW w:w="1701" w:type="dxa"/>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All students</w:t>
            </w:r>
          </w:p>
        </w:tc>
        <w:tc>
          <w:tcPr>
            <w:tcW w:w="1567" w:type="dxa"/>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568" w:type="dxa"/>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568" w:type="dxa"/>
            <w:vAlign w:val="center"/>
          </w:tcPr>
          <w:p w:rsidR="00841B2E" w:rsidRPr="00841B2E" w:rsidRDefault="00841B2E" w:rsidP="00841B2E">
            <w:pPr>
              <w:spacing w:after="0" w:line="240" w:lineRule="auto"/>
              <w:jc w:val="center"/>
              <w:rPr>
                <w:rFonts w:eastAsia="Times New Roman" w:cs="Times New Roman"/>
                <w:sz w:val="20"/>
                <w:szCs w:val="20"/>
              </w:rPr>
            </w:pPr>
            <w:r w:rsidRPr="00841B2E">
              <w:rPr>
                <w:rFonts w:eastAsia="Times New Roman" w:cs="Times New Roman"/>
                <w:sz w:val="20"/>
                <w:szCs w:val="20"/>
              </w:rPr>
              <w:t>1.9%</w:t>
            </w:r>
          </w:p>
        </w:tc>
      </w:tr>
    </w:tbl>
    <w:p w:rsidR="008E0288" w:rsidRDefault="008E0288" w:rsidP="00841B2E">
      <w:pPr>
        <w:spacing w:after="0" w:line="240" w:lineRule="auto"/>
        <w:rPr>
          <w:b/>
        </w:rPr>
      </w:pPr>
    </w:p>
    <w:p w:rsidR="00841B2E" w:rsidRPr="00841B2E" w:rsidRDefault="00841B2E" w:rsidP="00841B2E">
      <w:pPr>
        <w:spacing w:after="0" w:line="240" w:lineRule="auto"/>
        <w:rPr>
          <w:b/>
        </w:rPr>
      </w:pPr>
      <w:r w:rsidRPr="00841B2E">
        <w:rPr>
          <w:b/>
        </w:rPr>
        <w:t>Grade and School Results</w:t>
      </w:r>
    </w:p>
    <w:p w:rsidR="00841B2E" w:rsidRPr="00841B2E" w:rsidRDefault="00841B2E" w:rsidP="00841B2E">
      <w:pPr>
        <w:spacing w:after="0" w:line="240" w:lineRule="auto"/>
        <w:jc w:val="center"/>
        <w:rPr>
          <w:b/>
        </w:rPr>
      </w:pPr>
    </w:p>
    <w:p w:rsidR="00841B2E" w:rsidRPr="00841B2E" w:rsidRDefault="00770A34" w:rsidP="00841B2E">
      <w:pPr>
        <w:spacing w:after="0" w:line="240" w:lineRule="auto"/>
        <w:rPr>
          <w:rFonts w:eastAsia="Times New Roman" w:cs="Times New Roman"/>
          <w:b/>
        </w:rPr>
      </w:pPr>
      <w:r>
        <w:rPr>
          <w:rFonts w:eastAsia="Times New Roman" w:cs="Times New Roman"/>
          <w:b/>
        </w:rPr>
        <w:t>B</w:t>
      </w:r>
      <w:r w:rsidRPr="00841B2E">
        <w:rPr>
          <w:rFonts w:eastAsia="Times New Roman" w:cs="Times New Roman"/>
          <w:b/>
        </w:rPr>
        <w:t>etween 2013 and 2016</w:t>
      </w:r>
      <w:r>
        <w:rPr>
          <w:rFonts w:eastAsia="Times New Roman" w:cs="Times New Roman"/>
          <w:b/>
        </w:rPr>
        <w:t>,</w:t>
      </w:r>
      <w:r w:rsidRPr="00841B2E">
        <w:rPr>
          <w:rFonts w:eastAsia="Times New Roman" w:cs="Times New Roman"/>
          <w:b/>
        </w:rPr>
        <w:t xml:space="preserve"> </w:t>
      </w:r>
      <w:r w:rsidR="00841B2E" w:rsidRPr="00841B2E">
        <w:rPr>
          <w:rFonts w:eastAsia="Times New Roman" w:cs="Times New Roman"/>
          <w:b/>
        </w:rPr>
        <w:t>ELA proficiency rates for all students improved by 6 percentage points and improved in each tested grade except the 10</w:t>
      </w:r>
      <w:r w:rsidR="00841B2E" w:rsidRPr="00841B2E">
        <w:rPr>
          <w:rFonts w:eastAsia="Times New Roman" w:cs="Times New Roman"/>
          <w:b/>
          <w:vertAlign w:val="superscript"/>
        </w:rPr>
        <w:t>th</w:t>
      </w:r>
      <w:r w:rsidR="00841B2E" w:rsidRPr="00841B2E">
        <w:rPr>
          <w:rFonts w:eastAsia="Times New Roman" w:cs="Times New Roman"/>
          <w:b/>
        </w:rPr>
        <w:t xml:space="preserve"> grade.</w:t>
      </w:r>
    </w:p>
    <w:p w:rsidR="00841B2E" w:rsidRPr="00841B2E" w:rsidRDefault="00841B2E" w:rsidP="00841B2E">
      <w:pPr>
        <w:spacing w:after="0" w:line="240" w:lineRule="auto"/>
        <w:rPr>
          <w:rFonts w:eastAsia="Times New Roman" w:cs="Times New Roman"/>
        </w:rPr>
      </w:pPr>
    </w:p>
    <w:p w:rsidR="00841B2E" w:rsidRPr="00841B2E" w:rsidRDefault="000941F1" w:rsidP="00841B2E">
      <w:pPr>
        <w:numPr>
          <w:ilvl w:val="0"/>
          <w:numId w:val="101"/>
        </w:numPr>
        <w:spacing w:after="0" w:line="240" w:lineRule="auto"/>
        <w:contextualSpacing/>
        <w:rPr>
          <w:rFonts w:eastAsia="Times New Roman" w:cs="Times New Roman"/>
        </w:rPr>
      </w:pPr>
      <w:r>
        <w:rPr>
          <w:rFonts w:eastAsia="Times New Roman" w:cs="Times New Roman"/>
        </w:rPr>
        <w:t>ELA</w:t>
      </w:r>
      <w:r w:rsidRPr="00841B2E">
        <w:rPr>
          <w:rFonts w:eastAsia="Times New Roman" w:cs="Times New Roman"/>
        </w:rPr>
        <w:t xml:space="preserve"> </w:t>
      </w:r>
      <w:r w:rsidR="00841B2E" w:rsidRPr="00841B2E">
        <w:rPr>
          <w:rFonts w:eastAsia="Times New Roman" w:cs="Times New Roman"/>
        </w:rPr>
        <w:t>proficiency rates improved by 9 and 8 percentage points in the 4</w:t>
      </w:r>
      <w:r w:rsidR="00841B2E" w:rsidRPr="00841B2E">
        <w:rPr>
          <w:rFonts w:eastAsia="Times New Roman" w:cs="Times New Roman"/>
          <w:vertAlign w:val="superscript"/>
        </w:rPr>
        <w:t>th</w:t>
      </w:r>
      <w:r w:rsidR="00841B2E" w:rsidRPr="00841B2E">
        <w:rPr>
          <w:rFonts w:eastAsia="Times New Roman" w:cs="Times New Roman"/>
        </w:rPr>
        <w:t xml:space="preserve"> and 6</w:t>
      </w:r>
      <w:r w:rsidR="00841B2E" w:rsidRPr="00841B2E">
        <w:rPr>
          <w:rFonts w:eastAsia="Times New Roman" w:cs="Times New Roman"/>
          <w:vertAlign w:val="superscript"/>
        </w:rPr>
        <w:t>th</w:t>
      </w:r>
      <w:r w:rsidR="00841B2E" w:rsidRPr="00841B2E">
        <w:rPr>
          <w:rFonts w:eastAsia="Times New Roman" w:cs="Times New Roman"/>
        </w:rPr>
        <w:t xml:space="preserve"> grades, </w:t>
      </w:r>
      <w:r w:rsidR="00770A34">
        <w:rPr>
          <w:rFonts w:eastAsia="Times New Roman" w:cs="Times New Roman"/>
        </w:rPr>
        <w:t xml:space="preserve">respectively, </w:t>
      </w:r>
      <w:r w:rsidR="00841B2E" w:rsidRPr="00841B2E">
        <w:rPr>
          <w:rFonts w:eastAsia="Times New Roman" w:cs="Times New Roman"/>
        </w:rPr>
        <w:t>by 6 and 5 percentage points in the 7</w:t>
      </w:r>
      <w:r w:rsidR="00841B2E" w:rsidRPr="00841B2E">
        <w:rPr>
          <w:rFonts w:eastAsia="Times New Roman" w:cs="Times New Roman"/>
          <w:vertAlign w:val="superscript"/>
        </w:rPr>
        <w:t>th</w:t>
      </w:r>
      <w:r w:rsidR="00841B2E" w:rsidRPr="00841B2E">
        <w:rPr>
          <w:rFonts w:eastAsia="Times New Roman" w:cs="Times New Roman"/>
        </w:rPr>
        <w:t xml:space="preserve"> and 3</w:t>
      </w:r>
      <w:r w:rsidR="00841B2E" w:rsidRPr="00841B2E">
        <w:rPr>
          <w:rFonts w:eastAsia="Times New Roman" w:cs="Times New Roman"/>
          <w:vertAlign w:val="superscript"/>
        </w:rPr>
        <w:t>rd</w:t>
      </w:r>
      <w:r w:rsidR="00841B2E" w:rsidRPr="00841B2E">
        <w:rPr>
          <w:rFonts w:eastAsia="Times New Roman" w:cs="Times New Roman"/>
        </w:rPr>
        <w:t xml:space="preserve"> grades, </w:t>
      </w:r>
      <w:r w:rsidR="00770A34">
        <w:rPr>
          <w:rFonts w:eastAsia="Times New Roman" w:cs="Times New Roman"/>
        </w:rPr>
        <w:t xml:space="preserve">respectively, </w:t>
      </w:r>
      <w:r>
        <w:rPr>
          <w:rFonts w:eastAsia="Times New Roman" w:cs="Times New Roman"/>
        </w:rPr>
        <w:t xml:space="preserve">and </w:t>
      </w:r>
      <w:r w:rsidR="00841B2E" w:rsidRPr="00841B2E">
        <w:rPr>
          <w:rFonts w:eastAsia="Times New Roman" w:cs="Times New Roman"/>
        </w:rPr>
        <w:t>by 4 and 3 percentage points in the 8</w:t>
      </w:r>
      <w:r w:rsidR="00841B2E" w:rsidRPr="00841B2E">
        <w:rPr>
          <w:rFonts w:eastAsia="Times New Roman" w:cs="Times New Roman"/>
          <w:vertAlign w:val="superscript"/>
        </w:rPr>
        <w:t>th</w:t>
      </w:r>
      <w:r w:rsidR="00841B2E" w:rsidRPr="00841B2E">
        <w:rPr>
          <w:rFonts w:eastAsia="Times New Roman" w:cs="Times New Roman"/>
        </w:rPr>
        <w:t xml:space="preserve"> and 5</w:t>
      </w:r>
      <w:r w:rsidR="00841B2E" w:rsidRPr="00841B2E">
        <w:rPr>
          <w:rFonts w:eastAsia="Times New Roman" w:cs="Times New Roman"/>
          <w:vertAlign w:val="superscript"/>
        </w:rPr>
        <w:t>th</w:t>
      </w:r>
      <w:r w:rsidR="00841B2E" w:rsidRPr="00841B2E">
        <w:rPr>
          <w:rFonts w:eastAsia="Times New Roman" w:cs="Times New Roman"/>
        </w:rPr>
        <w:t xml:space="preserve"> grades</w:t>
      </w:r>
      <w:r w:rsidR="00770A34">
        <w:rPr>
          <w:rFonts w:eastAsia="Times New Roman" w:cs="Times New Roman"/>
        </w:rPr>
        <w:t>, respectively</w:t>
      </w:r>
      <w:r w:rsidR="00841B2E" w:rsidRPr="00841B2E">
        <w:rPr>
          <w:rFonts w:eastAsia="Times New Roman" w:cs="Times New Roman"/>
        </w:rPr>
        <w:t>.</w:t>
      </w:r>
    </w:p>
    <w:p w:rsidR="00841B2E" w:rsidRPr="00841B2E" w:rsidRDefault="00841B2E" w:rsidP="00841B2E">
      <w:pPr>
        <w:spacing w:after="0" w:line="240" w:lineRule="auto"/>
        <w:contextualSpacing/>
        <w:rPr>
          <w:rFonts w:eastAsia="Times New Roman" w:cs="Times New Roman"/>
          <w:b/>
        </w:rPr>
      </w:pPr>
    </w:p>
    <w:p w:rsidR="00841B2E" w:rsidRPr="00841B2E" w:rsidRDefault="00841B2E" w:rsidP="00841B2E">
      <w:pPr>
        <w:numPr>
          <w:ilvl w:val="0"/>
          <w:numId w:val="101"/>
        </w:numPr>
        <w:spacing w:after="0" w:line="240" w:lineRule="auto"/>
        <w:contextualSpacing/>
        <w:rPr>
          <w:rFonts w:eastAsia="Times New Roman" w:cs="Times New Roman"/>
        </w:rPr>
      </w:pPr>
      <w:r w:rsidRPr="00841B2E">
        <w:rPr>
          <w:rFonts w:eastAsia="Times New Roman" w:cs="Times New Roman"/>
        </w:rPr>
        <w:t>In the 10</w:t>
      </w:r>
      <w:r w:rsidRPr="00841B2E">
        <w:rPr>
          <w:rFonts w:eastAsia="Times New Roman" w:cs="Times New Roman"/>
          <w:vertAlign w:val="superscript"/>
        </w:rPr>
        <w:t>th</w:t>
      </w:r>
      <w:r w:rsidRPr="00841B2E">
        <w:rPr>
          <w:rFonts w:eastAsia="Times New Roman" w:cs="Times New Roman"/>
        </w:rPr>
        <w:t xml:space="preserve"> grade </w:t>
      </w:r>
      <w:r w:rsidR="000941F1">
        <w:rPr>
          <w:rFonts w:eastAsia="Times New Roman" w:cs="Times New Roman"/>
        </w:rPr>
        <w:t>ELA</w:t>
      </w:r>
      <w:r w:rsidR="000941F1" w:rsidRPr="00841B2E">
        <w:rPr>
          <w:rFonts w:eastAsia="Times New Roman" w:cs="Times New Roman"/>
        </w:rPr>
        <w:t xml:space="preserve"> </w:t>
      </w:r>
      <w:r w:rsidRPr="00841B2E">
        <w:rPr>
          <w:rFonts w:eastAsia="Times New Roman" w:cs="Times New Roman"/>
        </w:rPr>
        <w:t>proficiency was 80 percent in 2013 and 79 percent in 2016, 12 percentage points below the state rate of 91 percent.</w:t>
      </w:r>
    </w:p>
    <w:p w:rsidR="00841B2E" w:rsidRPr="00841B2E" w:rsidRDefault="00841B2E" w:rsidP="00841B2E">
      <w:pPr>
        <w:spacing w:after="0" w:line="240" w:lineRule="auto"/>
        <w:contextualSpacing/>
        <w:rPr>
          <w:rFonts w:eastAsia="Times New Roman" w:cs="Times New Roman"/>
        </w:rPr>
      </w:pPr>
    </w:p>
    <w:tbl>
      <w:tblPr>
        <w:tblStyle w:val="TableGrid15"/>
        <w:tblW w:w="0" w:type="auto"/>
        <w:tblLook w:val="04A0"/>
      </w:tblPr>
      <w:tblGrid>
        <w:gridCol w:w="957"/>
        <w:gridCol w:w="1077"/>
        <w:gridCol w:w="1077"/>
        <w:gridCol w:w="1078"/>
        <w:gridCol w:w="1077"/>
        <w:gridCol w:w="1077"/>
        <w:gridCol w:w="1078"/>
        <w:gridCol w:w="1077"/>
        <w:gridCol w:w="1078"/>
      </w:tblGrid>
      <w:tr w:rsidR="00841B2E" w:rsidRPr="00841B2E" w:rsidTr="00841B2E">
        <w:tc>
          <w:tcPr>
            <w:tcW w:w="9576" w:type="dxa"/>
            <w:gridSpan w:val="9"/>
            <w:tcBorders>
              <w:top w:val="nil"/>
              <w:left w:val="nil"/>
              <w:right w:val="nil"/>
            </w:tcBorders>
            <w:vAlign w:val="center"/>
          </w:tcPr>
          <w:p w:rsidR="00841B2E" w:rsidRPr="00841B2E" w:rsidRDefault="00841B2E" w:rsidP="00841B2E">
            <w:pPr>
              <w:spacing w:after="0" w:line="240" w:lineRule="auto"/>
              <w:jc w:val="center"/>
              <w:rPr>
                <w:b/>
                <w:sz w:val="20"/>
                <w:szCs w:val="20"/>
              </w:rPr>
            </w:pPr>
            <w:r w:rsidRPr="00841B2E">
              <w:rPr>
                <w:b/>
                <w:sz w:val="20"/>
                <w:szCs w:val="20"/>
              </w:rPr>
              <w:t>Table 12: Fall River Public Schools</w:t>
            </w:r>
          </w:p>
          <w:p w:rsidR="00841B2E" w:rsidRPr="00841B2E" w:rsidRDefault="00841B2E" w:rsidP="00841B2E">
            <w:pPr>
              <w:spacing w:after="0" w:line="240" w:lineRule="auto"/>
              <w:jc w:val="center"/>
              <w:rPr>
                <w:b/>
                <w:sz w:val="20"/>
                <w:szCs w:val="20"/>
              </w:rPr>
            </w:pPr>
            <w:r w:rsidRPr="00841B2E">
              <w:rPr>
                <w:b/>
                <w:sz w:val="20"/>
                <w:szCs w:val="20"/>
              </w:rPr>
              <w:t>ELA Percent Proficient or Advanced by Grade 2013–2016</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Grade</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Number</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State</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highlight w:val="yellow"/>
              </w:rPr>
            </w:pPr>
            <w:r w:rsidRPr="00841B2E">
              <w:rPr>
                <w:b/>
                <w:sz w:val="20"/>
                <w:szCs w:val="20"/>
              </w:rPr>
              <w:t>4-Year Trend</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2-Year Trend</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3</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895</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5%</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1%</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4</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814</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9%</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7%</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5</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866</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3%</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-2%</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6</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751</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8%</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1%</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7</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764</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6%</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7%</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757</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4%</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0%</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10</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561</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80%</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78%</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83%</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79%</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91%</w:t>
            </w:r>
          </w:p>
        </w:tc>
        <w:tc>
          <w:tcPr>
            <w:tcW w:w="1077"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-1%</w:t>
            </w:r>
          </w:p>
        </w:tc>
        <w:tc>
          <w:tcPr>
            <w:tcW w:w="1078" w:type="dxa"/>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-4%</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All</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5,408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6%</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rFonts w:cs="Times New Roman"/>
                <w:sz w:val="20"/>
                <w:szCs w:val="20"/>
              </w:rPr>
            </w:pPr>
            <w:r w:rsidRPr="00841B2E">
              <w:rPr>
                <w:rFonts w:cs="Times New Roman"/>
                <w:sz w:val="20"/>
                <w:szCs w:val="20"/>
              </w:rPr>
              <w:t>2%</w:t>
            </w:r>
          </w:p>
        </w:tc>
      </w:tr>
    </w:tbl>
    <w:p w:rsidR="00841B2E" w:rsidRDefault="00841B2E" w:rsidP="00841B2E">
      <w:pPr>
        <w:spacing w:after="0" w:line="240" w:lineRule="auto"/>
        <w:rPr>
          <w:sz w:val="20"/>
          <w:szCs w:val="20"/>
        </w:rPr>
      </w:pPr>
    </w:p>
    <w:p w:rsidR="00241D4E" w:rsidRPr="00841B2E" w:rsidRDefault="00241D4E" w:rsidP="00841B2E">
      <w:pPr>
        <w:spacing w:after="0" w:line="240" w:lineRule="auto"/>
        <w:rPr>
          <w:sz w:val="20"/>
          <w:szCs w:val="20"/>
        </w:rPr>
      </w:pPr>
    </w:p>
    <w:p w:rsidR="00634D36" w:rsidRDefault="00634D36">
      <w:pPr>
        <w:spacing w:after="0" w:line="240" w:lineRule="auto"/>
        <w:rPr>
          <w:b/>
        </w:rPr>
      </w:pPr>
      <w:r>
        <w:rPr>
          <w:b/>
        </w:rPr>
        <w:br w:type="page"/>
      </w:r>
    </w:p>
    <w:p w:rsidR="00841B2E" w:rsidRDefault="00841B2E" w:rsidP="00841B2E">
      <w:pPr>
        <w:spacing w:after="0" w:line="240" w:lineRule="auto"/>
        <w:rPr>
          <w:b/>
        </w:rPr>
      </w:pPr>
      <w:r w:rsidRPr="00841B2E">
        <w:rPr>
          <w:b/>
        </w:rPr>
        <w:t>ELA proficiency rates ranged from 15 to 64 percent in the 3</w:t>
      </w:r>
      <w:r w:rsidRPr="00841B2E">
        <w:rPr>
          <w:b/>
          <w:vertAlign w:val="superscript"/>
        </w:rPr>
        <w:t>rd</w:t>
      </w:r>
      <w:r w:rsidRPr="00841B2E">
        <w:rPr>
          <w:b/>
        </w:rPr>
        <w:t xml:space="preserve"> grade, from 32 to 70 percent in the 4</w:t>
      </w:r>
      <w:r w:rsidRPr="00841B2E">
        <w:rPr>
          <w:b/>
          <w:vertAlign w:val="superscript"/>
        </w:rPr>
        <w:t>th</w:t>
      </w:r>
      <w:r w:rsidRPr="00841B2E">
        <w:rPr>
          <w:b/>
        </w:rPr>
        <w:t xml:space="preserve"> grade, from 31 to 72 percent in the 5</w:t>
      </w:r>
      <w:r w:rsidRPr="00841B2E">
        <w:rPr>
          <w:b/>
          <w:vertAlign w:val="superscript"/>
        </w:rPr>
        <w:t>th</w:t>
      </w:r>
      <w:r w:rsidRPr="00841B2E">
        <w:rPr>
          <w:b/>
        </w:rPr>
        <w:t xml:space="preserve"> grade, from 42 to 59 percent in the 6</w:t>
      </w:r>
      <w:r w:rsidRPr="00841B2E">
        <w:rPr>
          <w:b/>
          <w:vertAlign w:val="superscript"/>
        </w:rPr>
        <w:t>th</w:t>
      </w:r>
      <w:r w:rsidRPr="00841B2E">
        <w:rPr>
          <w:b/>
        </w:rPr>
        <w:t xml:space="preserve"> grade, from 41 to 73 percent in the 7</w:t>
      </w:r>
      <w:r w:rsidRPr="00841B2E">
        <w:rPr>
          <w:b/>
          <w:vertAlign w:val="superscript"/>
        </w:rPr>
        <w:t>th</w:t>
      </w:r>
      <w:r w:rsidRPr="00841B2E">
        <w:rPr>
          <w:b/>
        </w:rPr>
        <w:t xml:space="preserve"> grade, from 9 to 71 percent in the 8</w:t>
      </w:r>
      <w:r w:rsidRPr="00841B2E">
        <w:rPr>
          <w:b/>
          <w:vertAlign w:val="superscript"/>
        </w:rPr>
        <w:t>th</w:t>
      </w:r>
      <w:r w:rsidRPr="00841B2E">
        <w:rPr>
          <w:b/>
        </w:rPr>
        <w:t xml:space="preserve"> grade, and from 68 to 82 percent in the 10</w:t>
      </w:r>
      <w:r w:rsidRPr="00841B2E">
        <w:rPr>
          <w:b/>
          <w:vertAlign w:val="superscript"/>
        </w:rPr>
        <w:t>th</w:t>
      </w:r>
      <w:r w:rsidRPr="00841B2E">
        <w:rPr>
          <w:b/>
        </w:rPr>
        <w:t xml:space="preserve"> grade.</w:t>
      </w:r>
    </w:p>
    <w:p w:rsidR="00841B2E" w:rsidRPr="00841B2E" w:rsidRDefault="00841B2E" w:rsidP="00841B2E">
      <w:pPr>
        <w:spacing w:after="0" w:line="240" w:lineRule="auto"/>
      </w:pPr>
    </w:p>
    <w:tbl>
      <w:tblPr>
        <w:tblStyle w:val="TableGrid16"/>
        <w:tblW w:w="0" w:type="auto"/>
        <w:tblInd w:w="18" w:type="dxa"/>
        <w:tblLayout w:type="fixed"/>
        <w:tblLook w:val="04A0"/>
      </w:tblPr>
      <w:tblGrid>
        <w:gridCol w:w="3330"/>
        <w:gridCol w:w="778"/>
        <w:gridCol w:w="779"/>
        <w:gridCol w:w="778"/>
        <w:gridCol w:w="779"/>
        <w:gridCol w:w="778"/>
        <w:gridCol w:w="779"/>
        <w:gridCol w:w="778"/>
        <w:gridCol w:w="779"/>
      </w:tblGrid>
      <w:tr w:rsidR="00841B2E" w:rsidRPr="00841B2E" w:rsidTr="00841B2E">
        <w:tc>
          <w:tcPr>
            <w:tcW w:w="9558" w:type="dxa"/>
            <w:gridSpan w:val="9"/>
            <w:tcBorders>
              <w:top w:val="nil"/>
              <w:left w:val="nil"/>
              <w:right w:val="nil"/>
            </w:tcBorders>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Table 13: Fall River Public Schools</w:t>
            </w:r>
          </w:p>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 xml:space="preserve">ELA </w:t>
            </w:r>
            <w:r w:rsidR="000941F1">
              <w:rPr>
                <w:rFonts w:eastAsia="Times New Roman" w:cs="Times New Roman"/>
                <w:b/>
                <w:sz w:val="20"/>
                <w:szCs w:val="20"/>
              </w:rPr>
              <w:t xml:space="preserve">Percent </w:t>
            </w:r>
            <w:r w:rsidRPr="00841B2E">
              <w:rPr>
                <w:rFonts w:eastAsia="Times New Roman" w:cs="Times New Roman"/>
                <w:b/>
                <w:sz w:val="20"/>
                <w:szCs w:val="20"/>
              </w:rPr>
              <w:t>Proficient or Advanced by School and Grade 2015-2016</w:t>
            </w:r>
          </w:p>
        </w:tc>
      </w:tr>
      <w:tr w:rsidR="00841B2E" w:rsidRPr="00841B2E" w:rsidTr="00841B2E">
        <w:tc>
          <w:tcPr>
            <w:tcW w:w="3330" w:type="dxa"/>
            <w:shd w:val="clear" w:color="auto" w:fill="D9D9D9" w:themeFill="background1" w:themeFillShade="D9"/>
          </w:tcPr>
          <w:p w:rsidR="00841B2E" w:rsidRPr="00841B2E" w:rsidRDefault="00841B2E" w:rsidP="00841B2E">
            <w:pPr>
              <w:spacing w:after="0" w:line="240" w:lineRule="auto"/>
              <w:rPr>
                <w:rFonts w:eastAsia="Times New Roman" w:cs="Times New Roman"/>
                <w:b/>
                <w:sz w:val="20"/>
                <w:szCs w:val="20"/>
              </w:rPr>
            </w:pPr>
            <w:r w:rsidRPr="00841B2E">
              <w:rPr>
                <w:rFonts w:eastAsia="Times New Roman" w:cs="Times New Roman"/>
                <w:b/>
                <w:sz w:val="20"/>
                <w:szCs w:val="20"/>
              </w:rPr>
              <w:t>School</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3</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4</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5</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6</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7</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8</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10</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Total</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North End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64%</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67%</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72%</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68%</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Viveiros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Fonseca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37%</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Letourneau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Greene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37%</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Tansey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55%</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Watson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r>
      <w:tr w:rsidR="00841B2E" w:rsidRPr="00841B2E" w:rsidTr="00841B2E">
        <w:tc>
          <w:tcPr>
            <w:tcW w:w="3330" w:type="dxa"/>
            <w:shd w:val="clear" w:color="auto" w:fill="auto"/>
            <w:vAlign w:val="bottom"/>
          </w:tcPr>
          <w:p w:rsidR="00841B2E" w:rsidRPr="00841B2E" w:rsidRDefault="00841B2E" w:rsidP="000941F1">
            <w:pPr>
              <w:spacing w:after="0" w:line="240" w:lineRule="auto"/>
              <w:jc w:val="center"/>
              <w:rPr>
                <w:sz w:val="20"/>
                <w:szCs w:val="20"/>
              </w:rPr>
            </w:pPr>
            <w:r w:rsidRPr="00841B2E">
              <w:rPr>
                <w:sz w:val="20"/>
                <w:szCs w:val="20"/>
              </w:rPr>
              <w:t>Henry Lord ESMS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39%</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Doran ESMS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71%</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Stone Day School ESMS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Talbot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Morton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73%</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61%</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Kuss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66%</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71%</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65%</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Resiliency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18%</w:t>
            </w:r>
          </w:p>
        </w:tc>
      </w:tr>
      <w:tr w:rsidR="00841B2E" w:rsidRPr="00841B2E" w:rsidTr="00841B2E">
        <w:tc>
          <w:tcPr>
            <w:tcW w:w="3330" w:type="dxa"/>
            <w:shd w:val="clear" w:color="auto" w:fill="D9D9D9" w:themeFill="background1" w:themeFillShade="D9"/>
            <w:vAlign w:val="bottom"/>
          </w:tcPr>
          <w:p w:rsidR="00841B2E" w:rsidRPr="00841B2E" w:rsidRDefault="00841B2E" w:rsidP="000941F1">
            <w:pPr>
              <w:spacing w:after="0" w:line="240" w:lineRule="auto"/>
              <w:jc w:val="center"/>
              <w:rPr>
                <w:sz w:val="20"/>
                <w:szCs w:val="20"/>
              </w:rPr>
            </w:pPr>
            <w:r w:rsidRPr="00841B2E">
              <w:rPr>
                <w:sz w:val="20"/>
                <w:szCs w:val="20"/>
              </w:rPr>
              <w:t>Resiliency HS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Gateway to College HS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Durfee HS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82%</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82%</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District Total</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79%</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State</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91%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bl>
    <w:p w:rsidR="00841B2E" w:rsidRPr="00841B2E" w:rsidRDefault="00841B2E" w:rsidP="00841B2E">
      <w:pPr>
        <w:spacing w:after="0" w:line="240" w:lineRule="auto"/>
      </w:pPr>
    </w:p>
    <w:p w:rsidR="00841B2E" w:rsidRPr="00841B2E" w:rsidRDefault="00841B2E" w:rsidP="00841B2E">
      <w:pPr>
        <w:spacing w:after="0" w:line="240" w:lineRule="auto"/>
        <w:rPr>
          <w:b/>
        </w:rPr>
      </w:pPr>
      <w:r w:rsidRPr="00841B2E">
        <w:rPr>
          <w:b/>
        </w:rPr>
        <w:t xml:space="preserve">Between 2013 and 2016 ELA proficiency rates improved by 5 to 17 percentage points in 7 of 8 elementary schools with reportable trend data, </w:t>
      </w:r>
      <w:r w:rsidR="000941F1">
        <w:rPr>
          <w:b/>
        </w:rPr>
        <w:t xml:space="preserve">by </w:t>
      </w:r>
      <w:r w:rsidRPr="00841B2E">
        <w:rPr>
          <w:b/>
        </w:rPr>
        <w:t>10 percentage points at Doran</w:t>
      </w:r>
      <w:r w:rsidR="000941F1">
        <w:rPr>
          <w:b/>
        </w:rPr>
        <w:t>,</w:t>
      </w:r>
      <w:r w:rsidRPr="00841B2E">
        <w:rPr>
          <w:b/>
        </w:rPr>
        <w:t xml:space="preserve"> the one elementary-middle school with reportable data, and by 9 and 2 percentage points at Morton and Kuss middle schools</w:t>
      </w:r>
      <w:r w:rsidR="000941F1">
        <w:rPr>
          <w:b/>
        </w:rPr>
        <w:t>, respectively</w:t>
      </w:r>
      <w:r w:rsidRPr="00841B2E">
        <w:rPr>
          <w:b/>
        </w:rPr>
        <w:t>.  ELA proficiency improved by 11 percentage points at Resiliency</w:t>
      </w:r>
      <w:r w:rsidR="00F8740C">
        <w:rPr>
          <w:b/>
        </w:rPr>
        <w:t xml:space="preserve"> </w:t>
      </w:r>
      <w:r w:rsidR="000941F1">
        <w:rPr>
          <w:b/>
        </w:rPr>
        <w:t>High</w:t>
      </w:r>
      <w:r w:rsidRPr="00841B2E">
        <w:rPr>
          <w:b/>
        </w:rPr>
        <w:t xml:space="preserve"> and did not improve at Durfee High.</w:t>
      </w:r>
    </w:p>
    <w:p w:rsidR="00841B2E" w:rsidRPr="00841B2E" w:rsidRDefault="00841B2E" w:rsidP="00841B2E">
      <w:pPr>
        <w:numPr>
          <w:ilvl w:val="0"/>
          <w:numId w:val="102"/>
        </w:numPr>
        <w:spacing w:after="0" w:line="240" w:lineRule="auto"/>
        <w:contextualSpacing/>
      </w:pPr>
      <w:r w:rsidRPr="00841B2E">
        <w:t xml:space="preserve">ELA proficiency rates for high needs students improved in 6 </w:t>
      </w:r>
      <w:r w:rsidR="000941F1">
        <w:t>of</w:t>
      </w:r>
      <w:r w:rsidR="000941F1" w:rsidRPr="00841B2E">
        <w:t xml:space="preserve"> </w:t>
      </w:r>
      <w:r w:rsidRPr="00841B2E">
        <w:t xml:space="preserve">8 elementary schools, at Doran </w:t>
      </w:r>
      <w:r w:rsidR="00E000F4" w:rsidRPr="00E000F4">
        <w:t>elementary-middle school</w:t>
      </w:r>
      <w:r w:rsidR="000941F1">
        <w:t>,</w:t>
      </w:r>
      <w:r w:rsidRPr="00841B2E">
        <w:t xml:space="preserve"> and </w:t>
      </w:r>
      <w:r w:rsidR="000941F1">
        <w:t xml:space="preserve">at </w:t>
      </w:r>
      <w:r w:rsidRPr="00841B2E">
        <w:t xml:space="preserve">one of the three middle schools with reportable </w:t>
      </w:r>
      <w:r w:rsidR="000941F1">
        <w:t xml:space="preserve">trend </w:t>
      </w:r>
      <w:r w:rsidRPr="00841B2E">
        <w:t>data.  ELA proficiency rates for high need students improved by</w:t>
      </w:r>
      <w:r w:rsidR="007226C4">
        <w:t xml:space="preserve"> </w:t>
      </w:r>
      <w:r w:rsidRPr="00841B2E">
        <w:t xml:space="preserve">10 percentage points at Resiliency </w:t>
      </w:r>
      <w:r w:rsidR="007226C4">
        <w:t>High</w:t>
      </w:r>
      <w:r w:rsidR="007226C4" w:rsidRPr="00841B2E">
        <w:t xml:space="preserve"> </w:t>
      </w:r>
      <w:r w:rsidRPr="00841B2E">
        <w:t>and did not improve at Durfee High.</w:t>
      </w:r>
    </w:p>
    <w:p w:rsidR="00841B2E" w:rsidRPr="00841B2E" w:rsidRDefault="00841B2E" w:rsidP="00841B2E">
      <w:pPr>
        <w:numPr>
          <w:ilvl w:val="0"/>
          <w:numId w:val="102"/>
        </w:numPr>
        <w:spacing w:after="0" w:line="240" w:lineRule="auto"/>
        <w:contextualSpacing/>
      </w:pPr>
      <w:r w:rsidRPr="00841B2E">
        <w:t xml:space="preserve">ELA proficiency rates for English language learners improved in 6 of 7 elementary schools with reportable </w:t>
      </w:r>
      <w:r w:rsidR="007226C4">
        <w:t xml:space="preserve">trend </w:t>
      </w:r>
      <w:r w:rsidRPr="00841B2E">
        <w:t xml:space="preserve">data, at Doran </w:t>
      </w:r>
      <w:r w:rsidR="0072692A" w:rsidRPr="000941F1">
        <w:t>elementary-middle school</w:t>
      </w:r>
      <w:r w:rsidRPr="00841B2E">
        <w:t xml:space="preserve">, </w:t>
      </w:r>
      <w:r w:rsidR="0072692A">
        <w:t xml:space="preserve">at </w:t>
      </w:r>
      <w:r w:rsidRPr="00841B2E">
        <w:t xml:space="preserve">all three middle schools with reportable </w:t>
      </w:r>
      <w:r w:rsidR="0072692A">
        <w:t xml:space="preserve">trend </w:t>
      </w:r>
      <w:r w:rsidRPr="00841B2E">
        <w:t>da</w:t>
      </w:r>
      <w:r w:rsidR="0072692A">
        <w:t>ta</w:t>
      </w:r>
      <w:r w:rsidRPr="00841B2E">
        <w:t>, and</w:t>
      </w:r>
      <w:r w:rsidR="0072692A">
        <w:t xml:space="preserve"> at </w:t>
      </w:r>
      <w:r w:rsidRPr="00841B2E">
        <w:t xml:space="preserve"> Durfee High.</w:t>
      </w:r>
    </w:p>
    <w:p w:rsidR="00841B2E" w:rsidRDefault="00841B2E" w:rsidP="00841B2E">
      <w:pPr>
        <w:numPr>
          <w:ilvl w:val="0"/>
          <w:numId w:val="102"/>
        </w:numPr>
        <w:spacing w:after="0" w:line="240" w:lineRule="auto"/>
        <w:contextualSpacing/>
      </w:pPr>
      <w:r w:rsidRPr="00841B2E">
        <w:t xml:space="preserve">ELA proficiency rates for students with disabilities improved in 5 of 8 elementary schools, at Doran </w:t>
      </w:r>
      <w:r w:rsidR="0072692A" w:rsidRPr="000941F1">
        <w:t>elementary-middle school</w:t>
      </w:r>
      <w:r w:rsidRPr="00841B2E">
        <w:t xml:space="preserve"> , at Morton and Kuss middle schools, and at Durfee High.</w:t>
      </w:r>
    </w:p>
    <w:p w:rsidR="00841B2E" w:rsidRDefault="00841B2E" w:rsidP="00841B2E">
      <w:pPr>
        <w:spacing w:after="0" w:line="240" w:lineRule="auto"/>
        <w:contextualSpacing/>
      </w:pPr>
    </w:p>
    <w:p w:rsidR="00634D36" w:rsidRDefault="00634D36">
      <w:r>
        <w:br w:type="page"/>
      </w:r>
    </w:p>
    <w:tbl>
      <w:tblPr>
        <w:tblStyle w:val="TableGrid17"/>
        <w:tblW w:w="0" w:type="auto"/>
        <w:tblLook w:val="04A0"/>
      </w:tblPr>
      <w:tblGrid>
        <w:gridCol w:w="3438"/>
        <w:gridCol w:w="1080"/>
        <w:gridCol w:w="1080"/>
        <w:gridCol w:w="1080"/>
        <w:gridCol w:w="1080"/>
        <w:gridCol w:w="1818"/>
      </w:tblGrid>
      <w:tr w:rsidR="00841B2E" w:rsidRPr="00841B2E" w:rsidTr="00841B2E">
        <w:tc>
          <w:tcPr>
            <w:tcW w:w="9576" w:type="dxa"/>
            <w:gridSpan w:val="6"/>
            <w:tcBorders>
              <w:top w:val="nil"/>
              <w:left w:val="nil"/>
              <w:right w:val="nil"/>
            </w:tcBorders>
          </w:tcPr>
          <w:p w:rsidR="00841B2E" w:rsidRPr="00841B2E" w:rsidRDefault="00841B2E" w:rsidP="00841B2E">
            <w:pPr>
              <w:spacing w:after="0" w:line="240" w:lineRule="auto"/>
              <w:jc w:val="center"/>
              <w:rPr>
                <w:b/>
                <w:sz w:val="20"/>
                <w:szCs w:val="20"/>
              </w:rPr>
            </w:pPr>
            <w:r w:rsidRPr="00841B2E">
              <w:rPr>
                <w:b/>
                <w:sz w:val="20"/>
                <w:szCs w:val="20"/>
              </w:rPr>
              <w:t>Table 14: Fall River Public Schools</w:t>
            </w:r>
          </w:p>
          <w:p w:rsidR="00841B2E" w:rsidRPr="00841B2E" w:rsidRDefault="00841B2E" w:rsidP="00377D4F">
            <w:pPr>
              <w:spacing w:after="0" w:line="240" w:lineRule="auto"/>
              <w:jc w:val="center"/>
              <w:rPr>
                <w:b/>
                <w:sz w:val="20"/>
                <w:szCs w:val="20"/>
              </w:rPr>
            </w:pPr>
            <w:r w:rsidRPr="00841B2E">
              <w:rPr>
                <w:b/>
                <w:sz w:val="20"/>
                <w:szCs w:val="20"/>
              </w:rPr>
              <w:t xml:space="preserve">ELA Proficient or Advanced by School and Subgroup </w:t>
            </w:r>
            <w:r w:rsidR="00377D4F" w:rsidRPr="00841B2E">
              <w:rPr>
                <w:b/>
                <w:sz w:val="20"/>
                <w:szCs w:val="20"/>
              </w:rPr>
              <w:t>201</w:t>
            </w:r>
            <w:r w:rsidR="00377D4F">
              <w:rPr>
                <w:b/>
                <w:sz w:val="20"/>
                <w:szCs w:val="20"/>
              </w:rPr>
              <w:t>3</w:t>
            </w:r>
            <w:r w:rsidRPr="00841B2E">
              <w:rPr>
                <w:b/>
                <w:sz w:val="20"/>
                <w:szCs w:val="20"/>
              </w:rPr>
              <w:t>-</w:t>
            </w:r>
            <w:r w:rsidR="00377D4F" w:rsidRPr="00841B2E">
              <w:rPr>
                <w:b/>
                <w:sz w:val="20"/>
                <w:szCs w:val="20"/>
              </w:rPr>
              <w:t>201</w:t>
            </w:r>
            <w:r w:rsidR="00377D4F">
              <w:rPr>
                <w:b/>
                <w:sz w:val="20"/>
                <w:szCs w:val="20"/>
              </w:rPr>
              <w:t>6</w:t>
            </w:r>
          </w:p>
        </w:tc>
      </w:tr>
      <w:tr w:rsidR="00841B2E" w:rsidRPr="00841B2E" w:rsidTr="00841B2E">
        <w:tc>
          <w:tcPr>
            <w:tcW w:w="3438" w:type="dxa"/>
            <w:shd w:val="clear" w:color="auto" w:fill="D9D9D9" w:themeFill="background1" w:themeFillShade="D9"/>
          </w:tcPr>
          <w:p w:rsidR="00841B2E" w:rsidRPr="00841B2E" w:rsidRDefault="00841B2E" w:rsidP="00841B2E">
            <w:pPr>
              <w:spacing w:after="0" w:line="240" w:lineRule="auto"/>
              <w:rPr>
                <w:b/>
                <w:sz w:val="20"/>
                <w:szCs w:val="20"/>
              </w:rPr>
            </w:pP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2013</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2014</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2015</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2016</w:t>
            </w:r>
          </w:p>
        </w:tc>
        <w:tc>
          <w:tcPr>
            <w:tcW w:w="1818"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3- or 4-Year Trend</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North End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Viveiros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Fonseca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Letourneau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9%</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Greene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1F5AC9">
              <w:rPr>
                <w:sz w:val="20"/>
                <w:szCs w:val="20"/>
              </w:rPr>
              <w:t>n.</w:t>
            </w:r>
            <w:r w:rsidRPr="00841B2E">
              <w:rPr>
                <w:sz w:val="20"/>
                <w:szCs w:val="20"/>
              </w:rPr>
              <w:t xml:space="preserve"> Disad</w:t>
            </w:r>
            <w:r w:rsidR="001F5AC9">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1F5AC9"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Spencer Borden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001F5AC9">
              <w:rPr>
                <w:sz w:val="20"/>
                <w:szCs w:val="20"/>
              </w:rPr>
              <w:t>.</w:t>
            </w:r>
            <w:r w:rsidRPr="00841B2E">
              <w:rPr>
                <w:sz w:val="20"/>
                <w:szCs w:val="20"/>
              </w:rPr>
              <w:t xml:space="preserve"> Disad</w:t>
            </w:r>
            <w:r w:rsidR="001F5AC9">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15%</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Tansey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1F5AC9">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rPr>
          <w:trHeight w:val="216"/>
        </w:trPr>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Watson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18%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15%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18%</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shd w:val="clear" w:color="auto" w:fill="D9D9D9" w:themeFill="background1" w:themeFillShade="D9"/>
            <w:vAlign w:val="bottom"/>
          </w:tcPr>
          <w:p w:rsidR="00841B2E" w:rsidRPr="00841B2E" w:rsidRDefault="00841B2E" w:rsidP="00EA3937">
            <w:pPr>
              <w:spacing w:after="0" w:line="240" w:lineRule="auto"/>
              <w:rPr>
                <w:sz w:val="20"/>
                <w:szCs w:val="20"/>
                <w:highlight w:val="yellow"/>
              </w:rPr>
            </w:pPr>
            <w:r w:rsidRPr="00841B2E">
              <w:rPr>
                <w:sz w:val="20"/>
                <w:szCs w:val="20"/>
              </w:rPr>
              <w:t>Henry Lord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Doran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9%</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20%</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12%</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Stone Day School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Talbot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Morton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61%</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9%</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9%</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6%</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highlight w:val="yellow"/>
              </w:rPr>
            </w:pPr>
            <w:r w:rsidRPr="00841B2E">
              <w:rPr>
                <w:sz w:val="20"/>
                <w:szCs w:val="20"/>
              </w:rPr>
              <w:t>Kuss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25%</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Resiliency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EA3937">
            <w:pPr>
              <w:spacing w:after="0" w:line="240" w:lineRule="auto"/>
              <w:rPr>
                <w:sz w:val="20"/>
                <w:szCs w:val="20"/>
              </w:rPr>
            </w:pPr>
            <w:r w:rsidRPr="00841B2E">
              <w:rPr>
                <w:sz w:val="20"/>
                <w:szCs w:val="20"/>
              </w:rPr>
              <w:t xml:space="preserve">Resiliency </w:t>
            </w:r>
            <w:r w:rsidR="00EA3937">
              <w:rPr>
                <w:sz w:val="20"/>
                <w:szCs w:val="20"/>
              </w:rPr>
              <w:t>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Gateway to College</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EA3937" w:rsidP="00EA3937">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rPr>
                <w:sz w:val="20"/>
                <w:szCs w:val="20"/>
              </w:rPr>
            </w:pPr>
            <w:r w:rsidRPr="00841B2E">
              <w:rPr>
                <w:sz w:val="20"/>
                <w:szCs w:val="20"/>
              </w:rPr>
              <w:t>Durfee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82%</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EA3937">
              <w:rPr>
                <w:sz w:val="20"/>
                <w:szCs w:val="20"/>
              </w:rPr>
              <w:t>n.</w:t>
            </w:r>
            <w:r w:rsidRPr="00841B2E">
              <w:rPr>
                <w:sz w:val="20"/>
                <w:szCs w:val="20"/>
              </w:rPr>
              <w:t xml:space="preserve"> Disad</w:t>
            </w:r>
            <w:r w:rsidR="00EA3937">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19%</w:t>
            </w:r>
          </w:p>
        </w:tc>
      </w:tr>
      <w:tr w:rsidR="00841B2E" w:rsidRPr="00841B2E" w:rsidTr="00841B2E">
        <w:tc>
          <w:tcPr>
            <w:tcW w:w="3438" w:type="dxa"/>
            <w:vAlign w:val="bottom"/>
          </w:tcPr>
          <w:p w:rsidR="00841B2E" w:rsidRPr="00841B2E" w:rsidRDefault="00EA3937"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w:t>
            </w:r>
          </w:p>
        </w:tc>
      </w:tr>
    </w:tbl>
    <w:p w:rsidR="002B349E" w:rsidRDefault="002B349E" w:rsidP="00841B2E">
      <w:pPr>
        <w:spacing w:after="0" w:line="240" w:lineRule="auto"/>
        <w:rPr>
          <w:rFonts w:eastAsia="Times New Roman" w:cs="Times New Roman"/>
          <w:b/>
        </w:rPr>
      </w:pPr>
    </w:p>
    <w:p w:rsidR="00841B2E" w:rsidRPr="00841B2E" w:rsidRDefault="00EA3937" w:rsidP="00841B2E">
      <w:pPr>
        <w:spacing w:after="0" w:line="240" w:lineRule="auto"/>
        <w:rPr>
          <w:rFonts w:eastAsia="Times New Roman" w:cs="Times New Roman"/>
          <w:b/>
        </w:rPr>
      </w:pPr>
      <w:r>
        <w:rPr>
          <w:rFonts w:eastAsia="Times New Roman" w:cs="Times New Roman"/>
          <w:b/>
        </w:rPr>
        <w:t>B</w:t>
      </w:r>
      <w:r w:rsidRPr="00841B2E">
        <w:rPr>
          <w:rFonts w:eastAsia="Times New Roman" w:cs="Times New Roman"/>
          <w:b/>
        </w:rPr>
        <w:t xml:space="preserve">etween 2013 and 2016 </w:t>
      </w:r>
      <w:r>
        <w:rPr>
          <w:rFonts w:eastAsia="Times New Roman" w:cs="Times New Roman"/>
          <w:b/>
        </w:rPr>
        <w:t>m</w:t>
      </w:r>
      <w:r w:rsidRPr="00841B2E">
        <w:rPr>
          <w:rFonts w:eastAsia="Times New Roman" w:cs="Times New Roman"/>
          <w:b/>
        </w:rPr>
        <w:t xml:space="preserve">ath </w:t>
      </w:r>
      <w:r w:rsidR="00841B2E" w:rsidRPr="00841B2E">
        <w:rPr>
          <w:rFonts w:eastAsia="Times New Roman" w:cs="Times New Roman"/>
          <w:b/>
        </w:rPr>
        <w:t>proficiency rates for all students improved by 6 percentage points and improved in each tested grade except the 10</w:t>
      </w:r>
      <w:r w:rsidR="00841B2E" w:rsidRPr="00841B2E">
        <w:rPr>
          <w:rFonts w:eastAsia="Times New Roman" w:cs="Times New Roman"/>
          <w:b/>
          <w:vertAlign w:val="superscript"/>
        </w:rPr>
        <w:t>th</w:t>
      </w:r>
      <w:r w:rsidR="00841B2E" w:rsidRPr="00841B2E">
        <w:rPr>
          <w:rFonts w:eastAsia="Times New Roman" w:cs="Times New Roman"/>
          <w:b/>
        </w:rPr>
        <w:t xml:space="preserve"> grade.</w:t>
      </w:r>
    </w:p>
    <w:p w:rsidR="00841B2E" w:rsidRPr="00841B2E" w:rsidRDefault="00841B2E" w:rsidP="00841B2E">
      <w:pPr>
        <w:spacing w:after="0" w:line="240" w:lineRule="auto"/>
        <w:rPr>
          <w:rFonts w:eastAsia="Times New Roman" w:cs="Times New Roman"/>
        </w:rPr>
      </w:pPr>
    </w:p>
    <w:p w:rsidR="00841B2E" w:rsidRPr="00841B2E" w:rsidRDefault="00841B2E" w:rsidP="00841B2E">
      <w:pPr>
        <w:numPr>
          <w:ilvl w:val="0"/>
          <w:numId w:val="101"/>
        </w:numPr>
        <w:spacing w:after="0" w:line="240" w:lineRule="auto"/>
        <w:contextualSpacing/>
        <w:rPr>
          <w:rFonts w:eastAsia="Times New Roman" w:cs="Times New Roman"/>
        </w:rPr>
      </w:pPr>
      <w:r w:rsidRPr="00841B2E">
        <w:rPr>
          <w:rFonts w:eastAsia="Times New Roman" w:cs="Times New Roman"/>
        </w:rPr>
        <w:t>Math proficiency rates improved by 13 percentage points in the 4</w:t>
      </w:r>
      <w:r w:rsidRPr="00841B2E">
        <w:rPr>
          <w:rFonts w:eastAsia="Times New Roman" w:cs="Times New Roman"/>
          <w:vertAlign w:val="superscript"/>
        </w:rPr>
        <w:t>th</w:t>
      </w:r>
      <w:r w:rsidRPr="00841B2E">
        <w:rPr>
          <w:rFonts w:eastAsia="Times New Roman" w:cs="Times New Roman"/>
        </w:rPr>
        <w:t xml:space="preserve"> grade, by 11 percentage points in the 3</w:t>
      </w:r>
      <w:r w:rsidRPr="00841B2E">
        <w:rPr>
          <w:rFonts w:eastAsia="Times New Roman" w:cs="Times New Roman"/>
          <w:vertAlign w:val="superscript"/>
        </w:rPr>
        <w:t>rd</w:t>
      </w:r>
      <w:r w:rsidRPr="00841B2E">
        <w:rPr>
          <w:rFonts w:eastAsia="Times New Roman" w:cs="Times New Roman"/>
        </w:rPr>
        <w:t xml:space="preserve"> grade, by 5 percentage points in the 6</w:t>
      </w:r>
      <w:r w:rsidRPr="00841B2E">
        <w:rPr>
          <w:rFonts w:eastAsia="Times New Roman" w:cs="Times New Roman"/>
          <w:vertAlign w:val="superscript"/>
        </w:rPr>
        <w:t>th</w:t>
      </w:r>
      <w:r w:rsidRPr="00841B2E">
        <w:rPr>
          <w:rFonts w:eastAsia="Times New Roman" w:cs="Times New Roman"/>
        </w:rPr>
        <w:t xml:space="preserve"> grade, and </w:t>
      </w:r>
      <w:r w:rsidR="00A55EBD">
        <w:rPr>
          <w:rFonts w:eastAsia="Times New Roman" w:cs="Times New Roman"/>
        </w:rPr>
        <w:t xml:space="preserve">by </w:t>
      </w:r>
      <w:r w:rsidRPr="00841B2E">
        <w:rPr>
          <w:rFonts w:eastAsia="Times New Roman" w:cs="Times New Roman"/>
        </w:rPr>
        <w:t>4 percentage points in the 5</w:t>
      </w:r>
      <w:r w:rsidRPr="00841B2E">
        <w:rPr>
          <w:rFonts w:eastAsia="Times New Roman" w:cs="Times New Roman"/>
          <w:vertAlign w:val="superscript"/>
        </w:rPr>
        <w:t>th</w:t>
      </w:r>
      <w:r w:rsidRPr="00841B2E">
        <w:rPr>
          <w:rFonts w:eastAsia="Times New Roman" w:cs="Times New Roman"/>
        </w:rPr>
        <w:t>, 7</w:t>
      </w:r>
      <w:r w:rsidRPr="00841B2E">
        <w:rPr>
          <w:rFonts w:eastAsia="Times New Roman" w:cs="Times New Roman"/>
          <w:vertAlign w:val="superscript"/>
        </w:rPr>
        <w:t>th</w:t>
      </w:r>
      <w:r w:rsidRPr="00841B2E">
        <w:rPr>
          <w:rFonts w:eastAsia="Times New Roman" w:cs="Times New Roman"/>
        </w:rPr>
        <w:t>, and 8</w:t>
      </w:r>
      <w:r w:rsidRPr="00841B2E">
        <w:rPr>
          <w:rFonts w:eastAsia="Times New Roman" w:cs="Times New Roman"/>
          <w:vertAlign w:val="superscript"/>
        </w:rPr>
        <w:t>th</w:t>
      </w:r>
      <w:r w:rsidRPr="00841B2E">
        <w:rPr>
          <w:rFonts w:eastAsia="Times New Roman" w:cs="Times New Roman"/>
        </w:rPr>
        <w:t xml:space="preserve"> grades.</w:t>
      </w:r>
    </w:p>
    <w:p w:rsidR="00841B2E" w:rsidRPr="00841B2E" w:rsidRDefault="00841B2E" w:rsidP="00841B2E">
      <w:pPr>
        <w:spacing w:after="0" w:line="240" w:lineRule="auto"/>
        <w:contextualSpacing/>
        <w:rPr>
          <w:rFonts w:eastAsia="Times New Roman" w:cs="Times New Roman"/>
          <w:b/>
        </w:rPr>
      </w:pPr>
    </w:p>
    <w:p w:rsidR="00841B2E" w:rsidRDefault="00841B2E" w:rsidP="00841B2E">
      <w:pPr>
        <w:numPr>
          <w:ilvl w:val="0"/>
          <w:numId w:val="101"/>
        </w:numPr>
        <w:spacing w:after="0" w:line="240" w:lineRule="auto"/>
        <w:contextualSpacing/>
        <w:rPr>
          <w:rFonts w:eastAsia="Times New Roman" w:cs="Times New Roman"/>
        </w:rPr>
      </w:pPr>
      <w:r w:rsidRPr="00841B2E">
        <w:rPr>
          <w:rFonts w:eastAsia="Times New Roman" w:cs="Times New Roman"/>
        </w:rPr>
        <w:t>In the 10</w:t>
      </w:r>
      <w:r w:rsidRPr="00841B2E">
        <w:rPr>
          <w:rFonts w:eastAsia="Times New Roman" w:cs="Times New Roman"/>
          <w:vertAlign w:val="superscript"/>
        </w:rPr>
        <w:t>th</w:t>
      </w:r>
      <w:r w:rsidRPr="00841B2E">
        <w:rPr>
          <w:rFonts w:eastAsia="Times New Roman" w:cs="Times New Roman"/>
        </w:rPr>
        <w:t xml:space="preserve"> grade math proficiency declined 10 percentage points from 57 percent in 2013 to 47 percent in 2016, 31 percentage points below the </w:t>
      </w:r>
      <w:r w:rsidR="00A55EBD">
        <w:rPr>
          <w:rFonts w:eastAsia="Times New Roman" w:cs="Times New Roman"/>
        </w:rPr>
        <w:t xml:space="preserve">2016 </w:t>
      </w:r>
      <w:r w:rsidRPr="00841B2E">
        <w:rPr>
          <w:rFonts w:eastAsia="Times New Roman" w:cs="Times New Roman"/>
        </w:rPr>
        <w:t>state rate of 78 percent.</w:t>
      </w:r>
    </w:p>
    <w:p w:rsidR="006F3B64" w:rsidRDefault="006F3B64" w:rsidP="006F3B64">
      <w:pPr>
        <w:pStyle w:val="ListParagraph"/>
        <w:rPr>
          <w:rFonts w:eastAsia="Times New Roman" w:cs="Times New Roman"/>
        </w:rPr>
      </w:pPr>
    </w:p>
    <w:p w:rsidR="006F3B64" w:rsidRPr="00986ECB" w:rsidRDefault="006F3B64" w:rsidP="006F3B64">
      <w:pPr>
        <w:spacing w:after="0" w:line="240" w:lineRule="auto"/>
        <w:jc w:val="center"/>
        <w:rPr>
          <w:b/>
          <w:sz w:val="20"/>
          <w:szCs w:val="20"/>
        </w:rPr>
      </w:pPr>
      <w:r w:rsidRPr="00986ECB">
        <w:rPr>
          <w:b/>
          <w:sz w:val="20"/>
          <w:szCs w:val="20"/>
        </w:rPr>
        <w:t>Table 15: Fall River Public Schools</w:t>
      </w:r>
    </w:p>
    <w:p w:rsidR="006F3B64" w:rsidRPr="00841B2E" w:rsidRDefault="006F3B64" w:rsidP="006F3B64">
      <w:pPr>
        <w:spacing w:after="0" w:line="240" w:lineRule="auto"/>
        <w:ind w:left="360"/>
        <w:jc w:val="center"/>
        <w:rPr>
          <w:rFonts w:eastAsia="Times New Roman" w:cs="Times New Roman"/>
        </w:rPr>
      </w:pPr>
      <w:r w:rsidRPr="00986ECB">
        <w:rPr>
          <w:b/>
          <w:sz w:val="20"/>
          <w:szCs w:val="20"/>
        </w:rPr>
        <w:t>Math Percent Proficient or Advanced by Grade 2013-2016</w:t>
      </w:r>
    </w:p>
    <w:tbl>
      <w:tblPr>
        <w:tblStyle w:val="TableGrid19"/>
        <w:tblW w:w="0" w:type="auto"/>
        <w:tblLook w:val="04A0"/>
      </w:tblPr>
      <w:tblGrid>
        <w:gridCol w:w="957"/>
        <w:gridCol w:w="1077"/>
        <w:gridCol w:w="1077"/>
        <w:gridCol w:w="1078"/>
        <w:gridCol w:w="1077"/>
        <w:gridCol w:w="1077"/>
        <w:gridCol w:w="1077"/>
        <w:gridCol w:w="1078"/>
      </w:tblGrid>
      <w:tr w:rsidR="0001146D" w:rsidRPr="00841B2E" w:rsidTr="00841B2E">
        <w:tc>
          <w:tcPr>
            <w:tcW w:w="95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Grade</w:t>
            </w:r>
          </w:p>
        </w:tc>
        <w:tc>
          <w:tcPr>
            <w:tcW w:w="107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Number</w:t>
            </w:r>
          </w:p>
        </w:tc>
        <w:tc>
          <w:tcPr>
            <w:tcW w:w="107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2013</w:t>
            </w:r>
          </w:p>
        </w:tc>
        <w:tc>
          <w:tcPr>
            <w:tcW w:w="1078"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2014</w:t>
            </w:r>
          </w:p>
        </w:tc>
        <w:tc>
          <w:tcPr>
            <w:tcW w:w="107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2015</w:t>
            </w:r>
          </w:p>
        </w:tc>
        <w:tc>
          <w:tcPr>
            <w:tcW w:w="107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2016</w:t>
            </w:r>
          </w:p>
        </w:tc>
        <w:tc>
          <w:tcPr>
            <w:tcW w:w="1077"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4-Year Trend</w:t>
            </w:r>
          </w:p>
        </w:tc>
        <w:tc>
          <w:tcPr>
            <w:tcW w:w="1078" w:type="dxa"/>
            <w:shd w:val="clear" w:color="auto" w:fill="D9D9D9" w:themeFill="background1" w:themeFillShade="D9"/>
            <w:vAlign w:val="center"/>
          </w:tcPr>
          <w:p w:rsidR="0001146D" w:rsidRPr="00841B2E" w:rsidRDefault="0001146D" w:rsidP="00841B2E">
            <w:pPr>
              <w:spacing w:after="0" w:line="240" w:lineRule="auto"/>
              <w:jc w:val="center"/>
              <w:rPr>
                <w:b/>
                <w:sz w:val="20"/>
                <w:szCs w:val="20"/>
              </w:rPr>
            </w:pPr>
            <w:r w:rsidRPr="00841B2E">
              <w:rPr>
                <w:b/>
                <w:sz w:val="20"/>
                <w:szCs w:val="20"/>
              </w:rPr>
              <w:t>2-Year Trend</w:t>
            </w:r>
          </w:p>
        </w:tc>
      </w:tr>
      <w:tr w:rsidR="0001146D" w:rsidRPr="00841B2E" w:rsidTr="00841B2E">
        <w:tc>
          <w:tcPr>
            <w:tcW w:w="957" w:type="dxa"/>
            <w:vAlign w:val="center"/>
          </w:tcPr>
          <w:p w:rsidR="0001146D" w:rsidRPr="00841B2E" w:rsidRDefault="0001146D" w:rsidP="00841B2E">
            <w:pPr>
              <w:spacing w:after="0" w:line="240" w:lineRule="auto"/>
              <w:jc w:val="center"/>
              <w:rPr>
                <w:sz w:val="20"/>
                <w:szCs w:val="20"/>
              </w:rPr>
            </w:pPr>
            <w:r w:rsidRPr="00841B2E">
              <w:rPr>
                <w:sz w:val="20"/>
                <w:szCs w:val="20"/>
              </w:rPr>
              <w:t>3</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894</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44%</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49%</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55%</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55%</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11%</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0%</w:t>
            </w:r>
          </w:p>
        </w:tc>
      </w:tr>
      <w:tr w:rsidR="0001146D" w:rsidRPr="00841B2E" w:rsidTr="00841B2E">
        <w:tc>
          <w:tcPr>
            <w:tcW w:w="957" w:type="dxa"/>
            <w:shd w:val="clear" w:color="auto" w:fill="D9D9D9" w:themeFill="background1" w:themeFillShade="D9"/>
            <w:vAlign w:val="center"/>
          </w:tcPr>
          <w:p w:rsidR="0001146D" w:rsidRPr="00841B2E" w:rsidRDefault="0001146D" w:rsidP="00841B2E">
            <w:pPr>
              <w:spacing w:after="0" w:line="240" w:lineRule="auto"/>
              <w:jc w:val="center"/>
              <w:rPr>
                <w:sz w:val="20"/>
                <w:szCs w:val="20"/>
              </w:rPr>
            </w:pPr>
            <w:r w:rsidRPr="00841B2E">
              <w:rPr>
                <w:sz w:val="20"/>
                <w:szCs w:val="20"/>
              </w:rPr>
              <w:t>4</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811</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30%</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36%</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36%</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43%</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13%</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7%</w:t>
            </w:r>
          </w:p>
        </w:tc>
      </w:tr>
      <w:tr w:rsidR="0001146D" w:rsidRPr="00841B2E" w:rsidTr="00841B2E">
        <w:tc>
          <w:tcPr>
            <w:tcW w:w="957" w:type="dxa"/>
            <w:vAlign w:val="center"/>
          </w:tcPr>
          <w:p w:rsidR="0001146D" w:rsidRPr="00841B2E" w:rsidRDefault="0001146D" w:rsidP="00841B2E">
            <w:pPr>
              <w:spacing w:after="0" w:line="240" w:lineRule="auto"/>
              <w:jc w:val="center"/>
              <w:rPr>
                <w:sz w:val="20"/>
                <w:szCs w:val="20"/>
              </w:rPr>
            </w:pPr>
            <w:r w:rsidRPr="00841B2E">
              <w:rPr>
                <w:sz w:val="20"/>
                <w:szCs w:val="20"/>
              </w:rPr>
              <w:t>5</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876</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43%</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47%</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50%</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47%</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w:t>
            </w:r>
          </w:p>
        </w:tc>
      </w:tr>
      <w:tr w:rsidR="0001146D" w:rsidRPr="00841B2E" w:rsidTr="00841B2E">
        <w:tc>
          <w:tcPr>
            <w:tcW w:w="957" w:type="dxa"/>
            <w:shd w:val="clear" w:color="auto" w:fill="D9D9D9" w:themeFill="background1" w:themeFillShade="D9"/>
            <w:vAlign w:val="center"/>
          </w:tcPr>
          <w:p w:rsidR="0001146D" w:rsidRPr="00841B2E" w:rsidRDefault="0001146D" w:rsidP="00841B2E">
            <w:pPr>
              <w:spacing w:after="0" w:line="240" w:lineRule="auto"/>
              <w:jc w:val="center"/>
              <w:rPr>
                <w:sz w:val="20"/>
                <w:szCs w:val="20"/>
              </w:rPr>
            </w:pPr>
            <w:r w:rsidRPr="00841B2E">
              <w:rPr>
                <w:sz w:val="20"/>
                <w:szCs w:val="20"/>
              </w:rPr>
              <w:t>6</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751</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34%</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43%</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41%</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39%</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-2%</w:t>
            </w:r>
          </w:p>
        </w:tc>
      </w:tr>
      <w:tr w:rsidR="0001146D" w:rsidRPr="00841B2E" w:rsidTr="00841B2E">
        <w:tc>
          <w:tcPr>
            <w:tcW w:w="957" w:type="dxa"/>
            <w:vAlign w:val="center"/>
          </w:tcPr>
          <w:p w:rsidR="0001146D" w:rsidRPr="00841B2E" w:rsidRDefault="0001146D" w:rsidP="00841B2E">
            <w:pPr>
              <w:spacing w:after="0" w:line="240" w:lineRule="auto"/>
              <w:jc w:val="center"/>
              <w:rPr>
                <w:sz w:val="20"/>
                <w:szCs w:val="20"/>
              </w:rPr>
            </w:pPr>
            <w:r w:rsidRPr="00841B2E">
              <w:rPr>
                <w:sz w:val="20"/>
                <w:szCs w:val="20"/>
              </w:rPr>
              <w:t>7</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764</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27%</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25%</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36%</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31%</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w:t>
            </w:r>
          </w:p>
        </w:tc>
      </w:tr>
      <w:tr w:rsidR="0001146D" w:rsidRPr="00841B2E" w:rsidTr="00841B2E">
        <w:tc>
          <w:tcPr>
            <w:tcW w:w="957" w:type="dxa"/>
            <w:shd w:val="clear" w:color="auto" w:fill="D9D9D9" w:themeFill="background1" w:themeFillShade="D9"/>
            <w:vAlign w:val="center"/>
          </w:tcPr>
          <w:p w:rsidR="0001146D" w:rsidRPr="00841B2E" w:rsidRDefault="0001146D" w:rsidP="00841B2E">
            <w:pPr>
              <w:spacing w:after="0" w:line="240" w:lineRule="auto"/>
              <w:jc w:val="center"/>
              <w:rPr>
                <w:sz w:val="20"/>
                <w:szCs w:val="20"/>
              </w:rPr>
            </w:pPr>
            <w:r w:rsidRPr="00841B2E">
              <w:rPr>
                <w:sz w:val="20"/>
                <w:szCs w:val="20"/>
              </w:rPr>
              <w:t>8</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751</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32%</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37%</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39%</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36%</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w:t>
            </w:r>
          </w:p>
        </w:tc>
      </w:tr>
      <w:tr w:rsidR="0001146D" w:rsidRPr="00841B2E" w:rsidTr="00841B2E">
        <w:tc>
          <w:tcPr>
            <w:tcW w:w="957" w:type="dxa"/>
            <w:vAlign w:val="center"/>
          </w:tcPr>
          <w:p w:rsidR="0001146D" w:rsidRPr="00841B2E" w:rsidRDefault="0001146D" w:rsidP="00841B2E">
            <w:pPr>
              <w:spacing w:after="0" w:line="240" w:lineRule="auto"/>
              <w:jc w:val="center"/>
              <w:rPr>
                <w:sz w:val="20"/>
                <w:szCs w:val="20"/>
              </w:rPr>
            </w:pPr>
            <w:r w:rsidRPr="00841B2E">
              <w:rPr>
                <w:sz w:val="20"/>
                <w:szCs w:val="20"/>
              </w:rPr>
              <w:t>10</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571</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57%</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54%</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57%</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47%</w:t>
            </w:r>
          </w:p>
        </w:tc>
        <w:tc>
          <w:tcPr>
            <w:tcW w:w="1077"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-10%</w:t>
            </w:r>
          </w:p>
        </w:tc>
        <w:tc>
          <w:tcPr>
            <w:tcW w:w="1078" w:type="dxa"/>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-10%</w:t>
            </w:r>
          </w:p>
        </w:tc>
      </w:tr>
      <w:tr w:rsidR="0001146D" w:rsidRPr="00841B2E" w:rsidTr="00841B2E">
        <w:tc>
          <w:tcPr>
            <w:tcW w:w="957" w:type="dxa"/>
            <w:shd w:val="clear" w:color="auto" w:fill="D9D9D9" w:themeFill="background1" w:themeFillShade="D9"/>
            <w:vAlign w:val="center"/>
          </w:tcPr>
          <w:p w:rsidR="0001146D" w:rsidRPr="00841B2E" w:rsidRDefault="0001146D" w:rsidP="00841B2E">
            <w:pPr>
              <w:spacing w:after="0" w:line="240" w:lineRule="auto"/>
              <w:jc w:val="center"/>
              <w:rPr>
                <w:sz w:val="20"/>
                <w:szCs w:val="20"/>
              </w:rPr>
            </w:pPr>
            <w:r w:rsidRPr="00841B2E">
              <w:rPr>
                <w:sz w:val="20"/>
                <w:szCs w:val="20"/>
              </w:rPr>
              <w:t>All</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5,418</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37%</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41%</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44%</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43%</w:t>
            </w:r>
          </w:p>
        </w:tc>
        <w:tc>
          <w:tcPr>
            <w:tcW w:w="1077"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6%</w:t>
            </w:r>
          </w:p>
        </w:tc>
        <w:tc>
          <w:tcPr>
            <w:tcW w:w="1078" w:type="dxa"/>
            <w:shd w:val="clear" w:color="auto" w:fill="D9D9D9" w:themeFill="background1" w:themeFillShade="D9"/>
            <w:vAlign w:val="bottom"/>
          </w:tcPr>
          <w:p w:rsidR="0001146D" w:rsidRPr="00841B2E" w:rsidRDefault="0001146D" w:rsidP="00841B2E">
            <w:pPr>
              <w:spacing w:after="0" w:line="240" w:lineRule="auto"/>
              <w:jc w:val="center"/>
              <w:rPr>
                <w:rFonts w:cs="Times New Roman"/>
                <w:sz w:val="20"/>
                <w:szCs w:val="20"/>
              </w:rPr>
            </w:pPr>
            <w:r w:rsidRPr="00841B2E">
              <w:rPr>
                <w:rFonts w:cs="Times New Roman"/>
                <w:sz w:val="20"/>
                <w:szCs w:val="20"/>
              </w:rPr>
              <w:t>-1%</w:t>
            </w:r>
          </w:p>
        </w:tc>
      </w:tr>
    </w:tbl>
    <w:p w:rsidR="003F3CF2" w:rsidRDefault="003F3CF2" w:rsidP="00841B2E">
      <w:pPr>
        <w:spacing w:after="0" w:line="240" w:lineRule="auto"/>
      </w:pPr>
    </w:p>
    <w:p w:rsidR="00210B38" w:rsidRPr="00841B2E" w:rsidRDefault="00841B2E" w:rsidP="00841B2E">
      <w:pPr>
        <w:spacing w:after="0" w:line="240" w:lineRule="auto"/>
      </w:pPr>
      <w:r w:rsidRPr="00841B2E">
        <w:rPr>
          <w:b/>
        </w:rPr>
        <w:t>Math proficiency rates ranged from 10 to 80 percent in the 3</w:t>
      </w:r>
      <w:r w:rsidRPr="00841B2E">
        <w:rPr>
          <w:b/>
          <w:vertAlign w:val="superscript"/>
        </w:rPr>
        <w:t>rd</w:t>
      </w:r>
      <w:r w:rsidRPr="00841B2E">
        <w:rPr>
          <w:b/>
        </w:rPr>
        <w:t xml:space="preserve"> grade, from 14 to 75 percent in the 4</w:t>
      </w:r>
      <w:r w:rsidRPr="00841B2E">
        <w:rPr>
          <w:b/>
          <w:vertAlign w:val="superscript"/>
        </w:rPr>
        <w:t>th</w:t>
      </w:r>
      <w:r w:rsidRPr="00841B2E">
        <w:rPr>
          <w:b/>
        </w:rPr>
        <w:t xml:space="preserve"> grade, from 11 to 68 percent in the 5</w:t>
      </w:r>
      <w:r w:rsidRPr="00841B2E">
        <w:rPr>
          <w:b/>
          <w:vertAlign w:val="superscript"/>
        </w:rPr>
        <w:t>th</w:t>
      </w:r>
      <w:r w:rsidRPr="00841B2E">
        <w:rPr>
          <w:b/>
        </w:rPr>
        <w:t xml:space="preserve"> grade, from 34 to 50 percent in the 6</w:t>
      </w:r>
      <w:r w:rsidRPr="00841B2E">
        <w:rPr>
          <w:b/>
          <w:vertAlign w:val="superscript"/>
        </w:rPr>
        <w:t>th</w:t>
      </w:r>
      <w:r w:rsidRPr="00841B2E">
        <w:rPr>
          <w:b/>
        </w:rPr>
        <w:t xml:space="preserve"> grade, from 15 to 44 percent in the 7</w:t>
      </w:r>
      <w:r w:rsidRPr="00841B2E">
        <w:rPr>
          <w:b/>
          <w:vertAlign w:val="superscript"/>
        </w:rPr>
        <w:t>th</w:t>
      </w:r>
      <w:r w:rsidRPr="00841B2E">
        <w:rPr>
          <w:b/>
        </w:rPr>
        <w:t xml:space="preserve"> grade, from 0 to 49 percent in the 8</w:t>
      </w:r>
      <w:r w:rsidRPr="00841B2E">
        <w:rPr>
          <w:b/>
          <w:vertAlign w:val="superscript"/>
        </w:rPr>
        <w:t>th</w:t>
      </w:r>
      <w:r w:rsidRPr="00841B2E">
        <w:rPr>
          <w:b/>
        </w:rPr>
        <w:t xml:space="preserve"> grade, and from 10 to 52 percent in the 10</w:t>
      </w:r>
      <w:r w:rsidRPr="00841B2E">
        <w:rPr>
          <w:b/>
          <w:vertAlign w:val="superscript"/>
        </w:rPr>
        <w:t>th</w:t>
      </w:r>
      <w:r w:rsidRPr="00841B2E">
        <w:rPr>
          <w:b/>
        </w:rPr>
        <w:t xml:space="preserve"> grade.</w:t>
      </w:r>
      <w:r w:rsidR="003F3CF2" w:rsidRPr="00841B2E">
        <w:t xml:space="preserve"> </w:t>
      </w:r>
    </w:p>
    <w:tbl>
      <w:tblPr>
        <w:tblStyle w:val="TableGrid20"/>
        <w:tblW w:w="0" w:type="auto"/>
        <w:tblInd w:w="18" w:type="dxa"/>
        <w:tblLayout w:type="fixed"/>
        <w:tblLook w:val="04A0"/>
      </w:tblPr>
      <w:tblGrid>
        <w:gridCol w:w="3330"/>
        <w:gridCol w:w="778"/>
        <w:gridCol w:w="779"/>
        <w:gridCol w:w="778"/>
        <w:gridCol w:w="779"/>
        <w:gridCol w:w="778"/>
        <w:gridCol w:w="779"/>
        <w:gridCol w:w="778"/>
        <w:gridCol w:w="779"/>
      </w:tblGrid>
      <w:tr w:rsidR="00841B2E" w:rsidRPr="00841B2E" w:rsidTr="00841B2E">
        <w:tc>
          <w:tcPr>
            <w:tcW w:w="9558" w:type="dxa"/>
            <w:gridSpan w:val="9"/>
            <w:tcBorders>
              <w:top w:val="nil"/>
              <w:left w:val="nil"/>
              <w:right w:val="nil"/>
            </w:tcBorders>
          </w:tcPr>
          <w:p w:rsidR="002B349E" w:rsidRDefault="002B349E" w:rsidP="00634D36">
            <w:pPr>
              <w:spacing w:after="0" w:line="240" w:lineRule="auto"/>
              <w:rPr>
                <w:rFonts w:eastAsia="Times New Roman" w:cs="Times New Roman"/>
                <w:b/>
                <w:sz w:val="20"/>
                <w:szCs w:val="20"/>
              </w:rPr>
            </w:pPr>
          </w:p>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Table 16: Fall River Public Schools</w:t>
            </w:r>
          </w:p>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 xml:space="preserve">Math </w:t>
            </w:r>
            <w:r w:rsidR="00A55EBD">
              <w:rPr>
                <w:rFonts w:eastAsia="Times New Roman" w:cs="Times New Roman"/>
                <w:b/>
                <w:sz w:val="20"/>
                <w:szCs w:val="20"/>
              </w:rPr>
              <w:t xml:space="preserve">Percent </w:t>
            </w:r>
            <w:r w:rsidRPr="00841B2E">
              <w:rPr>
                <w:rFonts w:eastAsia="Times New Roman" w:cs="Times New Roman"/>
                <w:b/>
                <w:sz w:val="20"/>
                <w:szCs w:val="20"/>
              </w:rPr>
              <w:t>Proficient or Advanced by School and Grade 2015-2016</w:t>
            </w:r>
          </w:p>
        </w:tc>
      </w:tr>
      <w:tr w:rsidR="00841B2E" w:rsidRPr="00841B2E" w:rsidTr="00841B2E">
        <w:tc>
          <w:tcPr>
            <w:tcW w:w="3330" w:type="dxa"/>
            <w:shd w:val="clear" w:color="auto" w:fill="D9D9D9" w:themeFill="background1" w:themeFillShade="D9"/>
          </w:tcPr>
          <w:p w:rsidR="00841B2E" w:rsidRPr="00841B2E" w:rsidRDefault="00841B2E" w:rsidP="00841B2E">
            <w:pPr>
              <w:spacing w:after="0" w:line="240" w:lineRule="auto"/>
              <w:rPr>
                <w:rFonts w:eastAsia="Times New Roman" w:cs="Times New Roman"/>
                <w:b/>
                <w:sz w:val="20"/>
                <w:szCs w:val="20"/>
              </w:rPr>
            </w:pPr>
            <w:r w:rsidRPr="00841B2E">
              <w:rPr>
                <w:rFonts w:eastAsia="Times New Roman" w:cs="Times New Roman"/>
                <w:b/>
                <w:sz w:val="20"/>
                <w:szCs w:val="20"/>
              </w:rPr>
              <w:t>School</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3</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4</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5</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6</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7</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8</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10</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Total</w:t>
            </w:r>
          </w:p>
        </w:tc>
      </w:tr>
      <w:tr w:rsidR="00841B2E" w:rsidRPr="00841B2E" w:rsidTr="00841B2E">
        <w:tc>
          <w:tcPr>
            <w:tcW w:w="3330" w:type="dxa"/>
            <w:vAlign w:val="bottom"/>
          </w:tcPr>
          <w:p w:rsidR="00841B2E" w:rsidRPr="00841B2E" w:rsidRDefault="00841B2E" w:rsidP="00841B2E">
            <w:pPr>
              <w:spacing w:after="0" w:line="240" w:lineRule="auto"/>
              <w:jc w:val="center"/>
              <w:rPr>
                <w:sz w:val="20"/>
                <w:szCs w:val="20"/>
              </w:rPr>
            </w:pPr>
            <w:r w:rsidRPr="00841B2E">
              <w:rPr>
                <w:sz w:val="20"/>
                <w:szCs w:val="20"/>
              </w:rPr>
              <w:t>North End ES</w:t>
            </w:r>
          </w:p>
        </w:tc>
        <w:tc>
          <w:tcPr>
            <w:tcW w:w="778" w:type="dxa"/>
            <w:vAlign w:val="bottom"/>
          </w:tcPr>
          <w:p w:rsidR="00841B2E" w:rsidRPr="00841B2E" w:rsidRDefault="00841B2E" w:rsidP="00841B2E">
            <w:pPr>
              <w:spacing w:after="0" w:line="240" w:lineRule="auto"/>
              <w:jc w:val="center"/>
              <w:rPr>
                <w:sz w:val="20"/>
                <w:szCs w:val="20"/>
              </w:rPr>
            </w:pPr>
            <w:r w:rsidRPr="00841B2E">
              <w:rPr>
                <w:sz w:val="20"/>
                <w:szCs w:val="20"/>
              </w:rPr>
              <w:t>74%</w:t>
            </w:r>
          </w:p>
        </w:tc>
        <w:tc>
          <w:tcPr>
            <w:tcW w:w="779" w:type="dxa"/>
            <w:vAlign w:val="bottom"/>
          </w:tcPr>
          <w:p w:rsidR="00841B2E" w:rsidRPr="00841B2E" w:rsidRDefault="00841B2E" w:rsidP="00841B2E">
            <w:pPr>
              <w:spacing w:after="0" w:line="240" w:lineRule="auto"/>
              <w:jc w:val="center"/>
              <w:rPr>
                <w:sz w:val="20"/>
                <w:szCs w:val="20"/>
              </w:rPr>
            </w:pPr>
            <w:r w:rsidRPr="00841B2E">
              <w:rPr>
                <w:sz w:val="20"/>
                <w:szCs w:val="20"/>
              </w:rPr>
              <w:t>64%</w:t>
            </w:r>
          </w:p>
        </w:tc>
        <w:tc>
          <w:tcPr>
            <w:tcW w:w="778" w:type="dxa"/>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779"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vAlign w:val="bottom"/>
          </w:tcPr>
          <w:p w:rsidR="00841B2E" w:rsidRPr="00841B2E" w:rsidRDefault="00841B2E" w:rsidP="00841B2E">
            <w:pPr>
              <w:spacing w:after="0" w:line="240" w:lineRule="auto"/>
              <w:jc w:val="center"/>
              <w:rPr>
                <w:sz w:val="20"/>
                <w:szCs w:val="20"/>
              </w:rPr>
            </w:pPr>
            <w:r w:rsidRPr="00841B2E">
              <w:rPr>
                <w:sz w:val="20"/>
                <w:szCs w:val="20"/>
              </w:rPr>
              <w:t>66%</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Viveiros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70%</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63%</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Fonseca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38%</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Letourneau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44%</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Greene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50%</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80%</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67%</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Tansey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75%</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62%</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Watson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r>
      <w:tr w:rsidR="00841B2E" w:rsidRPr="00841B2E" w:rsidTr="00841B2E">
        <w:tc>
          <w:tcPr>
            <w:tcW w:w="3330" w:type="dxa"/>
            <w:shd w:val="clear" w:color="auto" w:fill="auto"/>
            <w:vAlign w:val="bottom"/>
          </w:tcPr>
          <w:p w:rsidR="00841B2E" w:rsidRPr="00841B2E" w:rsidRDefault="00841B2E" w:rsidP="00A55EBD">
            <w:pPr>
              <w:spacing w:after="0" w:line="240" w:lineRule="auto"/>
              <w:jc w:val="center"/>
              <w:rPr>
                <w:sz w:val="20"/>
                <w:szCs w:val="20"/>
              </w:rPr>
            </w:pPr>
            <w:r w:rsidRPr="00841B2E">
              <w:rPr>
                <w:sz w:val="20"/>
                <w:szCs w:val="20"/>
              </w:rPr>
              <w:t xml:space="preserve">Henry Lord </w:t>
            </w:r>
            <w:r w:rsidR="00A55EBD">
              <w:rPr>
                <w:sz w:val="20"/>
                <w:szCs w:val="20"/>
              </w:rPr>
              <w:t>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18%</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Doran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Stone Day School</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Talbot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Morton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39%</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Kuss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49%</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Resiliency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330" w:type="dxa"/>
            <w:shd w:val="clear" w:color="auto" w:fill="D9D9D9" w:themeFill="background1" w:themeFillShade="D9"/>
            <w:vAlign w:val="bottom"/>
          </w:tcPr>
          <w:p w:rsidR="00841B2E" w:rsidRPr="00841B2E" w:rsidRDefault="00841B2E" w:rsidP="00A55EBD">
            <w:pPr>
              <w:spacing w:after="0" w:line="240" w:lineRule="auto"/>
              <w:jc w:val="center"/>
              <w:rPr>
                <w:sz w:val="20"/>
                <w:szCs w:val="20"/>
              </w:rPr>
            </w:pPr>
            <w:r w:rsidRPr="00841B2E">
              <w:rPr>
                <w:sz w:val="20"/>
                <w:szCs w:val="20"/>
              </w:rPr>
              <w:t xml:space="preserve">Resiliency </w:t>
            </w:r>
            <w:r w:rsidR="00A55EBD">
              <w:rPr>
                <w:sz w:val="20"/>
                <w:szCs w:val="20"/>
              </w:rPr>
              <w:t>High</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10%</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Gateway to College</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Durfee HS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r>
      <w:tr w:rsidR="00841B2E" w:rsidRPr="00841B2E" w:rsidTr="00841B2E">
        <w:tc>
          <w:tcPr>
            <w:tcW w:w="3330" w:type="dxa"/>
            <w:shd w:val="clear" w:color="auto" w:fill="auto"/>
            <w:vAlign w:val="bottom"/>
          </w:tcPr>
          <w:p w:rsidR="00841B2E" w:rsidRPr="00841B2E" w:rsidRDefault="00A55EBD" w:rsidP="00841B2E">
            <w:pPr>
              <w:spacing w:after="0" w:line="240" w:lineRule="auto"/>
              <w:jc w:val="center"/>
              <w:rPr>
                <w:sz w:val="20"/>
                <w:szCs w:val="20"/>
              </w:rPr>
            </w:pPr>
            <w:r>
              <w:rPr>
                <w:sz w:val="20"/>
                <w:szCs w:val="20"/>
              </w:rPr>
              <w:t>District Total</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55%</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State</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bl>
    <w:p w:rsidR="002B349E" w:rsidRDefault="002B349E" w:rsidP="00841B2E">
      <w:pPr>
        <w:spacing w:after="0" w:line="240" w:lineRule="auto"/>
        <w:rPr>
          <w:b/>
        </w:rPr>
      </w:pPr>
    </w:p>
    <w:p w:rsidR="00634D36" w:rsidRDefault="00634D36">
      <w:pPr>
        <w:spacing w:after="0" w:line="240" w:lineRule="auto"/>
        <w:rPr>
          <w:b/>
        </w:rPr>
      </w:pPr>
      <w:r>
        <w:rPr>
          <w:b/>
        </w:rPr>
        <w:br w:type="page"/>
      </w:r>
    </w:p>
    <w:p w:rsidR="00841B2E" w:rsidRPr="00841B2E" w:rsidRDefault="00841B2E" w:rsidP="00841B2E">
      <w:pPr>
        <w:spacing w:after="0" w:line="240" w:lineRule="auto"/>
        <w:rPr>
          <w:b/>
        </w:rPr>
      </w:pPr>
      <w:r w:rsidRPr="00841B2E">
        <w:rPr>
          <w:b/>
        </w:rPr>
        <w:t xml:space="preserve">Between 2013 and 2016 math proficiency rates improved by 4 to 26 percentage points in 8 out of 8 elementary schools with reportable trend data, </w:t>
      </w:r>
      <w:r w:rsidR="00A55EBD">
        <w:rPr>
          <w:b/>
        </w:rPr>
        <w:t xml:space="preserve">by </w:t>
      </w:r>
      <w:r w:rsidRPr="00841B2E">
        <w:rPr>
          <w:b/>
        </w:rPr>
        <w:t xml:space="preserve">4 percentage points at Doran the one elementary-middle school with reportable </w:t>
      </w:r>
      <w:r w:rsidR="00A55EBD">
        <w:rPr>
          <w:b/>
        </w:rPr>
        <w:t xml:space="preserve">trend </w:t>
      </w:r>
      <w:r w:rsidRPr="00841B2E">
        <w:rPr>
          <w:b/>
        </w:rPr>
        <w:t>data, and by 5 and 11 percentage points at Talbot and Morton middle schools</w:t>
      </w:r>
      <w:r w:rsidR="00A55EBD">
        <w:rPr>
          <w:b/>
        </w:rPr>
        <w:t>, respectively</w:t>
      </w:r>
      <w:r w:rsidRPr="00841B2E">
        <w:rPr>
          <w:b/>
        </w:rPr>
        <w:t xml:space="preserve">.  Math proficiency declined by </w:t>
      </w:r>
      <w:r w:rsidR="00A55EBD">
        <w:rPr>
          <w:b/>
        </w:rPr>
        <w:t xml:space="preserve"> </w:t>
      </w:r>
      <w:r w:rsidRPr="00841B2E">
        <w:rPr>
          <w:b/>
        </w:rPr>
        <w:t xml:space="preserve">8 percentage points at Durfee High and </w:t>
      </w:r>
      <w:r w:rsidR="009D7B7B">
        <w:rPr>
          <w:b/>
        </w:rPr>
        <w:t xml:space="preserve">by </w:t>
      </w:r>
      <w:r w:rsidRPr="00841B2E">
        <w:rPr>
          <w:b/>
        </w:rPr>
        <w:t xml:space="preserve">23 percentage points </w:t>
      </w:r>
      <w:r w:rsidR="009D7B7B">
        <w:rPr>
          <w:b/>
        </w:rPr>
        <w:t>at Resiliency High</w:t>
      </w:r>
      <w:r w:rsidRPr="00841B2E">
        <w:rPr>
          <w:b/>
        </w:rPr>
        <w:t>.</w:t>
      </w:r>
    </w:p>
    <w:p w:rsidR="00841B2E" w:rsidRPr="00841B2E" w:rsidRDefault="00216DF3" w:rsidP="00841B2E">
      <w:pPr>
        <w:numPr>
          <w:ilvl w:val="0"/>
          <w:numId w:val="104"/>
        </w:numPr>
        <w:spacing w:after="0" w:line="240" w:lineRule="auto"/>
        <w:contextualSpacing/>
      </w:pPr>
      <w:r>
        <w:t>M</w:t>
      </w:r>
      <w:r w:rsidRPr="00841B2E">
        <w:t xml:space="preserve">ath </w:t>
      </w:r>
      <w:r w:rsidR="00841B2E" w:rsidRPr="00841B2E">
        <w:t xml:space="preserve">proficiency rates for high needs students improved in 8 </w:t>
      </w:r>
      <w:r>
        <w:t xml:space="preserve">of </w:t>
      </w:r>
      <w:r w:rsidR="00841B2E" w:rsidRPr="00841B2E">
        <w:t xml:space="preserve">8 elementary schools with reportable </w:t>
      </w:r>
      <w:r>
        <w:t xml:space="preserve">trend </w:t>
      </w:r>
      <w:r w:rsidR="00841B2E" w:rsidRPr="00841B2E">
        <w:t xml:space="preserve">data, at Doran </w:t>
      </w:r>
      <w:r>
        <w:t>elementary-middle school,</w:t>
      </w:r>
      <w:r w:rsidRPr="00841B2E">
        <w:t xml:space="preserve"> </w:t>
      </w:r>
      <w:r w:rsidR="00841B2E" w:rsidRPr="00841B2E">
        <w:t xml:space="preserve">and </w:t>
      </w:r>
      <w:r>
        <w:t xml:space="preserve">at </w:t>
      </w:r>
      <w:r w:rsidR="00841B2E" w:rsidRPr="00841B2E">
        <w:t>two of the three middle schools with reportable</w:t>
      </w:r>
      <w:r>
        <w:t xml:space="preserve"> trend </w:t>
      </w:r>
      <w:r w:rsidR="00841B2E" w:rsidRPr="00841B2E">
        <w:t xml:space="preserve">data.  Math proficiency rates for high need students declined by 8 percentage points at Durfee High and </w:t>
      </w:r>
      <w:r>
        <w:t xml:space="preserve">by </w:t>
      </w:r>
      <w:r w:rsidR="00841B2E" w:rsidRPr="00841B2E">
        <w:t>23 percentage points at Resiliency</w:t>
      </w:r>
      <w:r w:rsidR="00F8740C">
        <w:t xml:space="preserve"> </w:t>
      </w:r>
      <w:r>
        <w:t>High</w:t>
      </w:r>
      <w:r w:rsidR="00841B2E" w:rsidRPr="00841B2E">
        <w:t>.</w:t>
      </w:r>
    </w:p>
    <w:p w:rsidR="00841B2E" w:rsidRPr="00841B2E" w:rsidRDefault="00216DF3" w:rsidP="00841B2E">
      <w:pPr>
        <w:numPr>
          <w:ilvl w:val="0"/>
          <w:numId w:val="104"/>
        </w:numPr>
        <w:spacing w:after="0" w:line="240" w:lineRule="auto"/>
        <w:contextualSpacing/>
      </w:pPr>
      <w:r>
        <w:t>M</w:t>
      </w:r>
      <w:r w:rsidRPr="00841B2E">
        <w:t xml:space="preserve">ath </w:t>
      </w:r>
      <w:r w:rsidR="00841B2E" w:rsidRPr="00841B2E">
        <w:t xml:space="preserve">proficiency rates for English language learners improved in 7 of 7 elementary schools with reportable </w:t>
      </w:r>
      <w:r>
        <w:t xml:space="preserve">trend </w:t>
      </w:r>
      <w:r w:rsidR="00841B2E" w:rsidRPr="00841B2E">
        <w:t xml:space="preserve">data, at Doran </w:t>
      </w:r>
      <w:r>
        <w:t>elementary-middle school</w:t>
      </w:r>
      <w:r w:rsidR="00841B2E" w:rsidRPr="00841B2E">
        <w:t xml:space="preserve">, </w:t>
      </w:r>
      <w:r>
        <w:t xml:space="preserve">at </w:t>
      </w:r>
      <w:r w:rsidR="00841B2E" w:rsidRPr="00841B2E">
        <w:t xml:space="preserve">Talbot and Kuss middle schools, and </w:t>
      </w:r>
      <w:r>
        <w:t xml:space="preserve">at </w:t>
      </w:r>
      <w:r w:rsidR="00841B2E" w:rsidRPr="00841B2E">
        <w:t>Durfee High.</w:t>
      </w:r>
    </w:p>
    <w:p w:rsidR="00841B2E" w:rsidRPr="00841B2E" w:rsidRDefault="00216DF3" w:rsidP="00841B2E">
      <w:pPr>
        <w:numPr>
          <w:ilvl w:val="0"/>
          <w:numId w:val="104"/>
        </w:numPr>
        <w:spacing w:after="0" w:line="240" w:lineRule="auto"/>
        <w:contextualSpacing/>
      </w:pPr>
      <w:r>
        <w:t>M</w:t>
      </w:r>
      <w:r w:rsidRPr="00841B2E">
        <w:t xml:space="preserve">ath </w:t>
      </w:r>
      <w:r w:rsidR="00841B2E" w:rsidRPr="00841B2E">
        <w:t xml:space="preserve">proficiency rates for students with disabilities improved in 5 of 8 elementary schools, and declined in all the elementary-middle, middle, and high schools with reportable </w:t>
      </w:r>
      <w:r>
        <w:t xml:space="preserve">trend </w:t>
      </w:r>
      <w:r w:rsidR="00841B2E" w:rsidRPr="00841B2E">
        <w:t>data.</w:t>
      </w:r>
    </w:p>
    <w:tbl>
      <w:tblPr>
        <w:tblStyle w:val="TableGrid22"/>
        <w:tblW w:w="0" w:type="auto"/>
        <w:tblLook w:val="04A0"/>
      </w:tblPr>
      <w:tblGrid>
        <w:gridCol w:w="3438"/>
        <w:gridCol w:w="1080"/>
        <w:gridCol w:w="1080"/>
        <w:gridCol w:w="1080"/>
        <w:gridCol w:w="1080"/>
        <w:gridCol w:w="1818"/>
      </w:tblGrid>
      <w:tr w:rsidR="00841B2E" w:rsidRPr="00841B2E" w:rsidTr="00841B2E">
        <w:tc>
          <w:tcPr>
            <w:tcW w:w="9576" w:type="dxa"/>
            <w:gridSpan w:val="6"/>
            <w:tcBorders>
              <w:top w:val="nil"/>
              <w:left w:val="nil"/>
              <w:right w:val="nil"/>
            </w:tcBorders>
          </w:tcPr>
          <w:p w:rsidR="00DB4C31" w:rsidRPr="00841B2E" w:rsidRDefault="00DB4C31" w:rsidP="00634D36">
            <w:pPr>
              <w:spacing w:after="0" w:line="240" w:lineRule="auto"/>
              <w:rPr>
                <w:b/>
                <w:sz w:val="20"/>
                <w:szCs w:val="20"/>
              </w:rPr>
            </w:pPr>
          </w:p>
          <w:p w:rsidR="00841B2E" w:rsidRPr="00841B2E" w:rsidRDefault="00841B2E" w:rsidP="00841B2E">
            <w:pPr>
              <w:spacing w:after="0" w:line="240" w:lineRule="auto"/>
              <w:jc w:val="center"/>
              <w:rPr>
                <w:b/>
                <w:sz w:val="20"/>
                <w:szCs w:val="20"/>
              </w:rPr>
            </w:pPr>
            <w:r w:rsidRPr="00841B2E">
              <w:rPr>
                <w:b/>
                <w:sz w:val="20"/>
                <w:szCs w:val="20"/>
              </w:rPr>
              <w:t>Table 17: Fall River Public Schools</w:t>
            </w:r>
          </w:p>
          <w:p w:rsidR="00841B2E" w:rsidRPr="00841B2E" w:rsidRDefault="00841B2E" w:rsidP="00841B2E">
            <w:pPr>
              <w:spacing w:after="0" w:line="240" w:lineRule="auto"/>
              <w:jc w:val="center"/>
              <w:rPr>
                <w:b/>
                <w:sz w:val="20"/>
                <w:szCs w:val="20"/>
              </w:rPr>
            </w:pPr>
            <w:r w:rsidRPr="00841B2E">
              <w:rPr>
                <w:b/>
                <w:sz w:val="20"/>
                <w:szCs w:val="20"/>
              </w:rPr>
              <w:t xml:space="preserve">Math </w:t>
            </w:r>
            <w:r w:rsidR="00216DF3">
              <w:rPr>
                <w:b/>
                <w:sz w:val="20"/>
                <w:szCs w:val="20"/>
              </w:rPr>
              <w:t xml:space="preserve">Percent </w:t>
            </w:r>
            <w:r w:rsidRPr="00841B2E">
              <w:rPr>
                <w:b/>
                <w:sz w:val="20"/>
                <w:szCs w:val="20"/>
              </w:rPr>
              <w:t>Proficient or Advanced by School and Subgroup 2013-2016</w:t>
            </w:r>
          </w:p>
        </w:tc>
      </w:tr>
      <w:tr w:rsidR="00841B2E" w:rsidRPr="00841B2E" w:rsidTr="00841B2E">
        <w:tc>
          <w:tcPr>
            <w:tcW w:w="3438" w:type="dxa"/>
            <w:shd w:val="clear" w:color="auto" w:fill="D9D9D9" w:themeFill="background1" w:themeFillShade="D9"/>
          </w:tcPr>
          <w:p w:rsidR="00841B2E" w:rsidRPr="00841B2E" w:rsidRDefault="00841B2E" w:rsidP="00841B2E">
            <w:pPr>
              <w:spacing w:after="0" w:line="240" w:lineRule="auto"/>
              <w:rPr>
                <w:b/>
                <w:sz w:val="20"/>
                <w:szCs w:val="20"/>
              </w:rPr>
            </w:pP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2013</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2014</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2015</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2016</w:t>
            </w:r>
          </w:p>
        </w:tc>
        <w:tc>
          <w:tcPr>
            <w:tcW w:w="1818"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3- or 4-Year Trend</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North End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66%</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9%</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24%</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Viveiros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36%</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16%</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Fonseca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Letourneau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16%</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Greene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41%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6%</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818"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216DF3">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30%</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12%</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Tansey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 Disad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SPED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Watson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19%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26%</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7051E1">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12%</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shd w:val="clear" w:color="auto" w:fill="D9D9D9" w:themeFill="background1" w:themeFillShade="D9"/>
            <w:vAlign w:val="bottom"/>
          </w:tcPr>
          <w:p w:rsidR="00841B2E" w:rsidRPr="00841B2E" w:rsidRDefault="00841B2E" w:rsidP="00216DF3">
            <w:pPr>
              <w:spacing w:after="0" w:line="240" w:lineRule="auto"/>
              <w:jc w:val="center"/>
              <w:rPr>
                <w:sz w:val="20"/>
                <w:szCs w:val="20"/>
              </w:rPr>
            </w:pPr>
            <w:r w:rsidRPr="00841B2E">
              <w:rPr>
                <w:sz w:val="20"/>
                <w:szCs w:val="20"/>
              </w:rPr>
              <w:t>Henry Lord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7051E1">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Doran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33%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42%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32%</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34%</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216DF3">
              <w:rPr>
                <w:sz w:val="20"/>
                <w:szCs w:val="20"/>
              </w:rPr>
              <w:t>n.</w:t>
            </w:r>
            <w:r w:rsidRPr="00841B2E">
              <w:rPr>
                <w:sz w:val="20"/>
                <w:szCs w:val="20"/>
              </w:rPr>
              <w:t xml:space="preserve"> Disad</w:t>
            </w:r>
            <w:r w:rsidR="007051E1">
              <w:rPr>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35%</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17%</w:t>
            </w:r>
          </w:p>
        </w:tc>
      </w:tr>
      <w:tr w:rsidR="00841B2E" w:rsidRPr="00841B2E" w:rsidTr="00841B2E">
        <w:tc>
          <w:tcPr>
            <w:tcW w:w="3438" w:type="dxa"/>
            <w:vAlign w:val="bottom"/>
          </w:tcPr>
          <w:p w:rsidR="00841B2E" w:rsidRPr="00841B2E" w:rsidRDefault="00216DF3"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19%</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12%</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Stone Day School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7051E1">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Talbot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25%</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25%</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7%</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7%</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Morton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35%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49%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39%</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11%</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30%</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42%</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32%</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7%</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Kuss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54%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51%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51%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highlight w:val="yellow"/>
              </w:rPr>
            </w:pPr>
            <w:r w:rsidRPr="00841B2E">
              <w:rPr>
                <w:rFonts w:ascii="Calibri" w:hAnsi="Calibri"/>
                <w:sz w:val="20"/>
                <w:szCs w:val="20"/>
              </w:rPr>
              <w:t>48%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44%</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39%</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25%</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27%</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22%</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r>
      <w:tr w:rsidR="00841B2E" w:rsidRPr="00841B2E" w:rsidTr="00841B2E">
        <w:trPr>
          <w:trHeight w:val="134"/>
        </w:trPr>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Resiliency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0%</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9%</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216DF3">
            <w:pPr>
              <w:spacing w:after="0" w:line="240" w:lineRule="auto"/>
              <w:jc w:val="center"/>
              <w:rPr>
                <w:rFonts w:ascii="Calibri" w:hAnsi="Calibri"/>
                <w:sz w:val="20"/>
                <w:szCs w:val="20"/>
              </w:rPr>
            </w:pPr>
            <w:r w:rsidRPr="00841B2E">
              <w:rPr>
                <w:rFonts w:ascii="Calibri" w:hAnsi="Calibri"/>
                <w:sz w:val="20"/>
                <w:szCs w:val="20"/>
              </w:rPr>
              <w:t>Resiliency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-23%</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33%</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-27%</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Gateway to College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Durfee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52%</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High Needs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52%</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40%</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-12%</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Eco</w:t>
            </w:r>
            <w:r w:rsidR="00216DF3">
              <w:rPr>
                <w:rFonts w:ascii="Calibri" w:hAnsi="Calibri"/>
                <w:sz w:val="20"/>
                <w:szCs w:val="20"/>
              </w:rPr>
              <w:t>n.</w:t>
            </w:r>
            <w:r w:rsidRPr="00841B2E">
              <w:rPr>
                <w:rFonts w:ascii="Calibri" w:hAnsi="Calibri"/>
                <w:sz w:val="20"/>
                <w:szCs w:val="20"/>
              </w:rPr>
              <w:t xml:space="preserve"> Disad</w:t>
            </w:r>
            <w:r w:rsidR="00216DF3">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50%</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45%</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rFonts w:ascii="Calibri" w:hAnsi="Calibri"/>
                <w:sz w:val="20"/>
                <w:szCs w:val="20"/>
              </w:rPr>
            </w:pPr>
            <w:r w:rsidRPr="00841B2E">
              <w:rPr>
                <w:rFonts w:ascii="Calibri" w:hAnsi="Calibri"/>
                <w:sz w:val="20"/>
                <w:szCs w:val="20"/>
              </w:rPr>
              <w:t>ELLs</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4%</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11%</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32%</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14%</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r>
      <w:tr w:rsidR="00841B2E" w:rsidRPr="00841B2E" w:rsidTr="00841B2E">
        <w:tc>
          <w:tcPr>
            <w:tcW w:w="3438" w:type="dxa"/>
            <w:vAlign w:val="bottom"/>
          </w:tcPr>
          <w:p w:rsidR="00841B2E" w:rsidRPr="00841B2E" w:rsidRDefault="00216DF3" w:rsidP="00841B2E">
            <w:pPr>
              <w:spacing w:after="0" w:line="240" w:lineRule="auto"/>
              <w:rPr>
                <w:rFonts w:ascii="Calibri" w:hAnsi="Calibri"/>
                <w:sz w:val="20"/>
                <w:szCs w:val="20"/>
              </w:rPr>
            </w:pPr>
            <w:r>
              <w:rPr>
                <w:rFonts w:ascii="Calibri" w:hAnsi="Calibri"/>
                <w:sz w:val="20"/>
                <w:szCs w:val="20"/>
              </w:rPr>
              <w:t>SWD</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16%</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15%</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8%</w:t>
            </w:r>
          </w:p>
        </w:tc>
        <w:tc>
          <w:tcPr>
            <w:tcW w:w="1080"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6%</w:t>
            </w:r>
          </w:p>
        </w:tc>
        <w:tc>
          <w:tcPr>
            <w:tcW w:w="1818" w:type="dxa"/>
            <w:vAlign w:val="bottom"/>
          </w:tcPr>
          <w:p w:rsidR="00841B2E" w:rsidRPr="00841B2E" w:rsidRDefault="00841B2E" w:rsidP="00841B2E">
            <w:pPr>
              <w:spacing w:after="0" w:line="240" w:lineRule="auto"/>
              <w:jc w:val="center"/>
              <w:rPr>
                <w:rFonts w:ascii="Calibri" w:hAnsi="Calibri"/>
                <w:sz w:val="20"/>
                <w:szCs w:val="20"/>
              </w:rPr>
            </w:pPr>
            <w:r w:rsidRPr="00841B2E">
              <w:rPr>
                <w:rFonts w:ascii="Calibri" w:hAnsi="Calibri"/>
                <w:sz w:val="20"/>
                <w:szCs w:val="20"/>
              </w:rPr>
              <w:t>-10%</w:t>
            </w:r>
          </w:p>
        </w:tc>
      </w:tr>
    </w:tbl>
    <w:p w:rsidR="00841B2E" w:rsidRPr="00841B2E" w:rsidRDefault="00841B2E" w:rsidP="00841B2E">
      <w:pPr>
        <w:spacing w:after="0" w:line="240" w:lineRule="auto"/>
      </w:pPr>
    </w:p>
    <w:p w:rsidR="00841B2E" w:rsidRPr="00841B2E" w:rsidRDefault="00841B2E" w:rsidP="00841B2E">
      <w:pPr>
        <w:spacing w:after="0" w:line="240" w:lineRule="auto"/>
      </w:pPr>
    </w:p>
    <w:p w:rsidR="00841B2E" w:rsidRPr="00841B2E" w:rsidRDefault="00841B2E" w:rsidP="00841B2E">
      <w:pPr>
        <w:spacing w:after="0" w:line="240" w:lineRule="auto"/>
        <w:rPr>
          <w:rFonts w:eastAsia="Times New Roman" w:cs="Times New Roman"/>
          <w:b/>
        </w:rPr>
      </w:pPr>
      <w:r w:rsidRPr="00841B2E">
        <w:rPr>
          <w:rFonts w:eastAsia="Times New Roman" w:cs="Times New Roman"/>
          <w:b/>
        </w:rPr>
        <w:t xml:space="preserve">Between 2013 and 2016 science proficiency rates improved by 2 percentage points in the district as </w:t>
      </w:r>
      <w:r w:rsidR="00216DF3">
        <w:rPr>
          <w:rFonts w:eastAsia="Times New Roman" w:cs="Times New Roman"/>
          <w:b/>
        </w:rPr>
        <w:t xml:space="preserve">a </w:t>
      </w:r>
      <w:r w:rsidRPr="00841B2E">
        <w:rPr>
          <w:rFonts w:eastAsia="Times New Roman" w:cs="Times New Roman"/>
          <w:b/>
        </w:rPr>
        <w:t xml:space="preserve">whole from 31 percent in 2013 to 33 percent in 2016, 21 percentage points below the </w:t>
      </w:r>
      <w:r w:rsidR="00216DF3">
        <w:rPr>
          <w:rFonts w:eastAsia="Times New Roman" w:cs="Times New Roman"/>
          <w:b/>
        </w:rPr>
        <w:t xml:space="preserve">2016 </w:t>
      </w:r>
      <w:r w:rsidRPr="00841B2E">
        <w:rPr>
          <w:rFonts w:eastAsia="Times New Roman" w:cs="Times New Roman"/>
          <w:b/>
        </w:rPr>
        <w:t xml:space="preserve">state rate of 54 percent. </w:t>
      </w:r>
    </w:p>
    <w:p w:rsidR="00841B2E" w:rsidRPr="00841B2E" w:rsidRDefault="00841B2E" w:rsidP="00841B2E">
      <w:pPr>
        <w:spacing w:after="0" w:line="240" w:lineRule="auto"/>
        <w:rPr>
          <w:rFonts w:eastAsia="Times New Roman" w:cs="Times New Roman"/>
        </w:rPr>
      </w:pPr>
    </w:p>
    <w:p w:rsidR="00841B2E" w:rsidRPr="00841B2E" w:rsidRDefault="00216DF3" w:rsidP="00841B2E">
      <w:pPr>
        <w:numPr>
          <w:ilvl w:val="0"/>
          <w:numId w:val="103"/>
        </w:numPr>
        <w:spacing w:after="0" w:line="240" w:lineRule="auto"/>
        <w:contextualSpacing/>
        <w:rPr>
          <w:rFonts w:eastAsia="Times New Roman" w:cs="Times New Roman"/>
        </w:rPr>
      </w:pPr>
      <w:r>
        <w:rPr>
          <w:rFonts w:eastAsia="Times New Roman" w:cs="Times New Roman"/>
        </w:rPr>
        <w:t>G</w:t>
      </w:r>
      <w:r w:rsidR="00841B2E" w:rsidRPr="00841B2E">
        <w:rPr>
          <w:rFonts w:eastAsia="Times New Roman" w:cs="Times New Roman"/>
        </w:rPr>
        <w:t xml:space="preserve">rade </w:t>
      </w:r>
      <w:r>
        <w:rPr>
          <w:rFonts w:eastAsia="Times New Roman" w:cs="Times New Roman"/>
        </w:rPr>
        <w:t xml:space="preserve">5 </w:t>
      </w:r>
      <w:r w:rsidR="00841B2E" w:rsidRPr="00841B2E">
        <w:rPr>
          <w:rFonts w:eastAsia="Times New Roman" w:cs="Times New Roman"/>
        </w:rPr>
        <w:t xml:space="preserve">science proficiency rates increased by 3 percentage points from 28 percent in 2013 to 31 percent in 2016, 16 percentage points below the </w:t>
      </w:r>
      <w:r w:rsidR="006F7192">
        <w:rPr>
          <w:rFonts w:eastAsia="Times New Roman" w:cs="Times New Roman"/>
        </w:rPr>
        <w:t xml:space="preserve">2016 </w:t>
      </w:r>
      <w:r w:rsidR="00841B2E" w:rsidRPr="00841B2E">
        <w:rPr>
          <w:rFonts w:eastAsia="Times New Roman" w:cs="Times New Roman"/>
        </w:rPr>
        <w:t>state rate of 47 percent.</w:t>
      </w:r>
    </w:p>
    <w:p w:rsidR="00841B2E" w:rsidRPr="00841B2E" w:rsidRDefault="00841B2E" w:rsidP="00841B2E">
      <w:pPr>
        <w:spacing w:after="0" w:line="240" w:lineRule="auto"/>
        <w:ind w:left="720"/>
        <w:contextualSpacing/>
        <w:rPr>
          <w:rFonts w:eastAsia="Times New Roman" w:cs="Times New Roman"/>
        </w:rPr>
      </w:pPr>
    </w:p>
    <w:p w:rsidR="00841B2E" w:rsidRPr="00841B2E" w:rsidRDefault="00216DF3" w:rsidP="00841B2E">
      <w:pPr>
        <w:numPr>
          <w:ilvl w:val="0"/>
          <w:numId w:val="103"/>
        </w:numPr>
        <w:spacing w:after="0" w:line="240" w:lineRule="auto"/>
        <w:contextualSpacing/>
        <w:rPr>
          <w:rFonts w:eastAsia="Times New Roman" w:cs="Times New Roman"/>
        </w:rPr>
      </w:pPr>
      <w:r>
        <w:rPr>
          <w:rFonts w:eastAsia="Times New Roman" w:cs="Times New Roman"/>
        </w:rPr>
        <w:t>G</w:t>
      </w:r>
      <w:r w:rsidR="00841B2E" w:rsidRPr="00841B2E">
        <w:rPr>
          <w:rFonts w:eastAsia="Times New Roman" w:cs="Times New Roman"/>
        </w:rPr>
        <w:t xml:space="preserve">rade </w:t>
      </w:r>
      <w:r>
        <w:rPr>
          <w:rFonts w:eastAsia="Times New Roman" w:cs="Times New Roman"/>
        </w:rPr>
        <w:t xml:space="preserve">8 </w:t>
      </w:r>
      <w:r w:rsidR="00841B2E" w:rsidRPr="00841B2E">
        <w:rPr>
          <w:rFonts w:eastAsia="Times New Roman" w:cs="Times New Roman"/>
        </w:rPr>
        <w:t xml:space="preserve">science proficiency rates increased by 6 percentage points from 19 percent in 2013 to 25 percent in 2016, 16 percentage points below the </w:t>
      </w:r>
      <w:r w:rsidR="006F7192">
        <w:rPr>
          <w:rFonts w:eastAsia="Times New Roman" w:cs="Times New Roman"/>
        </w:rPr>
        <w:t xml:space="preserve">2016 </w:t>
      </w:r>
      <w:r w:rsidR="00841B2E" w:rsidRPr="00841B2E">
        <w:rPr>
          <w:rFonts w:eastAsia="Times New Roman" w:cs="Times New Roman"/>
        </w:rPr>
        <w:t>state rate of 41 percent.</w:t>
      </w:r>
    </w:p>
    <w:p w:rsidR="00841B2E" w:rsidRPr="00841B2E" w:rsidRDefault="00841B2E" w:rsidP="00841B2E">
      <w:pPr>
        <w:spacing w:after="0" w:line="240" w:lineRule="auto"/>
        <w:ind w:left="720"/>
        <w:contextualSpacing/>
        <w:rPr>
          <w:rFonts w:eastAsia="Times New Roman" w:cs="Times New Roman"/>
        </w:rPr>
      </w:pPr>
    </w:p>
    <w:p w:rsidR="00841B2E" w:rsidRPr="00841B2E" w:rsidRDefault="00216DF3" w:rsidP="00841B2E">
      <w:pPr>
        <w:numPr>
          <w:ilvl w:val="0"/>
          <w:numId w:val="103"/>
        </w:numPr>
        <w:spacing w:after="0" w:line="240" w:lineRule="auto"/>
        <w:contextualSpacing/>
        <w:rPr>
          <w:rFonts w:eastAsia="Times New Roman" w:cs="Times New Roman"/>
        </w:rPr>
      </w:pPr>
      <w:r>
        <w:rPr>
          <w:rFonts w:eastAsia="Times New Roman" w:cs="Times New Roman"/>
        </w:rPr>
        <w:t>G</w:t>
      </w:r>
      <w:r w:rsidR="00841B2E" w:rsidRPr="00841B2E">
        <w:rPr>
          <w:rFonts w:eastAsia="Times New Roman" w:cs="Times New Roman"/>
        </w:rPr>
        <w:t>rade</w:t>
      </w:r>
      <w:r>
        <w:rPr>
          <w:rFonts w:eastAsia="Times New Roman" w:cs="Times New Roman"/>
        </w:rPr>
        <w:t xml:space="preserve">10 </w:t>
      </w:r>
      <w:r w:rsidR="00841B2E" w:rsidRPr="00841B2E">
        <w:rPr>
          <w:rFonts w:eastAsia="Times New Roman" w:cs="Times New Roman"/>
        </w:rPr>
        <w:t xml:space="preserve"> science proficiency rates decreased by 5 percentage points, from 53 percent in 2013 to 48 percent in 2016, 25 percentage points below the </w:t>
      </w:r>
      <w:r w:rsidR="006F7192">
        <w:rPr>
          <w:rFonts w:eastAsia="Times New Roman" w:cs="Times New Roman"/>
        </w:rPr>
        <w:t xml:space="preserve">2016 </w:t>
      </w:r>
      <w:r w:rsidR="00841B2E" w:rsidRPr="00841B2E">
        <w:rPr>
          <w:rFonts w:eastAsia="Times New Roman" w:cs="Times New Roman"/>
        </w:rPr>
        <w:t>state rate of 73 percent.</w:t>
      </w:r>
    </w:p>
    <w:p w:rsidR="00841B2E" w:rsidRPr="00841B2E" w:rsidRDefault="00841B2E" w:rsidP="00841B2E">
      <w:pPr>
        <w:spacing w:after="0" w:line="240" w:lineRule="auto"/>
      </w:pPr>
    </w:p>
    <w:tbl>
      <w:tblPr>
        <w:tblStyle w:val="TableGrid24"/>
        <w:tblW w:w="0" w:type="auto"/>
        <w:tblLook w:val="04A0"/>
      </w:tblPr>
      <w:tblGrid>
        <w:gridCol w:w="957"/>
        <w:gridCol w:w="1077"/>
        <w:gridCol w:w="1077"/>
        <w:gridCol w:w="1078"/>
        <w:gridCol w:w="1077"/>
        <w:gridCol w:w="1077"/>
        <w:gridCol w:w="1078"/>
        <w:gridCol w:w="1077"/>
        <w:gridCol w:w="1078"/>
      </w:tblGrid>
      <w:tr w:rsidR="00841B2E" w:rsidRPr="00841B2E" w:rsidTr="00841B2E">
        <w:tc>
          <w:tcPr>
            <w:tcW w:w="9576" w:type="dxa"/>
            <w:gridSpan w:val="9"/>
            <w:tcBorders>
              <w:top w:val="nil"/>
              <w:left w:val="nil"/>
              <w:right w:val="nil"/>
            </w:tcBorders>
            <w:vAlign w:val="center"/>
          </w:tcPr>
          <w:p w:rsidR="002B349E" w:rsidRDefault="002B349E" w:rsidP="008E0288">
            <w:pPr>
              <w:spacing w:after="0" w:line="240" w:lineRule="auto"/>
              <w:rPr>
                <w:b/>
                <w:sz w:val="20"/>
                <w:szCs w:val="20"/>
              </w:rPr>
            </w:pPr>
          </w:p>
          <w:p w:rsidR="002B349E" w:rsidRDefault="002B349E" w:rsidP="00841B2E">
            <w:pPr>
              <w:spacing w:after="0" w:line="240" w:lineRule="auto"/>
              <w:jc w:val="center"/>
              <w:rPr>
                <w:b/>
                <w:sz w:val="20"/>
                <w:szCs w:val="20"/>
              </w:rPr>
            </w:pPr>
          </w:p>
          <w:p w:rsidR="00841B2E" w:rsidRPr="00841B2E" w:rsidRDefault="00841B2E" w:rsidP="00841B2E">
            <w:pPr>
              <w:spacing w:after="0" w:line="240" w:lineRule="auto"/>
              <w:jc w:val="center"/>
              <w:rPr>
                <w:b/>
                <w:sz w:val="20"/>
                <w:szCs w:val="20"/>
              </w:rPr>
            </w:pPr>
            <w:r w:rsidRPr="00841B2E">
              <w:rPr>
                <w:b/>
                <w:sz w:val="20"/>
                <w:szCs w:val="20"/>
              </w:rPr>
              <w:t>Table 18: Fall River Public Schools</w:t>
            </w:r>
          </w:p>
          <w:p w:rsidR="00841B2E" w:rsidRPr="00841B2E" w:rsidRDefault="00841B2E" w:rsidP="00841B2E">
            <w:pPr>
              <w:spacing w:after="0" w:line="240" w:lineRule="auto"/>
              <w:jc w:val="center"/>
              <w:rPr>
                <w:b/>
                <w:sz w:val="20"/>
                <w:szCs w:val="20"/>
              </w:rPr>
            </w:pPr>
            <w:r w:rsidRPr="00841B2E">
              <w:rPr>
                <w:b/>
                <w:sz w:val="20"/>
                <w:szCs w:val="20"/>
              </w:rPr>
              <w:t>Science Percent Proficient or Advanced by Grade 2013-2016</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Grade</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Number</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2013</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2014</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2015</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2016</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State</w:t>
            </w:r>
          </w:p>
        </w:tc>
        <w:tc>
          <w:tcPr>
            <w:tcW w:w="1077"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4-Year Trend</w:t>
            </w:r>
          </w:p>
        </w:tc>
        <w:tc>
          <w:tcPr>
            <w:tcW w:w="1078" w:type="dxa"/>
            <w:shd w:val="clear" w:color="auto" w:fill="D9D9D9" w:themeFill="background1" w:themeFillShade="D9"/>
            <w:vAlign w:val="center"/>
          </w:tcPr>
          <w:p w:rsidR="00841B2E" w:rsidRPr="00841B2E" w:rsidRDefault="00841B2E" w:rsidP="00841B2E">
            <w:pPr>
              <w:spacing w:after="0" w:line="240" w:lineRule="auto"/>
              <w:jc w:val="center"/>
              <w:rPr>
                <w:b/>
                <w:sz w:val="20"/>
                <w:szCs w:val="20"/>
              </w:rPr>
            </w:pPr>
            <w:r w:rsidRPr="00841B2E">
              <w:rPr>
                <w:b/>
                <w:sz w:val="20"/>
                <w:szCs w:val="20"/>
              </w:rPr>
              <w:t>2-Year Trend</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5</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876</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77" w:type="dxa"/>
            <w:vAlign w:val="bottom"/>
          </w:tcPr>
          <w:p w:rsidR="00841B2E" w:rsidRPr="00841B2E" w:rsidRDefault="00841B2E" w:rsidP="00841B2E">
            <w:pPr>
              <w:spacing w:after="0" w:line="240" w:lineRule="auto"/>
              <w:jc w:val="right"/>
              <w:rPr>
                <w:sz w:val="20"/>
                <w:szCs w:val="20"/>
              </w:rPr>
            </w:pPr>
            <w:r w:rsidRPr="00841B2E">
              <w:rPr>
                <w:sz w:val="20"/>
                <w:szCs w:val="20"/>
              </w:rPr>
              <w:t>3%</w:t>
            </w:r>
          </w:p>
        </w:tc>
        <w:tc>
          <w:tcPr>
            <w:tcW w:w="1078" w:type="dxa"/>
            <w:vAlign w:val="bottom"/>
          </w:tcPr>
          <w:p w:rsidR="00841B2E" w:rsidRPr="00841B2E" w:rsidRDefault="00841B2E" w:rsidP="00841B2E">
            <w:pPr>
              <w:spacing w:after="0" w:line="240" w:lineRule="auto"/>
              <w:jc w:val="right"/>
              <w:rPr>
                <w:sz w:val="20"/>
                <w:szCs w:val="20"/>
              </w:rPr>
            </w:pPr>
            <w:r w:rsidRPr="00841B2E">
              <w:rPr>
                <w:sz w:val="20"/>
                <w:szCs w:val="20"/>
              </w:rPr>
              <w:t>-6%</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748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77" w:type="dxa"/>
            <w:shd w:val="clear" w:color="auto" w:fill="D9D9D9" w:themeFill="background1" w:themeFillShade="D9"/>
            <w:vAlign w:val="bottom"/>
          </w:tcPr>
          <w:p w:rsidR="00841B2E" w:rsidRPr="00841B2E" w:rsidRDefault="00841B2E" w:rsidP="00841B2E">
            <w:pPr>
              <w:spacing w:after="0" w:line="240" w:lineRule="auto"/>
              <w:jc w:val="right"/>
              <w:rPr>
                <w:sz w:val="20"/>
                <w:szCs w:val="20"/>
              </w:rPr>
            </w:pPr>
            <w:r w:rsidRPr="00841B2E">
              <w:rPr>
                <w:sz w:val="20"/>
                <w:szCs w:val="20"/>
              </w:rPr>
              <w:t>6%</w:t>
            </w:r>
          </w:p>
        </w:tc>
        <w:tc>
          <w:tcPr>
            <w:tcW w:w="1078" w:type="dxa"/>
            <w:shd w:val="clear" w:color="auto" w:fill="D9D9D9" w:themeFill="background1" w:themeFillShade="D9"/>
            <w:vAlign w:val="bottom"/>
          </w:tcPr>
          <w:p w:rsidR="00841B2E" w:rsidRPr="00841B2E" w:rsidRDefault="00841B2E" w:rsidP="00841B2E">
            <w:pPr>
              <w:spacing w:after="0" w:line="240" w:lineRule="auto"/>
              <w:jc w:val="right"/>
              <w:rPr>
                <w:sz w:val="20"/>
                <w:szCs w:val="20"/>
              </w:rPr>
            </w:pPr>
            <w:r w:rsidRPr="00841B2E">
              <w:rPr>
                <w:sz w:val="20"/>
                <w:szCs w:val="20"/>
              </w:rPr>
              <w:t>0%</w:t>
            </w:r>
          </w:p>
        </w:tc>
      </w:tr>
      <w:tr w:rsidR="00841B2E" w:rsidRPr="00841B2E" w:rsidTr="00841B2E">
        <w:tc>
          <w:tcPr>
            <w:tcW w:w="957" w:type="dxa"/>
            <w:vAlign w:val="center"/>
          </w:tcPr>
          <w:p w:rsidR="00841B2E" w:rsidRPr="00841B2E" w:rsidRDefault="00841B2E" w:rsidP="00841B2E">
            <w:pPr>
              <w:spacing w:after="0" w:line="240" w:lineRule="auto"/>
              <w:jc w:val="center"/>
              <w:rPr>
                <w:sz w:val="20"/>
                <w:szCs w:val="20"/>
              </w:rPr>
            </w:pPr>
            <w:r w:rsidRPr="00841B2E">
              <w:rPr>
                <w:sz w:val="20"/>
                <w:szCs w:val="20"/>
              </w:rPr>
              <w:t>10</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527</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077"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78" w:type="dxa"/>
            <w:vAlign w:val="bottom"/>
          </w:tcPr>
          <w:p w:rsidR="00841B2E" w:rsidRPr="00841B2E" w:rsidRDefault="00841B2E" w:rsidP="00841B2E">
            <w:pPr>
              <w:spacing w:after="0" w:line="240" w:lineRule="auto"/>
              <w:jc w:val="center"/>
              <w:rPr>
                <w:sz w:val="20"/>
                <w:szCs w:val="20"/>
              </w:rPr>
            </w:pPr>
            <w:r w:rsidRPr="00841B2E">
              <w:rPr>
                <w:sz w:val="20"/>
                <w:szCs w:val="20"/>
              </w:rPr>
              <w:t>73%</w:t>
            </w:r>
          </w:p>
        </w:tc>
        <w:tc>
          <w:tcPr>
            <w:tcW w:w="1077" w:type="dxa"/>
            <w:vAlign w:val="bottom"/>
          </w:tcPr>
          <w:p w:rsidR="00841B2E" w:rsidRPr="00841B2E" w:rsidRDefault="00841B2E" w:rsidP="00841B2E">
            <w:pPr>
              <w:spacing w:after="0" w:line="240" w:lineRule="auto"/>
              <w:jc w:val="right"/>
              <w:rPr>
                <w:sz w:val="20"/>
                <w:szCs w:val="20"/>
              </w:rPr>
            </w:pPr>
            <w:r w:rsidRPr="00841B2E">
              <w:rPr>
                <w:sz w:val="20"/>
                <w:szCs w:val="20"/>
              </w:rPr>
              <w:t>-5%</w:t>
            </w:r>
          </w:p>
        </w:tc>
        <w:tc>
          <w:tcPr>
            <w:tcW w:w="1078" w:type="dxa"/>
            <w:vAlign w:val="bottom"/>
          </w:tcPr>
          <w:p w:rsidR="00841B2E" w:rsidRPr="00841B2E" w:rsidRDefault="00841B2E" w:rsidP="00841B2E">
            <w:pPr>
              <w:spacing w:after="0" w:line="240" w:lineRule="auto"/>
              <w:jc w:val="right"/>
              <w:rPr>
                <w:sz w:val="20"/>
                <w:szCs w:val="20"/>
              </w:rPr>
            </w:pPr>
            <w:r w:rsidRPr="00841B2E">
              <w:rPr>
                <w:sz w:val="20"/>
                <w:szCs w:val="20"/>
              </w:rPr>
              <w:t>-3%</w:t>
            </w:r>
          </w:p>
        </w:tc>
      </w:tr>
      <w:tr w:rsidR="00841B2E" w:rsidRPr="00841B2E" w:rsidTr="00841B2E">
        <w:tc>
          <w:tcPr>
            <w:tcW w:w="957" w:type="dxa"/>
            <w:shd w:val="clear" w:color="auto" w:fill="D9D9D9" w:themeFill="background1" w:themeFillShade="D9"/>
            <w:vAlign w:val="center"/>
          </w:tcPr>
          <w:p w:rsidR="00841B2E" w:rsidRPr="00841B2E" w:rsidRDefault="00841B2E" w:rsidP="00841B2E">
            <w:pPr>
              <w:spacing w:after="0" w:line="240" w:lineRule="auto"/>
              <w:jc w:val="center"/>
              <w:rPr>
                <w:sz w:val="20"/>
                <w:szCs w:val="20"/>
              </w:rPr>
            </w:pPr>
            <w:r w:rsidRPr="00841B2E">
              <w:rPr>
                <w:sz w:val="20"/>
                <w:szCs w:val="20"/>
              </w:rPr>
              <w:t>All</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w:t>
            </w:r>
            <w:r w:rsidR="00F67A85">
              <w:rPr>
                <w:sz w:val="20"/>
                <w:szCs w:val="20"/>
              </w:rPr>
              <w:t>,</w:t>
            </w:r>
            <w:r w:rsidRPr="00841B2E">
              <w:rPr>
                <w:sz w:val="20"/>
                <w:szCs w:val="20"/>
              </w:rPr>
              <w:t>151</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77"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077" w:type="dxa"/>
            <w:shd w:val="clear" w:color="auto" w:fill="D9D9D9" w:themeFill="background1" w:themeFillShade="D9"/>
            <w:vAlign w:val="bottom"/>
          </w:tcPr>
          <w:p w:rsidR="00841B2E" w:rsidRPr="00841B2E" w:rsidRDefault="00841B2E" w:rsidP="00841B2E">
            <w:pPr>
              <w:spacing w:after="0" w:line="240" w:lineRule="auto"/>
              <w:jc w:val="right"/>
              <w:rPr>
                <w:sz w:val="20"/>
                <w:szCs w:val="20"/>
              </w:rPr>
            </w:pPr>
            <w:r w:rsidRPr="00841B2E">
              <w:rPr>
                <w:sz w:val="20"/>
                <w:szCs w:val="20"/>
              </w:rPr>
              <w:t>2%</w:t>
            </w:r>
          </w:p>
        </w:tc>
        <w:tc>
          <w:tcPr>
            <w:tcW w:w="1078" w:type="dxa"/>
            <w:shd w:val="clear" w:color="auto" w:fill="D9D9D9" w:themeFill="background1" w:themeFillShade="D9"/>
            <w:vAlign w:val="bottom"/>
          </w:tcPr>
          <w:p w:rsidR="00841B2E" w:rsidRPr="00841B2E" w:rsidRDefault="00841B2E" w:rsidP="00841B2E">
            <w:pPr>
              <w:spacing w:after="0" w:line="240" w:lineRule="auto"/>
              <w:jc w:val="right"/>
              <w:rPr>
                <w:sz w:val="20"/>
                <w:szCs w:val="20"/>
              </w:rPr>
            </w:pPr>
            <w:r w:rsidRPr="00841B2E">
              <w:rPr>
                <w:sz w:val="20"/>
                <w:szCs w:val="20"/>
              </w:rPr>
              <w:t>-3%</w:t>
            </w:r>
          </w:p>
        </w:tc>
      </w:tr>
    </w:tbl>
    <w:p w:rsidR="00841B2E" w:rsidRPr="00841B2E" w:rsidRDefault="00841B2E" w:rsidP="00841B2E">
      <w:pPr>
        <w:spacing w:after="0" w:line="240" w:lineRule="auto"/>
      </w:pPr>
    </w:p>
    <w:p w:rsidR="00841B2E" w:rsidRPr="00841B2E" w:rsidRDefault="00841B2E" w:rsidP="00841B2E">
      <w:pPr>
        <w:spacing w:after="0" w:line="240" w:lineRule="auto"/>
      </w:pPr>
    </w:p>
    <w:p w:rsidR="003F3CF2" w:rsidRDefault="00841B2E" w:rsidP="00841B2E">
      <w:pPr>
        <w:spacing w:after="0" w:line="240" w:lineRule="auto"/>
        <w:rPr>
          <w:b/>
        </w:rPr>
      </w:pPr>
      <w:r w:rsidRPr="00841B2E">
        <w:rPr>
          <w:b/>
        </w:rPr>
        <w:t>In 2016 science proficiency rates in the 5</w:t>
      </w:r>
      <w:r w:rsidRPr="00841B2E">
        <w:rPr>
          <w:b/>
          <w:vertAlign w:val="superscript"/>
        </w:rPr>
        <w:t>th</w:t>
      </w:r>
      <w:r w:rsidRPr="00841B2E">
        <w:rPr>
          <w:b/>
        </w:rPr>
        <w:t xml:space="preserve"> grade ranged from 7 percent at Henry Lord </w:t>
      </w:r>
      <w:r w:rsidR="006F7192">
        <w:rPr>
          <w:b/>
        </w:rPr>
        <w:t xml:space="preserve">elementary-middle school </w:t>
      </w:r>
      <w:r w:rsidRPr="00841B2E">
        <w:rPr>
          <w:b/>
        </w:rPr>
        <w:t>to 53 percent at Viveiros</w:t>
      </w:r>
      <w:r w:rsidR="006F7192">
        <w:rPr>
          <w:b/>
        </w:rPr>
        <w:t xml:space="preserve"> Elementary</w:t>
      </w:r>
      <w:r w:rsidRPr="00841B2E">
        <w:rPr>
          <w:b/>
        </w:rPr>
        <w:t>, and were below the state rate of 47 percent at 7 of the 10 schools with a 5</w:t>
      </w:r>
      <w:r w:rsidRPr="00841B2E">
        <w:rPr>
          <w:b/>
          <w:vertAlign w:val="superscript"/>
        </w:rPr>
        <w:t>th</w:t>
      </w:r>
      <w:r w:rsidRPr="00841B2E">
        <w:rPr>
          <w:b/>
        </w:rPr>
        <w:t xml:space="preserve"> grade that had reportable </w:t>
      </w:r>
      <w:r w:rsidR="006F7192">
        <w:rPr>
          <w:b/>
        </w:rPr>
        <w:t xml:space="preserve">trend </w:t>
      </w:r>
      <w:r w:rsidRPr="00841B2E">
        <w:rPr>
          <w:b/>
        </w:rPr>
        <w:t>data. In the 8</w:t>
      </w:r>
      <w:r w:rsidRPr="00841B2E">
        <w:rPr>
          <w:b/>
          <w:vertAlign w:val="superscript"/>
        </w:rPr>
        <w:t>th</w:t>
      </w:r>
      <w:r w:rsidRPr="00841B2E">
        <w:rPr>
          <w:b/>
        </w:rPr>
        <w:t xml:space="preserve"> grade science proficiency ranged from 0 percent at Stone Day School to 35 percent at Kuss Middle and was below the state rate of 41 percent in all 6 schools with an 8</w:t>
      </w:r>
      <w:r w:rsidRPr="00841B2E">
        <w:rPr>
          <w:b/>
          <w:vertAlign w:val="superscript"/>
        </w:rPr>
        <w:t>th</w:t>
      </w:r>
      <w:r w:rsidRPr="00841B2E">
        <w:rPr>
          <w:b/>
        </w:rPr>
        <w:t xml:space="preserve"> grade.  In grade 10, science proficiency was 54 percent at Durfee High, 17 percent at Resiliency </w:t>
      </w:r>
      <w:r w:rsidR="006F7192">
        <w:rPr>
          <w:b/>
        </w:rPr>
        <w:t>High</w:t>
      </w:r>
      <w:r w:rsidRPr="00841B2E">
        <w:rPr>
          <w:b/>
        </w:rPr>
        <w:t xml:space="preserve">, and 0 percent at Gateway to College, below the </w:t>
      </w:r>
      <w:r w:rsidR="006F7192">
        <w:rPr>
          <w:b/>
        </w:rPr>
        <w:t xml:space="preserve">2016 </w:t>
      </w:r>
      <w:r w:rsidRPr="00841B2E">
        <w:rPr>
          <w:b/>
        </w:rPr>
        <w:t>state rate of 73 percent.</w:t>
      </w:r>
    </w:p>
    <w:p w:rsidR="003F3CF2" w:rsidRPr="00841B2E" w:rsidRDefault="003F3CF2" w:rsidP="00841B2E">
      <w:pPr>
        <w:spacing w:after="0" w:line="240" w:lineRule="auto"/>
      </w:pPr>
    </w:p>
    <w:tbl>
      <w:tblPr>
        <w:tblStyle w:val="TableGrid25"/>
        <w:tblW w:w="0" w:type="auto"/>
        <w:tblInd w:w="18" w:type="dxa"/>
        <w:tblLayout w:type="fixed"/>
        <w:tblLook w:val="04A0"/>
      </w:tblPr>
      <w:tblGrid>
        <w:gridCol w:w="3330"/>
        <w:gridCol w:w="778"/>
        <w:gridCol w:w="779"/>
        <w:gridCol w:w="778"/>
        <w:gridCol w:w="779"/>
        <w:gridCol w:w="778"/>
        <w:gridCol w:w="779"/>
        <w:gridCol w:w="778"/>
        <w:gridCol w:w="779"/>
      </w:tblGrid>
      <w:tr w:rsidR="00841B2E" w:rsidRPr="00841B2E" w:rsidTr="00841B2E">
        <w:tc>
          <w:tcPr>
            <w:tcW w:w="9558" w:type="dxa"/>
            <w:gridSpan w:val="9"/>
            <w:tcBorders>
              <w:top w:val="nil"/>
              <w:left w:val="nil"/>
              <w:right w:val="nil"/>
            </w:tcBorders>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Table 19: Fall River Public Schools</w:t>
            </w:r>
          </w:p>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Science Proficient or Advanced by School and Grade 2015-2016</w:t>
            </w:r>
          </w:p>
        </w:tc>
      </w:tr>
      <w:tr w:rsidR="00841B2E" w:rsidRPr="00841B2E" w:rsidTr="00841B2E">
        <w:tc>
          <w:tcPr>
            <w:tcW w:w="3330" w:type="dxa"/>
            <w:shd w:val="clear" w:color="auto" w:fill="D9D9D9" w:themeFill="background1" w:themeFillShade="D9"/>
          </w:tcPr>
          <w:p w:rsidR="00841B2E" w:rsidRPr="00841B2E" w:rsidRDefault="00841B2E" w:rsidP="00841B2E">
            <w:pPr>
              <w:spacing w:after="0" w:line="240" w:lineRule="auto"/>
              <w:rPr>
                <w:rFonts w:eastAsia="Times New Roman" w:cs="Times New Roman"/>
                <w:b/>
                <w:sz w:val="20"/>
                <w:szCs w:val="20"/>
              </w:rPr>
            </w:pPr>
            <w:r w:rsidRPr="00841B2E">
              <w:rPr>
                <w:rFonts w:eastAsia="Times New Roman" w:cs="Times New Roman"/>
                <w:b/>
                <w:sz w:val="20"/>
                <w:szCs w:val="20"/>
              </w:rPr>
              <w:t>School</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3</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4</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5</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6</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7</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8</w:t>
            </w:r>
          </w:p>
        </w:tc>
        <w:tc>
          <w:tcPr>
            <w:tcW w:w="778"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10</w:t>
            </w:r>
          </w:p>
        </w:tc>
        <w:tc>
          <w:tcPr>
            <w:tcW w:w="779" w:type="dxa"/>
            <w:shd w:val="clear" w:color="auto" w:fill="D9D9D9" w:themeFill="background1" w:themeFillShade="D9"/>
          </w:tcPr>
          <w:p w:rsidR="00841B2E" w:rsidRPr="00841B2E" w:rsidRDefault="00841B2E" w:rsidP="00841B2E">
            <w:pPr>
              <w:spacing w:after="0" w:line="240" w:lineRule="auto"/>
              <w:jc w:val="center"/>
              <w:rPr>
                <w:rFonts w:eastAsia="Times New Roman" w:cs="Times New Roman"/>
                <w:b/>
                <w:sz w:val="20"/>
                <w:szCs w:val="20"/>
              </w:rPr>
            </w:pPr>
            <w:r w:rsidRPr="00841B2E">
              <w:rPr>
                <w:rFonts w:eastAsia="Times New Roman" w:cs="Times New Roman"/>
                <w:b/>
                <w:sz w:val="20"/>
                <w:szCs w:val="20"/>
              </w:rPr>
              <w:t>Total</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North End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51%</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Viveiros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Fonseca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13%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Letourneau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Greene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26%</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Tansey ES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Watson ES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20%</w:t>
            </w:r>
          </w:p>
        </w:tc>
      </w:tr>
      <w:tr w:rsidR="00841B2E" w:rsidRPr="00841B2E" w:rsidTr="00841B2E">
        <w:tc>
          <w:tcPr>
            <w:tcW w:w="3330" w:type="dxa"/>
            <w:shd w:val="clear" w:color="auto" w:fill="auto"/>
            <w:vAlign w:val="bottom"/>
          </w:tcPr>
          <w:p w:rsidR="00841B2E" w:rsidRPr="00841B2E" w:rsidRDefault="00841B2E" w:rsidP="006F7192">
            <w:pPr>
              <w:spacing w:after="0" w:line="240" w:lineRule="auto"/>
              <w:jc w:val="center"/>
              <w:rPr>
                <w:sz w:val="20"/>
                <w:szCs w:val="20"/>
              </w:rPr>
            </w:pPr>
            <w:r w:rsidRPr="00841B2E">
              <w:rPr>
                <w:sz w:val="20"/>
                <w:szCs w:val="20"/>
              </w:rPr>
              <w:t>Henry Lord ESMS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7%</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Doran ESMS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29%</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Stone Day School ESMS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Talbot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Morton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30%</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Kuss MS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Resiliency MS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330" w:type="dxa"/>
            <w:shd w:val="clear" w:color="auto" w:fill="D9D9D9" w:themeFill="background1" w:themeFillShade="D9"/>
            <w:vAlign w:val="bottom"/>
          </w:tcPr>
          <w:p w:rsidR="00841B2E" w:rsidRPr="00841B2E" w:rsidRDefault="00841B2E" w:rsidP="006F7192">
            <w:pPr>
              <w:spacing w:after="0" w:line="240" w:lineRule="auto"/>
              <w:jc w:val="center"/>
              <w:rPr>
                <w:sz w:val="20"/>
                <w:szCs w:val="20"/>
              </w:rPr>
            </w:pPr>
            <w:r w:rsidRPr="00841B2E">
              <w:rPr>
                <w:sz w:val="20"/>
                <w:szCs w:val="20"/>
              </w:rPr>
              <w:t>Resiliency HS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Gateway to College HS</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Durfee HS</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w:t>
            </w:r>
          </w:p>
        </w:tc>
      </w:tr>
      <w:tr w:rsidR="00841B2E" w:rsidRPr="00841B2E" w:rsidTr="00841B2E">
        <w:tc>
          <w:tcPr>
            <w:tcW w:w="3330"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District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778"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779" w:type="dxa"/>
            <w:shd w:val="clear" w:color="auto" w:fill="auto"/>
            <w:vAlign w:val="bottom"/>
          </w:tcPr>
          <w:p w:rsidR="00841B2E" w:rsidRPr="00841B2E" w:rsidRDefault="00841B2E" w:rsidP="00841B2E">
            <w:pPr>
              <w:spacing w:after="0" w:line="240" w:lineRule="auto"/>
              <w:jc w:val="center"/>
              <w:rPr>
                <w:sz w:val="20"/>
                <w:szCs w:val="20"/>
              </w:rPr>
            </w:pPr>
            <w:r w:rsidRPr="00841B2E">
              <w:rPr>
                <w:sz w:val="20"/>
                <w:szCs w:val="20"/>
              </w:rPr>
              <w:t>33%</w:t>
            </w:r>
          </w:p>
        </w:tc>
      </w:tr>
      <w:tr w:rsidR="00841B2E" w:rsidRPr="00841B2E" w:rsidTr="00841B2E">
        <w:tc>
          <w:tcPr>
            <w:tcW w:w="333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State</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77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73%</w:t>
            </w:r>
          </w:p>
        </w:tc>
        <w:tc>
          <w:tcPr>
            <w:tcW w:w="779"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bl>
    <w:p w:rsidR="00841B2E" w:rsidRPr="00841B2E" w:rsidRDefault="00841B2E" w:rsidP="00841B2E">
      <w:pPr>
        <w:spacing w:after="0" w:line="240" w:lineRule="auto"/>
      </w:pPr>
    </w:p>
    <w:p w:rsidR="00841B2E" w:rsidRPr="00841B2E" w:rsidRDefault="00841B2E" w:rsidP="00841B2E">
      <w:pPr>
        <w:spacing w:after="0" w:line="240" w:lineRule="auto"/>
      </w:pPr>
    </w:p>
    <w:p w:rsidR="00841B2E" w:rsidRDefault="00841B2E" w:rsidP="00841B2E">
      <w:pPr>
        <w:spacing w:after="0" w:line="240" w:lineRule="auto"/>
        <w:rPr>
          <w:b/>
        </w:rPr>
      </w:pPr>
      <w:r w:rsidRPr="00841B2E">
        <w:rPr>
          <w:b/>
        </w:rPr>
        <w:t xml:space="preserve">Between 2013 and 2016 science proficiency rates improved by 8 to 16 percentage points in 4 out of 8 elementary schools with reportable trend data, </w:t>
      </w:r>
      <w:r w:rsidR="006F7192">
        <w:rPr>
          <w:b/>
        </w:rPr>
        <w:t xml:space="preserve">by </w:t>
      </w:r>
      <w:r w:rsidRPr="00841B2E">
        <w:rPr>
          <w:b/>
        </w:rPr>
        <w:t xml:space="preserve">22 percentage at Doran the one elementary-middle school with reportable </w:t>
      </w:r>
      <w:r w:rsidR="006F7192">
        <w:rPr>
          <w:b/>
        </w:rPr>
        <w:t xml:space="preserve">trend </w:t>
      </w:r>
      <w:r w:rsidRPr="00841B2E">
        <w:rPr>
          <w:b/>
        </w:rPr>
        <w:t>data, and by 3 and 14 percentage points at Talbot and Morton middle schools</w:t>
      </w:r>
      <w:r w:rsidR="006F7192">
        <w:rPr>
          <w:b/>
        </w:rPr>
        <w:t>, respectively</w:t>
      </w:r>
      <w:r w:rsidRPr="00841B2E">
        <w:rPr>
          <w:b/>
        </w:rPr>
        <w:t>.  Science proficiency declined by 3 percentage points at Durfee.</w:t>
      </w:r>
    </w:p>
    <w:p w:rsidR="003F3CF2" w:rsidRPr="00841B2E" w:rsidRDefault="003F3CF2" w:rsidP="00841B2E">
      <w:pPr>
        <w:spacing w:after="0" w:line="240" w:lineRule="auto"/>
        <w:rPr>
          <w:b/>
        </w:rPr>
      </w:pPr>
    </w:p>
    <w:p w:rsidR="00841B2E" w:rsidRPr="00841B2E" w:rsidRDefault="006F7192" w:rsidP="00841B2E">
      <w:pPr>
        <w:numPr>
          <w:ilvl w:val="0"/>
          <w:numId w:val="104"/>
        </w:numPr>
        <w:spacing w:after="0" w:line="240" w:lineRule="auto"/>
        <w:contextualSpacing/>
      </w:pPr>
      <w:r>
        <w:t>S</w:t>
      </w:r>
      <w:r w:rsidR="00841B2E" w:rsidRPr="00841B2E">
        <w:t>cience proficiency rates for high needs students improved in 5 out 8 elementary schools with reportable data, at Doran ESMS and two of the three middle schools with reportable data.  Science proficiency rates for high need students declined by 4 percentage points at Durfee High.</w:t>
      </w:r>
    </w:p>
    <w:p w:rsidR="00841B2E" w:rsidRPr="00841B2E" w:rsidRDefault="006F7192" w:rsidP="00841B2E">
      <w:pPr>
        <w:numPr>
          <w:ilvl w:val="0"/>
          <w:numId w:val="104"/>
        </w:numPr>
        <w:spacing w:after="0" w:line="240" w:lineRule="auto"/>
        <w:contextualSpacing/>
      </w:pPr>
      <w:r>
        <w:t>S</w:t>
      </w:r>
      <w:r w:rsidR="00841B2E" w:rsidRPr="00841B2E">
        <w:t xml:space="preserve">cience proficiency rates for English language learners improved in 2 of 4 elementary schools with reportable </w:t>
      </w:r>
      <w:r>
        <w:t xml:space="preserve">trend </w:t>
      </w:r>
      <w:r w:rsidR="00841B2E" w:rsidRPr="00841B2E">
        <w:t>data, at Doran</w:t>
      </w:r>
      <w:r w:rsidR="003F226C">
        <w:t xml:space="preserve"> </w:t>
      </w:r>
      <w:r>
        <w:t>elementary-middle school</w:t>
      </w:r>
      <w:r w:rsidR="00841B2E" w:rsidRPr="00841B2E">
        <w:t xml:space="preserve">, </w:t>
      </w:r>
      <w:r>
        <w:t xml:space="preserve">at </w:t>
      </w:r>
      <w:r w:rsidR="00841B2E" w:rsidRPr="00841B2E">
        <w:t xml:space="preserve">Talbot Middle, and </w:t>
      </w:r>
      <w:r>
        <w:t xml:space="preserve">at </w:t>
      </w:r>
      <w:r w:rsidR="00841B2E" w:rsidRPr="00841B2E">
        <w:t>Durfee High.</w:t>
      </w:r>
    </w:p>
    <w:p w:rsidR="00841B2E" w:rsidRPr="00841B2E" w:rsidRDefault="006F7192" w:rsidP="00841B2E">
      <w:pPr>
        <w:numPr>
          <w:ilvl w:val="0"/>
          <w:numId w:val="104"/>
        </w:numPr>
        <w:spacing w:after="0" w:line="240" w:lineRule="auto"/>
        <w:contextualSpacing/>
      </w:pPr>
      <w:r>
        <w:t>S</w:t>
      </w:r>
      <w:r w:rsidRPr="00841B2E">
        <w:t xml:space="preserve">cience </w:t>
      </w:r>
      <w:r w:rsidR="00841B2E" w:rsidRPr="00841B2E">
        <w:t xml:space="preserve">proficiency rates for students with disabilities improved </w:t>
      </w:r>
      <w:r>
        <w:t>at</w:t>
      </w:r>
      <w:r w:rsidRPr="00841B2E">
        <w:t xml:space="preserve"> </w:t>
      </w:r>
      <w:r w:rsidR="00841B2E" w:rsidRPr="00841B2E">
        <w:t>2 of 7 elementary schools and</w:t>
      </w:r>
      <w:r>
        <w:t xml:space="preserve"> at</w:t>
      </w:r>
      <w:r w:rsidR="00841B2E" w:rsidRPr="00841B2E">
        <w:t xml:space="preserve"> 2 of the 3 middle schools with reportable </w:t>
      </w:r>
      <w:r>
        <w:t xml:space="preserve">trend </w:t>
      </w:r>
      <w:r w:rsidR="00841B2E" w:rsidRPr="00841B2E">
        <w:t>data, and declined at Durfee High.</w:t>
      </w:r>
    </w:p>
    <w:p w:rsidR="00680C57" w:rsidRPr="00841B2E" w:rsidRDefault="00680C57" w:rsidP="00841B2E">
      <w:pPr>
        <w:spacing w:after="0" w:line="240" w:lineRule="auto"/>
        <w:contextualSpacing/>
      </w:pPr>
    </w:p>
    <w:tbl>
      <w:tblPr>
        <w:tblStyle w:val="TableGrid26"/>
        <w:tblW w:w="0" w:type="auto"/>
        <w:tblLook w:val="04A0"/>
      </w:tblPr>
      <w:tblGrid>
        <w:gridCol w:w="3438"/>
        <w:gridCol w:w="1080"/>
        <w:gridCol w:w="1080"/>
        <w:gridCol w:w="1080"/>
        <w:gridCol w:w="1080"/>
        <w:gridCol w:w="1818"/>
      </w:tblGrid>
      <w:tr w:rsidR="00841B2E" w:rsidRPr="00841B2E" w:rsidTr="00841B2E">
        <w:tc>
          <w:tcPr>
            <w:tcW w:w="9576" w:type="dxa"/>
            <w:gridSpan w:val="6"/>
            <w:tcBorders>
              <w:top w:val="nil"/>
              <w:left w:val="nil"/>
              <w:right w:val="nil"/>
            </w:tcBorders>
          </w:tcPr>
          <w:p w:rsidR="00841B2E" w:rsidRPr="00841B2E" w:rsidRDefault="00841B2E" w:rsidP="00841B2E">
            <w:pPr>
              <w:spacing w:after="0" w:line="240" w:lineRule="auto"/>
              <w:jc w:val="center"/>
              <w:rPr>
                <w:b/>
                <w:sz w:val="20"/>
                <w:szCs w:val="20"/>
              </w:rPr>
            </w:pPr>
            <w:r w:rsidRPr="00841B2E">
              <w:rPr>
                <w:b/>
                <w:sz w:val="20"/>
                <w:szCs w:val="20"/>
              </w:rPr>
              <w:t>Table 20: Fall River Public Schools</w:t>
            </w:r>
          </w:p>
          <w:p w:rsidR="00841B2E" w:rsidRPr="00841B2E" w:rsidRDefault="00841B2E" w:rsidP="00841B2E">
            <w:pPr>
              <w:spacing w:after="0" w:line="240" w:lineRule="auto"/>
              <w:jc w:val="center"/>
              <w:rPr>
                <w:b/>
                <w:sz w:val="20"/>
                <w:szCs w:val="20"/>
              </w:rPr>
            </w:pPr>
            <w:r w:rsidRPr="00841B2E">
              <w:rPr>
                <w:b/>
                <w:sz w:val="20"/>
                <w:szCs w:val="20"/>
              </w:rPr>
              <w:t xml:space="preserve">Science </w:t>
            </w:r>
            <w:r w:rsidR="006F7192">
              <w:rPr>
                <w:b/>
                <w:sz w:val="20"/>
                <w:szCs w:val="20"/>
              </w:rPr>
              <w:t xml:space="preserve">Percent </w:t>
            </w:r>
            <w:r w:rsidRPr="00841B2E">
              <w:rPr>
                <w:b/>
                <w:sz w:val="20"/>
                <w:szCs w:val="20"/>
              </w:rPr>
              <w:t>Proficient or Advanced by School and Subgroup 2013–2016</w:t>
            </w:r>
          </w:p>
        </w:tc>
      </w:tr>
      <w:tr w:rsidR="00841B2E" w:rsidRPr="00841B2E" w:rsidTr="00841B2E">
        <w:tc>
          <w:tcPr>
            <w:tcW w:w="3438" w:type="dxa"/>
            <w:shd w:val="clear" w:color="auto" w:fill="D9D9D9" w:themeFill="background1" w:themeFillShade="D9"/>
          </w:tcPr>
          <w:p w:rsidR="00841B2E" w:rsidRPr="00841B2E" w:rsidRDefault="00841B2E" w:rsidP="00841B2E">
            <w:pPr>
              <w:spacing w:after="0" w:line="240" w:lineRule="auto"/>
              <w:rPr>
                <w:b/>
                <w:sz w:val="20"/>
                <w:szCs w:val="20"/>
              </w:rPr>
            </w:pP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2013</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2014</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2015</w:t>
            </w:r>
          </w:p>
        </w:tc>
        <w:tc>
          <w:tcPr>
            <w:tcW w:w="1080"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2016</w:t>
            </w:r>
          </w:p>
        </w:tc>
        <w:tc>
          <w:tcPr>
            <w:tcW w:w="1818" w:type="dxa"/>
            <w:shd w:val="clear" w:color="auto" w:fill="D9D9D9" w:themeFill="background1" w:themeFillShade="D9"/>
          </w:tcPr>
          <w:p w:rsidR="00841B2E" w:rsidRPr="00841B2E" w:rsidRDefault="00841B2E" w:rsidP="00841B2E">
            <w:pPr>
              <w:spacing w:after="0" w:line="240" w:lineRule="auto"/>
              <w:jc w:val="center"/>
              <w:rPr>
                <w:b/>
                <w:sz w:val="20"/>
                <w:szCs w:val="20"/>
              </w:rPr>
            </w:pPr>
            <w:r w:rsidRPr="00841B2E">
              <w:rPr>
                <w:b/>
                <w:sz w:val="20"/>
                <w:szCs w:val="20"/>
              </w:rPr>
              <w:t>3- or 4-Year Trend</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North End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51%</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9%</w:t>
            </w:r>
          </w:p>
        </w:tc>
      </w:tr>
      <w:tr w:rsidR="00841B2E" w:rsidRPr="00841B2E" w:rsidTr="00841B2E">
        <w:tc>
          <w:tcPr>
            <w:tcW w:w="3438"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6F7192">
              <w:rPr>
                <w:sz w:val="20"/>
                <w:szCs w:val="20"/>
              </w:rPr>
              <w:t>n.</w:t>
            </w:r>
            <w:r w:rsidRPr="00841B2E">
              <w:rPr>
                <w:sz w:val="20"/>
                <w:szCs w:val="20"/>
              </w:rPr>
              <w:t xml:space="preserve"> Disad</w:t>
            </w:r>
            <w:r w:rsidR="006F7192">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vAlign w:val="bottom"/>
          </w:tcPr>
          <w:p w:rsidR="00841B2E" w:rsidRPr="00841B2E" w:rsidRDefault="006F7192"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Viveiros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62%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6F7192">
        <w:trPr>
          <w:trHeight w:val="152"/>
        </w:trPr>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6F7192">
              <w:rPr>
                <w:sz w:val="20"/>
                <w:szCs w:val="20"/>
              </w:rPr>
              <w:t>n.</w:t>
            </w:r>
            <w:r w:rsidRPr="00841B2E">
              <w:rPr>
                <w:sz w:val="20"/>
                <w:szCs w:val="20"/>
              </w:rPr>
              <w:t xml:space="preserve"> Disad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0%</w:t>
            </w:r>
          </w:p>
        </w:tc>
      </w:tr>
      <w:tr w:rsidR="00841B2E" w:rsidRPr="00841B2E" w:rsidTr="00841B2E">
        <w:tc>
          <w:tcPr>
            <w:tcW w:w="3438" w:type="dxa"/>
            <w:vAlign w:val="bottom"/>
          </w:tcPr>
          <w:p w:rsidR="00841B2E" w:rsidRPr="00841B2E" w:rsidRDefault="006F7192"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Fonseca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6F7192">
              <w:rPr>
                <w:sz w:val="20"/>
                <w:szCs w:val="20"/>
              </w:rPr>
              <w:t>n.</w:t>
            </w:r>
            <w:r w:rsidRPr="00841B2E">
              <w:rPr>
                <w:sz w:val="20"/>
                <w:szCs w:val="20"/>
              </w:rPr>
              <w:t xml:space="preserve"> Disad</w:t>
            </w:r>
            <w:r w:rsidR="006F7192">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6F7192"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Letourneau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10%</w:t>
            </w:r>
          </w:p>
        </w:tc>
      </w:tr>
      <w:tr w:rsidR="00841B2E" w:rsidRPr="00841B2E" w:rsidTr="00841B2E">
        <w:tc>
          <w:tcPr>
            <w:tcW w:w="3438" w:type="dxa"/>
            <w:shd w:val="clear" w:color="auto" w:fill="auto"/>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Greene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-11%</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Spencer Borden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65%</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54%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highlight w:val="yellow"/>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-5%</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Tansey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33%</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Watson ES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16%</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F8740C">
            <w:pPr>
              <w:spacing w:after="0" w:line="240" w:lineRule="auto"/>
              <w:jc w:val="center"/>
              <w:rPr>
                <w:sz w:val="20"/>
                <w:szCs w:val="20"/>
              </w:rPr>
            </w:pPr>
            <w:r w:rsidRPr="00841B2E">
              <w:rPr>
                <w:sz w:val="20"/>
                <w:szCs w:val="20"/>
              </w:rPr>
              <w:t>Henry Lord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Doran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31%</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20%</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23%</w:t>
            </w:r>
          </w:p>
        </w:tc>
      </w:tr>
      <w:tr w:rsidR="00841B2E" w:rsidRPr="00841B2E" w:rsidTr="00841B2E">
        <w:tc>
          <w:tcPr>
            <w:tcW w:w="3438" w:type="dxa"/>
            <w:vAlign w:val="bottom"/>
          </w:tcPr>
          <w:p w:rsidR="00841B2E" w:rsidRPr="00841B2E" w:rsidRDefault="00F8740C" w:rsidP="00F8740C">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Stone Day School ESMS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00941190">
              <w:rPr>
                <w:sz w:val="20"/>
                <w:szCs w:val="20"/>
              </w:rPr>
              <w:t>.</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Talbot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00941190">
              <w:rPr>
                <w:sz w:val="20"/>
                <w:szCs w:val="20"/>
              </w:rPr>
              <w:t>.</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8%</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Morton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16%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26%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23%</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00941190">
              <w:rPr>
                <w:sz w:val="20"/>
                <w:szCs w:val="20"/>
              </w:rPr>
              <w:t>.</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21%</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25%</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Kuss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39%</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46%</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highlight w:val="yellow"/>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26%</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00941190">
              <w:rPr>
                <w:sz w:val="20"/>
                <w:szCs w:val="20"/>
              </w:rPr>
              <w:t>.</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6%</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Resiliency MS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8%</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00941190">
              <w:rPr>
                <w:sz w:val="20"/>
                <w:szCs w:val="20"/>
              </w:rPr>
              <w:t>.</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F8740C">
            <w:pPr>
              <w:spacing w:after="0" w:line="240" w:lineRule="auto"/>
              <w:jc w:val="center"/>
              <w:rPr>
                <w:sz w:val="20"/>
                <w:szCs w:val="20"/>
              </w:rPr>
            </w:pPr>
            <w:r w:rsidRPr="00841B2E">
              <w:rPr>
                <w:sz w:val="20"/>
                <w:szCs w:val="20"/>
              </w:rPr>
              <w:t xml:space="preserve">Resiliency </w:t>
            </w:r>
            <w:r w:rsidR="00F8740C" w:rsidRPr="00841B2E">
              <w:rPr>
                <w:sz w:val="20"/>
                <w:szCs w:val="20"/>
              </w:rPr>
              <w:t xml:space="preserve"> </w:t>
            </w:r>
            <w:r w:rsidRPr="00841B2E">
              <w:rPr>
                <w:sz w:val="20"/>
                <w:szCs w:val="20"/>
              </w:rPr>
              <w:t>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17%</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0%</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F8740C">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Gateway to College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F8740C">
              <w:rPr>
                <w:sz w:val="20"/>
                <w:szCs w:val="20"/>
              </w:rPr>
              <w:t>n.</w:t>
            </w:r>
            <w:r w:rsidRPr="00841B2E">
              <w:rPr>
                <w:sz w:val="20"/>
                <w:szCs w:val="20"/>
              </w:rPr>
              <w:t xml:space="preserve"> Disad</w:t>
            </w:r>
            <w:r w:rsidR="00F8740C">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F8740C" w:rsidP="00841B2E">
            <w:pPr>
              <w:spacing w:after="0" w:line="240" w:lineRule="auto"/>
              <w:rPr>
                <w:sz w:val="20"/>
                <w:szCs w:val="20"/>
              </w:rPr>
            </w:pPr>
            <w:r>
              <w:rPr>
                <w:sz w:val="20"/>
                <w:szCs w:val="20"/>
              </w:rPr>
              <w:t>SWD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Durfee HS</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57%</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52%</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53%</w:t>
            </w:r>
          </w:p>
        </w:tc>
        <w:tc>
          <w:tcPr>
            <w:tcW w:w="1080"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54%</w:t>
            </w:r>
          </w:p>
        </w:tc>
        <w:tc>
          <w:tcPr>
            <w:tcW w:w="1818" w:type="dxa"/>
            <w:shd w:val="clear" w:color="auto" w:fill="D9D9D9" w:themeFill="background1" w:themeFillShade="D9"/>
            <w:vAlign w:val="bottom"/>
          </w:tcPr>
          <w:p w:rsidR="00841B2E" w:rsidRPr="00841B2E" w:rsidRDefault="00841B2E" w:rsidP="00841B2E">
            <w:pPr>
              <w:spacing w:after="0" w:line="240" w:lineRule="auto"/>
              <w:jc w:val="center"/>
              <w:rPr>
                <w:sz w:val="20"/>
                <w:szCs w:val="20"/>
              </w:rPr>
            </w:pPr>
            <w:r w:rsidRPr="00841B2E">
              <w:rPr>
                <w:sz w:val="20"/>
                <w:szCs w:val="20"/>
              </w:rPr>
              <w:t>-3%</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High Needs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38%</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44%</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-4%</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Eco</w:t>
            </w:r>
            <w:r w:rsidR="0067468F">
              <w:rPr>
                <w:sz w:val="20"/>
                <w:szCs w:val="20"/>
              </w:rPr>
              <w:t>n.</w:t>
            </w:r>
            <w:r w:rsidRPr="00841B2E">
              <w:rPr>
                <w:sz w:val="20"/>
                <w:szCs w:val="20"/>
              </w:rPr>
              <w:t xml:space="preserve"> Disad</w:t>
            </w:r>
            <w:r w:rsidR="0067468F">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48%</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w:t>
            </w:r>
          </w:p>
        </w:tc>
      </w:tr>
      <w:tr w:rsidR="00841B2E" w:rsidRPr="00841B2E" w:rsidTr="00841B2E">
        <w:tc>
          <w:tcPr>
            <w:tcW w:w="3438" w:type="dxa"/>
            <w:vAlign w:val="bottom"/>
          </w:tcPr>
          <w:p w:rsidR="00841B2E" w:rsidRPr="00841B2E" w:rsidRDefault="00841B2E" w:rsidP="00841B2E">
            <w:pPr>
              <w:spacing w:after="0" w:line="240" w:lineRule="auto"/>
              <w:rPr>
                <w:sz w:val="20"/>
                <w:szCs w:val="20"/>
              </w:rPr>
            </w:pPr>
            <w:r w:rsidRPr="00841B2E">
              <w:rPr>
                <w:sz w:val="20"/>
                <w:szCs w:val="20"/>
              </w:rPr>
              <w:t>ELLs</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5%</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22%</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20%</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15%</w:t>
            </w:r>
          </w:p>
        </w:tc>
      </w:tr>
      <w:tr w:rsidR="00841B2E" w:rsidRPr="00841B2E" w:rsidTr="00841B2E">
        <w:tc>
          <w:tcPr>
            <w:tcW w:w="3438" w:type="dxa"/>
            <w:vAlign w:val="bottom"/>
          </w:tcPr>
          <w:p w:rsidR="00841B2E" w:rsidRPr="00841B2E" w:rsidRDefault="00F67A85" w:rsidP="00841B2E">
            <w:pPr>
              <w:spacing w:after="0" w:line="240" w:lineRule="auto"/>
              <w:rPr>
                <w:sz w:val="20"/>
                <w:szCs w:val="20"/>
              </w:rPr>
            </w:pPr>
            <w:r>
              <w:rPr>
                <w:sz w:val="20"/>
                <w:szCs w:val="20"/>
              </w:rPr>
              <w:t>S</w:t>
            </w:r>
            <w:r w:rsidR="00941190">
              <w:rPr>
                <w:sz w:val="20"/>
                <w:szCs w:val="20"/>
              </w:rPr>
              <w:t>WD</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13%</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9%</w:t>
            </w:r>
          </w:p>
        </w:tc>
        <w:tc>
          <w:tcPr>
            <w:tcW w:w="1080" w:type="dxa"/>
            <w:vAlign w:val="bottom"/>
          </w:tcPr>
          <w:p w:rsidR="00841B2E" w:rsidRPr="00841B2E" w:rsidRDefault="00841B2E" w:rsidP="00841B2E">
            <w:pPr>
              <w:spacing w:after="0" w:line="240" w:lineRule="auto"/>
              <w:jc w:val="center"/>
              <w:rPr>
                <w:sz w:val="20"/>
                <w:szCs w:val="20"/>
              </w:rPr>
            </w:pPr>
            <w:r w:rsidRPr="00841B2E">
              <w:rPr>
                <w:sz w:val="20"/>
                <w:szCs w:val="20"/>
              </w:rPr>
              <w:t>11%</w:t>
            </w:r>
          </w:p>
        </w:tc>
        <w:tc>
          <w:tcPr>
            <w:tcW w:w="1818" w:type="dxa"/>
            <w:vAlign w:val="bottom"/>
          </w:tcPr>
          <w:p w:rsidR="00841B2E" w:rsidRPr="00841B2E" w:rsidRDefault="00841B2E" w:rsidP="00841B2E">
            <w:pPr>
              <w:spacing w:after="0" w:line="240" w:lineRule="auto"/>
              <w:jc w:val="center"/>
              <w:rPr>
                <w:sz w:val="20"/>
                <w:szCs w:val="20"/>
              </w:rPr>
            </w:pPr>
            <w:r w:rsidRPr="00841B2E">
              <w:rPr>
                <w:sz w:val="20"/>
                <w:szCs w:val="20"/>
              </w:rPr>
              <w:t>-2%</w:t>
            </w:r>
          </w:p>
        </w:tc>
      </w:tr>
    </w:tbl>
    <w:p w:rsidR="00841B2E" w:rsidRPr="00841B2E" w:rsidRDefault="00841B2E" w:rsidP="00841B2E"/>
    <w:p w:rsidR="007C01ED" w:rsidRPr="00E06CDE" w:rsidRDefault="00083AA1" w:rsidP="007C01ED">
      <w:pPr>
        <w:pStyle w:val="Section"/>
        <w:tabs>
          <w:tab w:val="left" w:pos="360"/>
          <w:tab w:val="left" w:pos="720"/>
          <w:tab w:val="left" w:pos="1080"/>
          <w:tab w:val="left" w:pos="1440"/>
          <w:tab w:val="left" w:pos="1800"/>
          <w:tab w:val="left" w:pos="2160"/>
          <w:tab w:val="left" w:pos="2520"/>
          <w:tab w:val="left" w:pos="2880"/>
        </w:tabs>
        <w:outlineLvl w:val="0"/>
      </w:pPr>
      <w:bookmarkStart w:id="10" w:name="_Toc468090814"/>
      <w:bookmarkStart w:id="11" w:name="_Toc350870261"/>
      <w:r>
        <w:t>Leadership and Governance</w:t>
      </w:r>
      <w:bookmarkEnd w:id="10"/>
    </w:p>
    <w:p w:rsidR="00083AA1" w:rsidRPr="00C412C4" w:rsidRDefault="0023695F" w:rsidP="007C01ED">
      <w:pPr>
        <w:rPr>
          <w:b/>
          <w:i/>
          <w:sz w:val="28"/>
          <w:szCs w:val="28"/>
        </w:rPr>
      </w:pPr>
      <w:r w:rsidRPr="0023695F">
        <w:rPr>
          <w:b/>
          <w:i/>
          <w:sz w:val="28"/>
          <w:szCs w:val="28"/>
        </w:rPr>
        <w:t>Contextual Background</w:t>
      </w:r>
    </w:p>
    <w:p w:rsidR="00300C80" w:rsidRDefault="00300C80" w:rsidP="00300C80">
      <w:pPr>
        <w:tabs>
          <w:tab w:val="left" w:pos="360"/>
          <w:tab w:val="left" w:pos="720"/>
          <w:tab w:val="left" w:pos="1080"/>
          <w:tab w:val="left" w:pos="1440"/>
          <w:tab w:val="left" w:pos="1800"/>
          <w:tab w:val="left" w:pos="2160"/>
        </w:tabs>
      </w:pPr>
      <w:r>
        <w:t xml:space="preserve">Through a formal, comprehensive Entry Plan process, the new superintendent is investing a lot of time and effort to listening and learning from a wide circle of people. He </w:t>
      </w:r>
      <w:r w:rsidR="00861437">
        <w:t xml:space="preserve">told the review team that he </w:t>
      </w:r>
      <w:r>
        <w:t xml:space="preserve">intends to develop a strategic plan for the district. A new strategic planning process provides a rich opportunity to increase coherence among many present and future district initiatives and to develop a broader, multi-year perspective, in addition to the district’s short-term focus on meeting annual accountability benchmarks for student achievement. </w:t>
      </w:r>
    </w:p>
    <w:p w:rsidR="00300C80" w:rsidRDefault="00300C80" w:rsidP="00300C80">
      <w:pPr>
        <w:tabs>
          <w:tab w:val="left" w:pos="360"/>
          <w:tab w:val="left" w:pos="720"/>
          <w:tab w:val="left" w:pos="1080"/>
          <w:tab w:val="left" w:pos="1440"/>
          <w:tab w:val="left" w:pos="1800"/>
          <w:tab w:val="left" w:pos="2160"/>
        </w:tabs>
      </w:pPr>
      <w:r>
        <w:t xml:space="preserve">The new superintendent and the </w:t>
      </w:r>
      <w:r w:rsidR="00861437">
        <w:t xml:space="preserve">school committee </w:t>
      </w:r>
      <w:r>
        <w:t>are collaborating in positive ways, for example, jointly developing goals for the 2016-</w:t>
      </w:r>
      <w:r w:rsidR="00861437">
        <w:t>20</w:t>
      </w:r>
      <w:r>
        <w:t xml:space="preserve">17 school year. </w:t>
      </w:r>
      <w:r w:rsidR="00861437">
        <w:t xml:space="preserve">Interviewees told review team members that previous relationships between </w:t>
      </w:r>
      <w:r>
        <w:t>superintendent</w:t>
      </w:r>
      <w:r w:rsidR="00861437">
        <w:t xml:space="preserve">s </w:t>
      </w:r>
      <w:r w:rsidR="00890B6A">
        <w:t xml:space="preserve">and </w:t>
      </w:r>
      <w:r>
        <w:t xml:space="preserve">school committee member were, at times </w:t>
      </w:r>
      <w:r w:rsidR="00861437">
        <w:t>“</w:t>
      </w:r>
      <w:r>
        <w:t>contentious.</w:t>
      </w:r>
      <w:r w:rsidR="00300C1F">
        <w:t xml:space="preserve">” </w:t>
      </w:r>
      <w:r>
        <w:t xml:space="preserve"> </w:t>
      </w:r>
      <w:r w:rsidR="00300C1F">
        <w:t xml:space="preserve">District </w:t>
      </w:r>
      <w:r w:rsidR="00761DFE">
        <w:t xml:space="preserve">and school </w:t>
      </w:r>
      <w:r w:rsidR="00300C1F">
        <w:t>leaders</w:t>
      </w:r>
      <w:r>
        <w:t xml:space="preserve"> </w:t>
      </w:r>
      <w:r w:rsidR="003A4818">
        <w:t xml:space="preserve">said that they </w:t>
      </w:r>
      <w:r>
        <w:t>approve</w:t>
      </w:r>
      <w:r w:rsidR="00890B6A">
        <w:t>d</w:t>
      </w:r>
      <w:r>
        <w:t xml:space="preserve"> and appreciate</w:t>
      </w:r>
      <w:r w:rsidR="00890B6A">
        <w:t>d</w:t>
      </w:r>
      <w:r>
        <w:t xml:space="preserve"> the current civil interactions </w:t>
      </w:r>
      <w:r w:rsidR="003A4818">
        <w:t>between the</w:t>
      </w:r>
      <w:r>
        <w:t xml:space="preserve"> superintendent</w:t>
      </w:r>
      <w:r w:rsidR="003A4818">
        <w:t xml:space="preserve"> and the school committee</w:t>
      </w:r>
      <w:r>
        <w:t xml:space="preserve">. </w:t>
      </w:r>
    </w:p>
    <w:p w:rsidR="00300C80" w:rsidRDefault="00300C80" w:rsidP="00300C80">
      <w:pPr>
        <w:tabs>
          <w:tab w:val="left" w:pos="360"/>
          <w:tab w:val="left" w:pos="720"/>
          <w:tab w:val="left" w:pos="1080"/>
          <w:tab w:val="left" w:pos="1440"/>
          <w:tab w:val="left" w:pos="1800"/>
          <w:tab w:val="left" w:pos="2160"/>
        </w:tabs>
      </w:pPr>
      <w:r>
        <w:t>Since 2012 the district has been implementing a differentiated support model in its schools which are viewed as the units of change. School-based instructional support staff collaborate with and support principals and teachers to frequently analyze student data, adjust instructional strategies</w:t>
      </w:r>
      <w:r w:rsidR="003A4818">
        <w:t>,</w:t>
      </w:r>
      <w:r>
        <w:t xml:space="preserve"> and develop school-specific professional development. At the same time, the central office curriculum </w:t>
      </w:r>
      <w:proofErr w:type="gramStart"/>
      <w:r>
        <w:t>staff coordinate</w:t>
      </w:r>
      <w:proofErr w:type="gramEnd"/>
      <w:r>
        <w:t xml:space="preserve"> and support the different </w:t>
      </w:r>
      <w:r w:rsidR="005E761E">
        <w:t>a</w:t>
      </w:r>
      <w:r>
        <w:t xml:space="preserve">ctivities that school-based staff are performing. </w:t>
      </w:r>
      <w:r w:rsidR="003A4818">
        <w:t xml:space="preserve">The elimination of key </w:t>
      </w:r>
      <w:r>
        <w:t xml:space="preserve">central office positions </w:t>
      </w:r>
      <w:r w:rsidR="003A4818">
        <w:t xml:space="preserve">has compromised </w:t>
      </w:r>
      <w:r>
        <w:t xml:space="preserve">the ongoing implementation of </w:t>
      </w:r>
      <w:r w:rsidR="003A4818">
        <w:t xml:space="preserve">the district’s </w:t>
      </w:r>
      <w:r>
        <w:t xml:space="preserve">differentiated support model and effective coordination among school-based staff.   </w:t>
      </w:r>
    </w:p>
    <w:p w:rsidR="00300C80" w:rsidRDefault="00300C80" w:rsidP="00300C80">
      <w:pPr>
        <w:tabs>
          <w:tab w:val="left" w:pos="360"/>
          <w:tab w:val="left" w:pos="720"/>
          <w:tab w:val="left" w:pos="1080"/>
          <w:tab w:val="left" w:pos="1440"/>
          <w:tab w:val="left" w:pos="1800"/>
          <w:tab w:val="left" w:pos="2160"/>
        </w:tabs>
      </w:pPr>
      <w:r>
        <w:t xml:space="preserve">With concentrated and prolonged financial and technical assistance from the state department of education, the district has </w:t>
      </w:r>
      <w:r w:rsidR="000F3A9F">
        <w:t xml:space="preserve">turned </w:t>
      </w:r>
      <w:r>
        <w:t>around two of its three low</w:t>
      </w:r>
      <w:r w:rsidR="003A4818">
        <w:t>-performing, Level 4 schools---</w:t>
      </w:r>
      <w:r>
        <w:t xml:space="preserve">Kuss Middle School and Doran Community School. The district now has two </w:t>
      </w:r>
      <w:r w:rsidR="00964128">
        <w:t xml:space="preserve">elementary </w:t>
      </w:r>
      <w:r>
        <w:t xml:space="preserve">schools--- Watson and Fonseca—engaged in the Level 4 process. One of the district’s central leadership challenges is increasing coherence among various initiatives which includes balancing school-based flexibility to differentiate with central coordination and support so that all students </w:t>
      </w:r>
      <w:r w:rsidR="00194B90">
        <w:t xml:space="preserve">receive sufficient support to </w:t>
      </w:r>
      <w:r w:rsidR="00890B6A">
        <w:t xml:space="preserve">perform at </w:t>
      </w:r>
      <w:r>
        <w:t xml:space="preserve">high </w:t>
      </w:r>
      <w:r w:rsidR="00890B6A">
        <w:t>levels</w:t>
      </w:r>
      <w:r>
        <w:t xml:space="preserve">.   </w:t>
      </w:r>
    </w:p>
    <w:p w:rsidR="00300C80" w:rsidRDefault="00300C80" w:rsidP="00300C80">
      <w:pPr>
        <w:tabs>
          <w:tab w:val="left" w:pos="360"/>
          <w:tab w:val="left" w:pos="720"/>
          <w:tab w:val="left" w:pos="1080"/>
          <w:tab w:val="left" w:pos="1440"/>
          <w:tab w:val="left" w:pos="1800"/>
          <w:tab w:val="left" w:pos="2160"/>
        </w:tabs>
        <w:rPr>
          <w:b/>
          <w:sz w:val="28"/>
          <w:szCs w:val="28"/>
        </w:rPr>
      </w:pPr>
      <w:r w:rsidRPr="002428C7">
        <w:rPr>
          <w:b/>
          <w:sz w:val="28"/>
          <w:szCs w:val="28"/>
        </w:rPr>
        <w:t>Strength</w:t>
      </w:r>
      <w:r>
        <w:rPr>
          <w:b/>
          <w:sz w:val="28"/>
          <w:szCs w:val="28"/>
        </w:rPr>
        <w:t xml:space="preserve"> Finding </w:t>
      </w:r>
    </w:p>
    <w:p w:rsidR="00300C80" w:rsidRPr="00AC5CA6" w:rsidRDefault="00300C80" w:rsidP="00AC5CA6">
      <w:pPr>
        <w:pStyle w:val="ListParagraph"/>
        <w:numPr>
          <w:ilvl w:val="3"/>
          <w:numId w:val="46"/>
        </w:numPr>
        <w:tabs>
          <w:tab w:val="left" w:pos="360"/>
          <w:tab w:val="left" w:pos="720"/>
          <w:tab w:val="left" w:pos="1080"/>
          <w:tab w:val="left" w:pos="1440"/>
          <w:tab w:val="left" w:pos="1800"/>
          <w:tab w:val="left" w:pos="2160"/>
        </w:tabs>
        <w:autoSpaceDE w:val="0"/>
        <w:autoSpaceDN w:val="0"/>
        <w:adjustRightInd w:val="0"/>
        <w:ind w:left="360"/>
        <w:contextualSpacing w:val="0"/>
        <w:jc w:val="both"/>
        <w:rPr>
          <w:b/>
          <w:i/>
        </w:rPr>
      </w:pPr>
      <w:r w:rsidRPr="00AC5CA6">
        <w:rPr>
          <w:rFonts w:eastAsia="PMingLiU" w:cs="Arial"/>
          <w:b/>
          <w:lang w:eastAsia="zh-TW"/>
        </w:rPr>
        <w:t xml:space="preserve">The new superintendent and </w:t>
      </w:r>
      <w:r w:rsidR="00AC5CA6">
        <w:rPr>
          <w:rFonts w:eastAsia="PMingLiU" w:cs="Arial"/>
          <w:b/>
          <w:lang w:eastAsia="zh-TW"/>
        </w:rPr>
        <w:t>the s</w:t>
      </w:r>
      <w:r w:rsidR="00AC5CA6" w:rsidRPr="00AC5CA6">
        <w:rPr>
          <w:rFonts w:eastAsia="PMingLiU" w:cs="Arial"/>
          <w:b/>
          <w:lang w:eastAsia="zh-TW"/>
        </w:rPr>
        <w:t xml:space="preserve">chool </w:t>
      </w:r>
      <w:r w:rsidR="00AC5CA6">
        <w:rPr>
          <w:rFonts w:eastAsia="PMingLiU" w:cs="Arial"/>
          <w:b/>
          <w:lang w:eastAsia="zh-TW"/>
        </w:rPr>
        <w:t>c</w:t>
      </w:r>
      <w:r w:rsidR="00AC5CA6" w:rsidRPr="00AC5CA6">
        <w:rPr>
          <w:rFonts w:eastAsia="PMingLiU" w:cs="Arial"/>
          <w:b/>
          <w:lang w:eastAsia="zh-TW"/>
        </w:rPr>
        <w:t xml:space="preserve">ommittee </w:t>
      </w:r>
      <w:r w:rsidRPr="00AC5CA6">
        <w:rPr>
          <w:rFonts w:eastAsia="PMingLiU" w:cs="Arial"/>
          <w:b/>
          <w:lang w:eastAsia="zh-TW"/>
        </w:rPr>
        <w:t xml:space="preserve">have begun to develop a district culture of increased collaboration and </w:t>
      </w:r>
      <w:r w:rsidR="00AC5CA6">
        <w:rPr>
          <w:rFonts w:eastAsia="PMingLiU" w:cs="Arial"/>
          <w:b/>
          <w:lang w:eastAsia="zh-TW"/>
        </w:rPr>
        <w:t>shared responsibility</w:t>
      </w:r>
      <w:r w:rsidRPr="00AC5CA6">
        <w:rPr>
          <w:rFonts w:eastAsia="PMingLiU" w:cs="Arial"/>
          <w:b/>
          <w:lang w:eastAsia="zh-TW"/>
        </w:rPr>
        <w:t xml:space="preserve"> </w:t>
      </w:r>
      <w:r w:rsidR="00AC5CA6">
        <w:rPr>
          <w:rFonts w:eastAsia="PMingLiU" w:cs="Arial"/>
          <w:b/>
          <w:lang w:eastAsia="zh-TW"/>
        </w:rPr>
        <w:t xml:space="preserve">for improved </w:t>
      </w:r>
      <w:r w:rsidRPr="00AC5CA6">
        <w:rPr>
          <w:rFonts w:eastAsia="PMingLiU" w:cs="Arial"/>
          <w:b/>
          <w:lang w:eastAsia="zh-TW"/>
        </w:rPr>
        <w:t xml:space="preserve">student achievement.  </w:t>
      </w:r>
    </w:p>
    <w:p w:rsidR="00300C80" w:rsidRPr="00345BB5" w:rsidRDefault="00AC5CA6" w:rsidP="00AC5CA6">
      <w:pPr>
        <w:pStyle w:val="ListParagraph"/>
        <w:numPr>
          <w:ilvl w:val="0"/>
          <w:numId w:val="3"/>
        </w:numPr>
        <w:tabs>
          <w:tab w:val="left" w:pos="360"/>
          <w:tab w:val="left" w:pos="720"/>
          <w:tab w:val="left" w:pos="1080"/>
          <w:tab w:val="left" w:pos="1440"/>
          <w:tab w:val="left" w:pos="1800"/>
          <w:tab w:val="left" w:pos="2160"/>
        </w:tabs>
        <w:ind w:left="720"/>
        <w:contextualSpacing w:val="0"/>
        <w:rPr>
          <w:rFonts w:cstheme="minorHAnsi"/>
          <w:b/>
          <w:i/>
        </w:rPr>
      </w:pPr>
      <w:r>
        <w:rPr>
          <w:rFonts w:cstheme="minorHAnsi"/>
        </w:rPr>
        <w:t>Interviews and a document review indicated that t</w:t>
      </w:r>
      <w:r w:rsidRPr="007F2D1A">
        <w:rPr>
          <w:rFonts w:cstheme="minorHAnsi"/>
        </w:rPr>
        <w:t xml:space="preserve">hrough </w:t>
      </w:r>
      <w:r w:rsidR="00300C80" w:rsidRPr="007F2D1A">
        <w:rPr>
          <w:rFonts w:cstheme="minorHAnsi"/>
        </w:rPr>
        <w:t>meetings, school visits</w:t>
      </w:r>
      <w:r>
        <w:rPr>
          <w:rFonts w:cstheme="minorHAnsi"/>
        </w:rPr>
        <w:t>,</w:t>
      </w:r>
      <w:r w:rsidR="00300C80" w:rsidRPr="007F2D1A">
        <w:rPr>
          <w:rFonts w:cstheme="minorHAnsi"/>
        </w:rPr>
        <w:t xml:space="preserve"> and reviewing key documents, </w:t>
      </w:r>
      <w:r w:rsidR="00300C80">
        <w:rPr>
          <w:rFonts w:cstheme="minorHAnsi"/>
        </w:rPr>
        <w:t>the s</w:t>
      </w:r>
      <w:r w:rsidR="00300C80" w:rsidRPr="007F2D1A">
        <w:rPr>
          <w:rFonts w:cstheme="minorHAnsi"/>
        </w:rPr>
        <w:t>uperintendent is carrying out a comprehensive</w:t>
      </w:r>
      <w:r w:rsidR="00300C80">
        <w:rPr>
          <w:rFonts w:cstheme="minorHAnsi"/>
        </w:rPr>
        <w:t xml:space="preserve">, well-designed </w:t>
      </w:r>
      <w:r w:rsidR="00300C80" w:rsidRPr="007F2D1A">
        <w:rPr>
          <w:rFonts w:cstheme="minorHAnsi"/>
        </w:rPr>
        <w:t xml:space="preserve">Entry Plan process in order to “listen, learn, and build relationships” with </w:t>
      </w:r>
      <w:r>
        <w:rPr>
          <w:rFonts w:cstheme="minorHAnsi"/>
        </w:rPr>
        <w:t>s</w:t>
      </w:r>
      <w:r w:rsidRPr="007F2D1A">
        <w:rPr>
          <w:rFonts w:cstheme="minorHAnsi"/>
        </w:rPr>
        <w:t xml:space="preserve">chool </w:t>
      </w:r>
      <w:r>
        <w:rPr>
          <w:rFonts w:cstheme="minorHAnsi"/>
        </w:rPr>
        <w:t>c</w:t>
      </w:r>
      <w:r w:rsidRPr="007F2D1A">
        <w:rPr>
          <w:rFonts w:cstheme="minorHAnsi"/>
        </w:rPr>
        <w:t xml:space="preserve">ommittee </w:t>
      </w:r>
      <w:r w:rsidR="00300C80" w:rsidRPr="007F2D1A">
        <w:rPr>
          <w:rFonts w:cstheme="minorHAnsi"/>
        </w:rPr>
        <w:t>members, school</w:t>
      </w:r>
      <w:r>
        <w:rPr>
          <w:rFonts w:cstheme="minorHAnsi"/>
        </w:rPr>
        <w:t xml:space="preserve"> and </w:t>
      </w:r>
      <w:r w:rsidR="00300C80" w:rsidRPr="007F2D1A">
        <w:rPr>
          <w:rFonts w:cstheme="minorHAnsi"/>
        </w:rPr>
        <w:t xml:space="preserve">district staff, parents, students, </w:t>
      </w:r>
      <w:r>
        <w:rPr>
          <w:rFonts w:cstheme="minorHAnsi"/>
        </w:rPr>
        <w:t xml:space="preserve">municipal </w:t>
      </w:r>
      <w:r w:rsidR="00300C80" w:rsidRPr="007F2D1A">
        <w:rPr>
          <w:rFonts w:cstheme="minorHAnsi"/>
        </w:rPr>
        <w:t>officials</w:t>
      </w:r>
      <w:r>
        <w:rPr>
          <w:rFonts w:cstheme="minorHAnsi"/>
        </w:rPr>
        <w:t>,</w:t>
      </w:r>
      <w:r w:rsidR="00300C80" w:rsidRPr="007F2D1A">
        <w:rPr>
          <w:rFonts w:cstheme="minorHAnsi"/>
        </w:rPr>
        <w:t xml:space="preserve"> and a broad base of community leaders and organizations.</w:t>
      </w:r>
    </w:p>
    <w:p w:rsidR="00695604" w:rsidRPr="00695604" w:rsidRDefault="00300C80" w:rsidP="00AC5CA6">
      <w:pPr>
        <w:pStyle w:val="ListParagraph"/>
        <w:numPr>
          <w:ilvl w:val="0"/>
          <w:numId w:val="3"/>
        </w:numPr>
        <w:tabs>
          <w:tab w:val="left" w:pos="720"/>
          <w:tab w:val="left" w:pos="1080"/>
          <w:tab w:val="left" w:pos="1440"/>
          <w:tab w:val="left" w:pos="1800"/>
          <w:tab w:val="left" w:pos="2160"/>
        </w:tabs>
        <w:ind w:left="720"/>
        <w:contextualSpacing w:val="0"/>
        <w:rPr>
          <w:rFonts w:cstheme="minorHAnsi"/>
          <w:b/>
          <w:i/>
        </w:rPr>
      </w:pPr>
      <w:r w:rsidRPr="007F2D1A">
        <w:rPr>
          <w:rFonts w:cstheme="minorHAnsi"/>
        </w:rPr>
        <w:t xml:space="preserve">On August 16, 2016, the </w:t>
      </w:r>
      <w:r>
        <w:rPr>
          <w:rFonts w:cstheme="minorHAnsi"/>
        </w:rPr>
        <w:t>s</w:t>
      </w:r>
      <w:r w:rsidRPr="007F2D1A">
        <w:rPr>
          <w:rFonts w:cstheme="minorHAnsi"/>
        </w:rPr>
        <w:t xml:space="preserve">uperintendent and </w:t>
      </w:r>
      <w:r w:rsidR="00AC5CA6">
        <w:rPr>
          <w:rFonts w:cstheme="minorHAnsi"/>
        </w:rPr>
        <w:t>the s</w:t>
      </w:r>
      <w:r w:rsidR="00AC5CA6" w:rsidRPr="007F2D1A">
        <w:rPr>
          <w:rFonts w:cstheme="minorHAnsi"/>
        </w:rPr>
        <w:t xml:space="preserve">chool </w:t>
      </w:r>
      <w:r w:rsidR="00AC5CA6">
        <w:rPr>
          <w:rFonts w:cstheme="minorHAnsi"/>
        </w:rPr>
        <w:t>c</w:t>
      </w:r>
      <w:r w:rsidR="00AC5CA6" w:rsidRPr="007F2D1A">
        <w:rPr>
          <w:rFonts w:cstheme="minorHAnsi"/>
        </w:rPr>
        <w:t xml:space="preserve">ommittee </w:t>
      </w:r>
      <w:r w:rsidRPr="007F2D1A">
        <w:rPr>
          <w:rFonts w:cstheme="minorHAnsi"/>
        </w:rPr>
        <w:t>participated in a retreat to develop annual goals for 2016-</w:t>
      </w:r>
      <w:r w:rsidR="00AC5CA6">
        <w:rPr>
          <w:rFonts w:cstheme="minorHAnsi"/>
        </w:rPr>
        <w:t>2017 and to define work</w:t>
      </w:r>
      <w:r w:rsidRPr="007F2D1A">
        <w:rPr>
          <w:rFonts w:cstheme="minorHAnsi"/>
        </w:rPr>
        <w:t xml:space="preserve">place norms for communicating information and </w:t>
      </w:r>
      <w:r w:rsidR="00AC5CA6">
        <w:rPr>
          <w:rFonts w:cstheme="minorHAnsi"/>
        </w:rPr>
        <w:t xml:space="preserve">to discuss </w:t>
      </w:r>
      <w:r w:rsidRPr="007F2D1A">
        <w:rPr>
          <w:rFonts w:cstheme="minorHAnsi"/>
        </w:rPr>
        <w:t>“how they behave and treat each other publicly.”</w:t>
      </w:r>
    </w:p>
    <w:p w:rsidR="00695604" w:rsidRPr="00695604" w:rsidRDefault="00300C80" w:rsidP="00AC5CA6">
      <w:pPr>
        <w:pStyle w:val="ListParagraph"/>
        <w:numPr>
          <w:ilvl w:val="0"/>
          <w:numId w:val="50"/>
        </w:numPr>
        <w:tabs>
          <w:tab w:val="left" w:pos="720"/>
          <w:tab w:val="left" w:pos="1080"/>
          <w:tab w:val="left" w:pos="1440"/>
          <w:tab w:val="left" w:pos="1800"/>
          <w:tab w:val="left" w:pos="2160"/>
        </w:tabs>
        <w:ind w:left="1080"/>
        <w:contextualSpacing w:val="0"/>
        <w:rPr>
          <w:rFonts w:cstheme="minorHAnsi"/>
          <w:b/>
          <w:i/>
        </w:rPr>
      </w:pPr>
      <w:r w:rsidRPr="00695604">
        <w:rPr>
          <w:rFonts w:cstheme="minorHAnsi"/>
        </w:rPr>
        <w:t xml:space="preserve">During their retreat, the superintendent and </w:t>
      </w:r>
      <w:r w:rsidR="00AC5CA6">
        <w:rPr>
          <w:rFonts w:cstheme="minorHAnsi"/>
        </w:rPr>
        <w:t>s</w:t>
      </w:r>
      <w:r w:rsidR="00AC5CA6" w:rsidRPr="00695604">
        <w:rPr>
          <w:rFonts w:cstheme="minorHAnsi"/>
        </w:rPr>
        <w:t xml:space="preserve">chool </w:t>
      </w:r>
      <w:r w:rsidR="00AC5CA6">
        <w:rPr>
          <w:rFonts w:cstheme="minorHAnsi"/>
        </w:rPr>
        <w:t>c</w:t>
      </w:r>
      <w:r w:rsidR="00AC5CA6" w:rsidRPr="00695604">
        <w:rPr>
          <w:rFonts w:cstheme="minorHAnsi"/>
        </w:rPr>
        <w:t xml:space="preserve">ommittee </w:t>
      </w:r>
      <w:r w:rsidRPr="00695604">
        <w:rPr>
          <w:rFonts w:cstheme="minorHAnsi"/>
        </w:rPr>
        <w:t xml:space="preserve">reached consensus on the following goal areas: </w:t>
      </w:r>
      <w:r w:rsidR="00AC5CA6">
        <w:rPr>
          <w:rFonts w:cstheme="minorHAnsi"/>
        </w:rPr>
        <w:t>h</w:t>
      </w:r>
      <w:r w:rsidR="00AC5CA6" w:rsidRPr="00695604">
        <w:rPr>
          <w:rFonts w:cstheme="minorHAnsi"/>
        </w:rPr>
        <w:t xml:space="preserve">uman </w:t>
      </w:r>
      <w:r w:rsidR="00AC5CA6">
        <w:rPr>
          <w:rFonts w:cstheme="minorHAnsi"/>
        </w:rPr>
        <w:t>c</w:t>
      </w:r>
      <w:r w:rsidR="00AC5CA6" w:rsidRPr="00695604">
        <w:rPr>
          <w:rFonts w:cstheme="minorHAnsi"/>
        </w:rPr>
        <w:t xml:space="preserve">apital </w:t>
      </w:r>
      <w:r w:rsidR="00AC5CA6">
        <w:rPr>
          <w:rFonts w:cstheme="minorHAnsi"/>
        </w:rPr>
        <w:t>s</w:t>
      </w:r>
      <w:r w:rsidR="00AC5CA6" w:rsidRPr="00695604">
        <w:rPr>
          <w:rFonts w:cstheme="minorHAnsi"/>
        </w:rPr>
        <w:t>trategy</w:t>
      </w:r>
      <w:r w:rsidRPr="00695604">
        <w:rPr>
          <w:rFonts w:cstheme="minorHAnsi"/>
        </w:rPr>
        <w:t>/</w:t>
      </w:r>
      <w:r w:rsidR="00AC5CA6">
        <w:rPr>
          <w:rFonts w:cstheme="minorHAnsi"/>
        </w:rPr>
        <w:t>t</w:t>
      </w:r>
      <w:r w:rsidR="00AC5CA6" w:rsidRPr="00695604">
        <w:rPr>
          <w:rFonts w:cstheme="minorHAnsi"/>
        </w:rPr>
        <w:t xml:space="preserve">eacher </w:t>
      </w:r>
      <w:r w:rsidR="00AC5CA6">
        <w:rPr>
          <w:rFonts w:cstheme="minorHAnsi"/>
        </w:rPr>
        <w:t>r</w:t>
      </w:r>
      <w:r w:rsidR="00AC5CA6" w:rsidRPr="00695604">
        <w:rPr>
          <w:rFonts w:cstheme="minorHAnsi"/>
        </w:rPr>
        <w:t>etention</w:t>
      </w:r>
      <w:r w:rsidRPr="00695604">
        <w:rPr>
          <w:rFonts w:cstheme="minorHAnsi"/>
        </w:rPr>
        <w:t xml:space="preserve">; </w:t>
      </w:r>
      <w:r w:rsidR="00AC5CA6">
        <w:rPr>
          <w:rFonts w:cstheme="minorHAnsi"/>
        </w:rPr>
        <w:t>m</w:t>
      </w:r>
      <w:r w:rsidR="00AC5CA6" w:rsidRPr="00695604">
        <w:rPr>
          <w:rFonts w:cstheme="minorHAnsi"/>
        </w:rPr>
        <w:t xml:space="preserve">ultiple </w:t>
      </w:r>
      <w:r w:rsidRPr="00695604">
        <w:rPr>
          <w:rFonts w:cstheme="minorHAnsi"/>
        </w:rPr>
        <w:t xml:space="preserve">pathways for student success; </w:t>
      </w:r>
      <w:r w:rsidR="00AC5CA6">
        <w:rPr>
          <w:rFonts w:cstheme="minorHAnsi"/>
        </w:rPr>
        <w:t>b</w:t>
      </w:r>
      <w:r w:rsidR="00AC5CA6" w:rsidRPr="00695604">
        <w:rPr>
          <w:rFonts w:cstheme="minorHAnsi"/>
        </w:rPr>
        <w:t xml:space="preserve">udget </w:t>
      </w:r>
      <w:r w:rsidR="00AC5CA6">
        <w:rPr>
          <w:rFonts w:cstheme="minorHAnsi"/>
        </w:rPr>
        <w:t>d</w:t>
      </w:r>
      <w:r w:rsidR="00AC5CA6" w:rsidRPr="00695604">
        <w:rPr>
          <w:rFonts w:cstheme="minorHAnsi"/>
        </w:rPr>
        <w:t>esign</w:t>
      </w:r>
      <w:r w:rsidRPr="00695604">
        <w:rPr>
          <w:rFonts w:cstheme="minorHAnsi"/>
        </w:rPr>
        <w:t>/</w:t>
      </w:r>
      <w:r w:rsidR="00AC5CA6">
        <w:rPr>
          <w:rFonts w:cstheme="minorHAnsi"/>
        </w:rPr>
        <w:t>z</w:t>
      </w:r>
      <w:r w:rsidR="00AC5CA6" w:rsidRPr="00695604">
        <w:rPr>
          <w:rFonts w:cstheme="minorHAnsi"/>
        </w:rPr>
        <w:t>ero</w:t>
      </w:r>
      <w:r w:rsidRPr="00695604">
        <w:rPr>
          <w:rFonts w:cstheme="minorHAnsi"/>
        </w:rPr>
        <w:t xml:space="preserve">-based budget; parent community engagement class/customer service; </w:t>
      </w:r>
      <w:r w:rsidR="00AC5CA6">
        <w:rPr>
          <w:rFonts w:cstheme="minorHAnsi"/>
        </w:rPr>
        <w:t>c</w:t>
      </w:r>
      <w:r w:rsidR="00AC5CA6" w:rsidRPr="00695604">
        <w:rPr>
          <w:rFonts w:cstheme="minorHAnsi"/>
        </w:rPr>
        <w:t xml:space="preserve">apital </w:t>
      </w:r>
      <w:r w:rsidR="00AC5CA6">
        <w:rPr>
          <w:rFonts w:cstheme="minorHAnsi"/>
        </w:rPr>
        <w:t>f</w:t>
      </w:r>
      <w:r w:rsidR="00AC5CA6" w:rsidRPr="00695604">
        <w:rPr>
          <w:rFonts w:cstheme="minorHAnsi"/>
        </w:rPr>
        <w:t xml:space="preserve">acilities </w:t>
      </w:r>
      <w:r w:rsidR="00AC5CA6">
        <w:rPr>
          <w:rFonts w:cstheme="minorHAnsi"/>
        </w:rPr>
        <w:t>m</w:t>
      </w:r>
      <w:r w:rsidR="00AC5CA6" w:rsidRPr="00695604">
        <w:rPr>
          <w:rFonts w:cstheme="minorHAnsi"/>
        </w:rPr>
        <w:t xml:space="preserve">aster </w:t>
      </w:r>
      <w:r w:rsidR="00AC5CA6">
        <w:rPr>
          <w:rFonts w:cstheme="minorHAnsi"/>
        </w:rPr>
        <w:t>p</w:t>
      </w:r>
      <w:r w:rsidR="00AC5CA6" w:rsidRPr="00695604">
        <w:rPr>
          <w:rFonts w:cstheme="minorHAnsi"/>
        </w:rPr>
        <w:t>lan</w:t>
      </w:r>
      <w:r w:rsidRPr="00695604">
        <w:rPr>
          <w:rFonts w:cstheme="minorHAnsi"/>
        </w:rPr>
        <w:t xml:space="preserve">; and </w:t>
      </w:r>
      <w:r w:rsidR="00AC5CA6">
        <w:rPr>
          <w:rFonts w:cstheme="minorHAnsi"/>
        </w:rPr>
        <w:t>p</w:t>
      </w:r>
      <w:r w:rsidR="00AC5CA6" w:rsidRPr="00695604">
        <w:rPr>
          <w:rFonts w:cstheme="minorHAnsi"/>
        </w:rPr>
        <w:t xml:space="preserve">erformance </w:t>
      </w:r>
      <w:r w:rsidR="00AC5CA6">
        <w:rPr>
          <w:rFonts w:cstheme="minorHAnsi"/>
        </w:rPr>
        <w:t>m</w:t>
      </w:r>
      <w:r w:rsidR="00AC5CA6" w:rsidRPr="00695604">
        <w:rPr>
          <w:rFonts w:cstheme="minorHAnsi"/>
        </w:rPr>
        <w:t xml:space="preserve">anagement </w:t>
      </w:r>
      <w:r w:rsidR="00AC5CA6">
        <w:rPr>
          <w:rFonts w:cstheme="minorHAnsi"/>
        </w:rPr>
        <w:t>d</w:t>
      </w:r>
      <w:r w:rsidR="00AC5CA6" w:rsidRPr="00695604">
        <w:rPr>
          <w:rFonts w:cstheme="minorHAnsi"/>
        </w:rPr>
        <w:t>ashboard</w:t>
      </w:r>
      <w:r w:rsidRPr="00695604">
        <w:rPr>
          <w:rFonts w:cstheme="minorHAnsi"/>
        </w:rPr>
        <w:t xml:space="preserve">. </w:t>
      </w:r>
    </w:p>
    <w:p w:rsidR="00300C80" w:rsidRPr="00695604" w:rsidRDefault="00300C80" w:rsidP="00AC5CA6">
      <w:pPr>
        <w:pStyle w:val="ListParagraph"/>
        <w:numPr>
          <w:ilvl w:val="0"/>
          <w:numId w:val="50"/>
        </w:numPr>
        <w:tabs>
          <w:tab w:val="left" w:pos="720"/>
          <w:tab w:val="left" w:pos="1080"/>
          <w:tab w:val="left" w:pos="1440"/>
          <w:tab w:val="left" w:pos="1800"/>
          <w:tab w:val="left" w:pos="2160"/>
        </w:tabs>
        <w:ind w:left="1080"/>
        <w:contextualSpacing w:val="0"/>
        <w:rPr>
          <w:rFonts w:cstheme="minorHAnsi"/>
          <w:b/>
          <w:i/>
        </w:rPr>
      </w:pPr>
      <w:r w:rsidRPr="00695604">
        <w:rPr>
          <w:rFonts w:cstheme="minorHAnsi"/>
        </w:rPr>
        <w:t xml:space="preserve">School </w:t>
      </w:r>
      <w:r w:rsidR="00AC5CA6">
        <w:rPr>
          <w:rFonts w:cstheme="minorHAnsi"/>
        </w:rPr>
        <w:t>c</w:t>
      </w:r>
      <w:r w:rsidR="00AC5CA6" w:rsidRPr="00695604">
        <w:rPr>
          <w:rFonts w:cstheme="minorHAnsi"/>
        </w:rPr>
        <w:t xml:space="preserve">ommittee </w:t>
      </w:r>
      <w:r w:rsidR="00AC5CA6">
        <w:rPr>
          <w:rFonts w:cstheme="minorHAnsi"/>
        </w:rPr>
        <w:t xml:space="preserve">members said that the committee would </w:t>
      </w:r>
      <w:r w:rsidRPr="00695604">
        <w:rPr>
          <w:rFonts w:cstheme="minorHAnsi"/>
        </w:rPr>
        <w:t xml:space="preserve">use these goals </w:t>
      </w:r>
      <w:r w:rsidR="00AC5CA6">
        <w:rPr>
          <w:rFonts w:cstheme="minorHAnsi"/>
        </w:rPr>
        <w:t>in</w:t>
      </w:r>
      <w:r w:rsidR="00AC5CA6" w:rsidRPr="00695604">
        <w:rPr>
          <w:rFonts w:cstheme="minorHAnsi"/>
        </w:rPr>
        <w:t xml:space="preserve"> </w:t>
      </w:r>
      <w:r w:rsidRPr="00695604">
        <w:rPr>
          <w:rFonts w:cstheme="minorHAnsi"/>
        </w:rPr>
        <w:t xml:space="preserve">evaluating the superintendent’s </w:t>
      </w:r>
      <w:r w:rsidR="00391496">
        <w:rPr>
          <w:rFonts w:cstheme="minorHAnsi"/>
        </w:rPr>
        <w:t>p</w:t>
      </w:r>
      <w:r w:rsidRPr="00695604">
        <w:rPr>
          <w:rFonts w:cstheme="minorHAnsi"/>
        </w:rPr>
        <w:t>erformance in 2016-</w:t>
      </w:r>
      <w:r w:rsidR="00AC5CA6">
        <w:rPr>
          <w:rFonts w:cstheme="minorHAnsi"/>
        </w:rPr>
        <w:t>20</w:t>
      </w:r>
      <w:r w:rsidRPr="00695604">
        <w:rPr>
          <w:rFonts w:cstheme="minorHAnsi"/>
        </w:rPr>
        <w:t xml:space="preserve">17. </w:t>
      </w:r>
    </w:p>
    <w:p w:rsidR="00300C80" w:rsidRDefault="00300C80" w:rsidP="00AC5CA6">
      <w:pPr>
        <w:pStyle w:val="ListParagraph"/>
        <w:numPr>
          <w:ilvl w:val="0"/>
          <w:numId w:val="3"/>
        </w:numPr>
        <w:tabs>
          <w:tab w:val="left" w:pos="0"/>
          <w:tab w:val="left" w:pos="360"/>
          <w:tab w:val="left" w:pos="720"/>
          <w:tab w:val="left" w:pos="1080"/>
          <w:tab w:val="left" w:pos="1440"/>
          <w:tab w:val="left" w:pos="1800"/>
          <w:tab w:val="left" w:pos="2160"/>
        </w:tabs>
        <w:ind w:left="720"/>
        <w:contextualSpacing w:val="0"/>
        <w:rPr>
          <w:rFonts w:cstheme="minorHAnsi"/>
        </w:rPr>
      </w:pPr>
      <w:r w:rsidRPr="007F2D1A">
        <w:rPr>
          <w:rFonts w:cstheme="minorHAnsi"/>
        </w:rPr>
        <w:t xml:space="preserve">The superintendent and </w:t>
      </w:r>
      <w:r w:rsidR="00AD6595">
        <w:rPr>
          <w:rFonts w:cstheme="minorHAnsi"/>
        </w:rPr>
        <w:t>s</w:t>
      </w:r>
      <w:r w:rsidR="00AD6595" w:rsidRPr="007F2D1A">
        <w:rPr>
          <w:rFonts w:cstheme="minorHAnsi"/>
        </w:rPr>
        <w:t xml:space="preserve">chool </w:t>
      </w:r>
      <w:r w:rsidR="00AD6595">
        <w:rPr>
          <w:rFonts w:cstheme="minorHAnsi"/>
        </w:rPr>
        <w:t>c</w:t>
      </w:r>
      <w:r w:rsidR="00AD6595" w:rsidRPr="007F2D1A">
        <w:rPr>
          <w:rFonts w:cstheme="minorHAnsi"/>
        </w:rPr>
        <w:t xml:space="preserve">ommittee </w:t>
      </w:r>
      <w:r w:rsidRPr="007F2D1A">
        <w:rPr>
          <w:rFonts w:cstheme="minorHAnsi"/>
        </w:rPr>
        <w:t xml:space="preserve">members </w:t>
      </w:r>
      <w:r w:rsidR="00AD6595">
        <w:rPr>
          <w:rFonts w:cstheme="minorHAnsi"/>
        </w:rPr>
        <w:t>told the review team that they are</w:t>
      </w:r>
      <w:r w:rsidR="00AD6595" w:rsidRPr="007F2D1A">
        <w:rPr>
          <w:rFonts w:cstheme="minorHAnsi"/>
        </w:rPr>
        <w:t xml:space="preserve"> </w:t>
      </w:r>
      <w:r w:rsidRPr="007F2D1A">
        <w:rPr>
          <w:rFonts w:cstheme="minorHAnsi"/>
        </w:rPr>
        <w:t xml:space="preserve">pleased with the collaborations that they have been developing </w:t>
      </w:r>
      <w:r w:rsidR="00AD6595">
        <w:rPr>
          <w:rFonts w:cstheme="minorHAnsi"/>
        </w:rPr>
        <w:t>since the retreat</w:t>
      </w:r>
      <w:r w:rsidRPr="007F2D1A">
        <w:rPr>
          <w:rFonts w:cstheme="minorHAnsi"/>
        </w:rPr>
        <w:t>.</w:t>
      </w:r>
    </w:p>
    <w:p w:rsidR="00300C80" w:rsidRPr="007F2D1A" w:rsidRDefault="00300C80" w:rsidP="00AC5CA6">
      <w:pPr>
        <w:pStyle w:val="ListParagraph"/>
        <w:numPr>
          <w:ilvl w:val="3"/>
          <w:numId w:val="51"/>
        </w:numPr>
        <w:tabs>
          <w:tab w:val="left" w:pos="0"/>
          <w:tab w:val="left" w:pos="360"/>
          <w:tab w:val="left" w:pos="720"/>
          <w:tab w:val="left" w:pos="1080"/>
          <w:tab w:val="left" w:pos="1440"/>
          <w:tab w:val="left" w:pos="1800"/>
          <w:tab w:val="left" w:pos="2160"/>
        </w:tabs>
        <w:contextualSpacing w:val="0"/>
        <w:rPr>
          <w:rFonts w:cstheme="minorHAnsi"/>
        </w:rPr>
      </w:pPr>
      <w:r>
        <w:rPr>
          <w:rFonts w:cstheme="minorHAnsi"/>
        </w:rPr>
        <w:t>The s</w:t>
      </w:r>
      <w:r w:rsidRPr="007F2D1A">
        <w:rPr>
          <w:rFonts w:cstheme="minorHAnsi"/>
        </w:rPr>
        <w:t xml:space="preserve">uperintendent stated that he and the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members “have a good relationship and we get along.”</w:t>
      </w:r>
    </w:p>
    <w:p w:rsidR="00300C80" w:rsidRPr="007F2D1A" w:rsidRDefault="00300C80" w:rsidP="00AC5CA6">
      <w:pPr>
        <w:pStyle w:val="ListParagraph"/>
        <w:numPr>
          <w:ilvl w:val="3"/>
          <w:numId w:val="51"/>
        </w:numPr>
        <w:tabs>
          <w:tab w:val="left" w:pos="0"/>
          <w:tab w:val="left" w:pos="360"/>
          <w:tab w:val="left" w:pos="720"/>
          <w:tab w:val="left" w:pos="1080"/>
          <w:tab w:val="left" w:pos="1440"/>
          <w:tab w:val="left" w:pos="1800"/>
          <w:tab w:val="left" w:pos="2160"/>
        </w:tabs>
        <w:contextualSpacing w:val="0"/>
        <w:rPr>
          <w:rFonts w:cstheme="minorHAnsi"/>
        </w:rPr>
      </w:pPr>
      <w:r w:rsidRPr="007F2D1A">
        <w:rPr>
          <w:rFonts w:cstheme="minorHAnsi"/>
        </w:rPr>
        <w:t xml:space="preserve">A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 xml:space="preserve">member observed that there is a “greater cooperative spirit </w:t>
      </w:r>
      <w:r w:rsidR="00666D24" w:rsidRPr="007F2D1A">
        <w:rPr>
          <w:rFonts w:cstheme="minorHAnsi"/>
        </w:rPr>
        <w:t>“among</w:t>
      </w:r>
      <w:r w:rsidRPr="007F2D1A">
        <w:rPr>
          <w:rFonts w:cstheme="minorHAnsi"/>
        </w:rPr>
        <w:t xml:space="preserve"> the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ommittee</w:t>
      </w:r>
      <w:r w:rsidRPr="007F2D1A">
        <w:rPr>
          <w:rFonts w:cstheme="minorHAnsi"/>
        </w:rPr>
        <w:t xml:space="preserve">, administration, the teachers’ </w:t>
      </w:r>
      <w:r w:rsidR="00247F01">
        <w:rPr>
          <w:rFonts w:cstheme="minorHAnsi"/>
        </w:rPr>
        <w:t>association</w:t>
      </w:r>
      <w:r w:rsidRPr="007F2D1A">
        <w:rPr>
          <w:rFonts w:cstheme="minorHAnsi"/>
        </w:rPr>
        <w:t xml:space="preserve">, </w:t>
      </w:r>
      <w:r w:rsidR="00247F01">
        <w:rPr>
          <w:rFonts w:cstheme="minorHAnsi"/>
        </w:rPr>
        <w:t xml:space="preserve">and </w:t>
      </w:r>
      <w:r w:rsidRPr="007F2D1A">
        <w:rPr>
          <w:rFonts w:cstheme="minorHAnsi"/>
        </w:rPr>
        <w:t xml:space="preserve">the clerical and custodial staff. He </w:t>
      </w:r>
      <w:r w:rsidR="00247F01">
        <w:rPr>
          <w:rFonts w:cstheme="minorHAnsi"/>
        </w:rPr>
        <w:t xml:space="preserve">expressed the view </w:t>
      </w:r>
      <w:r w:rsidRPr="007F2D1A">
        <w:rPr>
          <w:rFonts w:cstheme="minorHAnsi"/>
        </w:rPr>
        <w:t xml:space="preserve">that the superintendent respects the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 xml:space="preserve">and is receptive to members’ views and opinions. </w:t>
      </w:r>
    </w:p>
    <w:p w:rsidR="00300C80" w:rsidRPr="007F2D1A" w:rsidRDefault="00300C80" w:rsidP="00AC5CA6">
      <w:pPr>
        <w:pStyle w:val="ListParagraph"/>
        <w:numPr>
          <w:ilvl w:val="3"/>
          <w:numId w:val="51"/>
        </w:numPr>
        <w:tabs>
          <w:tab w:val="left" w:pos="0"/>
          <w:tab w:val="left" w:pos="360"/>
          <w:tab w:val="left" w:pos="720"/>
          <w:tab w:val="left" w:pos="1080"/>
          <w:tab w:val="left" w:pos="1440"/>
          <w:tab w:val="left" w:pos="1800"/>
          <w:tab w:val="left" w:pos="2160"/>
        </w:tabs>
        <w:contextualSpacing w:val="0"/>
        <w:rPr>
          <w:rFonts w:cstheme="minorHAnsi"/>
        </w:rPr>
      </w:pPr>
      <w:r w:rsidRPr="007F2D1A">
        <w:rPr>
          <w:rFonts w:cstheme="minorHAnsi"/>
        </w:rPr>
        <w:t xml:space="preserve">Another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 xml:space="preserve">member </w:t>
      </w:r>
      <w:r w:rsidR="00247F01">
        <w:rPr>
          <w:rFonts w:cstheme="minorHAnsi"/>
        </w:rPr>
        <w:t>said</w:t>
      </w:r>
      <w:r w:rsidR="00247F01" w:rsidRPr="007F2D1A">
        <w:rPr>
          <w:rFonts w:cstheme="minorHAnsi"/>
        </w:rPr>
        <w:t xml:space="preserve"> </w:t>
      </w:r>
      <w:r w:rsidRPr="007F2D1A">
        <w:rPr>
          <w:rFonts w:cstheme="minorHAnsi"/>
        </w:rPr>
        <w:t xml:space="preserve">that the </w:t>
      </w:r>
      <w:r w:rsidR="00666D24" w:rsidRPr="007F2D1A">
        <w:rPr>
          <w:rFonts w:cstheme="minorHAnsi"/>
        </w:rPr>
        <w:t>superintendent communicates</w:t>
      </w:r>
      <w:r w:rsidRPr="007F2D1A">
        <w:rPr>
          <w:rFonts w:cstheme="minorHAnsi"/>
        </w:rPr>
        <w:t xml:space="preserve"> well with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members.</w:t>
      </w:r>
    </w:p>
    <w:p w:rsidR="00300C80" w:rsidRPr="007F2D1A" w:rsidRDefault="00300C80" w:rsidP="00AC5CA6">
      <w:pPr>
        <w:pStyle w:val="ListParagraph"/>
        <w:numPr>
          <w:ilvl w:val="3"/>
          <w:numId w:val="51"/>
        </w:numPr>
        <w:tabs>
          <w:tab w:val="left" w:pos="0"/>
          <w:tab w:val="left" w:pos="360"/>
          <w:tab w:val="left" w:pos="720"/>
          <w:tab w:val="left" w:pos="1080"/>
          <w:tab w:val="left" w:pos="1440"/>
          <w:tab w:val="left" w:pos="1800"/>
          <w:tab w:val="left" w:pos="2160"/>
        </w:tabs>
        <w:contextualSpacing w:val="0"/>
        <w:rPr>
          <w:rFonts w:cstheme="minorHAnsi"/>
        </w:rPr>
      </w:pPr>
      <w:r w:rsidRPr="007F2D1A">
        <w:rPr>
          <w:rFonts w:cstheme="minorHAnsi"/>
        </w:rPr>
        <w:t>In its August 24, 2016</w:t>
      </w:r>
      <w:r w:rsidR="00247F01">
        <w:rPr>
          <w:rFonts w:cstheme="minorHAnsi"/>
        </w:rPr>
        <w:t>,</w:t>
      </w:r>
      <w:r w:rsidRPr="007F2D1A">
        <w:rPr>
          <w:rFonts w:cstheme="minorHAnsi"/>
        </w:rPr>
        <w:t xml:space="preserve"> editorial entitled, </w:t>
      </w:r>
      <w:r w:rsidR="00247F01">
        <w:rPr>
          <w:rFonts w:cstheme="minorHAnsi"/>
        </w:rPr>
        <w:t>“</w:t>
      </w:r>
      <w:r w:rsidR="00E000F4" w:rsidRPr="00E000F4">
        <w:rPr>
          <w:rFonts w:cstheme="minorHAnsi"/>
        </w:rPr>
        <w:t>Working cooperatively to improve Fall River Public Schools</w:t>
      </w:r>
      <w:r w:rsidRPr="007F2D1A">
        <w:rPr>
          <w:rFonts w:cstheme="minorHAnsi"/>
        </w:rPr>
        <w:t>,</w:t>
      </w:r>
      <w:r w:rsidR="00247F01">
        <w:rPr>
          <w:rFonts w:cstheme="minorHAnsi"/>
        </w:rPr>
        <w:t>”</w:t>
      </w:r>
      <w:r w:rsidRPr="007F2D1A">
        <w:rPr>
          <w:rFonts w:cstheme="minorHAnsi"/>
        </w:rPr>
        <w:t xml:space="preserve"> the </w:t>
      </w:r>
      <w:r w:rsidR="00E000F4" w:rsidRPr="00E000F4">
        <w:rPr>
          <w:rFonts w:cstheme="minorHAnsi"/>
          <w:i/>
        </w:rPr>
        <w:t>Herald News</w:t>
      </w:r>
      <w:r w:rsidRPr="007F2D1A">
        <w:rPr>
          <w:rFonts w:cstheme="minorHAnsi"/>
        </w:rPr>
        <w:t xml:space="preserve"> </w:t>
      </w:r>
      <w:r w:rsidR="00247F01">
        <w:rPr>
          <w:rFonts w:cstheme="minorHAnsi"/>
        </w:rPr>
        <w:t>e</w:t>
      </w:r>
      <w:r w:rsidR="00247F01" w:rsidRPr="007F2D1A">
        <w:rPr>
          <w:rFonts w:cstheme="minorHAnsi"/>
        </w:rPr>
        <w:t xml:space="preserve">ditorial </w:t>
      </w:r>
      <w:r w:rsidR="00247F01">
        <w:rPr>
          <w:rFonts w:cstheme="minorHAnsi"/>
        </w:rPr>
        <w:t>b</w:t>
      </w:r>
      <w:r w:rsidR="00247F01" w:rsidRPr="007F2D1A">
        <w:rPr>
          <w:rFonts w:cstheme="minorHAnsi"/>
        </w:rPr>
        <w:t xml:space="preserve">oard </w:t>
      </w:r>
      <w:r w:rsidRPr="007F2D1A">
        <w:rPr>
          <w:rFonts w:cstheme="minorHAnsi"/>
        </w:rPr>
        <w:t>wrote that developing the six goals, through a cooperative approach, was an important change from “the recent history when the district’s governance held city schools back in many ways---marred by conflicts between [school committee] members and the superintendent.” Furthermore, the editorial board stated that “it’s refreshing to see both the committee and the superintendent on the same page.”</w:t>
      </w:r>
    </w:p>
    <w:p w:rsidR="00300C80" w:rsidRDefault="00300C80" w:rsidP="00AC5CA6">
      <w:pPr>
        <w:tabs>
          <w:tab w:val="left" w:pos="0"/>
          <w:tab w:val="left" w:pos="360"/>
          <w:tab w:val="left" w:pos="720"/>
          <w:tab w:val="left" w:pos="1080"/>
          <w:tab w:val="left" w:pos="1800"/>
          <w:tab w:val="left" w:pos="2160"/>
        </w:tabs>
        <w:rPr>
          <w:rFonts w:cstheme="minorHAnsi"/>
        </w:rPr>
      </w:pPr>
      <w:r w:rsidRPr="00021F12">
        <w:rPr>
          <w:rFonts w:cstheme="minorHAnsi"/>
          <w:b/>
        </w:rPr>
        <w:t>Impact:</w:t>
      </w:r>
      <w:r w:rsidRPr="007F2D1A">
        <w:rPr>
          <w:rFonts w:cstheme="minorHAnsi"/>
        </w:rPr>
        <w:t xml:space="preserve"> By collaborating to develop common goals and </w:t>
      </w:r>
      <w:r w:rsidR="00247F01">
        <w:rPr>
          <w:rFonts w:cstheme="minorHAnsi"/>
        </w:rPr>
        <w:t xml:space="preserve">to </w:t>
      </w:r>
      <w:r w:rsidRPr="007F2D1A">
        <w:rPr>
          <w:rFonts w:cstheme="minorHAnsi"/>
        </w:rPr>
        <w:t xml:space="preserve">improve communication, the superintendent and the </w:t>
      </w:r>
      <w:r w:rsidR="00247F01">
        <w:rPr>
          <w:rFonts w:cstheme="minorHAnsi"/>
        </w:rPr>
        <w:t>s</w:t>
      </w:r>
      <w:r w:rsidR="00247F01" w:rsidRPr="007F2D1A">
        <w:rPr>
          <w:rFonts w:cstheme="minorHAnsi"/>
        </w:rPr>
        <w:t xml:space="preserve">chool </w:t>
      </w:r>
      <w:r w:rsidR="00247F01">
        <w:rPr>
          <w:rFonts w:cstheme="minorHAnsi"/>
        </w:rPr>
        <w:t>c</w:t>
      </w:r>
      <w:r w:rsidR="00247F01" w:rsidRPr="007F2D1A">
        <w:rPr>
          <w:rFonts w:cstheme="minorHAnsi"/>
        </w:rPr>
        <w:t xml:space="preserve">ommittee </w:t>
      </w:r>
      <w:r w:rsidRPr="007F2D1A">
        <w:rPr>
          <w:rFonts w:cstheme="minorHAnsi"/>
        </w:rPr>
        <w:t xml:space="preserve">are promoting the public confidence </w:t>
      </w:r>
      <w:r w:rsidR="00666D24" w:rsidRPr="007F2D1A">
        <w:rPr>
          <w:rFonts w:cstheme="minorHAnsi"/>
        </w:rPr>
        <w:t>and community</w:t>
      </w:r>
      <w:r w:rsidRPr="007F2D1A">
        <w:rPr>
          <w:rFonts w:cstheme="minorHAnsi"/>
        </w:rPr>
        <w:t xml:space="preserve"> support needed to support the </w:t>
      </w:r>
      <w:r w:rsidR="00247F01">
        <w:rPr>
          <w:rFonts w:cstheme="minorHAnsi"/>
        </w:rPr>
        <w:t>district</w:t>
      </w:r>
      <w:r w:rsidR="00247F01" w:rsidRPr="007F2D1A">
        <w:rPr>
          <w:rFonts w:cstheme="minorHAnsi"/>
        </w:rPr>
        <w:t xml:space="preserve"> </w:t>
      </w:r>
      <w:r w:rsidR="00247F01">
        <w:rPr>
          <w:rFonts w:cstheme="minorHAnsi"/>
        </w:rPr>
        <w:t>in its continuous improvement efforts</w:t>
      </w:r>
      <w:r w:rsidRPr="007F2D1A">
        <w:rPr>
          <w:rFonts w:cstheme="minorHAnsi"/>
        </w:rPr>
        <w:t>. Th</w:t>
      </w:r>
      <w:r>
        <w:rPr>
          <w:rFonts w:cstheme="minorHAnsi"/>
        </w:rPr>
        <w:t>e</w:t>
      </w:r>
      <w:r w:rsidRPr="007F2D1A">
        <w:rPr>
          <w:rFonts w:cstheme="minorHAnsi"/>
        </w:rPr>
        <w:t xml:space="preserve"> collaboration </w:t>
      </w:r>
      <w:r>
        <w:rPr>
          <w:rFonts w:cstheme="minorHAnsi"/>
        </w:rPr>
        <w:t xml:space="preserve">among the superintendent and the </w:t>
      </w:r>
      <w:r w:rsidR="00247F01">
        <w:rPr>
          <w:rFonts w:cstheme="minorHAnsi"/>
        </w:rPr>
        <w:t xml:space="preserve">school committee </w:t>
      </w:r>
      <w:r>
        <w:rPr>
          <w:rFonts w:cstheme="minorHAnsi"/>
        </w:rPr>
        <w:t xml:space="preserve">members </w:t>
      </w:r>
      <w:r w:rsidRPr="007F2D1A">
        <w:rPr>
          <w:rFonts w:cstheme="minorHAnsi"/>
        </w:rPr>
        <w:t>provide</w:t>
      </w:r>
      <w:r>
        <w:rPr>
          <w:rFonts w:cstheme="minorHAnsi"/>
        </w:rPr>
        <w:t xml:space="preserve"> the community, especially the </w:t>
      </w:r>
      <w:r w:rsidRPr="007F2D1A">
        <w:rPr>
          <w:rFonts w:cstheme="minorHAnsi"/>
        </w:rPr>
        <w:t>city’s youth</w:t>
      </w:r>
      <w:r>
        <w:rPr>
          <w:rFonts w:cstheme="minorHAnsi"/>
        </w:rPr>
        <w:t>,</w:t>
      </w:r>
      <w:r w:rsidRPr="007F2D1A">
        <w:rPr>
          <w:rFonts w:cstheme="minorHAnsi"/>
        </w:rPr>
        <w:t xml:space="preserve"> a positive example of </w:t>
      </w:r>
      <w:r>
        <w:rPr>
          <w:rFonts w:cstheme="minorHAnsi"/>
        </w:rPr>
        <w:t xml:space="preserve">how committed adults can </w:t>
      </w:r>
      <w:r w:rsidRPr="007F2D1A">
        <w:rPr>
          <w:rFonts w:cstheme="minorHAnsi"/>
        </w:rPr>
        <w:t xml:space="preserve">work with </w:t>
      </w:r>
      <w:r>
        <w:rPr>
          <w:rFonts w:cstheme="minorHAnsi"/>
        </w:rPr>
        <w:t xml:space="preserve">one another </w:t>
      </w:r>
      <w:r w:rsidRPr="007F2D1A">
        <w:rPr>
          <w:rFonts w:cstheme="minorHAnsi"/>
        </w:rPr>
        <w:t>to improve their city and school</w:t>
      </w:r>
      <w:r>
        <w:rPr>
          <w:rFonts w:cstheme="minorHAnsi"/>
        </w:rPr>
        <w:t>s</w:t>
      </w:r>
      <w:r w:rsidRPr="007F2D1A">
        <w:rPr>
          <w:rFonts w:cstheme="minorHAnsi"/>
        </w:rPr>
        <w:t>.</w:t>
      </w:r>
    </w:p>
    <w:p w:rsidR="00DE16F1" w:rsidRDefault="00DE16F1" w:rsidP="00AC5CA6">
      <w:pPr>
        <w:tabs>
          <w:tab w:val="left" w:pos="0"/>
          <w:tab w:val="left" w:pos="360"/>
          <w:tab w:val="left" w:pos="720"/>
          <w:tab w:val="left" w:pos="1080"/>
          <w:tab w:val="left" w:pos="1800"/>
          <w:tab w:val="left" w:pos="2160"/>
        </w:tabs>
        <w:rPr>
          <w:rFonts w:cstheme="minorHAnsi"/>
        </w:rPr>
      </w:pPr>
    </w:p>
    <w:p w:rsidR="00DE16F1" w:rsidRDefault="00DE16F1" w:rsidP="00AC5CA6">
      <w:pPr>
        <w:tabs>
          <w:tab w:val="left" w:pos="0"/>
          <w:tab w:val="left" w:pos="360"/>
          <w:tab w:val="left" w:pos="720"/>
          <w:tab w:val="left" w:pos="1080"/>
          <w:tab w:val="left" w:pos="1800"/>
          <w:tab w:val="left" w:pos="2160"/>
        </w:tabs>
        <w:rPr>
          <w:rFonts w:cstheme="minorHAnsi"/>
        </w:rPr>
      </w:pPr>
    </w:p>
    <w:p w:rsidR="00DE16F1" w:rsidRPr="007F2D1A" w:rsidRDefault="00DE16F1" w:rsidP="00AC5CA6">
      <w:pPr>
        <w:tabs>
          <w:tab w:val="left" w:pos="0"/>
          <w:tab w:val="left" w:pos="360"/>
          <w:tab w:val="left" w:pos="720"/>
          <w:tab w:val="left" w:pos="1080"/>
          <w:tab w:val="left" w:pos="1800"/>
          <w:tab w:val="left" w:pos="2160"/>
        </w:tabs>
        <w:rPr>
          <w:rFonts w:cstheme="minorHAnsi"/>
        </w:rPr>
      </w:pPr>
    </w:p>
    <w:p w:rsidR="00300C80" w:rsidRPr="00EA6D0B" w:rsidRDefault="00300C80" w:rsidP="00300C80">
      <w:pPr>
        <w:tabs>
          <w:tab w:val="left" w:pos="360"/>
          <w:tab w:val="left" w:pos="720"/>
          <w:tab w:val="left" w:pos="1080"/>
          <w:tab w:val="left" w:pos="1440"/>
          <w:tab w:val="left" w:pos="1800"/>
          <w:tab w:val="left" w:pos="2160"/>
        </w:tabs>
        <w:rPr>
          <w:rFonts w:cstheme="minorHAnsi"/>
          <w:b/>
          <w:sz w:val="28"/>
          <w:szCs w:val="28"/>
        </w:rPr>
      </w:pPr>
      <w:r w:rsidRPr="00EA6D0B">
        <w:rPr>
          <w:rFonts w:cstheme="minorHAnsi"/>
          <w:b/>
          <w:sz w:val="28"/>
          <w:szCs w:val="28"/>
        </w:rPr>
        <w:t>Challenges and Areas for Growth</w:t>
      </w:r>
    </w:p>
    <w:p w:rsidR="00300C80" w:rsidRPr="00B358FE" w:rsidRDefault="000B3A7C" w:rsidP="00FE459A">
      <w:pPr>
        <w:pStyle w:val="ListParagraph"/>
        <w:numPr>
          <w:ilvl w:val="6"/>
          <w:numId w:val="9"/>
        </w:numPr>
        <w:tabs>
          <w:tab w:val="left" w:pos="360"/>
          <w:tab w:val="left" w:pos="720"/>
          <w:tab w:val="left" w:pos="1080"/>
          <w:tab w:val="left" w:pos="1440"/>
          <w:tab w:val="left" w:pos="1800"/>
        </w:tabs>
        <w:ind w:left="360"/>
        <w:contextualSpacing w:val="0"/>
        <w:rPr>
          <w:rFonts w:cstheme="minorHAnsi"/>
          <w:b/>
          <w:i/>
          <w:u w:val="single"/>
        </w:rPr>
      </w:pPr>
      <w:r>
        <w:rPr>
          <w:rFonts w:cstheme="minorHAnsi"/>
          <w:b/>
        </w:rPr>
        <w:t xml:space="preserve">The district is facing </w:t>
      </w:r>
      <w:r w:rsidR="003F523F">
        <w:rPr>
          <w:rFonts w:cstheme="minorHAnsi"/>
          <w:b/>
        </w:rPr>
        <w:t xml:space="preserve">serious </w:t>
      </w:r>
      <w:r>
        <w:rPr>
          <w:rFonts w:cstheme="minorHAnsi"/>
          <w:b/>
        </w:rPr>
        <w:t xml:space="preserve">challenges to its improvement initiatives: </w:t>
      </w:r>
      <w:r w:rsidR="00326F8A">
        <w:rPr>
          <w:rFonts w:cstheme="minorHAnsi"/>
          <w:b/>
        </w:rPr>
        <w:t xml:space="preserve">appropriations below net school spending requirements, </w:t>
      </w:r>
      <w:r w:rsidR="009A6AF2">
        <w:rPr>
          <w:rFonts w:cstheme="minorHAnsi"/>
          <w:b/>
        </w:rPr>
        <w:t xml:space="preserve">delayed </w:t>
      </w:r>
      <w:r w:rsidR="00300C80" w:rsidRPr="00B358FE">
        <w:rPr>
          <w:rFonts w:cstheme="minorHAnsi"/>
          <w:b/>
        </w:rPr>
        <w:t xml:space="preserve">city funding, high turnover among principals and teachers, </w:t>
      </w:r>
      <w:r>
        <w:rPr>
          <w:rFonts w:cstheme="minorHAnsi"/>
          <w:b/>
        </w:rPr>
        <w:t>low</w:t>
      </w:r>
      <w:r w:rsidRPr="00B358FE">
        <w:rPr>
          <w:rFonts w:cstheme="minorHAnsi"/>
          <w:b/>
        </w:rPr>
        <w:t xml:space="preserve"> </w:t>
      </w:r>
      <w:r w:rsidR="00300C80" w:rsidRPr="00B358FE">
        <w:rPr>
          <w:rFonts w:cstheme="minorHAnsi"/>
          <w:b/>
        </w:rPr>
        <w:t>attendance by students</w:t>
      </w:r>
      <w:r w:rsidR="006A4EF9">
        <w:rPr>
          <w:rFonts w:cstheme="minorHAnsi"/>
          <w:b/>
        </w:rPr>
        <w:t>,</w:t>
      </w:r>
      <w:r w:rsidR="00300C80" w:rsidRPr="00B358FE">
        <w:rPr>
          <w:rFonts w:cstheme="minorHAnsi"/>
          <w:b/>
        </w:rPr>
        <w:t xml:space="preserve"> and </w:t>
      </w:r>
      <w:r w:rsidR="006A4EF9">
        <w:rPr>
          <w:rFonts w:cstheme="minorHAnsi"/>
          <w:b/>
        </w:rPr>
        <w:t xml:space="preserve">concern about </w:t>
      </w:r>
      <w:r w:rsidR="00300C80" w:rsidRPr="00B358FE">
        <w:rPr>
          <w:rFonts w:cstheme="minorHAnsi"/>
          <w:b/>
        </w:rPr>
        <w:t>teachers</w:t>
      </w:r>
      <w:r w:rsidR="006A4EF9">
        <w:rPr>
          <w:rFonts w:cstheme="minorHAnsi"/>
          <w:b/>
        </w:rPr>
        <w:t>’ attendance</w:t>
      </w:r>
      <w:r w:rsidR="00300C80" w:rsidRPr="00B358FE">
        <w:rPr>
          <w:rFonts w:cstheme="minorHAnsi"/>
          <w:b/>
        </w:rPr>
        <w:t xml:space="preserve">. </w:t>
      </w:r>
      <w:r w:rsidR="00300C80" w:rsidRPr="00B358FE">
        <w:rPr>
          <w:rFonts w:cstheme="minorHAnsi"/>
          <w:b/>
          <w:u w:val="single"/>
        </w:rPr>
        <w:t xml:space="preserve"> </w:t>
      </w:r>
    </w:p>
    <w:p w:rsidR="00E000F4" w:rsidRDefault="006626B9">
      <w:pPr>
        <w:pStyle w:val="ListParagraph"/>
        <w:numPr>
          <w:ilvl w:val="0"/>
          <w:numId w:val="47"/>
        </w:numPr>
        <w:tabs>
          <w:tab w:val="left" w:pos="360"/>
          <w:tab w:val="left" w:pos="720"/>
          <w:tab w:val="left" w:pos="1080"/>
          <w:tab w:val="left" w:pos="1440"/>
          <w:tab w:val="left" w:pos="1800"/>
        </w:tabs>
        <w:contextualSpacing w:val="0"/>
        <w:rPr>
          <w:rFonts w:cstheme="minorHAnsi"/>
        </w:rPr>
      </w:pPr>
      <w:r>
        <w:rPr>
          <w:rFonts w:cstheme="minorHAnsi"/>
        </w:rPr>
        <w:t>In recent</w:t>
      </w:r>
      <w:r w:rsidR="00300C80">
        <w:rPr>
          <w:rFonts w:cstheme="minorHAnsi"/>
        </w:rPr>
        <w:t xml:space="preserve"> years, </w:t>
      </w:r>
      <w:r>
        <w:rPr>
          <w:rFonts w:cstheme="minorHAnsi"/>
        </w:rPr>
        <w:t xml:space="preserve">city </w:t>
      </w:r>
      <w:r w:rsidR="003F523F">
        <w:rPr>
          <w:rFonts w:cstheme="minorHAnsi"/>
        </w:rPr>
        <w:t>appropriations to the</w:t>
      </w:r>
      <w:r w:rsidR="00300C80">
        <w:rPr>
          <w:rFonts w:cstheme="minorHAnsi"/>
        </w:rPr>
        <w:t xml:space="preserve"> district </w:t>
      </w:r>
      <w:r w:rsidR="003F523F">
        <w:rPr>
          <w:rFonts w:cstheme="minorHAnsi"/>
        </w:rPr>
        <w:t>and its in-kind payments</w:t>
      </w:r>
      <w:r w:rsidR="00300C80">
        <w:rPr>
          <w:rFonts w:cstheme="minorHAnsi"/>
        </w:rPr>
        <w:t xml:space="preserve"> </w:t>
      </w:r>
      <w:r w:rsidR="003F523F">
        <w:rPr>
          <w:rFonts w:cstheme="minorHAnsi"/>
        </w:rPr>
        <w:t>did not meet</w:t>
      </w:r>
      <w:r w:rsidR="00300C80">
        <w:rPr>
          <w:rFonts w:cstheme="minorHAnsi"/>
        </w:rPr>
        <w:t xml:space="preserve"> Net School Spending (NSS) </w:t>
      </w:r>
      <w:r w:rsidR="003F523F">
        <w:rPr>
          <w:rFonts w:cstheme="minorHAnsi"/>
        </w:rPr>
        <w:t>requirements</w:t>
      </w:r>
      <w:r w:rsidR="00CF18CB">
        <w:rPr>
          <w:rFonts w:cstheme="minorHAnsi"/>
        </w:rPr>
        <w:t xml:space="preserve"> </w:t>
      </w:r>
      <w:r w:rsidR="00300C80">
        <w:rPr>
          <w:rFonts w:cstheme="minorHAnsi"/>
        </w:rPr>
        <w:t xml:space="preserve">and </w:t>
      </w:r>
      <w:r w:rsidR="00CF18CB">
        <w:rPr>
          <w:rFonts w:cstheme="minorHAnsi"/>
        </w:rPr>
        <w:t>were</w:t>
      </w:r>
      <w:r>
        <w:rPr>
          <w:rFonts w:cstheme="minorHAnsi"/>
        </w:rPr>
        <w:t xml:space="preserve"> often </w:t>
      </w:r>
      <w:r w:rsidR="00300C80">
        <w:rPr>
          <w:rFonts w:cstheme="minorHAnsi"/>
        </w:rPr>
        <w:t xml:space="preserve">allocated late, after the district’s fiscal year started. </w:t>
      </w:r>
    </w:p>
    <w:p w:rsidR="00E000F4" w:rsidRDefault="003F523F">
      <w:pPr>
        <w:pStyle w:val="ListParagraph"/>
        <w:numPr>
          <w:ilvl w:val="6"/>
          <w:numId w:val="3"/>
        </w:numPr>
        <w:tabs>
          <w:tab w:val="left" w:pos="360"/>
          <w:tab w:val="left" w:pos="720"/>
          <w:tab w:val="left" w:pos="1080"/>
          <w:tab w:val="left" w:pos="1440"/>
          <w:tab w:val="left" w:pos="1800"/>
        </w:tabs>
        <w:ind w:left="1080"/>
        <w:contextualSpacing w:val="0"/>
        <w:rPr>
          <w:rFonts w:cstheme="minorHAnsi"/>
        </w:rPr>
      </w:pPr>
      <w:r>
        <w:rPr>
          <w:rFonts w:cstheme="minorHAnsi"/>
        </w:rPr>
        <w:t>From fiscal years 2014 -20</w:t>
      </w:r>
      <w:r w:rsidR="00300C80">
        <w:rPr>
          <w:rFonts w:cstheme="minorHAnsi"/>
        </w:rPr>
        <w:t xml:space="preserve">16, </w:t>
      </w:r>
      <w:r>
        <w:rPr>
          <w:rFonts w:cstheme="minorHAnsi"/>
        </w:rPr>
        <w:t>the city’s appropriations</w:t>
      </w:r>
      <w:r w:rsidR="00CF18CB">
        <w:rPr>
          <w:rFonts w:cstheme="minorHAnsi"/>
        </w:rPr>
        <w:t xml:space="preserve"> to the district and its in-kind payments did not meet</w:t>
      </w:r>
      <w:r w:rsidR="00300C80">
        <w:rPr>
          <w:rFonts w:cstheme="minorHAnsi"/>
        </w:rPr>
        <w:t xml:space="preserve"> Net School Spending requirement </w:t>
      </w:r>
      <w:r w:rsidR="00CF18CB">
        <w:rPr>
          <w:rFonts w:cstheme="minorHAnsi"/>
        </w:rPr>
        <w:t xml:space="preserve">s with shortfalls each year, as follows: </w:t>
      </w:r>
    </w:p>
    <w:p w:rsidR="00CF18CB" w:rsidRDefault="00CF18CB" w:rsidP="00CF18CB">
      <w:pPr>
        <w:tabs>
          <w:tab w:val="left" w:pos="360"/>
          <w:tab w:val="left" w:pos="720"/>
          <w:tab w:val="left" w:pos="1080"/>
          <w:tab w:val="left" w:pos="1440"/>
          <w:tab w:val="left" w:pos="1800"/>
        </w:tabs>
        <w:ind w:left="720"/>
        <w:rPr>
          <w:rFonts w:cstheme="minorHAnsi"/>
        </w:rPr>
      </w:pPr>
      <w:r>
        <w:rPr>
          <w:rFonts w:cstheme="minorHAnsi"/>
        </w:rPr>
        <w:tab/>
        <w:t>a.</w:t>
      </w:r>
      <w:r>
        <w:rPr>
          <w:rFonts w:cstheme="minorHAnsi"/>
        </w:rPr>
        <w:tab/>
        <w:t>Fiscal year 2014: $3,386,579</w:t>
      </w:r>
    </w:p>
    <w:p w:rsidR="00CF18CB" w:rsidRDefault="00CF18CB" w:rsidP="00CF18CB">
      <w:pPr>
        <w:tabs>
          <w:tab w:val="left" w:pos="360"/>
          <w:tab w:val="left" w:pos="720"/>
          <w:tab w:val="left" w:pos="1080"/>
          <w:tab w:val="left" w:pos="1440"/>
          <w:tab w:val="left" w:pos="1800"/>
        </w:tabs>
        <w:ind w:left="720"/>
        <w:rPr>
          <w:rFonts w:cstheme="minorHAnsi"/>
        </w:rPr>
      </w:pPr>
      <w:r>
        <w:rPr>
          <w:rFonts w:cstheme="minorHAnsi"/>
        </w:rPr>
        <w:tab/>
        <w:t>b.</w:t>
      </w:r>
      <w:r>
        <w:rPr>
          <w:rFonts w:cstheme="minorHAnsi"/>
        </w:rPr>
        <w:tab/>
        <w:t>Fiscal year 2015: $2,205,457</w:t>
      </w:r>
    </w:p>
    <w:p w:rsidR="00CF18CB" w:rsidRPr="00CF18CB" w:rsidRDefault="00CF18CB" w:rsidP="00CF18CB">
      <w:pPr>
        <w:tabs>
          <w:tab w:val="left" w:pos="360"/>
          <w:tab w:val="left" w:pos="720"/>
          <w:tab w:val="left" w:pos="1080"/>
          <w:tab w:val="left" w:pos="1440"/>
          <w:tab w:val="left" w:pos="1800"/>
        </w:tabs>
        <w:ind w:left="720"/>
        <w:rPr>
          <w:rFonts w:cstheme="minorHAnsi"/>
        </w:rPr>
      </w:pPr>
      <w:r>
        <w:rPr>
          <w:rFonts w:cstheme="minorHAnsi"/>
        </w:rPr>
        <w:tab/>
        <w:t>c.</w:t>
      </w:r>
      <w:r>
        <w:rPr>
          <w:rFonts w:cstheme="minorHAnsi"/>
        </w:rPr>
        <w:tab/>
        <w:t>Fiscal year 2016: $1,366,144</w:t>
      </w:r>
    </w:p>
    <w:p w:rsidR="00E000F4" w:rsidRDefault="00300C80" w:rsidP="00E000F4">
      <w:pPr>
        <w:pStyle w:val="ListParagraph"/>
        <w:numPr>
          <w:ilvl w:val="6"/>
          <w:numId w:val="3"/>
        </w:numPr>
        <w:tabs>
          <w:tab w:val="left" w:pos="360"/>
          <w:tab w:val="left" w:pos="720"/>
          <w:tab w:val="left" w:pos="1080"/>
          <w:tab w:val="left" w:pos="1440"/>
          <w:tab w:val="left" w:pos="1800"/>
        </w:tabs>
        <w:ind w:left="1080"/>
        <w:contextualSpacing w:val="0"/>
        <w:jc w:val="both"/>
        <w:rPr>
          <w:rFonts w:cstheme="minorHAnsi"/>
        </w:rPr>
      </w:pPr>
      <w:r w:rsidRPr="00062B43">
        <w:rPr>
          <w:rFonts w:cstheme="minorHAnsi"/>
        </w:rPr>
        <w:t xml:space="preserve">The </w:t>
      </w:r>
      <w:r w:rsidR="006626B9">
        <w:rPr>
          <w:rFonts w:cstheme="minorHAnsi"/>
        </w:rPr>
        <w:t>c</w:t>
      </w:r>
      <w:r w:rsidR="006626B9" w:rsidRPr="00062B43">
        <w:rPr>
          <w:rFonts w:cstheme="minorHAnsi"/>
        </w:rPr>
        <w:t xml:space="preserve">ity </w:t>
      </w:r>
      <w:r w:rsidRPr="00062B43">
        <w:rPr>
          <w:rFonts w:cstheme="minorHAnsi"/>
        </w:rPr>
        <w:t xml:space="preserve">often delays </w:t>
      </w:r>
      <w:r w:rsidR="005E7A65">
        <w:rPr>
          <w:rFonts w:cstheme="minorHAnsi"/>
        </w:rPr>
        <w:t xml:space="preserve">appropriations </w:t>
      </w:r>
      <w:r w:rsidRPr="00062B43">
        <w:rPr>
          <w:rFonts w:cstheme="minorHAnsi"/>
        </w:rPr>
        <w:t xml:space="preserve">to the </w:t>
      </w:r>
      <w:r>
        <w:rPr>
          <w:rFonts w:cstheme="minorHAnsi"/>
        </w:rPr>
        <w:t>district</w:t>
      </w:r>
      <w:r w:rsidRPr="00062B43">
        <w:rPr>
          <w:rFonts w:cstheme="minorHAnsi"/>
        </w:rPr>
        <w:t xml:space="preserve">.  For example, in order to meet </w:t>
      </w:r>
      <w:r w:rsidR="003F523F">
        <w:rPr>
          <w:rFonts w:cstheme="minorHAnsi"/>
        </w:rPr>
        <w:t>fiscal year 20</w:t>
      </w:r>
      <w:r w:rsidR="003F523F" w:rsidRPr="00062B43">
        <w:rPr>
          <w:rFonts w:cstheme="minorHAnsi"/>
        </w:rPr>
        <w:t xml:space="preserve">16 </w:t>
      </w:r>
      <w:r w:rsidR="00261A4E">
        <w:rPr>
          <w:rFonts w:cstheme="minorHAnsi"/>
        </w:rPr>
        <w:t>NSS</w:t>
      </w:r>
      <w:r w:rsidRPr="00062B43">
        <w:rPr>
          <w:rFonts w:cstheme="minorHAnsi"/>
        </w:rPr>
        <w:t xml:space="preserve"> </w:t>
      </w:r>
      <w:r w:rsidR="005E7A65">
        <w:rPr>
          <w:rFonts w:cstheme="minorHAnsi"/>
        </w:rPr>
        <w:t xml:space="preserve">requirements </w:t>
      </w:r>
      <w:r w:rsidR="00D6587D">
        <w:rPr>
          <w:rFonts w:cstheme="minorHAnsi"/>
        </w:rPr>
        <w:t>(</w:t>
      </w:r>
      <w:r w:rsidRPr="00062B43">
        <w:rPr>
          <w:rFonts w:cstheme="minorHAnsi"/>
        </w:rPr>
        <w:t xml:space="preserve">for the </w:t>
      </w:r>
      <w:r w:rsidR="003F523F">
        <w:rPr>
          <w:rFonts w:cstheme="minorHAnsi"/>
        </w:rPr>
        <w:t xml:space="preserve">2015-2016 </w:t>
      </w:r>
      <w:r w:rsidRPr="00062B43">
        <w:rPr>
          <w:rFonts w:cstheme="minorHAnsi"/>
        </w:rPr>
        <w:t>school year</w:t>
      </w:r>
      <w:r w:rsidR="00D6587D">
        <w:rPr>
          <w:rFonts w:cstheme="minorHAnsi"/>
        </w:rPr>
        <w:t>)</w:t>
      </w:r>
      <w:r w:rsidRPr="00062B43">
        <w:rPr>
          <w:rFonts w:cstheme="minorHAnsi"/>
        </w:rPr>
        <w:t xml:space="preserve">, in November 2016 the </w:t>
      </w:r>
      <w:r w:rsidR="005E7A65">
        <w:rPr>
          <w:rFonts w:cstheme="minorHAnsi"/>
        </w:rPr>
        <w:t>c</w:t>
      </w:r>
      <w:r w:rsidRPr="00062B43">
        <w:rPr>
          <w:rFonts w:cstheme="minorHAnsi"/>
        </w:rPr>
        <w:t xml:space="preserve">ity planned to </w:t>
      </w:r>
      <w:r>
        <w:rPr>
          <w:rFonts w:cstheme="minorHAnsi"/>
        </w:rPr>
        <w:t>pay</w:t>
      </w:r>
      <w:r w:rsidRPr="00062B43">
        <w:rPr>
          <w:rFonts w:cstheme="minorHAnsi"/>
        </w:rPr>
        <w:t xml:space="preserve"> the </w:t>
      </w:r>
      <w:r w:rsidR="005E7A65">
        <w:rPr>
          <w:rFonts w:cstheme="minorHAnsi"/>
        </w:rPr>
        <w:t>district</w:t>
      </w:r>
      <w:r w:rsidRPr="00062B43">
        <w:rPr>
          <w:rFonts w:cstheme="minorHAnsi"/>
        </w:rPr>
        <w:t xml:space="preserve"> $1.5 million from the </w:t>
      </w:r>
      <w:r w:rsidR="005E7A65">
        <w:rPr>
          <w:rFonts w:cstheme="minorHAnsi"/>
        </w:rPr>
        <w:t>c</w:t>
      </w:r>
      <w:r w:rsidR="005E7A65" w:rsidRPr="00062B43">
        <w:rPr>
          <w:rFonts w:cstheme="minorHAnsi"/>
        </w:rPr>
        <w:t xml:space="preserve">ity’s </w:t>
      </w:r>
      <w:r w:rsidRPr="00062B43">
        <w:rPr>
          <w:rFonts w:cstheme="minorHAnsi"/>
        </w:rPr>
        <w:t>free cash account.</w:t>
      </w:r>
    </w:p>
    <w:p w:rsidR="00E000F4" w:rsidRDefault="00063F89" w:rsidP="00E000F4">
      <w:pPr>
        <w:pStyle w:val="ListParagraph"/>
        <w:numPr>
          <w:ilvl w:val="7"/>
          <w:numId w:val="3"/>
        </w:numPr>
        <w:ind w:left="1440"/>
        <w:contextualSpacing w:val="0"/>
        <w:jc w:val="both"/>
        <w:rPr>
          <w:rFonts w:cstheme="minorHAnsi"/>
        </w:rPr>
      </w:pPr>
      <w:r w:rsidRPr="00300C1F">
        <w:rPr>
          <w:rFonts w:cstheme="minorHAnsi"/>
        </w:rPr>
        <w:t>In July 2016, the beginning of the 2016-</w:t>
      </w:r>
      <w:r w:rsidR="00D65CBA" w:rsidRPr="00300C1F">
        <w:rPr>
          <w:rFonts w:cstheme="minorHAnsi"/>
        </w:rPr>
        <w:t>20</w:t>
      </w:r>
      <w:r w:rsidRPr="00300C1F">
        <w:rPr>
          <w:rFonts w:cstheme="minorHAnsi"/>
        </w:rPr>
        <w:t>17 fisc</w:t>
      </w:r>
      <w:r w:rsidR="00261A4E">
        <w:rPr>
          <w:rFonts w:cstheme="minorHAnsi"/>
        </w:rPr>
        <w:t>al year, the school department did</w:t>
      </w:r>
      <w:r w:rsidR="00261A4E" w:rsidRPr="00300C1F">
        <w:rPr>
          <w:rFonts w:cstheme="minorHAnsi"/>
        </w:rPr>
        <w:t xml:space="preserve"> </w:t>
      </w:r>
      <w:r w:rsidR="00261A4E">
        <w:rPr>
          <w:rFonts w:cstheme="minorHAnsi"/>
        </w:rPr>
        <w:t>have</w:t>
      </w:r>
      <w:r w:rsidRPr="00300C1F">
        <w:rPr>
          <w:rFonts w:cstheme="minorHAnsi"/>
        </w:rPr>
        <w:t xml:space="preserve"> this $1.5 million to retain some of the 46 positions that were eliminated in the budget. </w:t>
      </w:r>
    </w:p>
    <w:p w:rsidR="00E000F4" w:rsidRDefault="00300C1F" w:rsidP="00E000F4">
      <w:pPr>
        <w:pStyle w:val="ListParagraph"/>
        <w:numPr>
          <w:ilvl w:val="7"/>
          <w:numId w:val="3"/>
        </w:numPr>
        <w:ind w:left="1440"/>
        <w:contextualSpacing w:val="0"/>
        <w:jc w:val="both"/>
        <w:rPr>
          <w:rFonts w:cstheme="minorHAnsi"/>
        </w:rPr>
      </w:pPr>
      <w:r>
        <w:rPr>
          <w:rFonts w:cstheme="minorHAnsi"/>
        </w:rPr>
        <w:t>Interviewees said that l</w:t>
      </w:r>
      <w:r w:rsidRPr="00300C1F">
        <w:rPr>
          <w:rFonts w:cstheme="minorHAnsi"/>
        </w:rPr>
        <w:t xml:space="preserve">ate </w:t>
      </w:r>
      <w:r w:rsidR="00300C80" w:rsidRPr="00300C1F">
        <w:rPr>
          <w:rFonts w:cstheme="minorHAnsi"/>
        </w:rPr>
        <w:t xml:space="preserve">allocations of </w:t>
      </w:r>
      <w:r>
        <w:rPr>
          <w:rFonts w:cstheme="minorHAnsi"/>
        </w:rPr>
        <w:t>c</w:t>
      </w:r>
      <w:r w:rsidRPr="00300C1F">
        <w:rPr>
          <w:rFonts w:cstheme="minorHAnsi"/>
        </w:rPr>
        <w:t xml:space="preserve">ity </w:t>
      </w:r>
      <w:r w:rsidR="00300C80" w:rsidRPr="00300C1F">
        <w:rPr>
          <w:rFonts w:cstheme="minorHAnsi"/>
        </w:rPr>
        <w:t>funding also delay hiring teachers until the summer months, after many applicants have accepted positions in other school distr</w:t>
      </w:r>
      <w:r w:rsidR="00300C80" w:rsidRPr="00062B43">
        <w:rPr>
          <w:rFonts w:cstheme="minorHAnsi"/>
        </w:rPr>
        <w:t>i</w:t>
      </w:r>
      <w:r w:rsidR="00300C80" w:rsidRPr="00300C1F">
        <w:rPr>
          <w:rFonts w:cstheme="minorHAnsi"/>
        </w:rPr>
        <w:t>ct</w:t>
      </w:r>
      <w:r w:rsidR="00300C80" w:rsidRPr="00062B43">
        <w:rPr>
          <w:rFonts w:cstheme="minorHAnsi"/>
        </w:rPr>
        <w:t xml:space="preserve">s. </w:t>
      </w:r>
    </w:p>
    <w:p w:rsidR="00E000F4" w:rsidRDefault="00F37814" w:rsidP="00E000F4">
      <w:pPr>
        <w:pStyle w:val="ListParagraph"/>
        <w:numPr>
          <w:ilvl w:val="1"/>
          <w:numId w:val="3"/>
        </w:numPr>
        <w:ind w:left="720"/>
        <w:contextualSpacing w:val="0"/>
        <w:jc w:val="both"/>
        <w:rPr>
          <w:rFonts w:cstheme="minorHAnsi"/>
        </w:rPr>
      </w:pPr>
      <w:r>
        <w:rPr>
          <w:rFonts w:cstheme="minorHAnsi"/>
        </w:rPr>
        <w:t xml:space="preserve">In recent years a high percentage of principals </w:t>
      </w:r>
      <w:r w:rsidR="00261F2E">
        <w:rPr>
          <w:rFonts w:cstheme="minorHAnsi"/>
        </w:rPr>
        <w:t xml:space="preserve">and teachers </w:t>
      </w:r>
      <w:r>
        <w:rPr>
          <w:rFonts w:cstheme="minorHAnsi"/>
        </w:rPr>
        <w:t xml:space="preserve">has turned over every year in the district. </w:t>
      </w:r>
    </w:p>
    <w:p w:rsidR="00300C80" w:rsidRPr="007F2D1A" w:rsidRDefault="00300C80" w:rsidP="00DF3E7A">
      <w:pPr>
        <w:pStyle w:val="ListParagraph"/>
        <w:tabs>
          <w:tab w:val="left" w:pos="360"/>
          <w:tab w:val="left" w:pos="720"/>
          <w:tab w:val="left" w:pos="1080"/>
          <w:tab w:val="left" w:pos="1440"/>
          <w:tab w:val="left" w:pos="1800"/>
          <w:tab w:val="left" w:pos="2160"/>
        </w:tabs>
        <w:ind w:left="1080" w:hanging="360"/>
        <w:contextualSpacing w:val="0"/>
        <w:rPr>
          <w:rFonts w:cstheme="minorHAnsi"/>
        </w:rPr>
      </w:pPr>
      <w:r w:rsidRPr="007F2D1A">
        <w:rPr>
          <w:rFonts w:cstheme="minorHAnsi"/>
        </w:rPr>
        <w:t xml:space="preserve">1. </w:t>
      </w:r>
      <w:r w:rsidR="005930F0">
        <w:rPr>
          <w:rFonts w:cstheme="minorHAnsi"/>
        </w:rPr>
        <w:tab/>
      </w:r>
      <w:r w:rsidR="003F0DB3">
        <w:rPr>
          <w:rFonts w:cstheme="minorHAnsi"/>
        </w:rPr>
        <w:t>According to ESE data</w:t>
      </w:r>
      <w:r w:rsidRPr="007F2D1A">
        <w:rPr>
          <w:rFonts w:cstheme="minorHAnsi"/>
        </w:rPr>
        <w:t xml:space="preserve">, between 2012 and 2015, the principal retention </w:t>
      </w:r>
      <w:r w:rsidR="009202D7">
        <w:rPr>
          <w:rFonts w:cstheme="minorHAnsi"/>
        </w:rPr>
        <w:t xml:space="preserve">rate </w:t>
      </w:r>
      <w:r w:rsidR="003F0DB3">
        <w:rPr>
          <w:rFonts w:cstheme="minorHAnsi"/>
        </w:rPr>
        <w:t xml:space="preserve">in the district </w:t>
      </w:r>
      <w:r w:rsidR="009202D7">
        <w:rPr>
          <w:rFonts w:cstheme="minorHAnsi"/>
        </w:rPr>
        <w:t>fluctuated from 76.5 percent in 2012 to 70.6 percent in 2013 to 70.6 in 2014 to 81.3 percent in 2015</w:t>
      </w:r>
      <w:r w:rsidR="00E736C5">
        <w:rPr>
          <w:rFonts w:cstheme="minorHAnsi"/>
        </w:rPr>
        <w:t>,</w:t>
      </w:r>
      <w:r w:rsidR="009202D7">
        <w:rPr>
          <w:rFonts w:cstheme="minorHAnsi"/>
        </w:rPr>
        <w:t xml:space="preserve"> compared with the s</w:t>
      </w:r>
      <w:r w:rsidR="009202D7" w:rsidRPr="007F2D1A">
        <w:rPr>
          <w:rFonts w:cstheme="minorHAnsi"/>
        </w:rPr>
        <w:t xml:space="preserve">tate </w:t>
      </w:r>
      <w:r w:rsidR="009202D7">
        <w:rPr>
          <w:rFonts w:cstheme="minorHAnsi"/>
        </w:rPr>
        <w:t>principal retention rate which fluctuated from 82.1 percent in 2012 to 82.7 percent in 2013 to 82.6 percent in 2014 to 82.3 percent in 2015</w:t>
      </w:r>
      <w:r w:rsidRPr="007F2D1A">
        <w:rPr>
          <w:rFonts w:cstheme="minorHAnsi"/>
        </w:rPr>
        <w:t>.</w:t>
      </w:r>
    </w:p>
    <w:p w:rsidR="00E000F4" w:rsidRDefault="00300C80" w:rsidP="00E000F4">
      <w:pPr>
        <w:pStyle w:val="ListParagraph"/>
        <w:numPr>
          <w:ilvl w:val="7"/>
          <w:numId w:val="52"/>
        </w:numPr>
        <w:tabs>
          <w:tab w:val="left" w:pos="360"/>
          <w:tab w:val="left" w:pos="720"/>
          <w:tab w:val="left" w:pos="1080"/>
          <w:tab w:val="left" w:pos="1440"/>
          <w:tab w:val="left" w:pos="1800"/>
          <w:tab w:val="left" w:pos="2160"/>
        </w:tabs>
        <w:ind w:left="1440"/>
        <w:contextualSpacing w:val="0"/>
        <w:rPr>
          <w:rFonts w:cstheme="minorHAnsi"/>
        </w:rPr>
      </w:pPr>
      <w:r w:rsidRPr="007F2D1A">
        <w:rPr>
          <w:rFonts w:cstheme="minorHAnsi"/>
        </w:rPr>
        <w:t>At the end of the 2015-</w:t>
      </w:r>
      <w:r w:rsidR="009202D7">
        <w:rPr>
          <w:rFonts w:cstheme="minorHAnsi"/>
        </w:rPr>
        <w:t>20</w:t>
      </w:r>
      <w:r w:rsidRPr="007F2D1A">
        <w:rPr>
          <w:rFonts w:cstheme="minorHAnsi"/>
        </w:rPr>
        <w:t>16 school year, the district lost 6 principals.</w:t>
      </w:r>
    </w:p>
    <w:p w:rsidR="00E000F4" w:rsidRDefault="00300C80" w:rsidP="00E000F4">
      <w:pPr>
        <w:pStyle w:val="ListParagraph"/>
        <w:numPr>
          <w:ilvl w:val="7"/>
          <w:numId w:val="52"/>
        </w:numPr>
        <w:tabs>
          <w:tab w:val="left" w:pos="360"/>
          <w:tab w:val="left" w:pos="720"/>
          <w:tab w:val="left" w:pos="1080"/>
          <w:tab w:val="left" w:pos="1440"/>
          <w:tab w:val="left" w:pos="1800"/>
          <w:tab w:val="left" w:pos="2160"/>
        </w:tabs>
        <w:ind w:left="1440"/>
        <w:contextualSpacing w:val="0"/>
        <w:rPr>
          <w:rFonts w:cstheme="minorHAnsi"/>
        </w:rPr>
      </w:pPr>
      <w:r w:rsidRPr="007F2D1A">
        <w:rPr>
          <w:rFonts w:cstheme="minorHAnsi"/>
        </w:rPr>
        <w:t>The Kuss Middle School has had three principals in three years.</w:t>
      </w:r>
    </w:p>
    <w:p w:rsidR="00E000F4" w:rsidRDefault="00E736C5" w:rsidP="00E000F4">
      <w:pPr>
        <w:pStyle w:val="ListParagraph"/>
        <w:numPr>
          <w:ilvl w:val="7"/>
          <w:numId w:val="52"/>
        </w:numPr>
        <w:tabs>
          <w:tab w:val="left" w:pos="360"/>
          <w:tab w:val="left" w:pos="720"/>
          <w:tab w:val="left" w:pos="1080"/>
          <w:tab w:val="left" w:pos="1440"/>
          <w:tab w:val="left" w:pos="1800"/>
          <w:tab w:val="left" w:pos="2160"/>
        </w:tabs>
        <w:ind w:left="1440"/>
        <w:contextualSpacing w:val="0"/>
        <w:rPr>
          <w:rFonts w:cstheme="minorHAnsi"/>
        </w:rPr>
      </w:pPr>
      <w:r>
        <w:rPr>
          <w:rFonts w:cstheme="minorHAnsi"/>
        </w:rPr>
        <w:t xml:space="preserve">The </w:t>
      </w:r>
      <w:r w:rsidR="00300C80" w:rsidRPr="00695604">
        <w:rPr>
          <w:rFonts w:cstheme="minorHAnsi"/>
        </w:rPr>
        <w:t xml:space="preserve">Fonseca </w:t>
      </w:r>
      <w:r>
        <w:rPr>
          <w:rFonts w:cstheme="minorHAnsi"/>
        </w:rPr>
        <w:t xml:space="preserve">Elementary School </w:t>
      </w:r>
      <w:r w:rsidR="00300C80" w:rsidRPr="00695604">
        <w:rPr>
          <w:rFonts w:cstheme="minorHAnsi"/>
        </w:rPr>
        <w:t xml:space="preserve">has had five principals in nine years. </w:t>
      </w:r>
    </w:p>
    <w:p w:rsidR="00E000F4" w:rsidRDefault="00300C80" w:rsidP="00E000F4">
      <w:pPr>
        <w:pStyle w:val="ListParagraph"/>
        <w:numPr>
          <w:ilvl w:val="7"/>
          <w:numId w:val="52"/>
        </w:numPr>
        <w:tabs>
          <w:tab w:val="left" w:pos="360"/>
          <w:tab w:val="left" w:pos="720"/>
          <w:tab w:val="left" w:pos="1080"/>
          <w:tab w:val="left" w:pos="1440"/>
          <w:tab w:val="left" w:pos="1800"/>
          <w:tab w:val="left" w:pos="2160"/>
        </w:tabs>
        <w:ind w:left="1440"/>
        <w:contextualSpacing w:val="0"/>
        <w:rPr>
          <w:rFonts w:cstheme="minorHAnsi"/>
        </w:rPr>
      </w:pPr>
      <w:r w:rsidRPr="00695604">
        <w:rPr>
          <w:rFonts w:cstheme="minorHAnsi"/>
        </w:rPr>
        <w:t xml:space="preserve">For the present group of 16 district principals, the median number of years at their current school is 1 year. </w:t>
      </w:r>
    </w:p>
    <w:p w:rsidR="00E000F4" w:rsidRDefault="00CF23E8" w:rsidP="00E000F4">
      <w:pPr>
        <w:tabs>
          <w:tab w:val="left" w:pos="360"/>
          <w:tab w:val="left" w:pos="720"/>
          <w:tab w:val="left" w:pos="1080"/>
          <w:tab w:val="left" w:pos="1440"/>
          <w:tab w:val="left" w:pos="1800"/>
        </w:tabs>
        <w:ind w:left="1080" w:hanging="1080"/>
        <w:rPr>
          <w:rFonts w:cstheme="minorHAnsi"/>
        </w:rPr>
      </w:pPr>
      <w:r>
        <w:rPr>
          <w:rFonts w:cstheme="minorHAnsi"/>
        </w:rPr>
        <w:tab/>
      </w:r>
      <w:r w:rsidR="00204212">
        <w:rPr>
          <w:rFonts w:cstheme="minorHAnsi"/>
        </w:rPr>
        <w:tab/>
      </w:r>
      <w:r w:rsidR="007376DF">
        <w:rPr>
          <w:rFonts w:cstheme="minorHAnsi"/>
        </w:rPr>
        <w:t>2.</w:t>
      </w:r>
      <w:r w:rsidR="007376DF">
        <w:rPr>
          <w:rFonts w:cstheme="minorHAnsi"/>
        </w:rPr>
        <w:tab/>
      </w:r>
      <w:r w:rsidR="00300C80" w:rsidRPr="007376DF">
        <w:rPr>
          <w:rFonts w:cstheme="minorHAnsi"/>
        </w:rPr>
        <w:t xml:space="preserve">Between 2012 and 2015, the teacher retention rate </w:t>
      </w:r>
      <w:r w:rsidR="003F0DB3">
        <w:rPr>
          <w:rFonts w:cstheme="minorHAnsi"/>
        </w:rPr>
        <w:t>steadily declined from 82 percent in 2012 to 80.5 percent in 2013 to 77 percent in 2014 to 76.4 percent in 2015</w:t>
      </w:r>
      <w:r w:rsidR="00300C80" w:rsidRPr="007376DF">
        <w:rPr>
          <w:rFonts w:cstheme="minorHAnsi"/>
        </w:rPr>
        <w:t xml:space="preserve">, </w:t>
      </w:r>
      <w:r w:rsidR="003F0DB3">
        <w:rPr>
          <w:rFonts w:cstheme="minorHAnsi"/>
        </w:rPr>
        <w:t xml:space="preserve">compared with </w:t>
      </w:r>
      <w:r w:rsidR="00300C80" w:rsidRPr="007376DF">
        <w:rPr>
          <w:rFonts w:cstheme="minorHAnsi"/>
        </w:rPr>
        <w:t xml:space="preserve">the </w:t>
      </w:r>
      <w:r w:rsidR="003F0DB3">
        <w:rPr>
          <w:rFonts w:cstheme="minorHAnsi"/>
        </w:rPr>
        <w:t>s</w:t>
      </w:r>
      <w:r w:rsidR="003F0DB3" w:rsidRPr="007376DF">
        <w:rPr>
          <w:rFonts w:cstheme="minorHAnsi"/>
        </w:rPr>
        <w:t xml:space="preserve">tate </w:t>
      </w:r>
      <w:r w:rsidR="00300C80" w:rsidRPr="007376DF">
        <w:rPr>
          <w:rFonts w:cstheme="minorHAnsi"/>
        </w:rPr>
        <w:t xml:space="preserve">teacher retention rate </w:t>
      </w:r>
      <w:r w:rsidR="003F0DB3">
        <w:rPr>
          <w:rFonts w:cstheme="minorHAnsi"/>
        </w:rPr>
        <w:t>which fluctuated from 88.4 percent in 2012 to 88.5 percent in 2013 to 87.6 percent in 2014 to 86.8 percent in 2015</w:t>
      </w:r>
      <w:r w:rsidR="00300C80" w:rsidRPr="007376DF">
        <w:rPr>
          <w:rFonts w:cstheme="minorHAnsi"/>
        </w:rPr>
        <w:t xml:space="preserve">. </w:t>
      </w:r>
      <w:r w:rsidR="00300C80" w:rsidRPr="007376DF">
        <w:rPr>
          <w:rFonts w:cstheme="minorHAnsi"/>
        </w:rPr>
        <w:tab/>
      </w:r>
      <w:r w:rsidR="00300C80" w:rsidRPr="007376DF">
        <w:rPr>
          <w:rFonts w:cstheme="minorHAnsi"/>
        </w:rPr>
        <w:tab/>
      </w:r>
      <w:r w:rsidR="00300C80" w:rsidRPr="007376DF">
        <w:rPr>
          <w:rFonts w:cstheme="minorHAnsi"/>
        </w:rPr>
        <w:tab/>
      </w:r>
    </w:p>
    <w:p w:rsidR="00300C80" w:rsidRPr="007376DF" w:rsidRDefault="003F0DB3" w:rsidP="00CF23E8">
      <w:pPr>
        <w:tabs>
          <w:tab w:val="left" w:pos="360"/>
          <w:tab w:val="left" w:pos="720"/>
          <w:tab w:val="left" w:pos="1080"/>
          <w:tab w:val="left" w:pos="1440"/>
          <w:tab w:val="left" w:pos="1800"/>
        </w:tabs>
        <w:ind w:left="1440" w:hanging="1440"/>
        <w:rPr>
          <w:rFonts w:cstheme="minorHAnsi"/>
        </w:rPr>
      </w:pPr>
      <w:r>
        <w:rPr>
          <w:rFonts w:cstheme="minorHAnsi"/>
        </w:rPr>
        <w:tab/>
      </w:r>
      <w:r>
        <w:rPr>
          <w:rFonts w:cstheme="minorHAnsi"/>
        </w:rPr>
        <w:tab/>
      </w:r>
      <w:r w:rsidR="00CF23E8">
        <w:rPr>
          <w:rFonts w:cstheme="minorHAnsi"/>
        </w:rPr>
        <w:tab/>
        <w:t>a.</w:t>
      </w:r>
      <w:r w:rsidR="00CF23E8">
        <w:rPr>
          <w:rFonts w:cstheme="minorHAnsi"/>
        </w:rPr>
        <w:tab/>
      </w:r>
      <w:r w:rsidR="00300C80" w:rsidRPr="007376DF">
        <w:rPr>
          <w:rFonts w:cstheme="minorHAnsi"/>
        </w:rPr>
        <w:t>For the 2016-</w:t>
      </w:r>
      <w:r>
        <w:rPr>
          <w:rFonts w:cstheme="minorHAnsi"/>
        </w:rPr>
        <w:t>20</w:t>
      </w:r>
      <w:r w:rsidR="00300C80" w:rsidRPr="007376DF">
        <w:rPr>
          <w:rFonts w:cstheme="minorHAnsi"/>
        </w:rPr>
        <w:t>17 school year, the district hired approximately 120 new teachers. One out of every six teachers is new to the district.</w:t>
      </w:r>
    </w:p>
    <w:p w:rsidR="00E000F4" w:rsidRDefault="003F0DB3" w:rsidP="00E000F4">
      <w:pPr>
        <w:tabs>
          <w:tab w:val="left" w:pos="360"/>
          <w:tab w:val="left" w:pos="720"/>
          <w:tab w:val="left" w:pos="1080"/>
          <w:tab w:val="left" w:pos="1440"/>
          <w:tab w:val="left" w:pos="1800"/>
        </w:tabs>
        <w:ind w:left="1080" w:hanging="1080"/>
        <w:rPr>
          <w:rFonts w:cstheme="minorHAnsi"/>
        </w:rPr>
      </w:pPr>
      <w:r>
        <w:rPr>
          <w:rFonts w:cstheme="minorHAnsi"/>
        </w:rPr>
        <w:tab/>
      </w:r>
      <w:r w:rsidR="00204212">
        <w:rPr>
          <w:rFonts w:cstheme="minorHAnsi"/>
        </w:rPr>
        <w:tab/>
      </w:r>
      <w:r w:rsidR="00CF23E8">
        <w:rPr>
          <w:rFonts w:cstheme="minorHAnsi"/>
        </w:rPr>
        <w:t>3</w:t>
      </w:r>
      <w:r>
        <w:rPr>
          <w:rFonts w:cstheme="minorHAnsi"/>
        </w:rPr>
        <w:t>.</w:t>
      </w:r>
      <w:r w:rsidR="00300C80" w:rsidRPr="003F0DB3">
        <w:rPr>
          <w:rFonts w:cstheme="minorHAnsi"/>
        </w:rPr>
        <w:t xml:space="preserve"> </w:t>
      </w:r>
      <w:r>
        <w:rPr>
          <w:rFonts w:cstheme="minorHAnsi"/>
        </w:rPr>
        <w:tab/>
      </w:r>
      <w:r w:rsidR="00300C80" w:rsidRPr="003F0DB3">
        <w:rPr>
          <w:rFonts w:cstheme="minorHAnsi"/>
        </w:rPr>
        <w:t>The 2016-</w:t>
      </w:r>
      <w:r w:rsidR="007376DF" w:rsidRPr="003F0DB3">
        <w:rPr>
          <w:rFonts w:cstheme="minorHAnsi"/>
        </w:rPr>
        <w:t>20</w:t>
      </w:r>
      <w:r w:rsidR="00300C80" w:rsidRPr="003F0DB3">
        <w:rPr>
          <w:rFonts w:cstheme="minorHAnsi"/>
        </w:rPr>
        <w:t>17 School Committee</w:t>
      </w:r>
      <w:r w:rsidR="00756817" w:rsidRPr="003F0DB3">
        <w:rPr>
          <w:rFonts w:cstheme="minorHAnsi"/>
        </w:rPr>
        <w:t>/Superintendent</w:t>
      </w:r>
      <w:r w:rsidR="00300C80" w:rsidRPr="003F0DB3">
        <w:rPr>
          <w:rFonts w:cstheme="minorHAnsi"/>
        </w:rPr>
        <w:t xml:space="preserve"> Goals </w:t>
      </w:r>
      <w:r w:rsidR="00D7176D">
        <w:rPr>
          <w:rFonts w:cstheme="minorHAnsi"/>
        </w:rPr>
        <w:t>include</w:t>
      </w:r>
      <w:r w:rsidR="00B47B70">
        <w:rPr>
          <w:rFonts w:cstheme="minorHAnsi"/>
        </w:rPr>
        <w:t xml:space="preserve"> </w:t>
      </w:r>
      <w:r w:rsidR="007376DF" w:rsidRPr="003F0DB3">
        <w:rPr>
          <w:rFonts w:cstheme="minorHAnsi"/>
        </w:rPr>
        <w:t>improving teacher r</w:t>
      </w:r>
      <w:r w:rsidR="00300C80" w:rsidRPr="003F0DB3">
        <w:rPr>
          <w:rFonts w:cstheme="minorHAnsi"/>
        </w:rPr>
        <w:t>etention</w:t>
      </w:r>
      <w:r w:rsidR="007376DF" w:rsidRPr="003F0DB3">
        <w:rPr>
          <w:rFonts w:cstheme="minorHAnsi"/>
        </w:rPr>
        <w:t xml:space="preserve"> but d</w:t>
      </w:r>
      <w:r w:rsidR="00D7176D">
        <w:rPr>
          <w:rFonts w:cstheme="minorHAnsi"/>
        </w:rPr>
        <w:t>o</w:t>
      </w:r>
      <w:r w:rsidR="00B47B70">
        <w:rPr>
          <w:rFonts w:cstheme="minorHAnsi"/>
        </w:rPr>
        <w:t xml:space="preserve"> </w:t>
      </w:r>
      <w:r w:rsidR="007376DF" w:rsidRPr="003F0DB3">
        <w:rPr>
          <w:rFonts w:cstheme="minorHAnsi"/>
        </w:rPr>
        <w:t>not include increasing principals’ retention</w:t>
      </w:r>
      <w:r w:rsidR="00300C80" w:rsidRPr="003F0DB3">
        <w:rPr>
          <w:rFonts w:cstheme="minorHAnsi"/>
        </w:rPr>
        <w:t>.</w:t>
      </w:r>
    </w:p>
    <w:p w:rsidR="00E000F4" w:rsidRDefault="00617B93" w:rsidP="00E000F4">
      <w:pPr>
        <w:pStyle w:val="ListParagraph"/>
        <w:numPr>
          <w:ilvl w:val="0"/>
          <w:numId w:val="53"/>
        </w:numPr>
        <w:tabs>
          <w:tab w:val="left" w:pos="360"/>
          <w:tab w:val="left" w:pos="720"/>
          <w:tab w:val="left" w:pos="1080"/>
          <w:tab w:val="left" w:pos="1440"/>
          <w:tab w:val="left" w:pos="1800"/>
        </w:tabs>
        <w:ind w:left="720"/>
        <w:contextualSpacing w:val="0"/>
        <w:rPr>
          <w:rFonts w:cstheme="minorHAnsi"/>
        </w:rPr>
      </w:pPr>
      <w:r>
        <w:rPr>
          <w:rFonts w:cstheme="minorHAnsi"/>
        </w:rPr>
        <w:t>T</w:t>
      </w:r>
      <w:r w:rsidR="00114102">
        <w:rPr>
          <w:rFonts w:cstheme="minorHAnsi"/>
        </w:rPr>
        <w:t xml:space="preserve">here are some district initiatives in place to improve </w:t>
      </w:r>
      <w:r w:rsidR="005936F8">
        <w:rPr>
          <w:rFonts w:cstheme="minorHAnsi"/>
        </w:rPr>
        <w:t>s</w:t>
      </w:r>
      <w:r w:rsidR="00530D6E">
        <w:rPr>
          <w:rFonts w:cstheme="minorHAnsi"/>
        </w:rPr>
        <w:t xml:space="preserve">tudent </w:t>
      </w:r>
      <w:r w:rsidR="00114102">
        <w:rPr>
          <w:rFonts w:cstheme="minorHAnsi"/>
        </w:rPr>
        <w:t>attendance</w:t>
      </w:r>
      <w:r w:rsidR="00530D6E">
        <w:rPr>
          <w:rFonts w:cstheme="minorHAnsi"/>
        </w:rPr>
        <w:t xml:space="preserve"> in </w:t>
      </w:r>
      <w:r w:rsidR="00300C80" w:rsidRPr="00700925">
        <w:rPr>
          <w:rFonts w:cstheme="minorHAnsi"/>
        </w:rPr>
        <w:t xml:space="preserve">the </w:t>
      </w:r>
      <w:r w:rsidR="00530D6E" w:rsidRPr="00700925">
        <w:rPr>
          <w:rFonts w:cstheme="minorHAnsi"/>
        </w:rPr>
        <w:t>distric</w:t>
      </w:r>
      <w:r w:rsidR="00530D6E">
        <w:rPr>
          <w:rFonts w:cstheme="minorHAnsi"/>
        </w:rPr>
        <w:t>t;</w:t>
      </w:r>
      <w:r w:rsidR="00530D6E" w:rsidRPr="00700925">
        <w:rPr>
          <w:rFonts w:cstheme="minorHAnsi"/>
        </w:rPr>
        <w:t xml:space="preserve"> </w:t>
      </w:r>
      <w:r w:rsidR="00300C80" w:rsidRPr="00700925">
        <w:rPr>
          <w:rFonts w:cstheme="minorHAnsi"/>
        </w:rPr>
        <w:t xml:space="preserve">planning documents provide limited focus on this </w:t>
      </w:r>
      <w:r w:rsidR="00530D6E">
        <w:rPr>
          <w:rFonts w:cstheme="minorHAnsi"/>
        </w:rPr>
        <w:t>challenge</w:t>
      </w:r>
      <w:r w:rsidR="007C50FC">
        <w:rPr>
          <w:rFonts w:cstheme="minorHAnsi"/>
        </w:rPr>
        <w:t xml:space="preserve"> (See the Student Support Challenge finding below)</w:t>
      </w:r>
      <w:r w:rsidR="00300C80" w:rsidRPr="00700925">
        <w:rPr>
          <w:rFonts w:cstheme="minorHAnsi"/>
        </w:rPr>
        <w:t xml:space="preserve">.  </w:t>
      </w:r>
    </w:p>
    <w:p w:rsidR="00E000F4" w:rsidRDefault="00300C80" w:rsidP="00E000F4">
      <w:pPr>
        <w:pStyle w:val="ListParagraph"/>
        <w:numPr>
          <w:ilvl w:val="2"/>
          <w:numId w:val="53"/>
        </w:numPr>
        <w:tabs>
          <w:tab w:val="left" w:pos="360"/>
          <w:tab w:val="left" w:pos="720"/>
          <w:tab w:val="left" w:pos="1080"/>
          <w:tab w:val="left" w:pos="1440"/>
          <w:tab w:val="left" w:pos="1800"/>
          <w:tab w:val="left" w:pos="2160"/>
        </w:tabs>
        <w:ind w:left="1080"/>
        <w:contextualSpacing w:val="0"/>
        <w:rPr>
          <w:rFonts w:cstheme="minorHAnsi"/>
        </w:rPr>
      </w:pPr>
      <w:r w:rsidRPr="00B358FE">
        <w:rPr>
          <w:rFonts w:cstheme="minorHAnsi"/>
        </w:rPr>
        <w:t xml:space="preserve">The </w:t>
      </w:r>
      <w:r>
        <w:rPr>
          <w:rFonts w:cstheme="minorHAnsi"/>
        </w:rPr>
        <w:t xml:space="preserve">Accelerated Improvement Plan </w:t>
      </w:r>
      <w:r w:rsidR="00756817">
        <w:rPr>
          <w:rFonts w:cstheme="minorHAnsi"/>
        </w:rPr>
        <w:t xml:space="preserve">(AIP) </w:t>
      </w:r>
      <w:r w:rsidRPr="00B358FE">
        <w:rPr>
          <w:rFonts w:cstheme="minorHAnsi"/>
        </w:rPr>
        <w:t>address</w:t>
      </w:r>
      <w:r w:rsidR="00403454">
        <w:rPr>
          <w:rFonts w:cstheme="minorHAnsi"/>
        </w:rPr>
        <w:t>es</w:t>
      </w:r>
      <w:r w:rsidRPr="00B358FE">
        <w:rPr>
          <w:rFonts w:cstheme="minorHAnsi"/>
        </w:rPr>
        <w:t xml:space="preserve"> </w:t>
      </w:r>
      <w:r w:rsidR="00530D6E">
        <w:rPr>
          <w:rFonts w:cstheme="minorHAnsi"/>
        </w:rPr>
        <w:t>decreasing</w:t>
      </w:r>
      <w:r w:rsidR="00530D6E" w:rsidRPr="00B358FE">
        <w:rPr>
          <w:rFonts w:cstheme="minorHAnsi"/>
        </w:rPr>
        <w:t xml:space="preserve"> </w:t>
      </w:r>
      <w:r w:rsidRPr="00B358FE">
        <w:rPr>
          <w:rFonts w:cstheme="minorHAnsi"/>
        </w:rPr>
        <w:t xml:space="preserve">chronic </w:t>
      </w:r>
      <w:r w:rsidR="003357CE">
        <w:rPr>
          <w:rFonts w:cstheme="minorHAnsi"/>
        </w:rPr>
        <w:t xml:space="preserve">student </w:t>
      </w:r>
      <w:r w:rsidR="00756817" w:rsidRPr="00B358FE">
        <w:rPr>
          <w:rFonts w:cstheme="minorHAnsi"/>
        </w:rPr>
        <w:t>absen</w:t>
      </w:r>
      <w:r w:rsidR="00756817">
        <w:rPr>
          <w:rFonts w:cstheme="minorHAnsi"/>
        </w:rPr>
        <w:t>ce</w:t>
      </w:r>
      <w:r w:rsidRPr="00B358FE">
        <w:rPr>
          <w:rFonts w:cstheme="minorHAnsi"/>
        </w:rPr>
        <w:t xml:space="preserve">. </w:t>
      </w:r>
      <w:r>
        <w:rPr>
          <w:rFonts w:cstheme="minorHAnsi"/>
        </w:rPr>
        <w:t xml:space="preserve"> </w:t>
      </w:r>
    </w:p>
    <w:p w:rsidR="00E000F4" w:rsidRDefault="00300C80" w:rsidP="00E000F4">
      <w:pPr>
        <w:pStyle w:val="ListParagraph"/>
        <w:numPr>
          <w:ilvl w:val="7"/>
          <w:numId w:val="53"/>
        </w:numPr>
        <w:tabs>
          <w:tab w:val="left" w:pos="360"/>
          <w:tab w:val="left" w:pos="720"/>
          <w:tab w:val="left" w:pos="1080"/>
          <w:tab w:val="left" w:pos="1440"/>
          <w:tab w:val="left" w:pos="1800"/>
          <w:tab w:val="left" w:pos="2160"/>
        </w:tabs>
        <w:ind w:left="1440"/>
        <w:contextualSpacing w:val="0"/>
        <w:rPr>
          <w:rFonts w:cstheme="minorHAnsi"/>
        </w:rPr>
      </w:pPr>
      <w:r w:rsidRPr="00B358FE">
        <w:rPr>
          <w:rFonts w:cstheme="minorHAnsi"/>
        </w:rPr>
        <w:t>The 2015-</w:t>
      </w:r>
      <w:r w:rsidR="00756817">
        <w:rPr>
          <w:rFonts w:cstheme="minorHAnsi"/>
        </w:rPr>
        <w:t>20</w:t>
      </w:r>
      <w:r w:rsidRPr="00B358FE">
        <w:rPr>
          <w:rFonts w:cstheme="minorHAnsi"/>
        </w:rPr>
        <w:t xml:space="preserve">17 AIP contains </w:t>
      </w:r>
      <w:r w:rsidR="00530D6E">
        <w:rPr>
          <w:rFonts w:cstheme="minorHAnsi"/>
        </w:rPr>
        <w:t xml:space="preserve">short-term and long-term </w:t>
      </w:r>
      <w:r w:rsidRPr="00B358FE">
        <w:rPr>
          <w:rFonts w:cstheme="minorHAnsi"/>
        </w:rPr>
        <w:t xml:space="preserve">outcomes </w:t>
      </w:r>
      <w:r w:rsidR="00530D6E">
        <w:rPr>
          <w:rFonts w:cstheme="minorHAnsi"/>
        </w:rPr>
        <w:t>for</w:t>
      </w:r>
      <w:r w:rsidRPr="00B358FE">
        <w:rPr>
          <w:rFonts w:cstheme="minorHAnsi"/>
        </w:rPr>
        <w:t xml:space="preserve"> </w:t>
      </w:r>
      <w:r w:rsidR="00530D6E">
        <w:rPr>
          <w:rFonts w:cstheme="minorHAnsi"/>
        </w:rPr>
        <w:t>reduc</w:t>
      </w:r>
      <w:r w:rsidR="00530D6E" w:rsidRPr="00B358FE">
        <w:rPr>
          <w:rFonts w:cstheme="minorHAnsi"/>
        </w:rPr>
        <w:t xml:space="preserve">ing </w:t>
      </w:r>
      <w:r w:rsidR="00530D6E">
        <w:rPr>
          <w:rFonts w:cstheme="minorHAnsi"/>
        </w:rPr>
        <w:t xml:space="preserve">students’ </w:t>
      </w:r>
      <w:r w:rsidRPr="00B358FE">
        <w:rPr>
          <w:rFonts w:cstheme="minorHAnsi"/>
        </w:rPr>
        <w:t>chronic</w:t>
      </w:r>
      <w:r w:rsidR="00530D6E">
        <w:rPr>
          <w:rFonts w:cstheme="minorHAnsi"/>
        </w:rPr>
        <w:t xml:space="preserve"> </w:t>
      </w:r>
      <w:r w:rsidR="00530D6E" w:rsidRPr="00B358FE">
        <w:rPr>
          <w:rFonts w:cstheme="minorHAnsi"/>
        </w:rPr>
        <w:t>absen</w:t>
      </w:r>
      <w:r w:rsidR="00530D6E">
        <w:rPr>
          <w:rFonts w:cstheme="minorHAnsi"/>
        </w:rPr>
        <w:t>ce</w:t>
      </w:r>
      <w:r w:rsidRPr="00B358FE">
        <w:rPr>
          <w:rFonts w:cstheme="minorHAnsi"/>
        </w:rPr>
        <w:t xml:space="preserve">: </w:t>
      </w:r>
      <w:r w:rsidR="00E000F4" w:rsidRPr="00E000F4">
        <w:rPr>
          <w:rFonts w:cstheme="minorHAnsi"/>
        </w:rPr>
        <w:t>Short-Term Outcome</w:t>
      </w:r>
      <w:r w:rsidRPr="005936F8">
        <w:rPr>
          <w:rFonts w:cstheme="minorHAnsi"/>
        </w:rPr>
        <w:t xml:space="preserve">: </w:t>
      </w:r>
      <w:r w:rsidR="00530D6E">
        <w:rPr>
          <w:rFonts w:cstheme="minorHAnsi"/>
        </w:rPr>
        <w:t>“</w:t>
      </w:r>
      <w:r w:rsidRPr="00B358FE">
        <w:rPr>
          <w:rFonts w:cstheme="minorHAnsi"/>
        </w:rPr>
        <w:t>Mid-year % of chronically absent students decreases by 5</w:t>
      </w:r>
      <w:r w:rsidRPr="00B358FE">
        <w:rPr>
          <w:rFonts w:cstheme="minorHAnsi"/>
          <w:b/>
        </w:rPr>
        <w:t>%</w:t>
      </w:r>
      <w:r w:rsidR="00530D6E">
        <w:rPr>
          <w:rFonts w:cstheme="minorHAnsi"/>
          <w:b/>
        </w:rPr>
        <w:t>”</w:t>
      </w:r>
      <w:r w:rsidR="00E000F4" w:rsidRPr="00E000F4">
        <w:rPr>
          <w:rFonts w:cstheme="minorHAnsi"/>
        </w:rPr>
        <w:t>;</w:t>
      </w:r>
      <w:r w:rsidRPr="00B358FE">
        <w:rPr>
          <w:rFonts w:cstheme="minorHAnsi"/>
          <w:b/>
        </w:rPr>
        <w:t xml:space="preserve"> </w:t>
      </w:r>
      <w:r w:rsidR="00E000F4" w:rsidRPr="00E000F4">
        <w:rPr>
          <w:rFonts w:cstheme="minorHAnsi"/>
        </w:rPr>
        <w:t xml:space="preserve">Long-Term </w:t>
      </w:r>
      <w:r w:rsidR="00530D6E" w:rsidRPr="00025B9A">
        <w:rPr>
          <w:rFonts w:cstheme="minorHAnsi"/>
        </w:rPr>
        <w:t>Outcome</w:t>
      </w:r>
      <w:r w:rsidRPr="00025B9A">
        <w:rPr>
          <w:rFonts w:cstheme="minorHAnsi"/>
        </w:rPr>
        <w:t>:</w:t>
      </w:r>
      <w:r w:rsidRPr="00B358FE">
        <w:rPr>
          <w:rFonts w:cstheme="minorHAnsi"/>
        </w:rPr>
        <w:t xml:space="preserve"> “Percent of students chronically absent (18 days or more) will decline by 10% for SY16.”</w:t>
      </w:r>
    </w:p>
    <w:p w:rsidR="00E000F4" w:rsidRDefault="00300C80" w:rsidP="00E000F4">
      <w:pPr>
        <w:pStyle w:val="ListParagraph"/>
        <w:numPr>
          <w:ilvl w:val="2"/>
          <w:numId w:val="53"/>
        </w:numPr>
        <w:tabs>
          <w:tab w:val="left" w:pos="360"/>
          <w:tab w:val="left" w:pos="720"/>
          <w:tab w:val="left" w:pos="1080"/>
          <w:tab w:val="left" w:pos="1440"/>
          <w:tab w:val="left" w:pos="1800"/>
          <w:tab w:val="left" w:pos="2160"/>
        </w:tabs>
        <w:ind w:left="1080"/>
        <w:contextualSpacing w:val="0"/>
        <w:rPr>
          <w:rFonts w:cstheme="minorHAnsi"/>
        </w:rPr>
      </w:pPr>
      <w:r w:rsidRPr="00B358FE">
        <w:rPr>
          <w:rFonts w:cstheme="minorHAnsi"/>
        </w:rPr>
        <w:t>The 2016-</w:t>
      </w:r>
      <w:r w:rsidR="00756817">
        <w:rPr>
          <w:rFonts w:cstheme="minorHAnsi"/>
        </w:rPr>
        <w:t>20</w:t>
      </w:r>
      <w:r w:rsidRPr="00B358FE">
        <w:rPr>
          <w:rFonts w:cstheme="minorHAnsi"/>
        </w:rPr>
        <w:t>17 School Committee</w:t>
      </w:r>
      <w:r w:rsidR="00C15BE3">
        <w:rPr>
          <w:rFonts w:cstheme="minorHAnsi"/>
        </w:rPr>
        <w:t xml:space="preserve">/Superintendent </w:t>
      </w:r>
      <w:r w:rsidRPr="00B358FE">
        <w:rPr>
          <w:rFonts w:cstheme="minorHAnsi"/>
        </w:rPr>
        <w:t xml:space="preserve">Goals </w:t>
      </w:r>
      <w:r w:rsidR="000E7FC7" w:rsidRPr="00B358FE">
        <w:rPr>
          <w:rFonts w:cstheme="minorHAnsi"/>
        </w:rPr>
        <w:t>d</w:t>
      </w:r>
      <w:r w:rsidR="000E7FC7">
        <w:rPr>
          <w:rFonts w:cstheme="minorHAnsi"/>
        </w:rPr>
        <w:t>o</w:t>
      </w:r>
      <w:r w:rsidR="00756817">
        <w:rPr>
          <w:rFonts w:cstheme="minorHAnsi"/>
        </w:rPr>
        <w:t xml:space="preserve"> </w:t>
      </w:r>
      <w:r w:rsidRPr="00B358FE">
        <w:rPr>
          <w:rFonts w:cstheme="minorHAnsi"/>
        </w:rPr>
        <w:t>not include a goal for improving students’ attendance.</w:t>
      </w:r>
    </w:p>
    <w:p w:rsidR="00E000F4" w:rsidRDefault="00E000F4" w:rsidP="00E000F4">
      <w:pPr>
        <w:pStyle w:val="ListParagraph"/>
        <w:numPr>
          <w:ilvl w:val="0"/>
          <w:numId w:val="53"/>
        </w:numPr>
        <w:tabs>
          <w:tab w:val="left" w:pos="360"/>
          <w:tab w:val="left" w:pos="720"/>
          <w:tab w:val="left" w:pos="1080"/>
          <w:tab w:val="left" w:pos="1440"/>
          <w:tab w:val="left" w:pos="1800"/>
        </w:tabs>
        <w:ind w:left="720"/>
        <w:contextualSpacing w:val="0"/>
        <w:rPr>
          <w:rFonts w:cstheme="minorHAnsi"/>
          <w:b/>
        </w:rPr>
      </w:pPr>
      <w:r w:rsidRPr="00E000F4">
        <w:rPr>
          <w:rFonts w:cstheme="minorHAnsi"/>
        </w:rPr>
        <w:t>Teacher attendance is a concern in the district.</w:t>
      </w:r>
      <w:r w:rsidR="006A4EF9">
        <w:rPr>
          <w:rFonts w:cstheme="minorHAnsi"/>
        </w:rPr>
        <w:t xml:space="preserve"> (See Student Support Challenge finding below.)</w:t>
      </w:r>
    </w:p>
    <w:p w:rsidR="00E000F4" w:rsidRDefault="00300C80" w:rsidP="00E000F4">
      <w:pPr>
        <w:shd w:val="clear" w:color="auto" w:fill="FFFFFF"/>
        <w:tabs>
          <w:tab w:val="left" w:pos="360"/>
          <w:tab w:val="left" w:pos="720"/>
          <w:tab w:val="left" w:pos="1080"/>
          <w:tab w:val="left" w:pos="1440"/>
          <w:tab w:val="left" w:pos="1800"/>
          <w:tab w:val="left" w:pos="2160"/>
        </w:tabs>
        <w:textAlignment w:val="baseline"/>
        <w:rPr>
          <w:rFonts w:cstheme="minorHAnsi"/>
        </w:rPr>
      </w:pPr>
      <w:r w:rsidRPr="009A1755">
        <w:rPr>
          <w:rFonts w:cstheme="minorHAnsi"/>
          <w:b/>
        </w:rPr>
        <w:t xml:space="preserve">Impact: </w:t>
      </w:r>
      <w:r w:rsidR="00A774F9">
        <w:rPr>
          <w:rFonts w:cstheme="minorHAnsi"/>
        </w:rPr>
        <w:t>Fiscal uncertainty, high turnover among principals</w:t>
      </w:r>
      <w:r w:rsidR="003A6DC6">
        <w:rPr>
          <w:rFonts w:cstheme="minorHAnsi"/>
        </w:rPr>
        <w:t xml:space="preserve"> and teachers</w:t>
      </w:r>
      <w:r w:rsidR="00A774F9">
        <w:rPr>
          <w:rFonts w:cstheme="minorHAnsi"/>
        </w:rPr>
        <w:t>, and</w:t>
      </w:r>
      <w:r w:rsidRPr="009A1755">
        <w:rPr>
          <w:rFonts w:cstheme="minorHAnsi"/>
        </w:rPr>
        <w:t xml:space="preserve"> </w:t>
      </w:r>
      <w:r w:rsidR="00A774F9">
        <w:rPr>
          <w:rFonts w:cstheme="minorHAnsi"/>
        </w:rPr>
        <w:t xml:space="preserve">high student absence are preventing the district from planning effectively, are slowing </w:t>
      </w:r>
      <w:r w:rsidRPr="009A1755">
        <w:rPr>
          <w:rFonts w:cstheme="minorHAnsi"/>
        </w:rPr>
        <w:t>the district’s improvement initiatives</w:t>
      </w:r>
      <w:r w:rsidR="00A774F9">
        <w:rPr>
          <w:rFonts w:cstheme="minorHAnsi"/>
        </w:rPr>
        <w:t>, and are compromising educational opportunities for the district’s students</w:t>
      </w:r>
      <w:r w:rsidRPr="009A1755">
        <w:rPr>
          <w:rFonts w:cstheme="minorHAnsi"/>
        </w:rPr>
        <w:t xml:space="preserve">. </w:t>
      </w:r>
    </w:p>
    <w:p w:rsidR="00E000F4" w:rsidRDefault="00345D44" w:rsidP="00E000F4">
      <w:pPr>
        <w:pStyle w:val="ListParagraph"/>
        <w:numPr>
          <w:ilvl w:val="2"/>
          <w:numId w:val="54"/>
        </w:numPr>
        <w:ind w:left="360"/>
        <w:contextualSpacing w:val="0"/>
        <w:rPr>
          <w:rFonts w:cstheme="minorHAnsi"/>
          <w:b/>
        </w:rPr>
      </w:pPr>
      <w:r w:rsidRPr="00700925">
        <w:rPr>
          <w:rFonts w:cstheme="minorHAnsi"/>
          <w:b/>
        </w:rPr>
        <w:t>W</w:t>
      </w:r>
      <w:r w:rsidRPr="009A1755">
        <w:rPr>
          <w:rFonts w:cstheme="minorHAnsi"/>
          <w:b/>
        </w:rPr>
        <w:t xml:space="preserve">hile the district has developed </w:t>
      </w:r>
      <w:r>
        <w:rPr>
          <w:rFonts w:cstheme="minorHAnsi"/>
          <w:b/>
        </w:rPr>
        <w:t>an Accel</w:t>
      </w:r>
      <w:r w:rsidR="00025B9A">
        <w:rPr>
          <w:rFonts w:cstheme="minorHAnsi"/>
          <w:b/>
        </w:rPr>
        <w:t xml:space="preserve">erated Improvement Plan (AIP), </w:t>
      </w:r>
      <w:r w:rsidRPr="009A1755">
        <w:rPr>
          <w:rFonts w:cstheme="minorHAnsi"/>
          <w:b/>
        </w:rPr>
        <w:t>S</w:t>
      </w:r>
      <w:r>
        <w:rPr>
          <w:rFonts w:cstheme="minorHAnsi"/>
          <w:b/>
        </w:rPr>
        <w:t xml:space="preserve">chool </w:t>
      </w:r>
      <w:r w:rsidRPr="009A1755">
        <w:rPr>
          <w:rFonts w:cstheme="minorHAnsi"/>
          <w:b/>
        </w:rPr>
        <w:t>I</w:t>
      </w:r>
      <w:r>
        <w:rPr>
          <w:rFonts w:cstheme="minorHAnsi"/>
          <w:b/>
        </w:rPr>
        <w:t xml:space="preserve">mprovement </w:t>
      </w:r>
      <w:r w:rsidRPr="009A1755">
        <w:rPr>
          <w:rFonts w:cstheme="minorHAnsi"/>
          <w:b/>
        </w:rPr>
        <w:t>P</w:t>
      </w:r>
      <w:r>
        <w:rPr>
          <w:rFonts w:cstheme="minorHAnsi"/>
          <w:b/>
        </w:rPr>
        <w:t>lan</w:t>
      </w:r>
      <w:r w:rsidRPr="009A1755">
        <w:rPr>
          <w:rFonts w:cstheme="minorHAnsi"/>
          <w:b/>
        </w:rPr>
        <w:t>s</w:t>
      </w:r>
      <w:r>
        <w:rPr>
          <w:rFonts w:cstheme="minorHAnsi"/>
          <w:b/>
        </w:rPr>
        <w:t xml:space="preserve"> (SIPs)</w:t>
      </w:r>
      <w:r w:rsidR="00914A30">
        <w:rPr>
          <w:rFonts w:cstheme="minorHAnsi"/>
          <w:b/>
        </w:rPr>
        <w:t xml:space="preserve">, and the District </w:t>
      </w:r>
      <w:r w:rsidR="007A0576">
        <w:rPr>
          <w:rFonts w:cstheme="minorHAnsi"/>
          <w:b/>
        </w:rPr>
        <w:t>T</w:t>
      </w:r>
      <w:r>
        <w:rPr>
          <w:rFonts w:cstheme="minorHAnsi"/>
          <w:b/>
        </w:rPr>
        <w:t>e</w:t>
      </w:r>
      <w:r w:rsidR="007A0576">
        <w:rPr>
          <w:rFonts w:cstheme="minorHAnsi"/>
          <w:b/>
        </w:rPr>
        <w:t>chnology P</w:t>
      </w:r>
      <w:r>
        <w:rPr>
          <w:rFonts w:cstheme="minorHAnsi"/>
          <w:b/>
        </w:rPr>
        <w:t>lan</w:t>
      </w:r>
      <w:r w:rsidRPr="009A1755">
        <w:rPr>
          <w:rFonts w:cstheme="minorHAnsi"/>
          <w:b/>
        </w:rPr>
        <w:t xml:space="preserve">, the district </w:t>
      </w:r>
      <w:r>
        <w:rPr>
          <w:rFonts w:cstheme="minorHAnsi"/>
          <w:b/>
        </w:rPr>
        <w:t>does not have</w:t>
      </w:r>
      <w:r w:rsidRPr="009A1755">
        <w:rPr>
          <w:rFonts w:cstheme="minorHAnsi"/>
          <w:b/>
        </w:rPr>
        <w:t xml:space="preserve"> a comprehensive</w:t>
      </w:r>
      <w:r>
        <w:rPr>
          <w:rFonts w:cstheme="minorHAnsi"/>
          <w:b/>
        </w:rPr>
        <w:t>, actionable</w:t>
      </w:r>
      <w:r w:rsidR="00C15BE3">
        <w:rPr>
          <w:rFonts w:cstheme="minorHAnsi"/>
          <w:b/>
        </w:rPr>
        <w:t xml:space="preserve"> strategic plan.</w:t>
      </w:r>
    </w:p>
    <w:p w:rsidR="003F27D3" w:rsidRPr="003F27D3" w:rsidRDefault="003F27D3" w:rsidP="00CF23E8">
      <w:pPr>
        <w:pStyle w:val="ListParagraph"/>
        <w:numPr>
          <w:ilvl w:val="0"/>
          <w:numId w:val="55"/>
        </w:numPr>
        <w:tabs>
          <w:tab w:val="left" w:pos="360"/>
          <w:tab w:val="left" w:pos="720"/>
          <w:tab w:val="left" w:pos="1080"/>
          <w:tab w:val="left" w:pos="1440"/>
          <w:tab w:val="left" w:pos="1800"/>
          <w:tab w:val="left" w:pos="2160"/>
        </w:tabs>
        <w:contextualSpacing w:val="0"/>
        <w:rPr>
          <w:rFonts w:cstheme="minorHAnsi"/>
          <w:color w:val="000000"/>
        </w:rPr>
      </w:pPr>
      <w:r>
        <w:rPr>
          <w:rFonts w:cstheme="minorHAnsi"/>
          <w:color w:val="000000"/>
        </w:rPr>
        <w:t>The d</w:t>
      </w:r>
      <w:r w:rsidRPr="009A1755">
        <w:rPr>
          <w:rFonts w:cstheme="minorHAnsi"/>
          <w:color w:val="000000"/>
        </w:rPr>
        <w:t xml:space="preserve">istrict </w:t>
      </w:r>
      <w:r>
        <w:rPr>
          <w:rFonts w:cstheme="minorHAnsi"/>
          <w:color w:val="000000"/>
        </w:rPr>
        <w:t xml:space="preserve">has an AIP </w:t>
      </w:r>
      <w:r w:rsidRPr="003F27D3">
        <w:rPr>
          <w:rFonts w:cstheme="minorHAnsi"/>
          <w:color w:val="000000"/>
        </w:rPr>
        <w:t>(</w:t>
      </w:r>
      <w:r w:rsidR="00E000F4" w:rsidRPr="00E000F4">
        <w:rPr>
          <w:rFonts w:cstheme="minorHAnsi"/>
        </w:rPr>
        <w:t>“Focused Planning for Accelerated Student Learning”)</w:t>
      </w:r>
      <w:r w:rsidR="00B679FC">
        <w:rPr>
          <w:rFonts w:cstheme="minorHAnsi"/>
        </w:rPr>
        <w:t xml:space="preserve"> and School Improvement Plans</w:t>
      </w:r>
      <w:r w:rsidR="00E000F4" w:rsidRPr="00E000F4">
        <w:rPr>
          <w:rFonts w:cstheme="minorHAnsi"/>
        </w:rPr>
        <w:t>;</w:t>
      </w:r>
      <w:r>
        <w:rPr>
          <w:rFonts w:cstheme="minorHAnsi"/>
          <w:b/>
        </w:rPr>
        <w:t xml:space="preserve"> </w:t>
      </w:r>
      <w:r w:rsidR="00E000F4" w:rsidRPr="00E000F4">
        <w:rPr>
          <w:rFonts w:cstheme="minorHAnsi"/>
        </w:rPr>
        <w:t>however</w:t>
      </w:r>
      <w:r>
        <w:rPr>
          <w:rFonts w:cstheme="minorHAnsi"/>
        </w:rPr>
        <w:t>, it does not have a strategic plan with essential components to guide efforts to attain strategic goals.</w:t>
      </w:r>
    </w:p>
    <w:p w:rsidR="00300C80" w:rsidRPr="003F27D3" w:rsidRDefault="003F27D3" w:rsidP="00CF23E8">
      <w:pPr>
        <w:tabs>
          <w:tab w:val="left" w:pos="360"/>
          <w:tab w:val="left" w:pos="720"/>
          <w:tab w:val="left" w:pos="1080"/>
          <w:tab w:val="left" w:pos="1440"/>
          <w:tab w:val="left" w:pos="1800"/>
          <w:tab w:val="left" w:pos="2160"/>
        </w:tabs>
        <w:ind w:left="1080" w:hanging="360"/>
        <w:rPr>
          <w:rFonts w:cstheme="minorHAnsi"/>
          <w:color w:val="000000"/>
        </w:rPr>
      </w:pPr>
      <w:r>
        <w:rPr>
          <w:rFonts w:cstheme="minorHAnsi"/>
          <w:color w:val="000000"/>
        </w:rPr>
        <w:t>1.</w:t>
      </w:r>
      <w:r>
        <w:rPr>
          <w:rFonts w:cstheme="minorHAnsi"/>
          <w:color w:val="000000"/>
        </w:rPr>
        <w:tab/>
        <w:t xml:space="preserve">Although the district has highlighted four strategic objectives, it has not designated </w:t>
      </w:r>
      <w:r w:rsidR="00300C80" w:rsidRPr="003F27D3">
        <w:rPr>
          <w:rFonts w:cstheme="minorHAnsi"/>
          <w:color w:val="000000"/>
        </w:rPr>
        <w:t xml:space="preserve">staff </w:t>
      </w:r>
      <w:r>
        <w:rPr>
          <w:rFonts w:cstheme="minorHAnsi"/>
          <w:color w:val="000000"/>
        </w:rPr>
        <w:t xml:space="preserve">with primary responsibilities for planning </w:t>
      </w:r>
      <w:r w:rsidR="00300C80" w:rsidRPr="003F27D3">
        <w:rPr>
          <w:rFonts w:cstheme="minorHAnsi"/>
          <w:color w:val="000000"/>
        </w:rPr>
        <w:t xml:space="preserve">and </w:t>
      </w:r>
      <w:r w:rsidRPr="003F27D3">
        <w:rPr>
          <w:rFonts w:cstheme="minorHAnsi"/>
          <w:color w:val="000000"/>
        </w:rPr>
        <w:t>implement</w:t>
      </w:r>
      <w:r>
        <w:rPr>
          <w:rFonts w:cstheme="minorHAnsi"/>
          <w:color w:val="000000"/>
        </w:rPr>
        <w:t>ing</w:t>
      </w:r>
      <w:r w:rsidRPr="003F27D3">
        <w:rPr>
          <w:rFonts w:cstheme="minorHAnsi"/>
          <w:color w:val="000000"/>
        </w:rPr>
        <w:t xml:space="preserve"> </w:t>
      </w:r>
      <w:r w:rsidR="00BC52B9">
        <w:rPr>
          <w:rFonts w:cstheme="minorHAnsi"/>
          <w:color w:val="000000"/>
        </w:rPr>
        <w:t>priorities. The district has not established timelines for completion of pr</w:t>
      </w:r>
      <w:r w:rsidR="00C12FCD">
        <w:rPr>
          <w:rFonts w:cstheme="minorHAnsi"/>
          <w:color w:val="000000"/>
        </w:rPr>
        <w:t>iorities.</w:t>
      </w:r>
    </w:p>
    <w:p w:rsidR="00E000F4" w:rsidRPr="00E000F4" w:rsidRDefault="00CF23E8" w:rsidP="00E000F4">
      <w:pPr>
        <w:tabs>
          <w:tab w:val="left" w:pos="360"/>
          <w:tab w:val="left" w:pos="720"/>
          <w:tab w:val="left" w:pos="1080"/>
          <w:tab w:val="left" w:pos="1440"/>
          <w:tab w:val="left" w:pos="1800"/>
          <w:tab w:val="left" w:pos="2160"/>
          <w:tab w:val="left" w:pos="2520"/>
        </w:tabs>
        <w:ind w:left="1080" w:hanging="1080"/>
        <w:rPr>
          <w:rFonts w:cstheme="minorHAnsi"/>
          <w:color w:val="000000"/>
        </w:rPr>
      </w:pPr>
      <w:r>
        <w:rPr>
          <w:rFonts w:cstheme="minorHAnsi"/>
          <w:color w:val="000000"/>
        </w:rPr>
        <w:tab/>
      </w:r>
      <w:r w:rsidR="0048108C">
        <w:rPr>
          <w:rFonts w:cstheme="minorHAnsi"/>
          <w:color w:val="000000"/>
        </w:rPr>
        <w:tab/>
      </w:r>
      <w:r w:rsidR="00C12FCD">
        <w:rPr>
          <w:rFonts w:cstheme="minorHAnsi"/>
          <w:color w:val="000000"/>
        </w:rPr>
        <w:t>2.</w:t>
      </w:r>
      <w:r w:rsidR="00C12FCD">
        <w:rPr>
          <w:rFonts w:cstheme="minorHAnsi"/>
          <w:color w:val="000000"/>
        </w:rPr>
        <w:tab/>
      </w:r>
      <w:r w:rsidR="00CC4F3B">
        <w:rPr>
          <w:rFonts w:cstheme="minorHAnsi"/>
          <w:color w:val="000000"/>
        </w:rPr>
        <w:t>O</w:t>
      </w:r>
      <w:r w:rsidR="00CC4F3B" w:rsidRPr="00E776AB">
        <w:rPr>
          <w:rFonts w:cstheme="minorHAnsi"/>
          <w:color w:val="000000"/>
        </w:rPr>
        <w:t xml:space="preserve">bjectives and activities </w:t>
      </w:r>
      <w:r w:rsidR="00CC4F3B">
        <w:rPr>
          <w:rFonts w:cstheme="minorHAnsi"/>
          <w:color w:val="000000"/>
        </w:rPr>
        <w:t xml:space="preserve">in the </w:t>
      </w:r>
      <w:r w:rsidR="00E000F4" w:rsidRPr="00E000F4">
        <w:rPr>
          <w:rFonts w:cstheme="minorHAnsi"/>
          <w:color w:val="000000"/>
        </w:rPr>
        <w:t>AIP and SIP</w:t>
      </w:r>
      <w:r w:rsidR="00CC4F3B">
        <w:rPr>
          <w:rFonts w:cstheme="minorHAnsi"/>
          <w:color w:val="000000"/>
        </w:rPr>
        <w:t>s</w:t>
      </w:r>
      <w:r w:rsidR="00E000F4" w:rsidRPr="00E000F4">
        <w:rPr>
          <w:rFonts w:cstheme="minorHAnsi"/>
          <w:color w:val="000000"/>
        </w:rPr>
        <w:t xml:space="preserve"> are focused on improving student achievement. For example, the AIP’s </w:t>
      </w:r>
      <w:r w:rsidR="00A07A33">
        <w:rPr>
          <w:rFonts w:cstheme="minorHAnsi"/>
          <w:color w:val="000000"/>
        </w:rPr>
        <w:t>s</w:t>
      </w:r>
      <w:r w:rsidR="00E000F4" w:rsidRPr="00E000F4">
        <w:rPr>
          <w:rFonts w:cstheme="minorHAnsi"/>
          <w:color w:val="000000"/>
        </w:rPr>
        <w:t xml:space="preserve">trategic </w:t>
      </w:r>
      <w:r w:rsidR="00A07A33">
        <w:rPr>
          <w:rFonts w:cstheme="minorHAnsi"/>
          <w:color w:val="000000"/>
        </w:rPr>
        <w:t>o</w:t>
      </w:r>
      <w:r w:rsidR="00E000F4" w:rsidRPr="00E000F4">
        <w:rPr>
          <w:rFonts w:cstheme="minorHAnsi"/>
          <w:color w:val="000000"/>
        </w:rPr>
        <w:t>bjective 2 states: “Ensure success for all students through high quality, rigorous teaching and learning skills leading to high academic achievement.”</w:t>
      </w:r>
    </w:p>
    <w:p w:rsidR="00E000F4" w:rsidRPr="00E000F4" w:rsidRDefault="00914A30" w:rsidP="00E000F4">
      <w:pPr>
        <w:tabs>
          <w:tab w:val="left" w:pos="360"/>
          <w:tab w:val="left" w:pos="720"/>
          <w:tab w:val="left" w:pos="1080"/>
          <w:tab w:val="left" w:pos="1440"/>
          <w:tab w:val="left" w:pos="1800"/>
          <w:tab w:val="left" w:pos="2160"/>
          <w:tab w:val="left" w:pos="2520"/>
          <w:tab w:val="left" w:pos="2880"/>
        </w:tabs>
        <w:ind w:left="1080" w:hanging="1080"/>
        <w:rPr>
          <w:rFonts w:cstheme="minorHAnsi"/>
          <w:color w:val="000000"/>
        </w:rPr>
      </w:pPr>
      <w:r>
        <w:rPr>
          <w:rFonts w:cstheme="minorHAnsi"/>
          <w:color w:val="000000"/>
        </w:rPr>
        <w:tab/>
      </w:r>
      <w:r w:rsidR="0048108C">
        <w:rPr>
          <w:rFonts w:cstheme="minorHAnsi"/>
          <w:color w:val="000000"/>
        </w:rPr>
        <w:tab/>
      </w:r>
      <w:r w:rsidR="00C12FCD">
        <w:rPr>
          <w:rFonts w:cstheme="minorHAnsi"/>
          <w:color w:val="000000"/>
        </w:rPr>
        <w:t>3.</w:t>
      </w:r>
      <w:r w:rsidR="00C12FCD">
        <w:rPr>
          <w:rFonts w:cstheme="minorHAnsi"/>
          <w:color w:val="000000"/>
        </w:rPr>
        <w:tab/>
      </w:r>
      <w:r w:rsidR="00E000F4" w:rsidRPr="00E000F4">
        <w:rPr>
          <w:rFonts w:cstheme="minorHAnsi"/>
          <w:color w:val="000000"/>
        </w:rPr>
        <w:t xml:space="preserve">The outcomes in the AIP and SIPs are short-term, measured by making one-year progress for specific instructional targets.  For example: </w:t>
      </w:r>
    </w:p>
    <w:p w:rsidR="00300C80" w:rsidRDefault="00CF23E8" w:rsidP="00CF23E8">
      <w:pPr>
        <w:tabs>
          <w:tab w:val="left" w:pos="720"/>
          <w:tab w:val="left" w:pos="1080"/>
          <w:tab w:val="left" w:pos="1440"/>
          <w:tab w:val="left" w:pos="1800"/>
          <w:tab w:val="left" w:pos="2160"/>
        </w:tabs>
        <w:ind w:left="1440" w:hanging="1440"/>
        <w:rPr>
          <w:rFonts w:cstheme="minorHAnsi"/>
          <w:color w:val="000000"/>
        </w:rPr>
      </w:pPr>
      <w:r>
        <w:rPr>
          <w:rFonts w:cstheme="minorHAnsi"/>
          <w:color w:val="000000"/>
        </w:rPr>
        <w:tab/>
      </w:r>
      <w:r>
        <w:rPr>
          <w:rFonts w:cstheme="minorHAnsi"/>
          <w:color w:val="000000"/>
        </w:rPr>
        <w:tab/>
      </w:r>
      <w:r w:rsidR="00300C80">
        <w:rPr>
          <w:rFonts w:cstheme="minorHAnsi"/>
          <w:color w:val="000000"/>
        </w:rPr>
        <w:t xml:space="preserve">a. </w:t>
      </w:r>
      <w:r w:rsidR="00A07A33">
        <w:rPr>
          <w:rFonts w:cstheme="minorHAnsi"/>
          <w:color w:val="000000"/>
        </w:rPr>
        <w:tab/>
      </w:r>
      <w:r w:rsidR="00300C80">
        <w:rPr>
          <w:rFonts w:cstheme="minorHAnsi"/>
          <w:color w:val="000000"/>
        </w:rPr>
        <w:t>“ELA MCAS data indicates a 10% increase in performance on non-fiction passages from SY14 to SY15.”</w:t>
      </w:r>
    </w:p>
    <w:p w:rsidR="00300C80" w:rsidRDefault="00CF23E8" w:rsidP="00CF23E8">
      <w:pPr>
        <w:tabs>
          <w:tab w:val="left" w:pos="720"/>
          <w:tab w:val="left" w:pos="1080"/>
          <w:tab w:val="left" w:pos="1440"/>
          <w:tab w:val="left" w:pos="1800"/>
          <w:tab w:val="left" w:pos="2160"/>
        </w:tabs>
        <w:ind w:left="1440" w:hanging="1440"/>
        <w:rPr>
          <w:rFonts w:cstheme="minorHAnsi"/>
          <w:color w:val="000000"/>
        </w:rPr>
      </w:pPr>
      <w:r>
        <w:rPr>
          <w:rFonts w:cstheme="minorHAnsi"/>
          <w:color w:val="000000"/>
        </w:rPr>
        <w:tab/>
      </w:r>
      <w:r>
        <w:rPr>
          <w:rFonts w:cstheme="minorHAnsi"/>
          <w:color w:val="000000"/>
        </w:rPr>
        <w:tab/>
      </w:r>
      <w:r w:rsidR="00300C80">
        <w:rPr>
          <w:rFonts w:cstheme="minorHAnsi"/>
          <w:color w:val="000000"/>
        </w:rPr>
        <w:t xml:space="preserve">b. </w:t>
      </w:r>
      <w:r w:rsidR="00A07A33">
        <w:rPr>
          <w:rFonts w:cstheme="minorHAnsi"/>
          <w:color w:val="000000"/>
        </w:rPr>
        <w:tab/>
      </w:r>
      <w:r w:rsidR="00300C80">
        <w:rPr>
          <w:rFonts w:cstheme="minorHAnsi"/>
          <w:color w:val="000000"/>
        </w:rPr>
        <w:t>“District benchmarks show a 10% improvement when compared to previous year cohort</w:t>
      </w:r>
      <w:r w:rsidR="009B71B0">
        <w:rPr>
          <w:rFonts w:cstheme="minorHAnsi"/>
          <w:color w:val="000000"/>
        </w:rPr>
        <w:t xml:space="preserve"> [sic]</w:t>
      </w:r>
      <w:r w:rsidR="00300C80">
        <w:rPr>
          <w:rFonts w:cstheme="minorHAnsi"/>
          <w:color w:val="000000"/>
        </w:rPr>
        <w:t>.”</w:t>
      </w:r>
    </w:p>
    <w:p w:rsidR="00945609" w:rsidRDefault="00914A30" w:rsidP="00914A30">
      <w:pPr>
        <w:tabs>
          <w:tab w:val="left" w:pos="360"/>
          <w:tab w:val="left" w:pos="720"/>
          <w:tab w:val="left" w:pos="1080"/>
        </w:tabs>
        <w:ind w:left="1080" w:hanging="1080"/>
        <w:rPr>
          <w:rFonts w:cstheme="minorHAnsi"/>
          <w:color w:val="000000"/>
        </w:rPr>
      </w:pPr>
      <w:r>
        <w:rPr>
          <w:rFonts w:cstheme="minorHAnsi"/>
          <w:color w:val="000000"/>
        </w:rPr>
        <w:tab/>
      </w:r>
      <w:r>
        <w:rPr>
          <w:rFonts w:cstheme="minorHAnsi"/>
          <w:color w:val="000000"/>
        </w:rPr>
        <w:tab/>
      </w:r>
      <w:r w:rsidR="00945609">
        <w:rPr>
          <w:rFonts w:cstheme="minorHAnsi"/>
          <w:color w:val="000000"/>
        </w:rPr>
        <w:t>4.</w:t>
      </w:r>
      <w:r>
        <w:rPr>
          <w:rFonts w:cstheme="minorHAnsi"/>
          <w:color w:val="000000"/>
        </w:rPr>
        <w:tab/>
      </w:r>
      <w:r w:rsidR="00E000F4" w:rsidRPr="00E000F4">
        <w:rPr>
          <w:rFonts w:cstheme="minorHAnsi"/>
          <w:color w:val="000000"/>
        </w:rPr>
        <w:t>The AIP and the District Technology Plan are posted on the district</w:t>
      </w:r>
      <w:r>
        <w:rPr>
          <w:rFonts w:cstheme="minorHAnsi"/>
          <w:color w:val="000000"/>
        </w:rPr>
        <w:t>’s</w:t>
      </w:r>
      <w:r w:rsidR="00E000F4" w:rsidRPr="00E000F4">
        <w:rPr>
          <w:rFonts w:cstheme="minorHAnsi"/>
          <w:color w:val="000000"/>
        </w:rPr>
        <w:t xml:space="preserve"> web site. However, SIPs are not posted on each school</w:t>
      </w:r>
      <w:r>
        <w:rPr>
          <w:rFonts w:cstheme="minorHAnsi"/>
          <w:color w:val="000000"/>
        </w:rPr>
        <w:t>’s</w:t>
      </w:r>
      <w:r w:rsidR="00E000F4" w:rsidRPr="00E000F4">
        <w:rPr>
          <w:rFonts w:cstheme="minorHAnsi"/>
          <w:color w:val="000000"/>
        </w:rPr>
        <w:t xml:space="preserve"> web site.</w:t>
      </w:r>
    </w:p>
    <w:p w:rsidR="00964D88" w:rsidRDefault="009B71B0" w:rsidP="007F17F1">
      <w:pPr>
        <w:pStyle w:val="ListParagraph"/>
        <w:numPr>
          <w:ilvl w:val="0"/>
          <w:numId w:val="55"/>
        </w:numPr>
        <w:tabs>
          <w:tab w:val="left" w:pos="360"/>
          <w:tab w:val="left" w:pos="720"/>
          <w:tab w:val="left" w:pos="1080"/>
          <w:tab w:val="left" w:pos="1440"/>
          <w:tab w:val="left" w:pos="1800"/>
          <w:tab w:val="left" w:pos="2160"/>
        </w:tabs>
        <w:contextualSpacing w:val="0"/>
        <w:rPr>
          <w:rFonts w:cstheme="minorHAnsi"/>
          <w:color w:val="000000"/>
        </w:rPr>
      </w:pPr>
      <w:r>
        <w:rPr>
          <w:rFonts w:cstheme="minorHAnsi"/>
          <w:color w:val="222222"/>
          <w:shd w:val="clear" w:color="auto" w:fill="FFFFFF"/>
        </w:rPr>
        <w:t>T</w:t>
      </w:r>
      <w:r w:rsidR="00E000F4" w:rsidRPr="00E000F4">
        <w:rPr>
          <w:rFonts w:cstheme="minorHAnsi"/>
          <w:color w:val="000000"/>
        </w:rPr>
        <w:t>he 2016-</w:t>
      </w:r>
      <w:r>
        <w:rPr>
          <w:rFonts w:cstheme="minorHAnsi"/>
          <w:color w:val="000000"/>
        </w:rPr>
        <w:t>20</w:t>
      </w:r>
      <w:r w:rsidR="00E000F4" w:rsidRPr="00E000F4">
        <w:rPr>
          <w:rFonts w:cstheme="minorHAnsi"/>
          <w:color w:val="000000"/>
        </w:rPr>
        <w:t xml:space="preserve">17 School Committee/Superintendent Goals </w:t>
      </w:r>
      <w:r>
        <w:rPr>
          <w:rFonts w:cstheme="minorHAnsi"/>
          <w:color w:val="000000"/>
        </w:rPr>
        <w:t xml:space="preserve">includes </w:t>
      </w:r>
      <w:r w:rsidR="00E000F4" w:rsidRPr="00E000F4">
        <w:rPr>
          <w:rFonts w:cstheme="minorHAnsi"/>
          <w:color w:val="000000"/>
        </w:rPr>
        <w:t>the develop</w:t>
      </w:r>
      <w:r>
        <w:rPr>
          <w:rFonts w:cstheme="minorHAnsi"/>
          <w:color w:val="000000"/>
        </w:rPr>
        <w:t xml:space="preserve">ment of </w:t>
      </w:r>
      <w:r w:rsidR="00E000F4" w:rsidRPr="00E000F4">
        <w:rPr>
          <w:rFonts w:cstheme="minorHAnsi"/>
          <w:color w:val="000000"/>
        </w:rPr>
        <w:t xml:space="preserve">two plans: </w:t>
      </w:r>
      <w:r w:rsidR="00BC73D1">
        <w:rPr>
          <w:rFonts w:cstheme="minorHAnsi"/>
          <w:color w:val="000000"/>
        </w:rPr>
        <w:t xml:space="preserve">a </w:t>
      </w:r>
      <w:r w:rsidR="00E000F4" w:rsidRPr="00E000F4">
        <w:rPr>
          <w:rFonts w:cstheme="minorHAnsi"/>
          <w:color w:val="000000"/>
        </w:rPr>
        <w:t xml:space="preserve">Capital Facilities Master Plan and </w:t>
      </w:r>
      <w:r w:rsidR="00BC73D1">
        <w:rPr>
          <w:rFonts w:cstheme="minorHAnsi"/>
          <w:color w:val="000000"/>
        </w:rPr>
        <w:t xml:space="preserve">a </w:t>
      </w:r>
      <w:r w:rsidR="00E000F4" w:rsidRPr="00E000F4">
        <w:rPr>
          <w:rFonts w:cstheme="minorHAnsi"/>
          <w:color w:val="000000"/>
        </w:rPr>
        <w:t xml:space="preserve">Human Resources </w:t>
      </w:r>
      <w:r w:rsidR="00B84FBD">
        <w:rPr>
          <w:rFonts w:cstheme="minorHAnsi"/>
          <w:color w:val="000000"/>
        </w:rPr>
        <w:t>Red</w:t>
      </w:r>
      <w:r w:rsidR="00E000F4" w:rsidRPr="00E000F4">
        <w:rPr>
          <w:rFonts w:cstheme="minorHAnsi"/>
          <w:color w:val="000000"/>
        </w:rPr>
        <w:t>esign Plan</w:t>
      </w:r>
      <w:r w:rsidR="00BC73D1">
        <w:rPr>
          <w:rFonts w:cstheme="minorHAnsi"/>
          <w:color w:val="000000"/>
        </w:rPr>
        <w:t>.</w:t>
      </w:r>
    </w:p>
    <w:p w:rsidR="00300C80" w:rsidRPr="00D528DB" w:rsidRDefault="00E000F4" w:rsidP="00D528DB">
      <w:pPr>
        <w:shd w:val="clear" w:color="auto" w:fill="FFFFFF"/>
        <w:ind w:left="720" w:hanging="360"/>
        <w:rPr>
          <w:rFonts w:cstheme="minorHAnsi"/>
          <w:color w:val="000000"/>
        </w:rPr>
      </w:pPr>
      <w:r w:rsidRPr="00E000F4">
        <w:rPr>
          <w:rFonts w:cstheme="minorHAnsi"/>
          <w:b/>
          <w:color w:val="000000"/>
        </w:rPr>
        <w:t>C.</w:t>
      </w:r>
      <w:r w:rsidR="00300C80" w:rsidRPr="00D528DB">
        <w:rPr>
          <w:rFonts w:cstheme="minorHAnsi"/>
          <w:color w:val="000000"/>
        </w:rPr>
        <w:t xml:space="preserve"> </w:t>
      </w:r>
      <w:r w:rsidR="00BC73D1" w:rsidRPr="00D528DB">
        <w:rPr>
          <w:rFonts w:cstheme="minorHAnsi"/>
          <w:color w:val="000000"/>
        </w:rPr>
        <w:tab/>
      </w:r>
      <w:r w:rsidR="00300C80" w:rsidRPr="00D528DB">
        <w:rPr>
          <w:rFonts w:cstheme="minorHAnsi"/>
          <w:color w:val="000000"/>
        </w:rPr>
        <w:t xml:space="preserve">The superintendent </w:t>
      </w:r>
      <w:r w:rsidR="00D528DB" w:rsidRPr="00D528DB">
        <w:rPr>
          <w:rFonts w:cstheme="minorHAnsi"/>
          <w:color w:val="000000"/>
        </w:rPr>
        <w:t>told the review team that he</w:t>
      </w:r>
      <w:r w:rsidR="00300C80" w:rsidRPr="00D528DB">
        <w:rPr>
          <w:rFonts w:cstheme="minorHAnsi"/>
          <w:color w:val="000000"/>
        </w:rPr>
        <w:t xml:space="preserve"> </w:t>
      </w:r>
      <w:r w:rsidR="00D528DB" w:rsidRPr="00D528DB">
        <w:rPr>
          <w:rFonts w:cstheme="minorHAnsi"/>
          <w:color w:val="000000"/>
        </w:rPr>
        <w:t>anticipate</w:t>
      </w:r>
      <w:r w:rsidR="00D528DB">
        <w:rPr>
          <w:rFonts w:cstheme="minorHAnsi"/>
          <w:color w:val="000000"/>
        </w:rPr>
        <w:t>d</w:t>
      </w:r>
      <w:r w:rsidR="00D528DB" w:rsidRPr="00D528DB">
        <w:rPr>
          <w:rFonts w:cstheme="minorHAnsi"/>
          <w:color w:val="000000"/>
        </w:rPr>
        <w:t xml:space="preserve"> working with the </w:t>
      </w:r>
      <w:r w:rsidR="00D528DB">
        <w:rPr>
          <w:rFonts w:cstheme="minorHAnsi"/>
          <w:color w:val="000000"/>
        </w:rPr>
        <w:t>s</w:t>
      </w:r>
      <w:r w:rsidR="00D528DB" w:rsidRPr="00D528DB">
        <w:rPr>
          <w:rFonts w:cstheme="minorHAnsi"/>
          <w:color w:val="000000"/>
        </w:rPr>
        <w:t xml:space="preserve">chool </w:t>
      </w:r>
      <w:r w:rsidR="00D528DB">
        <w:rPr>
          <w:rFonts w:cstheme="minorHAnsi"/>
          <w:color w:val="000000"/>
        </w:rPr>
        <w:t>c</w:t>
      </w:r>
      <w:r w:rsidR="00D528DB" w:rsidRPr="00D528DB">
        <w:rPr>
          <w:rFonts w:cstheme="minorHAnsi"/>
          <w:color w:val="000000"/>
        </w:rPr>
        <w:t>ommittee and local stakeholders from January</w:t>
      </w:r>
      <w:r w:rsidR="00841B2E">
        <w:rPr>
          <w:rFonts w:cstheme="minorHAnsi"/>
          <w:color w:val="000000"/>
        </w:rPr>
        <w:t xml:space="preserve"> through </w:t>
      </w:r>
      <w:r w:rsidR="00D528DB" w:rsidRPr="00D528DB">
        <w:rPr>
          <w:rFonts w:cstheme="minorHAnsi"/>
          <w:color w:val="000000"/>
        </w:rPr>
        <w:t xml:space="preserve">June 2017 to develop a targeted, comprehensive, strategic plan coupled with coherent work plans that </w:t>
      </w:r>
      <w:r w:rsidR="00841B2E">
        <w:rPr>
          <w:rFonts w:cstheme="minorHAnsi"/>
          <w:color w:val="000000"/>
        </w:rPr>
        <w:t>would</w:t>
      </w:r>
      <w:r w:rsidR="00841B2E" w:rsidRPr="00D528DB">
        <w:rPr>
          <w:rFonts w:cstheme="minorHAnsi"/>
          <w:color w:val="000000"/>
        </w:rPr>
        <w:t xml:space="preserve"> </w:t>
      </w:r>
      <w:r w:rsidR="00D528DB" w:rsidRPr="00D528DB">
        <w:rPr>
          <w:rFonts w:cstheme="minorHAnsi"/>
          <w:color w:val="000000"/>
        </w:rPr>
        <w:t xml:space="preserve">describe not only what </w:t>
      </w:r>
      <w:r w:rsidR="0069288C" w:rsidRPr="00D528DB">
        <w:rPr>
          <w:rFonts w:cstheme="minorHAnsi"/>
          <w:color w:val="000000"/>
        </w:rPr>
        <w:t>ha</w:t>
      </w:r>
      <w:r w:rsidR="0069288C">
        <w:rPr>
          <w:rFonts w:cstheme="minorHAnsi"/>
          <w:color w:val="000000"/>
        </w:rPr>
        <w:t>d</w:t>
      </w:r>
      <w:r w:rsidR="0069288C" w:rsidRPr="00D528DB">
        <w:rPr>
          <w:rFonts w:cstheme="minorHAnsi"/>
          <w:color w:val="000000"/>
        </w:rPr>
        <w:t xml:space="preserve"> </w:t>
      </w:r>
      <w:r w:rsidR="00D528DB" w:rsidRPr="00D528DB">
        <w:rPr>
          <w:rFonts w:cstheme="minorHAnsi"/>
          <w:color w:val="000000"/>
        </w:rPr>
        <w:t xml:space="preserve">to be done, but how it </w:t>
      </w:r>
      <w:r w:rsidR="0069288C">
        <w:rPr>
          <w:rFonts w:cstheme="minorHAnsi"/>
          <w:color w:val="000000"/>
        </w:rPr>
        <w:t xml:space="preserve">would </w:t>
      </w:r>
      <w:r w:rsidR="00D528DB" w:rsidRPr="00D528DB">
        <w:rPr>
          <w:rFonts w:cstheme="minorHAnsi"/>
          <w:color w:val="000000"/>
        </w:rPr>
        <w:t>be achieved.</w:t>
      </w:r>
    </w:p>
    <w:p w:rsidR="002F78BE" w:rsidRPr="00964D88" w:rsidRDefault="00300C80" w:rsidP="002F78BE">
      <w:pPr>
        <w:pStyle w:val="ListParagraph"/>
        <w:numPr>
          <w:ilvl w:val="0"/>
          <w:numId w:val="58"/>
        </w:numPr>
        <w:shd w:val="clear" w:color="auto" w:fill="FFFFFF"/>
        <w:ind w:left="1080"/>
        <w:contextualSpacing w:val="0"/>
        <w:rPr>
          <w:rFonts w:cstheme="minorHAnsi"/>
          <w:color w:val="000000"/>
        </w:rPr>
      </w:pPr>
      <w:r w:rsidRPr="00964D88">
        <w:rPr>
          <w:rFonts w:cstheme="minorHAnsi"/>
          <w:color w:val="000000"/>
        </w:rPr>
        <w:t xml:space="preserve">The superintendent </w:t>
      </w:r>
      <w:r w:rsidR="00841B2E">
        <w:rPr>
          <w:rFonts w:cstheme="minorHAnsi"/>
          <w:color w:val="000000"/>
        </w:rPr>
        <w:t>said that he wanted</w:t>
      </w:r>
      <w:r w:rsidR="00841B2E" w:rsidRPr="00964D88">
        <w:rPr>
          <w:rFonts w:cstheme="minorHAnsi"/>
          <w:color w:val="000000"/>
        </w:rPr>
        <w:t xml:space="preserve"> </w:t>
      </w:r>
      <w:r w:rsidRPr="00964D88">
        <w:rPr>
          <w:rFonts w:cstheme="minorHAnsi"/>
          <w:color w:val="000000"/>
        </w:rPr>
        <w:t xml:space="preserve">district planning documents to be </w:t>
      </w:r>
      <w:r w:rsidR="002F78BE" w:rsidRPr="00964D88">
        <w:rPr>
          <w:rFonts w:cstheme="minorHAnsi"/>
          <w:color w:val="000000"/>
        </w:rPr>
        <w:t>“dynamic</w:t>
      </w:r>
      <w:r w:rsidR="002F78BE">
        <w:rPr>
          <w:rFonts w:cstheme="minorHAnsi"/>
          <w:color w:val="000000"/>
        </w:rPr>
        <w:t xml:space="preserve">, </w:t>
      </w:r>
      <w:r w:rsidR="002F78BE" w:rsidRPr="00964D88">
        <w:rPr>
          <w:rFonts w:cstheme="minorHAnsi"/>
          <w:color w:val="000000"/>
        </w:rPr>
        <w:t>light, nimble</w:t>
      </w:r>
      <w:r w:rsidR="002F78BE">
        <w:rPr>
          <w:rFonts w:cstheme="minorHAnsi"/>
          <w:color w:val="000000"/>
        </w:rPr>
        <w:t>,</w:t>
      </w:r>
      <w:r w:rsidR="002F78BE" w:rsidRPr="00964D88">
        <w:rPr>
          <w:rFonts w:cstheme="minorHAnsi"/>
          <w:color w:val="000000"/>
        </w:rPr>
        <w:t xml:space="preserve"> and constantly changing.”</w:t>
      </w:r>
    </w:p>
    <w:p w:rsidR="00300C80" w:rsidRDefault="00300C80" w:rsidP="009B71B0">
      <w:pPr>
        <w:tabs>
          <w:tab w:val="left" w:pos="360"/>
          <w:tab w:val="left" w:pos="720"/>
          <w:tab w:val="left" w:pos="1080"/>
          <w:tab w:val="left" w:pos="1440"/>
          <w:tab w:val="left" w:pos="1800"/>
          <w:tab w:val="left" w:pos="2160"/>
        </w:tabs>
        <w:rPr>
          <w:rFonts w:cstheme="minorHAnsi"/>
        </w:rPr>
      </w:pPr>
      <w:r w:rsidRPr="007F2D1A">
        <w:rPr>
          <w:rFonts w:cstheme="minorHAnsi"/>
          <w:b/>
        </w:rPr>
        <w:t>Impact</w:t>
      </w:r>
      <w:r w:rsidRPr="007F2D1A">
        <w:rPr>
          <w:rFonts w:cstheme="minorHAnsi"/>
        </w:rPr>
        <w:t xml:space="preserve">: </w:t>
      </w:r>
      <w:r>
        <w:rPr>
          <w:rFonts w:cstheme="minorHAnsi"/>
        </w:rPr>
        <w:t xml:space="preserve">Without a </w:t>
      </w:r>
      <w:r w:rsidR="008470D3">
        <w:rPr>
          <w:rFonts w:cstheme="minorHAnsi"/>
        </w:rPr>
        <w:t xml:space="preserve">complete and comprehensive </w:t>
      </w:r>
      <w:r>
        <w:rPr>
          <w:rFonts w:cstheme="minorHAnsi"/>
        </w:rPr>
        <w:t>strategic plan the district</w:t>
      </w:r>
      <w:r w:rsidR="00E63450">
        <w:rPr>
          <w:rFonts w:cstheme="minorHAnsi"/>
        </w:rPr>
        <w:t>, schools, and community are unable</w:t>
      </w:r>
      <w:r>
        <w:rPr>
          <w:rFonts w:cstheme="minorHAnsi"/>
        </w:rPr>
        <w:t xml:space="preserve"> </w:t>
      </w:r>
      <w:r w:rsidR="00E63450">
        <w:rPr>
          <w:rFonts w:cstheme="minorHAnsi"/>
        </w:rPr>
        <w:t>to systematically implement, monitor, and refine continuous improvement efforts, and the district cannot ensure accountability for meeting improvement priorities</w:t>
      </w:r>
      <w:r>
        <w:rPr>
          <w:rFonts w:cstheme="minorHAnsi"/>
        </w:rPr>
        <w:t xml:space="preserve">. </w:t>
      </w:r>
    </w:p>
    <w:p w:rsidR="00300C80" w:rsidRPr="00964D88" w:rsidRDefault="00300C80" w:rsidP="00D5107A">
      <w:pPr>
        <w:pStyle w:val="ListParagraph"/>
        <w:numPr>
          <w:ilvl w:val="0"/>
          <w:numId w:val="59"/>
        </w:numPr>
        <w:tabs>
          <w:tab w:val="left" w:pos="360"/>
          <w:tab w:val="left" w:pos="720"/>
          <w:tab w:val="left" w:pos="1080"/>
          <w:tab w:val="left" w:pos="1350"/>
          <w:tab w:val="left" w:pos="1800"/>
          <w:tab w:val="left" w:pos="2160"/>
        </w:tabs>
        <w:ind w:left="360"/>
        <w:contextualSpacing w:val="0"/>
        <w:rPr>
          <w:rFonts w:cstheme="minorHAnsi"/>
          <w:b/>
          <w:color w:val="000000"/>
        </w:rPr>
      </w:pPr>
      <w:r w:rsidRPr="00964D88">
        <w:rPr>
          <w:rFonts w:cstheme="minorHAnsi"/>
          <w:b/>
          <w:color w:val="000000"/>
        </w:rPr>
        <w:t xml:space="preserve">The district does not have a written process which indicates how and when policies and procedures are revised and updated. </w:t>
      </w:r>
    </w:p>
    <w:p w:rsidR="00300C80" w:rsidRPr="00E714BC" w:rsidRDefault="00300C80" w:rsidP="00D5107A">
      <w:pPr>
        <w:pStyle w:val="ListParagraph"/>
        <w:numPr>
          <w:ilvl w:val="0"/>
          <w:numId w:val="43"/>
        </w:numPr>
        <w:tabs>
          <w:tab w:val="left" w:pos="360"/>
          <w:tab w:val="left" w:pos="720"/>
        </w:tabs>
        <w:ind w:left="720"/>
        <w:contextualSpacing w:val="0"/>
      </w:pPr>
      <w:r w:rsidRPr="00E714BC">
        <w:t>On the district</w:t>
      </w:r>
      <w:r w:rsidR="00D5107A">
        <w:t>’s</w:t>
      </w:r>
      <w:r w:rsidRPr="00E714BC">
        <w:t xml:space="preserve"> web site, the section entitled “Policy and Procedures” </w:t>
      </w:r>
      <w:r w:rsidR="00876E43" w:rsidRPr="00E714BC">
        <w:t>list</w:t>
      </w:r>
      <w:r w:rsidR="00876E43">
        <w:t>s</w:t>
      </w:r>
      <w:r w:rsidR="00876E43" w:rsidRPr="00E714BC">
        <w:t xml:space="preserve"> </w:t>
      </w:r>
      <w:r w:rsidRPr="00E714BC">
        <w:t xml:space="preserve">11 district policies </w:t>
      </w:r>
      <w:r>
        <w:t xml:space="preserve">and procedures, with </w:t>
      </w:r>
      <w:r w:rsidRPr="00E714BC">
        <w:t>the dates when the policies and procedures were approved.</w:t>
      </w:r>
    </w:p>
    <w:p w:rsidR="00300C80" w:rsidRDefault="00300C80" w:rsidP="00D5107A">
      <w:pPr>
        <w:pStyle w:val="ListParagraph"/>
        <w:numPr>
          <w:ilvl w:val="0"/>
          <w:numId w:val="44"/>
        </w:numPr>
        <w:tabs>
          <w:tab w:val="left" w:pos="360"/>
          <w:tab w:val="left" w:pos="720"/>
          <w:tab w:val="left" w:pos="1080"/>
          <w:tab w:val="left" w:pos="1440"/>
          <w:tab w:val="left" w:pos="1800"/>
          <w:tab w:val="left" w:pos="2160"/>
        </w:tabs>
        <w:contextualSpacing w:val="0"/>
      </w:pPr>
      <w:r w:rsidRPr="00B358FE">
        <w:t>The approval dates range from 2005 (</w:t>
      </w:r>
      <w:r w:rsidR="00876E43">
        <w:t>for example,</w:t>
      </w:r>
      <w:r w:rsidRPr="00B358FE">
        <w:t xml:space="preserve"> Homeless Education Policy and Procedures) to 2014 (</w:t>
      </w:r>
      <w:r w:rsidR="00876E43">
        <w:t>for example,</w:t>
      </w:r>
      <w:r w:rsidRPr="00B358FE">
        <w:t xml:space="preserve"> Wellness Policy, Bully</w:t>
      </w:r>
      <w:r>
        <w:t>ing</w:t>
      </w:r>
      <w:r w:rsidRPr="00B358FE">
        <w:t xml:space="preserve"> Prevention).</w:t>
      </w:r>
    </w:p>
    <w:p w:rsidR="00300C80" w:rsidRPr="00137601" w:rsidRDefault="00876E43" w:rsidP="00D5107A">
      <w:pPr>
        <w:pStyle w:val="ListParagraph"/>
        <w:numPr>
          <w:ilvl w:val="1"/>
          <w:numId w:val="44"/>
        </w:numPr>
        <w:tabs>
          <w:tab w:val="left" w:pos="360"/>
          <w:tab w:val="left" w:pos="720"/>
          <w:tab w:val="left" w:pos="1080"/>
          <w:tab w:val="left" w:pos="1440"/>
          <w:tab w:val="left" w:pos="1800"/>
          <w:tab w:val="left" w:pos="2160"/>
        </w:tabs>
        <w:ind w:left="1440"/>
        <w:contextualSpacing w:val="0"/>
      </w:pPr>
      <w:r>
        <w:t xml:space="preserve">The </w:t>
      </w:r>
      <w:r w:rsidR="00300C80" w:rsidRPr="00137601">
        <w:t xml:space="preserve">Affirmative Action Policy, dated 2006, is a copy the </w:t>
      </w:r>
      <w:r>
        <w:t>c</w:t>
      </w:r>
      <w:r w:rsidRPr="00137601">
        <w:t xml:space="preserve">ity’s </w:t>
      </w:r>
      <w:r w:rsidR="00300C80" w:rsidRPr="00137601">
        <w:t xml:space="preserve">Affirmative Action Policy, dated May 30, 1995. </w:t>
      </w:r>
    </w:p>
    <w:p w:rsidR="00300C80" w:rsidRPr="00137601" w:rsidRDefault="00876E43" w:rsidP="00D5107A">
      <w:pPr>
        <w:pStyle w:val="ListParagraph"/>
        <w:numPr>
          <w:ilvl w:val="1"/>
          <w:numId w:val="44"/>
        </w:numPr>
        <w:tabs>
          <w:tab w:val="left" w:pos="360"/>
          <w:tab w:val="left" w:pos="720"/>
          <w:tab w:val="left" w:pos="1080"/>
          <w:tab w:val="left" w:pos="1440"/>
          <w:tab w:val="left" w:pos="1800"/>
          <w:tab w:val="left" w:pos="2160"/>
        </w:tabs>
        <w:ind w:left="1440"/>
        <w:contextualSpacing w:val="0"/>
      </w:pPr>
      <w:r>
        <w:t xml:space="preserve">The </w:t>
      </w:r>
      <w:r w:rsidR="00300C80" w:rsidRPr="00137601">
        <w:t xml:space="preserve">Civil Rights Policy, dated 2006, is a copy of the </w:t>
      </w:r>
      <w:r>
        <w:t>c</w:t>
      </w:r>
      <w:r w:rsidRPr="00137601">
        <w:t xml:space="preserve">ity’s </w:t>
      </w:r>
      <w:r w:rsidR="00300C80" w:rsidRPr="00137601">
        <w:t xml:space="preserve">Civil Rights </w:t>
      </w:r>
      <w:r w:rsidR="00300C80">
        <w:t>P</w:t>
      </w:r>
      <w:r w:rsidR="00300C80" w:rsidRPr="00137601">
        <w:t xml:space="preserve">olicy, dated October 29, 1984. </w:t>
      </w:r>
    </w:p>
    <w:p w:rsidR="00300C80" w:rsidRPr="00B358FE" w:rsidRDefault="00876E43" w:rsidP="00876E43">
      <w:pPr>
        <w:pStyle w:val="ListParagraph"/>
        <w:numPr>
          <w:ilvl w:val="0"/>
          <w:numId w:val="44"/>
        </w:numPr>
        <w:tabs>
          <w:tab w:val="left" w:pos="360"/>
          <w:tab w:val="left" w:pos="720"/>
          <w:tab w:val="left" w:pos="1080"/>
          <w:tab w:val="left" w:pos="1440"/>
          <w:tab w:val="left" w:pos="1800"/>
          <w:tab w:val="left" w:pos="2160"/>
        </w:tabs>
      </w:pPr>
      <w:r w:rsidRPr="00B358FE">
        <w:t xml:space="preserve">The </w:t>
      </w:r>
      <w:r>
        <w:t xml:space="preserve">Fall River Public Schools </w:t>
      </w:r>
      <w:r w:rsidRPr="00D5107A">
        <w:t>Policy Manual</w:t>
      </w:r>
      <w:r w:rsidRPr="00B358FE">
        <w:t xml:space="preserve"> provides a general description </w:t>
      </w:r>
      <w:r>
        <w:t>of</w:t>
      </w:r>
      <w:r w:rsidRPr="00B358FE">
        <w:t xml:space="preserve"> how </w:t>
      </w:r>
      <w:r>
        <w:t>the</w:t>
      </w:r>
      <w:r w:rsidRPr="00B358FE">
        <w:t xml:space="preserve"> </w:t>
      </w:r>
      <w:r>
        <w:t>s</w:t>
      </w:r>
      <w:r w:rsidRPr="00B358FE">
        <w:t xml:space="preserve">uperintendent and </w:t>
      </w:r>
      <w:r>
        <w:t>the s</w:t>
      </w:r>
      <w:r w:rsidRPr="00B358FE">
        <w:t xml:space="preserve">chool </w:t>
      </w:r>
      <w:r>
        <w:t>c</w:t>
      </w:r>
      <w:r w:rsidRPr="00B358FE">
        <w:t xml:space="preserve">ommittee design and implement a school district’s policies and procedures. </w:t>
      </w:r>
    </w:p>
    <w:p w:rsidR="00300C80" w:rsidRPr="00B358FE" w:rsidRDefault="00876E43" w:rsidP="00D5107A">
      <w:pPr>
        <w:pStyle w:val="ListParagraph"/>
        <w:numPr>
          <w:ilvl w:val="1"/>
          <w:numId w:val="44"/>
        </w:numPr>
        <w:tabs>
          <w:tab w:val="left" w:pos="360"/>
          <w:tab w:val="left" w:pos="720"/>
          <w:tab w:val="left" w:pos="1080"/>
          <w:tab w:val="left" w:pos="1440"/>
          <w:tab w:val="left" w:pos="1800"/>
          <w:tab w:val="left" w:pos="2160"/>
        </w:tabs>
        <w:ind w:left="1440"/>
        <w:contextualSpacing w:val="0"/>
      </w:pPr>
      <w:r w:rsidRPr="00876E43">
        <w:t xml:space="preserve"> </w:t>
      </w:r>
      <w:r w:rsidRPr="00B358FE">
        <w:t xml:space="preserve">Most district policies included in the </w:t>
      </w:r>
      <w:r w:rsidRPr="00D5107A">
        <w:t>Fall River Public School</w:t>
      </w:r>
      <w:r>
        <w:t xml:space="preserve">s </w:t>
      </w:r>
      <w:r w:rsidRPr="00D5107A">
        <w:t xml:space="preserve">Policy </w:t>
      </w:r>
      <w:r w:rsidR="008E2FCE" w:rsidRPr="00D5107A">
        <w:t>Manual</w:t>
      </w:r>
      <w:r w:rsidR="008E2FCE" w:rsidRPr="00B358FE">
        <w:t xml:space="preserve"> were</w:t>
      </w:r>
      <w:r w:rsidR="00025123">
        <w:t xml:space="preserve"> </w:t>
      </w:r>
      <w:r w:rsidRPr="00B358FE">
        <w:t>originally approved December 13, 2010.</w:t>
      </w:r>
    </w:p>
    <w:p w:rsidR="0029237F" w:rsidRDefault="00300C80" w:rsidP="0029237F">
      <w:pPr>
        <w:pStyle w:val="ListParagraph"/>
        <w:numPr>
          <w:ilvl w:val="0"/>
          <w:numId w:val="43"/>
        </w:numPr>
        <w:tabs>
          <w:tab w:val="left" w:pos="360"/>
          <w:tab w:val="left" w:pos="720"/>
          <w:tab w:val="left" w:pos="1080"/>
          <w:tab w:val="left" w:pos="1440"/>
          <w:tab w:val="left" w:pos="1800"/>
        </w:tabs>
        <w:ind w:left="720"/>
        <w:contextualSpacing w:val="0"/>
      </w:pPr>
      <w:r w:rsidRPr="003F6181">
        <w:t xml:space="preserve">The </w:t>
      </w:r>
      <w:r w:rsidR="00876E43">
        <w:t>s</w:t>
      </w:r>
      <w:r w:rsidR="00876E43" w:rsidRPr="003F6181">
        <w:t xml:space="preserve">chool </w:t>
      </w:r>
      <w:r w:rsidR="00876E43">
        <w:t>c</w:t>
      </w:r>
      <w:r w:rsidR="00876E43" w:rsidRPr="003F6181">
        <w:t xml:space="preserve">ommittee </w:t>
      </w:r>
      <w:r w:rsidRPr="003F6181">
        <w:t xml:space="preserve">does not have a </w:t>
      </w:r>
      <w:r w:rsidR="00876E43">
        <w:t>p</w:t>
      </w:r>
      <w:r w:rsidR="00876E43" w:rsidRPr="003F6181">
        <w:t xml:space="preserve">olicy </w:t>
      </w:r>
      <w:r w:rsidR="00876E43">
        <w:t>s</w:t>
      </w:r>
      <w:r w:rsidR="00876E43" w:rsidRPr="003F6181">
        <w:t>ub</w:t>
      </w:r>
      <w:r w:rsidR="00876E43">
        <w:t>c</w:t>
      </w:r>
      <w:r w:rsidR="00876E43" w:rsidRPr="003F6181">
        <w:t>ommittee</w:t>
      </w:r>
      <w:r w:rsidRPr="003F6181">
        <w:t xml:space="preserve">. </w:t>
      </w:r>
    </w:p>
    <w:p w:rsidR="00300C80" w:rsidRPr="003F6181" w:rsidRDefault="0029237F" w:rsidP="0029237F">
      <w:pPr>
        <w:tabs>
          <w:tab w:val="left" w:pos="360"/>
          <w:tab w:val="left" w:pos="720"/>
          <w:tab w:val="left" w:pos="1080"/>
          <w:tab w:val="left" w:pos="1440"/>
          <w:tab w:val="left" w:pos="1800"/>
        </w:tabs>
        <w:ind w:left="720"/>
      </w:pPr>
      <w:r>
        <w:t>1.</w:t>
      </w:r>
      <w:r>
        <w:tab/>
      </w:r>
      <w:r w:rsidR="00300C80" w:rsidRPr="003F6181">
        <w:t xml:space="preserve">The </w:t>
      </w:r>
      <w:r w:rsidR="00876E43">
        <w:t>s</w:t>
      </w:r>
      <w:r w:rsidR="00876E43" w:rsidRPr="003F6181">
        <w:t xml:space="preserve">chool </w:t>
      </w:r>
      <w:r w:rsidR="00876E43">
        <w:t>c</w:t>
      </w:r>
      <w:r w:rsidR="00876E43" w:rsidRPr="003F6181">
        <w:t xml:space="preserve">ommittee </w:t>
      </w:r>
      <w:r w:rsidR="00300C80" w:rsidRPr="003F6181">
        <w:t xml:space="preserve">has six subcommittees: </w:t>
      </w:r>
      <w:r w:rsidR="00876E43">
        <w:t>e</w:t>
      </w:r>
      <w:r w:rsidR="00876E43" w:rsidRPr="003F6181">
        <w:t>valuation</w:t>
      </w:r>
      <w:r w:rsidR="00300C80" w:rsidRPr="003F6181">
        <w:t xml:space="preserve">/AIP; </w:t>
      </w:r>
      <w:r w:rsidR="00876E43">
        <w:t>f</w:t>
      </w:r>
      <w:r w:rsidR="00876E43" w:rsidRPr="003F6181">
        <w:t>inance</w:t>
      </w:r>
      <w:r w:rsidR="00300C80" w:rsidRPr="003F6181">
        <w:t xml:space="preserve">; </w:t>
      </w:r>
      <w:r w:rsidR="00876E43">
        <w:t>g</w:t>
      </w:r>
      <w:r w:rsidR="00300C80" w:rsidRPr="003F6181">
        <w:t xml:space="preserve">rievances; </w:t>
      </w:r>
      <w:r w:rsidR="00876E43">
        <w:t>f</w:t>
      </w:r>
      <w:r w:rsidR="00876E43" w:rsidRPr="003F6181">
        <w:t xml:space="preserve">acilities </w:t>
      </w:r>
      <w:r w:rsidR="00300C80" w:rsidRPr="003F6181">
        <w:t xml:space="preserve">and </w:t>
      </w:r>
      <w:r w:rsidR="00876E43">
        <w:t>o</w:t>
      </w:r>
      <w:r w:rsidR="00876E43" w:rsidRPr="003F6181">
        <w:t>perations</w:t>
      </w:r>
      <w:r w:rsidR="00300C80" w:rsidRPr="003F6181">
        <w:t xml:space="preserve">; </w:t>
      </w:r>
      <w:r w:rsidR="00876E43">
        <w:t>i</w:t>
      </w:r>
      <w:r w:rsidR="00876E43" w:rsidRPr="003F6181">
        <w:t>nstructional</w:t>
      </w:r>
      <w:r w:rsidR="00300C80" w:rsidRPr="003F6181">
        <w:t xml:space="preserve">/SPED; </w:t>
      </w:r>
      <w:r w:rsidR="00876E43">
        <w:t>and p</w:t>
      </w:r>
      <w:r w:rsidR="00876E43" w:rsidRPr="003F6181">
        <w:t xml:space="preserve">arent </w:t>
      </w:r>
      <w:r w:rsidR="00876E43">
        <w:t>c</w:t>
      </w:r>
      <w:r w:rsidR="00876E43" w:rsidRPr="003F6181">
        <w:t xml:space="preserve">ommunity </w:t>
      </w:r>
      <w:r w:rsidR="00876E43">
        <w:t>o</w:t>
      </w:r>
      <w:r w:rsidR="00876E43" w:rsidRPr="003F6181">
        <w:t>utreach</w:t>
      </w:r>
      <w:r w:rsidR="00300C80" w:rsidRPr="003F6181">
        <w:t xml:space="preserve">. </w:t>
      </w:r>
    </w:p>
    <w:p w:rsidR="00300C80" w:rsidRPr="003F6181" w:rsidRDefault="0029237F" w:rsidP="0029237F">
      <w:pPr>
        <w:tabs>
          <w:tab w:val="left" w:pos="360"/>
          <w:tab w:val="left" w:pos="720"/>
          <w:tab w:val="left" w:pos="1080"/>
          <w:tab w:val="left" w:pos="1440"/>
          <w:tab w:val="left" w:pos="1800"/>
          <w:tab w:val="left" w:pos="2160"/>
        </w:tabs>
        <w:ind w:left="1080" w:hanging="360"/>
      </w:pPr>
      <w:r>
        <w:t>2.</w:t>
      </w:r>
      <w:r>
        <w:tab/>
      </w:r>
      <w:r w:rsidR="00300C80" w:rsidRPr="003F6181">
        <w:t xml:space="preserve">Posted on the </w:t>
      </w:r>
      <w:r w:rsidR="00AD2AC0">
        <w:t>s</w:t>
      </w:r>
      <w:r w:rsidR="00AD2AC0" w:rsidRPr="003F6181">
        <w:t xml:space="preserve">chool </w:t>
      </w:r>
      <w:r w:rsidR="00AD2AC0">
        <w:t>c</w:t>
      </w:r>
      <w:r w:rsidR="00AD2AC0" w:rsidRPr="003F6181">
        <w:t xml:space="preserve">ommittee’s </w:t>
      </w:r>
      <w:r w:rsidR="00213CA6">
        <w:t xml:space="preserve">section of the district’s </w:t>
      </w:r>
      <w:r w:rsidR="00300C80" w:rsidRPr="003F6181">
        <w:t xml:space="preserve">web site is a clear and detailed description of the roles and tasks of each </w:t>
      </w:r>
      <w:r w:rsidR="00213CA6">
        <w:t>s</w:t>
      </w:r>
      <w:r w:rsidR="00213CA6" w:rsidRPr="003F6181">
        <w:t>ub</w:t>
      </w:r>
      <w:r w:rsidR="00213CA6">
        <w:t>c</w:t>
      </w:r>
      <w:r w:rsidR="00213CA6" w:rsidRPr="003F6181">
        <w:t>ommittee</w:t>
      </w:r>
      <w:r w:rsidR="00300C80" w:rsidRPr="003F6181">
        <w:t xml:space="preserve">. </w:t>
      </w:r>
    </w:p>
    <w:p w:rsidR="00300C80" w:rsidRPr="003F6181" w:rsidRDefault="0029237F" w:rsidP="0029237F">
      <w:pPr>
        <w:tabs>
          <w:tab w:val="left" w:pos="360"/>
          <w:tab w:val="left" w:pos="720"/>
          <w:tab w:val="left" w:pos="1080"/>
          <w:tab w:val="left" w:pos="1440"/>
          <w:tab w:val="left" w:pos="1800"/>
        </w:tabs>
        <w:ind w:left="1080" w:hanging="360"/>
      </w:pPr>
      <w:r>
        <w:t>3.</w:t>
      </w:r>
      <w:r>
        <w:tab/>
      </w:r>
      <w:r w:rsidR="00300C80" w:rsidRPr="003F6181">
        <w:t>The descriptions for each of the six subcommittees do not indicate which subcommittee (or subcommittees) review</w:t>
      </w:r>
      <w:r w:rsidR="00213CA6">
        <w:t>s</w:t>
      </w:r>
      <w:r w:rsidR="00300C80" w:rsidRPr="003F6181">
        <w:t xml:space="preserve"> school district policies.</w:t>
      </w:r>
    </w:p>
    <w:p w:rsidR="00300C80" w:rsidRDefault="00300C80" w:rsidP="00D5107A">
      <w:pPr>
        <w:pStyle w:val="ListParagraph"/>
        <w:numPr>
          <w:ilvl w:val="0"/>
          <w:numId w:val="45"/>
        </w:numPr>
        <w:tabs>
          <w:tab w:val="left" w:pos="360"/>
          <w:tab w:val="left" w:pos="720"/>
          <w:tab w:val="left" w:pos="1080"/>
          <w:tab w:val="left" w:pos="1440"/>
          <w:tab w:val="left" w:pos="1800"/>
          <w:tab w:val="left" w:pos="2160"/>
        </w:tabs>
        <w:ind w:left="720"/>
        <w:contextualSpacing w:val="0"/>
      </w:pPr>
      <w:r>
        <w:t xml:space="preserve">A </w:t>
      </w:r>
      <w:r w:rsidR="00213CA6">
        <w:t xml:space="preserve">school committee </w:t>
      </w:r>
      <w:r>
        <w:t>member indicated that the committee revised policies “as needed</w:t>
      </w:r>
      <w:r w:rsidR="00213CA6">
        <w:t>,</w:t>
      </w:r>
      <w:r>
        <w:t>”</w:t>
      </w:r>
      <w:r w:rsidR="00213CA6">
        <w:t xml:space="preserve"> noting that the school committee does </w:t>
      </w:r>
      <w:r>
        <w:t>no</w:t>
      </w:r>
      <w:r w:rsidR="00213CA6">
        <w:t xml:space="preserve">t have a </w:t>
      </w:r>
      <w:r>
        <w:t>schedule for reviewing and updating district policies.</w:t>
      </w:r>
    </w:p>
    <w:p w:rsidR="00300C80" w:rsidRPr="001B373A" w:rsidRDefault="00300C80" w:rsidP="00D5107A">
      <w:pPr>
        <w:pStyle w:val="ListParagraph"/>
        <w:numPr>
          <w:ilvl w:val="0"/>
          <w:numId w:val="45"/>
        </w:numPr>
        <w:tabs>
          <w:tab w:val="left" w:pos="360"/>
          <w:tab w:val="left" w:pos="720"/>
          <w:tab w:val="left" w:pos="1080"/>
          <w:tab w:val="left" w:pos="1440"/>
          <w:tab w:val="left" w:pos="1800"/>
          <w:tab w:val="left" w:pos="2160"/>
        </w:tabs>
        <w:ind w:left="720"/>
        <w:contextualSpacing w:val="0"/>
      </w:pPr>
      <w:r w:rsidRPr="001B373A">
        <w:t xml:space="preserve">A </w:t>
      </w:r>
      <w:r w:rsidR="00213CA6">
        <w:t>s</w:t>
      </w:r>
      <w:r w:rsidR="00213CA6" w:rsidRPr="001B373A">
        <w:t xml:space="preserve">chool </w:t>
      </w:r>
      <w:r w:rsidR="00213CA6">
        <w:t>c</w:t>
      </w:r>
      <w:r w:rsidR="00213CA6" w:rsidRPr="001B373A">
        <w:t xml:space="preserve">ommittee </w:t>
      </w:r>
      <w:r w:rsidRPr="001B373A">
        <w:t xml:space="preserve">member stated that the new </w:t>
      </w:r>
      <w:r>
        <w:t>s</w:t>
      </w:r>
      <w:r w:rsidRPr="001B373A">
        <w:t>uperintendent is beginning to identify policies and procedures that need updating.</w:t>
      </w:r>
    </w:p>
    <w:p w:rsidR="00F63310" w:rsidRDefault="00300C80" w:rsidP="00D5107A">
      <w:pPr>
        <w:tabs>
          <w:tab w:val="left" w:pos="360"/>
          <w:tab w:val="left" w:pos="720"/>
          <w:tab w:val="left" w:pos="1080"/>
          <w:tab w:val="left" w:pos="1440"/>
          <w:tab w:val="left" w:pos="1800"/>
          <w:tab w:val="left" w:pos="2160"/>
        </w:tabs>
      </w:pPr>
      <w:r w:rsidRPr="00434477">
        <w:rPr>
          <w:b/>
        </w:rPr>
        <w:t>Impact</w:t>
      </w:r>
      <w:r w:rsidRPr="00434477">
        <w:t>:</w:t>
      </w:r>
      <w:r>
        <w:t xml:space="preserve"> </w:t>
      </w:r>
      <w:r w:rsidR="00B20160">
        <w:t>The absence of a documented</w:t>
      </w:r>
      <w:r>
        <w:t xml:space="preserve"> process </w:t>
      </w:r>
      <w:r w:rsidR="00B20160">
        <w:t>for reviewing and</w:t>
      </w:r>
      <w:r>
        <w:t xml:space="preserve"> </w:t>
      </w:r>
      <w:r w:rsidR="00B20160">
        <w:t xml:space="preserve">updating </w:t>
      </w:r>
      <w:r>
        <w:t xml:space="preserve">policies and procedures </w:t>
      </w:r>
      <w:r w:rsidR="00B20160">
        <w:t xml:space="preserve">compromises </w:t>
      </w:r>
      <w:r>
        <w:t xml:space="preserve">their effectiveness and efficiency. </w:t>
      </w:r>
      <w:r w:rsidR="00EE0319">
        <w:t xml:space="preserve">Without </w:t>
      </w:r>
      <w:r>
        <w:t xml:space="preserve">current policies and procedures, district staff might </w:t>
      </w:r>
      <w:r w:rsidR="00EE0319">
        <w:t xml:space="preserve">miss the opportunity </w:t>
      </w:r>
      <w:r>
        <w:t>to implement new mandates and regulations</w:t>
      </w:r>
      <w:r w:rsidR="002E5E66">
        <w:t xml:space="preserve"> that support students’ health and welfare and learning</w:t>
      </w:r>
      <w:r>
        <w:t xml:space="preserve">. Without written procedures for updating district policies, both district staff and citizens do not know or understand how and when policies and procedures are reviewed and updated. </w:t>
      </w:r>
    </w:p>
    <w:p w:rsidR="00300C80" w:rsidRDefault="00300C80" w:rsidP="00300C80">
      <w:pPr>
        <w:tabs>
          <w:tab w:val="left" w:pos="360"/>
          <w:tab w:val="left" w:pos="720"/>
          <w:tab w:val="left" w:pos="1080"/>
          <w:tab w:val="left" w:pos="1440"/>
          <w:tab w:val="left" w:pos="1800"/>
          <w:tab w:val="left" w:pos="2160"/>
        </w:tabs>
        <w:rPr>
          <w:b/>
          <w:sz w:val="28"/>
          <w:szCs w:val="28"/>
        </w:rPr>
      </w:pPr>
      <w:r w:rsidRPr="00300C80">
        <w:rPr>
          <w:b/>
          <w:sz w:val="28"/>
          <w:szCs w:val="28"/>
        </w:rPr>
        <w:t>Recommendations</w:t>
      </w:r>
    </w:p>
    <w:p w:rsidR="00300C80" w:rsidRPr="008C04DB" w:rsidRDefault="007B2209" w:rsidP="00966503">
      <w:pPr>
        <w:pStyle w:val="ListParagraph"/>
        <w:numPr>
          <w:ilvl w:val="2"/>
          <w:numId w:val="45"/>
        </w:numPr>
        <w:tabs>
          <w:tab w:val="left" w:pos="360"/>
          <w:tab w:val="left" w:pos="720"/>
          <w:tab w:val="left" w:pos="1080"/>
          <w:tab w:val="left" w:pos="1440"/>
          <w:tab w:val="left" w:pos="1800"/>
          <w:tab w:val="left" w:pos="2160"/>
        </w:tabs>
        <w:ind w:left="360"/>
        <w:contextualSpacing w:val="0"/>
        <w:rPr>
          <w:b/>
        </w:rPr>
      </w:pPr>
      <w:r w:rsidRPr="008C04DB">
        <w:rPr>
          <w:b/>
        </w:rPr>
        <w:t xml:space="preserve">The priority of district </w:t>
      </w:r>
      <w:r w:rsidR="00300C80" w:rsidRPr="008C04DB">
        <w:rPr>
          <w:b/>
        </w:rPr>
        <w:t xml:space="preserve">leaders should </w:t>
      </w:r>
      <w:r w:rsidRPr="008C04DB">
        <w:rPr>
          <w:b/>
        </w:rPr>
        <w:t xml:space="preserve">be </w:t>
      </w:r>
      <w:r w:rsidR="004C0AA6">
        <w:rPr>
          <w:b/>
        </w:rPr>
        <w:t>continued efforts to bring</w:t>
      </w:r>
      <w:r w:rsidR="00300C80" w:rsidRPr="008C04DB">
        <w:rPr>
          <w:b/>
        </w:rPr>
        <w:t xml:space="preserve"> stability </w:t>
      </w:r>
      <w:r w:rsidRPr="008C04DB">
        <w:rPr>
          <w:b/>
        </w:rPr>
        <w:t>to the district</w:t>
      </w:r>
      <w:r w:rsidR="00300C80" w:rsidRPr="008C04DB">
        <w:rPr>
          <w:b/>
        </w:rPr>
        <w:t>.</w:t>
      </w:r>
    </w:p>
    <w:p w:rsidR="00F96373" w:rsidRDefault="00300C80" w:rsidP="00B478B0">
      <w:pPr>
        <w:pStyle w:val="ListParagraph"/>
        <w:numPr>
          <w:ilvl w:val="0"/>
          <w:numId w:val="22"/>
        </w:numPr>
        <w:tabs>
          <w:tab w:val="left" w:pos="360"/>
          <w:tab w:val="left" w:pos="720"/>
          <w:tab w:val="left" w:pos="1080"/>
          <w:tab w:val="left" w:pos="1440"/>
          <w:tab w:val="left" w:pos="1800"/>
          <w:tab w:val="left" w:pos="2160"/>
        </w:tabs>
        <w:ind w:left="720"/>
        <w:contextualSpacing w:val="0"/>
      </w:pPr>
      <w:r>
        <w:t xml:space="preserve">The </w:t>
      </w:r>
      <w:r w:rsidR="00F96373">
        <w:t xml:space="preserve">mayor </w:t>
      </w:r>
      <w:r>
        <w:t xml:space="preserve">and the superintendent should </w:t>
      </w:r>
      <w:r w:rsidR="00E02C1D">
        <w:t xml:space="preserve">agree on a method for assigning education-related municipal costs </w:t>
      </w:r>
      <w:r w:rsidR="004614FB">
        <w:t xml:space="preserve">to net </w:t>
      </w:r>
      <w:r w:rsidR="00E02C1D">
        <w:t xml:space="preserve">school spending (NSS) and work together </w:t>
      </w:r>
      <w:r>
        <w:t xml:space="preserve">to </w:t>
      </w:r>
      <w:r w:rsidR="004614FB">
        <w:t xml:space="preserve">plan to meet </w:t>
      </w:r>
      <w:r>
        <w:t>NSS</w:t>
      </w:r>
      <w:r w:rsidR="004614FB">
        <w:t xml:space="preserve"> obligations</w:t>
      </w:r>
      <w:r w:rsidR="00401A00">
        <w:t xml:space="preserve">. </w:t>
      </w:r>
    </w:p>
    <w:p w:rsidR="00300C80" w:rsidRDefault="00401A00" w:rsidP="00B478B0">
      <w:pPr>
        <w:pStyle w:val="ListParagraph"/>
        <w:numPr>
          <w:ilvl w:val="0"/>
          <w:numId w:val="22"/>
        </w:numPr>
        <w:tabs>
          <w:tab w:val="left" w:pos="360"/>
          <w:tab w:val="left" w:pos="720"/>
          <w:tab w:val="left" w:pos="1080"/>
          <w:tab w:val="left" w:pos="1440"/>
          <w:tab w:val="left" w:pos="1800"/>
          <w:tab w:val="left" w:pos="2160"/>
        </w:tabs>
        <w:ind w:left="720"/>
        <w:contextualSpacing w:val="0"/>
      </w:pPr>
      <w:r>
        <w:t xml:space="preserve">The </w:t>
      </w:r>
      <w:r w:rsidR="007B2209">
        <w:t>practice of delayed city funding to meet net school spending requirements should be reexamined and replaced with a budgeting process that is more directly linked with district and school improvement planning</w:t>
      </w:r>
      <w:r w:rsidR="00300C80">
        <w:t xml:space="preserve">. </w:t>
      </w:r>
    </w:p>
    <w:p w:rsidR="00F85C10" w:rsidRDefault="00300C80" w:rsidP="007B2209">
      <w:pPr>
        <w:pStyle w:val="ListParagraph"/>
        <w:numPr>
          <w:ilvl w:val="0"/>
          <w:numId w:val="22"/>
        </w:numPr>
        <w:tabs>
          <w:tab w:val="left" w:pos="360"/>
          <w:tab w:val="left" w:pos="720"/>
          <w:tab w:val="left" w:pos="1080"/>
          <w:tab w:val="left" w:pos="1440"/>
          <w:tab w:val="left" w:pos="1800"/>
          <w:tab w:val="left" w:pos="2160"/>
        </w:tabs>
        <w:ind w:left="720"/>
        <w:contextualSpacing w:val="0"/>
      </w:pPr>
      <w:r>
        <w:t xml:space="preserve">The superintendent should </w:t>
      </w:r>
      <w:r w:rsidR="007B2209">
        <w:t xml:space="preserve">convene a working group with wide representation to develop recommendations and action steps to </w:t>
      </w:r>
      <w:r w:rsidR="004C0AA6">
        <w:t xml:space="preserve">continue efforts towards </w:t>
      </w:r>
      <w:r w:rsidR="007B2209">
        <w:t>build</w:t>
      </w:r>
      <w:r w:rsidR="004C0AA6">
        <w:t>ing</w:t>
      </w:r>
      <w:r w:rsidR="007B2209">
        <w:t xml:space="preserve"> a stable leadership team</w:t>
      </w:r>
      <w:r w:rsidR="00F85C10">
        <w:t>.</w:t>
      </w:r>
      <w:r w:rsidR="00966503">
        <w:t xml:space="preserve"> </w:t>
      </w:r>
    </w:p>
    <w:p w:rsidR="00300C80" w:rsidRDefault="00F85C10" w:rsidP="007B2209">
      <w:pPr>
        <w:pStyle w:val="ListParagraph"/>
        <w:numPr>
          <w:ilvl w:val="0"/>
          <w:numId w:val="22"/>
        </w:numPr>
        <w:tabs>
          <w:tab w:val="left" w:pos="360"/>
          <w:tab w:val="left" w:pos="720"/>
          <w:tab w:val="left" w:pos="1080"/>
          <w:tab w:val="left" w:pos="1440"/>
          <w:tab w:val="left" w:pos="1800"/>
          <w:tab w:val="left" w:pos="2160"/>
        </w:tabs>
        <w:ind w:left="720"/>
        <w:contextualSpacing w:val="0"/>
      </w:pPr>
      <w:r>
        <w:t xml:space="preserve">The district should </w:t>
      </w:r>
      <w:r w:rsidR="007C7DDE">
        <w:t xml:space="preserve">survey stakeholders about </w:t>
      </w:r>
      <w:r w:rsidR="007354A4">
        <w:t xml:space="preserve">student </w:t>
      </w:r>
      <w:r w:rsidR="007C7DDE">
        <w:t xml:space="preserve">attendance, </w:t>
      </w:r>
      <w:r>
        <w:t>analyze attendance data</w:t>
      </w:r>
      <w:r w:rsidR="009D045A">
        <w:t>, including disaggregated data,</w:t>
      </w:r>
      <w:r>
        <w:t xml:space="preserve"> </w:t>
      </w:r>
      <w:r w:rsidR="003A6DC6">
        <w:t xml:space="preserve">and other data sources, </w:t>
      </w:r>
      <w:r>
        <w:t>and develop SMART (</w:t>
      </w:r>
      <w:r w:rsidRPr="00F85C10">
        <w:t>S</w:t>
      </w:r>
      <w:r w:rsidRPr="00F85C10">
        <w:rPr>
          <w:rFonts w:eastAsia="Times New Roman" w:cs="Comic Sans MS"/>
          <w:color w:val="000000"/>
        </w:rPr>
        <w:t>pecific and Strategic; Measureable; Action-oriented; Rigorous, Realistic, and Results-focused; and Timed and Tracked)</w:t>
      </w:r>
      <w:r>
        <w:t xml:space="preserve"> goals </w:t>
      </w:r>
      <w:r w:rsidR="00966503">
        <w:t>to improve students’ attendance.</w:t>
      </w:r>
    </w:p>
    <w:p w:rsidR="00F85C10" w:rsidRDefault="00F85C10" w:rsidP="00F85C10">
      <w:pPr>
        <w:tabs>
          <w:tab w:val="left" w:pos="360"/>
          <w:tab w:val="left" w:pos="720"/>
          <w:tab w:val="left" w:pos="1080"/>
          <w:tab w:val="left" w:pos="1440"/>
          <w:tab w:val="left" w:pos="1800"/>
          <w:tab w:val="left" w:pos="2160"/>
        </w:tabs>
        <w:ind w:left="360"/>
      </w:pPr>
      <w:r>
        <w:tab/>
        <w:t>1.</w:t>
      </w:r>
      <w:r>
        <w:tab/>
      </w:r>
      <w:r w:rsidR="00383450">
        <w:t>The district should review its initiatives to improve attendance</w:t>
      </w:r>
      <w:r w:rsidR="007C7DDE">
        <w:t xml:space="preserve"> and adjust efforts as needed</w:t>
      </w:r>
      <w:r w:rsidR="00383450">
        <w:t xml:space="preserve">. </w:t>
      </w:r>
    </w:p>
    <w:p w:rsidR="00DE16F1" w:rsidRDefault="00966503">
      <w:pPr>
        <w:tabs>
          <w:tab w:val="left" w:pos="360"/>
          <w:tab w:val="left" w:pos="720"/>
          <w:tab w:val="left" w:pos="1080"/>
          <w:tab w:val="left" w:pos="1440"/>
          <w:tab w:val="left" w:pos="1800"/>
          <w:tab w:val="left" w:pos="2160"/>
        </w:tabs>
        <w:ind w:left="1080" w:hanging="1440"/>
      </w:pPr>
      <w:r>
        <w:tab/>
      </w:r>
      <w:r w:rsidR="006776D2">
        <w:tab/>
      </w:r>
      <w:r w:rsidR="00383450">
        <w:t>2</w:t>
      </w:r>
      <w:r>
        <w:t>.</w:t>
      </w:r>
      <w:r>
        <w:tab/>
        <w:t xml:space="preserve">Although the district may excuse extended absence because of illness or hospitalization, it should rewrite its attendance policy outlined in its district handbook so that students are expected to be in school daily </w:t>
      </w:r>
    </w:p>
    <w:p w:rsidR="00E000F4" w:rsidRDefault="00F63310" w:rsidP="006776D2">
      <w:pPr>
        <w:tabs>
          <w:tab w:val="left" w:pos="360"/>
          <w:tab w:val="left" w:pos="720"/>
          <w:tab w:val="left" w:pos="1080"/>
          <w:tab w:val="left" w:pos="1440"/>
          <w:tab w:val="left" w:pos="1800"/>
          <w:tab w:val="left" w:pos="2160"/>
        </w:tabs>
        <w:ind w:left="1080" w:hanging="1440"/>
      </w:pPr>
      <w:r>
        <w:tab/>
      </w:r>
      <w:r>
        <w:tab/>
        <w:t>3.</w:t>
      </w:r>
      <w:r>
        <w:tab/>
      </w:r>
      <w:r w:rsidR="007C7DDE">
        <w:t>The policy should have clear guidelines, clarity of roles, consistent enforcement, and support for students at risk.</w:t>
      </w:r>
    </w:p>
    <w:p w:rsidR="00383450" w:rsidRDefault="00EA6D0B" w:rsidP="00EA6D0B">
      <w:pPr>
        <w:tabs>
          <w:tab w:val="left" w:pos="360"/>
          <w:tab w:val="left" w:pos="720"/>
          <w:tab w:val="left" w:pos="1080"/>
          <w:tab w:val="left" w:pos="1440"/>
          <w:tab w:val="left" w:pos="1800"/>
          <w:tab w:val="left" w:pos="2160"/>
        </w:tabs>
        <w:ind w:left="720" w:hanging="720"/>
      </w:pPr>
      <w:r>
        <w:rPr>
          <w:b/>
        </w:rPr>
        <w:tab/>
      </w:r>
      <w:r w:rsidR="007C7DDE" w:rsidRPr="00EA6D0B">
        <w:rPr>
          <w:b/>
        </w:rPr>
        <w:t>E</w:t>
      </w:r>
      <w:r w:rsidR="00E000F4" w:rsidRPr="00E000F4">
        <w:rPr>
          <w:b/>
        </w:rPr>
        <w:t>.</w:t>
      </w:r>
      <w:r w:rsidR="00383450" w:rsidRPr="00EA6D0B">
        <w:rPr>
          <w:b/>
        </w:rPr>
        <w:tab/>
      </w:r>
      <w:r w:rsidR="00383450" w:rsidRPr="00BC3BD3">
        <w:t>The superintendent and the district</w:t>
      </w:r>
      <w:r w:rsidR="00383450">
        <w:t>’s</w:t>
      </w:r>
      <w:r w:rsidR="00383450" w:rsidRPr="00BC3BD3">
        <w:t xml:space="preserve"> </w:t>
      </w:r>
      <w:r w:rsidR="000A253F">
        <w:t xml:space="preserve">executive director of </w:t>
      </w:r>
      <w:r w:rsidR="00383450">
        <w:t>human resources</w:t>
      </w:r>
      <w:r w:rsidR="00383450" w:rsidRPr="00BC3BD3">
        <w:t xml:space="preserve"> should </w:t>
      </w:r>
      <w:r w:rsidR="00383450">
        <w:t xml:space="preserve">collaborate </w:t>
      </w:r>
      <w:r w:rsidR="00383450" w:rsidRPr="00BC3BD3">
        <w:t xml:space="preserve">with </w:t>
      </w:r>
      <w:r w:rsidR="00383450">
        <w:t xml:space="preserve">teachers’ association leaders </w:t>
      </w:r>
      <w:r w:rsidR="00383450" w:rsidRPr="00BC3BD3">
        <w:t xml:space="preserve">to </w:t>
      </w:r>
      <w:r w:rsidR="00383450">
        <w:t xml:space="preserve">review the policy </w:t>
      </w:r>
      <w:r w:rsidR="00383450" w:rsidRPr="00BC3BD3">
        <w:t>for personal days</w:t>
      </w:r>
      <w:r w:rsidR="00383450">
        <w:t xml:space="preserve"> in the teachers’ collective bargaining agreement and replace it with a policy that is more directly linked with district and school improvement initiatives</w:t>
      </w:r>
      <w:r w:rsidR="00383450" w:rsidRPr="00BC3BD3">
        <w:t xml:space="preserve">. </w:t>
      </w:r>
    </w:p>
    <w:p w:rsidR="00E000F4" w:rsidRDefault="00C06BF1" w:rsidP="00C06BF1">
      <w:pPr>
        <w:tabs>
          <w:tab w:val="left" w:pos="360"/>
          <w:tab w:val="left" w:pos="720"/>
          <w:tab w:val="left" w:pos="1080"/>
          <w:tab w:val="left" w:pos="1440"/>
          <w:tab w:val="left" w:pos="1800"/>
          <w:tab w:val="left" w:pos="2160"/>
        </w:tabs>
        <w:ind w:left="720" w:hanging="720"/>
      </w:pPr>
      <w:r>
        <w:tab/>
      </w:r>
      <w:r w:rsidR="007C7DDE">
        <w:rPr>
          <w:b/>
        </w:rPr>
        <w:t>F</w:t>
      </w:r>
      <w:r w:rsidR="00E000F4" w:rsidRPr="00E000F4">
        <w:rPr>
          <w:b/>
        </w:rPr>
        <w:t>.</w:t>
      </w:r>
      <w:r w:rsidR="00964D88">
        <w:t xml:space="preserve"> </w:t>
      </w:r>
      <w:r w:rsidR="00EA6D0B">
        <w:tab/>
      </w:r>
      <w:r w:rsidR="009D045A">
        <w:t xml:space="preserve">The district’s planning documents should reflect recommendations and action steps related to </w:t>
      </w:r>
      <w:r w:rsidR="004D3353">
        <w:t>the above recommendations</w:t>
      </w:r>
      <w:r w:rsidR="00300C80" w:rsidRPr="0056409D">
        <w:t xml:space="preserve">. </w:t>
      </w:r>
    </w:p>
    <w:p w:rsidR="00300C80" w:rsidRDefault="00300C80" w:rsidP="00966503">
      <w:pPr>
        <w:tabs>
          <w:tab w:val="left" w:pos="-90"/>
          <w:tab w:val="left" w:pos="360"/>
          <w:tab w:val="left" w:pos="1080"/>
          <w:tab w:val="left" w:pos="1440"/>
          <w:tab w:val="left" w:pos="1800"/>
          <w:tab w:val="left" w:pos="2160"/>
        </w:tabs>
        <w:rPr>
          <w:rFonts w:cstheme="minorHAnsi"/>
        </w:rPr>
      </w:pPr>
      <w:r w:rsidRPr="008A048F">
        <w:rPr>
          <w:b/>
        </w:rPr>
        <w:t>Benefits</w:t>
      </w:r>
      <w:r w:rsidR="009D045A">
        <w:rPr>
          <w:b/>
        </w:rPr>
        <w:t>:</w:t>
      </w:r>
      <w:r w:rsidRPr="008A048F">
        <w:t xml:space="preserve"> </w:t>
      </w:r>
      <w:r w:rsidRPr="008707B3">
        <w:t xml:space="preserve">Improving students’ achievement </w:t>
      </w:r>
      <w:r>
        <w:t>r</w:t>
      </w:r>
      <w:r w:rsidRPr="008707B3">
        <w:t>equ</w:t>
      </w:r>
      <w:r>
        <w:t>ires</w:t>
      </w:r>
      <w:r w:rsidRPr="008707B3">
        <w:t xml:space="preserve"> predictable resources and </w:t>
      </w:r>
      <w:r>
        <w:t>staff steadiness</w:t>
      </w:r>
      <w:r w:rsidRPr="008707B3">
        <w:t>. By improving performance in the key area</w:t>
      </w:r>
      <w:r>
        <w:t>s</w:t>
      </w:r>
      <w:r w:rsidRPr="008707B3">
        <w:t xml:space="preserve"> of funding, retention</w:t>
      </w:r>
      <w:r w:rsidR="009D045A">
        <w:t>,</w:t>
      </w:r>
      <w:r w:rsidRPr="008707B3">
        <w:t xml:space="preserve"> and attendance, district leaders </w:t>
      </w:r>
      <w:r w:rsidR="009D045A">
        <w:t>will</w:t>
      </w:r>
      <w:r w:rsidR="009D045A" w:rsidRPr="008707B3">
        <w:t xml:space="preserve"> improv</w:t>
      </w:r>
      <w:r w:rsidR="009D045A">
        <w:t>e</w:t>
      </w:r>
      <w:r w:rsidR="003A6DC6">
        <w:t xml:space="preserve"> </w:t>
      </w:r>
      <w:r w:rsidRPr="008707B3">
        <w:t xml:space="preserve">fundamental conditions </w:t>
      </w:r>
      <w:r>
        <w:t xml:space="preserve">and </w:t>
      </w:r>
      <w:r w:rsidR="009D045A">
        <w:t xml:space="preserve">resources </w:t>
      </w:r>
      <w:r w:rsidRPr="008707B3">
        <w:t xml:space="preserve">required for success. </w:t>
      </w:r>
      <w:r w:rsidRPr="008707B3">
        <w:rPr>
          <w:rFonts w:cstheme="minorHAnsi"/>
        </w:rPr>
        <w:t xml:space="preserve">By </w:t>
      </w:r>
      <w:r w:rsidR="00915A45">
        <w:rPr>
          <w:rFonts w:cstheme="minorHAnsi"/>
        </w:rPr>
        <w:t>restor</w:t>
      </w:r>
      <w:r w:rsidR="00915A45" w:rsidRPr="008707B3">
        <w:rPr>
          <w:rFonts w:cstheme="minorHAnsi"/>
        </w:rPr>
        <w:t xml:space="preserve">ing </w:t>
      </w:r>
      <w:r>
        <w:rPr>
          <w:rFonts w:cstheme="minorHAnsi"/>
        </w:rPr>
        <w:t>stability</w:t>
      </w:r>
      <w:r w:rsidRPr="008707B3">
        <w:rPr>
          <w:rFonts w:cstheme="minorHAnsi"/>
        </w:rPr>
        <w:t xml:space="preserve">, city and school leaders will increase </w:t>
      </w:r>
      <w:r>
        <w:rPr>
          <w:rFonts w:cstheme="minorHAnsi"/>
        </w:rPr>
        <w:t xml:space="preserve">staff morale and the factors </w:t>
      </w:r>
      <w:r w:rsidRPr="008707B3">
        <w:rPr>
          <w:rFonts w:cstheme="minorHAnsi"/>
        </w:rPr>
        <w:t>th</w:t>
      </w:r>
      <w:r>
        <w:rPr>
          <w:rFonts w:cstheme="minorHAnsi"/>
        </w:rPr>
        <w:t>at</w:t>
      </w:r>
      <w:r w:rsidRPr="008707B3">
        <w:rPr>
          <w:rFonts w:cstheme="minorHAnsi"/>
        </w:rPr>
        <w:t xml:space="preserve"> contribute toward improving students’ academic </w:t>
      </w:r>
      <w:r w:rsidRPr="008C485B">
        <w:rPr>
          <w:rFonts w:cstheme="minorHAnsi"/>
        </w:rPr>
        <w:t>performance.</w:t>
      </w:r>
    </w:p>
    <w:p w:rsidR="00300C80" w:rsidRDefault="00300C80" w:rsidP="00E22306">
      <w:pPr>
        <w:tabs>
          <w:tab w:val="left" w:pos="360"/>
          <w:tab w:val="left" w:pos="1080"/>
          <w:tab w:val="left" w:pos="1440"/>
          <w:tab w:val="left" w:pos="1800"/>
          <w:tab w:val="left" w:pos="2160"/>
        </w:tabs>
        <w:ind w:left="360" w:hanging="360"/>
        <w:rPr>
          <w:b/>
        </w:rPr>
      </w:pPr>
      <w:r>
        <w:rPr>
          <w:b/>
        </w:rPr>
        <w:t xml:space="preserve">2. </w:t>
      </w:r>
      <w:r w:rsidR="00E22306">
        <w:rPr>
          <w:b/>
        </w:rPr>
        <w:tab/>
      </w:r>
      <w:r w:rsidR="007B2337">
        <w:rPr>
          <w:b/>
        </w:rPr>
        <w:t>T</w:t>
      </w:r>
      <w:r w:rsidRPr="002A467F">
        <w:rPr>
          <w:b/>
        </w:rPr>
        <w:t xml:space="preserve">he </w:t>
      </w:r>
      <w:r>
        <w:rPr>
          <w:b/>
        </w:rPr>
        <w:t xml:space="preserve">district </w:t>
      </w:r>
      <w:r w:rsidR="00E22306">
        <w:rPr>
          <w:b/>
        </w:rPr>
        <w:t xml:space="preserve">should </w:t>
      </w:r>
      <w:r w:rsidR="0029237F">
        <w:rPr>
          <w:b/>
        </w:rPr>
        <w:t xml:space="preserve">pursue its goal to </w:t>
      </w:r>
      <w:r w:rsidR="00E22306">
        <w:rPr>
          <w:b/>
        </w:rPr>
        <w:t xml:space="preserve">develop a </w:t>
      </w:r>
      <w:r w:rsidRPr="002A467F">
        <w:rPr>
          <w:b/>
        </w:rPr>
        <w:t>strategic plan</w:t>
      </w:r>
      <w:r w:rsidR="00B25F99">
        <w:rPr>
          <w:b/>
        </w:rPr>
        <w:t>,</w:t>
      </w:r>
      <w:r w:rsidRPr="002A467F">
        <w:rPr>
          <w:b/>
        </w:rPr>
        <w:t xml:space="preserve"> and </w:t>
      </w:r>
      <w:r w:rsidR="00E22306">
        <w:rPr>
          <w:b/>
        </w:rPr>
        <w:t>align other</w:t>
      </w:r>
      <w:r>
        <w:rPr>
          <w:b/>
        </w:rPr>
        <w:t xml:space="preserve"> planning documents</w:t>
      </w:r>
      <w:r w:rsidR="00E22306">
        <w:rPr>
          <w:b/>
        </w:rPr>
        <w:t xml:space="preserve"> with it</w:t>
      </w:r>
      <w:r>
        <w:rPr>
          <w:b/>
        </w:rPr>
        <w:t xml:space="preserve">. </w:t>
      </w:r>
    </w:p>
    <w:p w:rsidR="00300C80" w:rsidRDefault="00E22306" w:rsidP="00036AB8">
      <w:pPr>
        <w:pStyle w:val="ListParagraph"/>
        <w:numPr>
          <w:ilvl w:val="0"/>
          <w:numId w:val="62"/>
        </w:numPr>
        <w:tabs>
          <w:tab w:val="left" w:pos="360"/>
          <w:tab w:val="left" w:pos="1080"/>
          <w:tab w:val="left" w:pos="1440"/>
          <w:tab w:val="left" w:pos="1800"/>
          <w:tab w:val="left" w:pos="2160"/>
        </w:tabs>
      </w:pPr>
      <w:r>
        <w:t>Under the leadership of</w:t>
      </w:r>
      <w:r w:rsidR="00300C80">
        <w:t xml:space="preserve"> the s</w:t>
      </w:r>
      <w:r w:rsidR="00300C80" w:rsidRPr="00AF5A2F">
        <w:t>uperintendent</w:t>
      </w:r>
      <w:r>
        <w:t>, a working group with wide representation</w:t>
      </w:r>
      <w:r w:rsidR="00300C80" w:rsidRPr="00AF5A2F">
        <w:t xml:space="preserve"> should </w:t>
      </w:r>
      <w:r>
        <w:t>analyze student performance and other data and develop a strategic plan</w:t>
      </w:r>
      <w:r w:rsidR="00300C80" w:rsidRPr="00AF5A2F">
        <w:t>.</w:t>
      </w:r>
    </w:p>
    <w:p w:rsidR="00E22306" w:rsidRDefault="00E22306" w:rsidP="00E22306">
      <w:pPr>
        <w:tabs>
          <w:tab w:val="left" w:pos="360"/>
          <w:tab w:val="left" w:pos="720"/>
          <w:tab w:val="left" w:pos="1080"/>
          <w:tab w:val="left" w:pos="1440"/>
          <w:tab w:val="left" w:pos="1800"/>
          <w:tab w:val="left" w:pos="2160"/>
        </w:tabs>
        <w:ind w:left="1080" w:hanging="720"/>
      </w:pPr>
      <w:r>
        <w:tab/>
        <w:t>1.</w:t>
      </w:r>
      <w:r>
        <w:tab/>
        <w:t>It is critically important that this stakeholder group recognize, and be committed to, the role of the strategic plan in creating a blueprint for student success, achieving greater educator effectiveness, and strongly influencing each School Improvement Plan.</w:t>
      </w:r>
    </w:p>
    <w:p w:rsidR="00300C80" w:rsidRDefault="00300C80" w:rsidP="00101797">
      <w:pPr>
        <w:pStyle w:val="ListParagraph"/>
        <w:numPr>
          <w:ilvl w:val="0"/>
          <w:numId w:val="62"/>
        </w:numPr>
        <w:contextualSpacing w:val="0"/>
      </w:pPr>
      <w:r w:rsidRPr="00AF5A2F">
        <w:t xml:space="preserve">In order to develop a more coherent planning system, the </w:t>
      </w:r>
      <w:r w:rsidR="007A0576">
        <w:t>district</w:t>
      </w:r>
      <w:r w:rsidR="007A0576" w:rsidRPr="00AF5A2F">
        <w:t xml:space="preserve"> </w:t>
      </w:r>
      <w:r w:rsidR="00F5160C">
        <w:t xml:space="preserve">should consider making </w:t>
      </w:r>
      <w:r w:rsidRPr="00AF5A2F">
        <w:t>proposed plans (e.g.</w:t>
      </w:r>
      <w:r w:rsidR="007A0576">
        <w:t>,</w:t>
      </w:r>
      <w:r w:rsidRPr="00AF5A2F">
        <w:t xml:space="preserve"> Capital Facilities Master Plan and Human Resources </w:t>
      </w:r>
      <w:r w:rsidR="007A0576">
        <w:t>Red</w:t>
      </w:r>
      <w:r w:rsidR="007A0576" w:rsidRPr="00AF5A2F">
        <w:t xml:space="preserve">esign </w:t>
      </w:r>
      <w:r w:rsidRPr="00AF5A2F">
        <w:t xml:space="preserve">Plan) </w:t>
      </w:r>
      <w:r w:rsidR="002E5E66">
        <w:t xml:space="preserve">components </w:t>
      </w:r>
      <w:r w:rsidRPr="00AF5A2F">
        <w:t>of the district</w:t>
      </w:r>
      <w:r w:rsidR="00DF614B">
        <w:t>’s</w:t>
      </w:r>
      <w:r w:rsidRPr="00AF5A2F">
        <w:t xml:space="preserve"> strategic plan, rather than designing </w:t>
      </w:r>
      <w:r>
        <w:t xml:space="preserve">new </w:t>
      </w:r>
      <w:r w:rsidRPr="00AF5A2F">
        <w:t xml:space="preserve">plans as stand-alone documents. </w:t>
      </w:r>
    </w:p>
    <w:p w:rsidR="003F398B" w:rsidRDefault="00E000F4" w:rsidP="00101797">
      <w:pPr>
        <w:tabs>
          <w:tab w:val="left" w:pos="360"/>
          <w:tab w:val="left" w:pos="720"/>
          <w:tab w:val="left" w:pos="1080"/>
          <w:tab w:val="left" w:pos="1440"/>
        </w:tabs>
        <w:ind w:left="720" w:hanging="360"/>
      </w:pPr>
      <w:r w:rsidRPr="00E000F4">
        <w:rPr>
          <w:b/>
        </w:rPr>
        <w:t>C.</w:t>
      </w:r>
      <w:r w:rsidR="00101797">
        <w:tab/>
        <w:t>The district has several resources to inform this, including the 2016-2017 School Committee/Superintendent Goals, the A</w:t>
      </w:r>
      <w:r w:rsidR="00B25F99">
        <w:t xml:space="preserve">ccelerated </w:t>
      </w:r>
      <w:r w:rsidR="00101797">
        <w:t>I</w:t>
      </w:r>
      <w:r w:rsidR="00B25F99">
        <w:t xml:space="preserve">mprovement </w:t>
      </w:r>
      <w:r w:rsidR="00101797">
        <w:t>P</w:t>
      </w:r>
      <w:r w:rsidR="00B25F99">
        <w:t>lan</w:t>
      </w:r>
      <w:r w:rsidR="00101797">
        <w:t xml:space="preserve"> (“Focused Planning for Accelerated Student Learning”), the Technology Plan, and the city’s list of prioritized projects including roofs and major repairs in schools.</w:t>
      </w:r>
    </w:p>
    <w:p w:rsidR="00E000F4" w:rsidRDefault="00F5160C" w:rsidP="00E000F4">
      <w:pPr>
        <w:tabs>
          <w:tab w:val="left" w:pos="360"/>
          <w:tab w:val="left" w:pos="720"/>
        </w:tabs>
        <w:ind w:left="720" w:hanging="720"/>
      </w:pPr>
      <w:r>
        <w:tab/>
      </w:r>
      <w:r w:rsidR="00101797" w:rsidRPr="00101797">
        <w:rPr>
          <w:b/>
        </w:rPr>
        <w:t>D.</w:t>
      </w:r>
      <w:r w:rsidR="00101797">
        <w:rPr>
          <w:b/>
        </w:rPr>
        <w:tab/>
      </w:r>
      <w:r w:rsidR="00300C80" w:rsidRPr="00D60998">
        <w:t xml:space="preserve">The strategic plan </w:t>
      </w:r>
      <w:r w:rsidR="002F78BE">
        <w:t>should include the district’s mission, goals, and priorities for action</w:t>
      </w:r>
      <w:r w:rsidR="00300C80" w:rsidRPr="00D60998">
        <w:t xml:space="preserve">. </w:t>
      </w:r>
    </w:p>
    <w:p w:rsidR="00300C80" w:rsidRDefault="002F78BE" w:rsidP="002F78BE">
      <w:pPr>
        <w:tabs>
          <w:tab w:val="left" w:pos="1080"/>
        </w:tabs>
        <w:spacing w:after="160" w:line="259" w:lineRule="auto"/>
        <w:ind w:left="1080" w:hanging="360"/>
      </w:pPr>
      <w:r>
        <w:t>1.</w:t>
      </w:r>
      <w:r>
        <w:tab/>
        <w:t xml:space="preserve">The plan’s goals should be SMART (Specific and Strategic; Measureable; Action Oriented; Rigorous, Realistic, and Results Focused; and Timed and Tracked.) </w:t>
      </w:r>
    </w:p>
    <w:p w:rsidR="00E000F4" w:rsidRDefault="00F5160C" w:rsidP="00E000F4">
      <w:pPr>
        <w:tabs>
          <w:tab w:val="left" w:pos="360"/>
          <w:tab w:val="left" w:pos="720"/>
        </w:tabs>
        <w:ind w:left="720" w:hanging="720"/>
      </w:pPr>
      <w:r>
        <w:tab/>
      </w:r>
      <w:r w:rsidR="00E000F4" w:rsidRPr="00E000F4">
        <w:rPr>
          <w:b/>
        </w:rPr>
        <w:t>E.</w:t>
      </w:r>
      <w:r w:rsidR="00461899">
        <w:rPr>
          <w:b/>
        </w:rPr>
        <w:tab/>
      </w:r>
      <w:r w:rsidR="002F78BE">
        <w:t>The plan’s performance goals for students should drive the development, implementation, and modification of the district’s educational programs.</w:t>
      </w:r>
    </w:p>
    <w:p w:rsidR="00E000F4" w:rsidRDefault="00F5160C" w:rsidP="00E000F4">
      <w:pPr>
        <w:tabs>
          <w:tab w:val="left" w:pos="720"/>
          <w:tab w:val="left" w:pos="1080"/>
        </w:tabs>
        <w:ind w:left="1080" w:hanging="720"/>
      </w:pPr>
      <w:r>
        <w:tab/>
      </w:r>
      <w:r w:rsidR="001F185A">
        <w:t>1.</w:t>
      </w:r>
      <w:r w:rsidR="001F185A">
        <w:tab/>
        <w:t xml:space="preserve">School Improvement Plans should be created </w:t>
      </w:r>
      <w:r w:rsidR="00E2675E">
        <w:t>in alignment with the strategic plan and based on an analysis of student achievement data.</w:t>
      </w:r>
    </w:p>
    <w:p w:rsidR="00E5355C" w:rsidRDefault="00E5355C" w:rsidP="00914A30">
      <w:pPr>
        <w:tabs>
          <w:tab w:val="left" w:pos="720"/>
          <w:tab w:val="left" w:pos="1080"/>
        </w:tabs>
        <w:ind w:left="1080" w:hanging="720"/>
      </w:pPr>
      <w:r>
        <w:tab/>
        <w:t>2.</w:t>
      </w:r>
      <w:r>
        <w:tab/>
        <w:t xml:space="preserve">The identified district and school priorities established in the improvement plans should be supported by appropriate allocation of resources that are clearly identified in the improvement plans and in the annual district budget. </w:t>
      </w:r>
    </w:p>
    <w:p w:rsidR="00E2675E" w:rsidRDefault="00E2675E" w:rsidP="00E2675E">
      <w:pPr>
        <w:tabs>
          <w:tab w:val="left" w:pos="720"/>
          <w:tab w:val="left" w:pos="1080"/>
        </w:tabs>
        <w:ind w:left="1080" w:hanging="720"/>
      </w:pPr>
      <w:r>
        <w:tab/>
      </w:r>
      <w:r w:rsidR="003F68B8">
        <w:t>3</w:t>
      </w:r>
      <w:r>
        <w:t>.</w:t>
      </w:r>
      <w:r>
        <w:tab/>
        <w:t>Professional development should be designed to support the strategic plan’s initiatives and goals.</w:t>
      </w:r>
    </w:p>
    <w:p w:rsidR="00E2675E" w:rsidRPr="00AF5A2F" w:rsidRDefault="00E2675E" w:rsidP="001F185A">
      <w:pPr>
        <w:tabs>
          <w:tab w:val="left" w:pos="720"/>
          <w:tab w:val="left" w:pos="1080"/>
        </w:tabs>
        <w:ind w:left="360"/>
      </w:pPr>
      <w:r>
        <w:tab/>
      </w:r>
      <w:r w:rsidR="003F68B8">
        <w:t>4</w:t>
      </w:r>
      <w:r>
        <w:t>.</w:t>
      </w:r>
      <w:r>
        <w:tab/>
      </w:r>
      <w:r w:rsidR="00506F07">
        <w:t>The work of the district’s data teams should be included in the strategic plan.</w:t>
      </w:r>
    </w:p>
    <w:p w:rsidR="00E000F4" w:rsidRDefault="00F5160C" w:rsidP="00E000F4">
      <w:pPr>
        <w:tabs>
          <w:tab w:val="left" w:pos="360"/>
          <w:tab w:val="left" w:pos="720"/>
        </w:tabs>
      </w:pPr>
      <w:r>
        <w:rPr>
          <w:b/>
        </w:rPr>
        <w:tab/>
      </w:r>
      <w:r w:rsidR="00E000F4" w:rsidRPr="00E000F4">
        <w:rPr>
          <w:b/>
        </w:rPr>
        <w:t>F.</w:t>
      </w:r>
      <w:r w:rsidR="00914A30">
        <w:rPr>
          <w:b/>
        </w:rPr>
        <w:tab/>
      </w:r>
      <w:r w:rsidR="00300C80">
        <w:t>The district should consider posting all planning documents on its web site.</w:t>
      </w:r>
    </w:p>
    <w:p w:rsidR="003F398B" w:rsidRDefault="002A14F3" w:rsidP="001F185A">
      <w:pPr>
        <w:pStyle w:val="ListParagraph"/>
        <w:numPr>
          <w:ilvl w:val="0"/>
          <w:numId w:val="63"/>
        </w:numPr>
        <w:contextualSpacing w:val="0"/>
      </w:pPr>
      <w:r>
        <w:t>Each school</w:t>
      </w:r>
      <w:r w:rsidR="00300C80" w:rsidRPr="00042626">
        <w:t xml:space="preserve"> should consider posting </w:t>
      </w:r>
      <w:r>
        <w:t xml:space="preserve">its </w:t>
      </w:r>
      <w:r w:rsidRPr="00042626">
        <w:t xml:space="preserve">current School Improvement Plan </w:t>
      </w:r>
      <w:r w:rsidR="00300C80" w:rsidRPr="00042626">
        <w:t xml:space="preserve">on </w:t>
      </w:r>
      <w:r>
        <w:t xml:space="preserve">its </w:t>
      </w:r>
      <w:r w:rsidR="00300C80" w:rsidRPr="00042626">
        <w:t>web site.</w:t>
      </w:r>
    </w:p>
    <w:p w:rsidR="00E000F4" w:rsidRDefault="00F5160C" w:rsidP="00E000F4">
      <w:pPr>
        <w:tabs>
          <w:tab w:val="left" w:pos="360"/>
          <w:tab w:val="left" w:pos="720"/>
          <w:tab w:val="left" w:pos="1080"/>
        </w:tabs>
        <w:ind w:left="720" w:hanging="720"/>
      </w:pPr>
      <w:r>
        <w:rPr>
          <w:b/>
        </w:rPr>
        <w:tab/>
      </w:r>
      <w:r w:rsidR="00914A30">
        <w:rPr>
          <w:b/>
        </w:rPr>
        <w:t>G</w:t>
      </w:r>
      <w:r w:rsidR="00E000F4" w:rsidRPr="00E000F4">
        <w:rPr>
          <w:b/>
        </w:rPr>
        <w:t>.</w:t>
      </w:r>
      <w:r w:rsidR="00461899">
        <w:rPr>
          <w:b/>
        </w:rPr>
        <w:tab/>
      </w:r>
      <w:r w:rsidR="00E2675E">
        <w:t>The</w:t>
      </w:r>
      <w:r w:rsidR="00300C80" w:rsidRPr="00AF5A2F">
        <w:t xml:space="preserve"> strategic plan should </w:t>
      </w:r>
      <w:r w:rsidR="00E2675E">
        <w:t>be used as a tool for continuous improvement</w:t>
      </w:r>
      <w:r w:rsidR="00300C80" w:rsidRPr="00AF5A2F">
        <w:t xml:space="preserve">. </w:t>
      </w:r>
    </w:p>
    <w:p w:rsidR="00300C80" w:rsidRDefault="00300C80" w:rsidP="001F185A">
      <w:pPr>
        <w:pStyle w:val="definition-inner-item"/>
        <w:shd w:val="clear" w:color="auto" w:fill="FFFFFF"/>
        <w:tabs>
          <w:tab w:val="left" w:pos="360"/>
          <w:tab w:val="left" w:pos="1080"/>
          <w:tab w:val="left" w:pos="1440"/>
          <w:tab w:val="left" w:pos="1800"/>
          <w:tab w:val="left" w:pos="2160"/>
        </w:tabs>
        <w:spacing w:before="0" w:beforeAutospacing="0" w:after="200" w:afterAutospacing="0" w:line="276" w:lineRule="auto"/>
        <w:rPr>
          <w:rFonts w:asciiTheme="minorHAnsi" w:hAnsiTheme="minorHAnsi" w:cstheme="minorHAnsi"/>
          <w:sz w:val="22"/>
          <w:szCs w:val="22"/>
        </w:rPr>
      </w:pPr>
      <w:r w:rsidRPr="00AF5A2F">
        <w:rPr>
          <w:rFonts w:asciiTheme="minorHAnsi" w:hAnsiTheme="minorHAnsi"/>
          <w:b/>
          <w:sz w:val="22"/>
          <w:szCs w:val="22"/>
        </w:rPr>
        <w:t xml:space="preserve">Benefits: </w:t>
      </w:r>
      <w:r w:rsidRPr="00AF5A2F">
        <w:rPr>
          <w:rFonts w:asciiTheme="minorHAnsi" w:hAnsiTheme="minorHAnsi" w:cstheme="minorHAnsi"/>
          <w:sz w:val="22"/>
          <w:szCs w:val="22"/>
        </w:rPr>
        <w:t xml:space="preserve"> </w:t>
      </w:r>
      <w:r w:rsidR="002A14F3">
        <w:rPr>
          <w:rFonts w:asciiTheme="minorHAnsi" w:hAnsiTheme="minorHAnsi" w:cstheme="minorHAnsi"/>
          <w:sz w:val="22"/>
          <w:szCs w:val="22"/>
        </w:rPr>
        <w:t>The</w:t>
      </w:r>
      <w:r w:rsidR="002A14F3" w:rsidRPr="00AF5A2F">
        <w:rPr>
          <w:rFonts w:asciiTheme="minorHAnsi" w:hAnsiTheme="minorHAnsi" w:cstheme="minorHAnsi"/>
          <w:sz w:val="22"/>
          <w:szCs w:val="22"/>
        </w:rPr>
        <w:t xml:space="preserve"> </w:t>
      </w:r>
      <w:r w:rsidRPr="00AF5A2F">
        <w:rPr>
          <w:rFonts w:asciiTheme="minorHAnsi" w:hAnsiTheme="minorHAnsi" w:cstheme="minorHAnsi"/>
          <w:sz w:val="22"/>
          <w:szCs w:val="22"/>
        </w:rPr>
        <w:t xml:space="preserve">strategic plan and </w:t>
      </w:r>
      <w:r w:rsidR="002A14F3">
        <w:rPr>
          <w:rFonts w:asciiTheme="minorHAnsi" w:hAnsiTheme="minorHAnsi" w:cstheme="minorHAnsi"/>
          <w:sz w:val="22"/>
          <w:szCs w:val="22"/>
        </w:rPr>
        <w:t>a</w:t>
      </w:r>
      <w:r w:rsidRPr="00AF5A2F">
        <w:rPr>
          <w:rFonts w:asciiTheme="minorHAnsi" w:hAnsiTheme="minorHAnsi" w:cstheme="minorHAnsi"/>
          <w:sz w:val="22"/>
          <w:szCs w:val="22"/>
        </w:rPr>
        <w:t xml:space="preserve">ligned plans clarify and unify. </w:t>
      </w:r>
      <w:r w:rsidR="002A14F3">
        <w:rPr>
          <w:rFonts w:asciiTheme="minorHAnsi" w:hAnsiTheme="minorHAnsi" w:cstheme="minorHAnsi"/>
          <w:sz w:val="22"/>
          <w:szCs w:val="22"/>
        </w:rPr>
        <w:t>They provide</w:t>
      </w:r>
      <w:r w:rsidRPr="00AF5A2F">
        <w:rPr>
          <w:rFonts w:asciiTheme="minorHAnsi" w:hAnsiTheme="minorHAnsi" w:cstheme="minorHAnsi"/>
          <w:sz w:val="22"/>
          <w:szCs w:val="22"/>
        </w:rPr>
        <w:t xml:space="preserve"> </w:t>
      </w:r>
      <w:r w:rsidR="002A14F3" w:rsidRPr="00AF5A2F">
        <w:rPr>
          <w:rFonts w:asciiTheme="minorHAnsi" w:hAnsiTheme="minorHAnsi" w:cstheme="minorHAnsi"/>
          <w:sz w:val="22"/>
          <w:szCs w:val="22"/>
        </w:rPr>
        <w:t>guid</w:t>
      </w:r>
      <w:r w:rsidR="002A14F3">
        <w:rPr>
          <w:rFonts w:asciiTheme="minorHAnsi" w:hAnsiTheme="minorHAnsi" w:cstheme="minorHAnsi"/>
          <w:sz w:val="22"/>
          <w:szCs w:val="22"/>
        </w:rPr>
        <w:t>ance</w:t>
      </w:r>
      <w:r w:rsidR="002A14F3" w:rsidRPr="00AF5A2F">
        <w:rPr>
          <w:rFonts w:asciiTheme="minorHAnsi" w:hAnsiTheme="minorHAnsi" w:cstheme="minorHAnsi"/>
          <w:sz w:val="22"/>
          <w:szCs w:val="22"/>
        </w:rPr>
        <w:t xml:space="preserve"> </w:t>
      </w:r>
      <w:r w:rsidR="002A14F3">
        <w:rPr>
          <w:rFonts w:asciiTheme="minorHAnsi" w:hAnsiTheme="minorHAnsi" w:cstheme="minorHAnsi"/>
          <w:sz w:val="22"/>
          <w:szCs w:val="22"/>
        </w:rPr>
        <w:t>and ensure that</w:t>
      </w:r>
      <w:r w:rsidR="002A14F3" w:rsidRPr="00AF5A2F">
        <w:rPr>
          <w:rFonts w:asciiTheme="minorHAnsi" w:hAnsiTheme="minorHAnsi" w:cstheme="minorHAnsi"/>
          <w:sz w:val="22"/>
          <w:szCs w:val="22"/>
        </w:rPr>
        <w:t xml:space="preserve"> </w:t>
      </w:r>
      <w:r w:rsidRPr="00AF5A2F">
        <w:rPr>
          <w:rFonts w:asciiTheme="minorHAnsi" w:hAnsiTheme="minorHAnsi" w:cstheme="minorHAnsi"/>
          <w:sz w:val="22"/>
          <w:szCs w:val="22"/>
        </w:rPr>
        <w:t>the district</w:t>
      </w:r>
      <w:r w:rsidR="002A14F3">
        <w:rPr>
          <w:rFonts w:asciiTheme="minorHAnsi" w:hAnsiTheme="minorHAnsi" w:cstheme="minorHAnsi"/>
          <w:sz w:val="22"/>
          <w:szCs w:val="22"/>
        </w:rPr>
        <w:t>’s</w:t>
      </w:r>
      <w:r w:rsidRPr="00AF5A2F">
        <w:rPr>
          <w:rFonts w:asciiTheme="minorHAnsi" w:hAnsiTheme="minorHAnsi" w:cstheme="minorHAnsi"/>
          <w:sz w:val="22"/>
          <w:szCs w:val="22"/>
        </w:rPr>
        <w:t xml:space="preserve"> </w:t>
      </w:r>
      <w:r w:rsidR="002A14F3">
        <w:rPr>
          <w:rFonts w:asciiTheme="minorHAnsi" w:hAnsiTheme="minorHAnsi" w:cstheme="minorHAnsi"/>
          <w:sz w:val="22"/>
          <w:szCs w:val="22"/>
        </w:rPr>
        <w:t>work at each level is intenti</w:t>
      </w:r>
      <w:r w:rsidR="00390EFB">
        <w:rPr>
          <w:rFonts w:asciiTheme="minorHAnsi" w:hAnsiTheme="minorHAnsi" w:cstheme="minorHAnsi"/>
          <w:sz w:val="22"/>
          <w:szCs w:val="22"/>
        </w:rPr>
        <w:t>on</w:t>
      </w:r>
      <w:r w:rsidR="002A14F3">
        <w:rPr>
          <w:rFonts w:asciiTheme="minorHAnsi" w:hAnsiTheme="minorHAnsi" w:cstheme="minorHAnsi"/>
          <w:sz w:val="22"/>
          <w:szCs w:val="22"/>
        </w:rPr>
        <w:t>ally designed to accomplish the district’s short- and long-term goals</w:t>
      </w:r>
      <w:r w:rsidRPr="00AF5A2F">
        <w:rPr>
          <w:rFonts w:asciiTheme="minorHAnsi" w:hAnsiTheme="minorHAnsi" w:cstheme="minorHAnsi"/>
          <w:sz w:val="22"/>
          <w:szCs w:val="22"/>
        </w:rPr>
        <w:t>.</w:t>
      </w:r>
    </w:p>
    <w:p w:rsidR="007C7DDE" w:rsidRDefault="007C7DDE" w:rsidP="007C7DDE">
      <w:pPr>
        <w:tabs>
          <w:tab w:val="left" w:pos="360"/>
          <w:tab w:val="left" w:pos="720"/>
          <w:tab w:val="left" w:pos="1080"/>
          <w:tab w:val="left" w:pos="1800"/>
          <w:tab w:val="left" w:pos="2160"/>
        </w:tabs>
        <w:rPr>
          <w:rFonts w:cstheme="minorHAnsi"/>
          <w:b/>
        </w:rPr>
      </w:pPr>
      <w:r w:rsidRPr="0030398F">
        <w:rPr>
          <w:rFonts w:cstheme="minorHAnsi"/>
          <w:b/>
        </w:rPr>
        <w:t>Recommended resource:</w:t>
      </w:r>
    </w:p>
    <w:p w:rsidR="00E000F4" w:rsidRDefault="007C7DDE" w:rsidP="00E000F4">
      <w:pPr>
        <w:pStyle w:val="ListParagraph"/>
        <w:numPr>
          <w:ilvl w:val="0"/>
          <w:numId w:val="29"/>
        </w:numPr>
        <w:tabs>
          <w:tab w:val="left" w:pos="1170"/>
        </w:tabs>
        <w:ind w:left="360"/>
        <w:contextualSpacing w:val="0"/>
        <w:rPr>
          <w:rFonts w:cs="Calibri"/>
          <w:bCs/>
        </w:rPr>
      </w:pPr>
      <w:r w:rsidRPr="00910462">
        <w:rPr>
          <w:rFonts w:cs="Calibri"/>
          <w:bCs/>
          <w:i/>
        </w:rPr>
        <w:t xml:space="preserve">Every Student, Every Day: A Community Toolkit to Address and Eliminate Chronic Absenteeism </w:t>
      </w:r>
      <w:r w:rsidRPr="00910462">
        <w:rPr>
          <w:rFonts w:cs="Calibri"/>
          <w:bCs/>
        </w:rPr>
        <w:t>(</w:t>
      </w:r>
      <w:hyperlink r:id="rId18" w:history="1">
        <w:r w:rsidRPr="00910462">
          <w:rPr>
            <w:rStyle w:val="Hyperlink"/>
            <w:rFonts w:cs="Calibri"/>
            <w:bCs/>
          </w:rPr>
          <w:t>http://www2.ed.gov/about/inits/ed/chronicabsenteeism/toolkit.pdf</w:t>
        </w:r>
      </w:hyperlink>
      <w:r w:rsidRPr="00910462">
        <w:rPr>
          <w:rFonts w:cs="Calibri"/>
          <w:bCs/>
        </w:rPr>
        <w:t>) is a set of Action Guides that provide information and resources to help ensure that all young people are in school every day and benefitting from coordinated systems of support.</w:t>
      </w:r>
    </w:p>
    <w:p w:rsidR="00300C80" w:rsidRPr="00A46AC6" w:rsidRDefault="00300C80" w:rsidP="00EE0319">
      <w:pPr>
        <w:tabs>
          <w:tab w:val="left" w:pos="360"/>
          <w:tab w:val="left" w:pos="720"/>
          <w:tab w:val="left" w:pos="1080"/>
          <w:tab w:val="left" w:pos="1440"/>
          <w:tab w:val="left" w:pos="1800"/>
          <w:tab w:val="left" w:pos="2160"/>
        </w:tabs>
        <w:ind w:left="360" w:hanging="360"/>
        <w:rPr>
          <w:b/>
        </w:rPr>
      </w:pPr>
      <w:r>
        <w:rPr>
          <w:b/>
        </w:rPr>
        <w:t>3.</w:t>
      </w:r>
      <w:r w:rsidR="00EE0319">
        <w:rPr>
          <w:b/>
        </w:rPr>
        <w:tab/>
      </w:r>
      <w:r w:rsidRPr="00A46AC6">
        <w:rPr>
          <w:b/>
        </w:rPr>
        <w:t xml:space="preserve">The superintendent and </w:t>
      </w:r>
      <w:r w:rsidR="00EE0319">
        <w:rPr>
          <w:b/>
        </w:rPr>
        <w:t>the s</w:t>
      </w:r>
      <w:r w:rsidR="00EE0319" w:rsidRPr="00A46AC6">
        <w:rPr>
          <w:b/>
        </w:rPr>
        <w:t xml:space="preserve">chool </w:t>
      </w:r>
      <w:r w:rsidR="00EE0319">
        <w:rPr>
          <w:b/>
        </w:rPr>
        <w:t>c</w:t>
      </w:r>
      <w:r w:rsidR="00EE0319" w:rsidRPr="00A46AC6">
        <w:rPr>
          <w:b/>
        </w:rPr>
        <w:t xml:space="preserve">ommittee </w:t>
      </w:r>
      <w:r w:rsidRPr="00A46AC6">
        <w:rPr>
          <w:b/>
        </w:rPr>
        <w:t>should develop written procedures for reviewing and updating district polic</w:t>
      </w:r>
      <w:r w:rsidR="00EE0319">
        <w:rPr>
          <w:b/>
        </w:rPr>
        <w:t>i</w:t>
      </w:r>
      <w:r w:rsidRPr="00A46AC6">
        <w:rPr>
          <w:b/>
        </w:rPr>
        <w:t>es</w:t>
      </w:r>
      <w:r w:rsidR="00EE0319">
        <w:rPr>
          <w:b/>
        </w:rPr>
        <w:t xml:space="preserve"> and procedures</w:t>
      </w:r>
      <w:r w:rsidRPr="00A46AC6">
        <w:rPr>
          <w:b/>
        </w:rPr>
        <w:t>.</w:t>
      </w:r>
    </w:p>
    <w:p w:rsidR="00300C80" w:rsidRDefault="00300C80" w:rsidP="00EE0319">
      <w:pPr>
        <w:pStyle w:val="ListParagraph"/>
        <w:numPr>
          <w:ilvl w:val="0"/>
          <w:numId w:val="49"/>
        </w:numPr>
        <w:tabs>
          <w:tab w:val="left" w:pos="360"/>
          <w:tab w:val="left" w:pos="720"/>
          <w:tab w:val="left" w:pos="1080"/>
          <w:tab w:val="left" w:pos="1440"/>
          <w:tab w:val="left" w:pos="1800"/>
          <w:tab w:val="left" w:pos="2160"/>
        </w:tabs>
        <w:ind w:left="720"/>
        <w:contextualSpacing w:val="0"/>
      </w:pPr>
      <w:r>
        <w:t xml:space="preserve">After the </w:t>
      </w:r>
      <w:r w:rsidR="003F68B8">
        <w:t xml:space="preserve">school committee </w:t>
      </w:r>
      <w:r>
        <w:t xml:space="preserve">and </w:t>
      </w:r>
      <w:r w:rsidR="003F68B8">
        <w:t xml:space="preserve">the superintendent </w:t>
      </w:r>
      <w:r>
        <w:t>approve written procedures for updating policies and procedures, those procedures should be placed on the district</w:t>
      </w:r>
      <w:r w:rsidR="003F68B8">
        <w:t>’s</w:t>
      </w:r>
      <w:r>
        <w:t xml:space="preserve"> web site. </w:t>
      </w:r>
    </w:p>
    <w:p w:rsidR="00300C80" w:rsidRPr="00D60998" w:rsidRDefault="00300C80" w:rsidP="00EE0319">
      <w:pPr>
        <w:pStyle w:val="ListParagraph"/>
        <w:numPr>
          <w:ilvl w:val="0"/>
          <w:numId w:val="49"/>
        </w:numPr>
        <w:tabs>
          <w:tab w:val="left" w:pos="360"/>
          <w:tab w:val="left" w:pos="720"/>
          <w:tab w:val="left" w:pos="1080"/>
          <w:tab w:val="left" w:pos="1440"/>
          <w:tab w:val="left" w:pos="1800"/>
          <w:tab w:val="left" w:pos="2160"/>
        </w:tabs>
        <w:ind w:left="720"/>
        <w:contextualSpacing w:val="0"/>
      </w:pPr>
      <w:r w:rsidRPr="00D60998">
        <w:t xml:space="preserve">The </w:t>
      </w:r>
      <w:r w:rsidR="003F68B8">
        <w:t>s</w:t>
      </w:r>
      <w:r w:rsidR="003F68B8" w:rsidRPr="00D60998">
        <w:t xml:space="preserve">chool </w:t>
      </w:r>
      <w:r w:rsidR="003F68B8">
        <w:t>c</w:t>
      </w:r>
      <w:r w:rsidR="003F68B8" w:rsidRPr="00D60998">
        <w:t xml:space="preserve">ommittee </w:t>
      </w:r>
      <w:r w:rsidRPr="00D60998">
        <w:t xml:space="preserve">and </w:t>
      </w:r>
      <w:r w:rsidR="003F68B8">
        <w:t>the s</w:t>
      </w:r>
      <w:r w:rsidR="003F68B8" w:rsidRPr="00D60998">
        <w:t xml:space="preserve">uperintendent </w:t>
      </w:r>
      <w:r w:rsidRPr="00D60998">
        <w:t>should consider developing a yearly schedule for reviewing school district policies and procedures.</w:t>
      </w:r>
    </w:p>
    <w:p w:rsidR="00300C80" w:rsidRDefault="00300C80" w:rsidP="00D4576D">
      <w:pPr>
        <w:tabs>
          <w:tab w:val="left" w:pos="360"/>
          <w:tab w:val="left" w:pos="720"/>
          <w:tab w:val="left" w:pos="1080"/>
          <w:tab w:val="left" w:pos="1440"/>
          <w:tab w:val="left" w:pos="1800"/>
          <w:tab w:val="left" w:pos="2160"/>
        </w:tabs>
      </w:pPr>
      <w:r w:rsidRPr="000851B3">
        <w:rPr>
          <w:b/>
        </w:rPr>
        <w:t>Benefits</w:t>
      </w:r>
      <w:r>
        <w:rPr>
          <w:b/>
        </w:rPr>
        <w:t>:</w:t>
      </w:r>
      <w:r w:rsidRPr="000851B3">
        <w:t xml:space="preserve"> </w:t>
      </w:r>
      <w:r>
        <w:t xml:space="preserve"> By clarifying procedures for reviewing and revising policies and procedures, the </w:t>
      </w:r>
      <w:r w:rsidR="00EE0319">
        <w:t xml:space="preserve">school committee </w:t>
      </w:r>
      <w:r>
        <w:t xml:space="preserve">and </w:t>
      </w:r>
      <w:r w:rsidR="00EE0319">
        <w:t xml:space="preserve">the </w:t>
      </w:r>
      <w:r>
        <w:t xml:space="preserve">superintendent will </w:t>
      </w:r>
      <w:r w:rsidR="003F68B8">
        <w:t xml:space="preserve">increase </w:t>
      </w:r>
      <w:r>
        <w:t xml:space="preserve">the district’s efficiency. They will ensure that principals and teachers are carrying out current </w:t>
      </w:r>
      <w:r w:rsidR="003F68B8">
        <w:t>mandates and regulations</w:t>
      </w:r>
      <w:r>
        <w:t xml:space="preserve"> that support students’ health and welfare and learning.  Developing and implementing procedures for </w:t>
      </w:r>
      <w:r w:rsidR="00EE0319">
        <w:t xml:space="preserve">reviewing and </w:t>
      </w:r>
      <w:r>
        <w:t xml:space="preserve">updating policies </w:t>
      </w:r>
      <w:r w:rsidR="00EE0319">
        <w:t xml:space="preserve">and procedures </w:t>
      </w:r>
      <w:r>
        <w:t>provides staff and the community a positive image of a pro-active and transparent school committee.</w:t>
      </w:r>
    </w:p>
    <w:p w:rsidR="00300C80" w:rsidRPr="00AF5A2F" w:rsidRDefault="00300C80" w:rsidP="00300C80">
      <w:pPr>
        <w:pStyle w:val="definition-inner-item"/>
        <w:shd w:val="clear" w:color="auto" w:fill="FFFFFF"/>
        <w:tabs>
          <w:tab w:val="left" w:pos="360"/>
          <w:tab w:val="left" w:pos="1080"/>
          <w:tab w:val="left" w:pos="1440"/>
          <w:tab w:val="left" w:pos="1800"/>
          <w:tab w:val="left" w:pos="2160"/>
        </w:tabs>
        <w:spacing w:before="0" w:beforeAutospacing="0" w:after="200" w:afterAutospacing="0" w:line="276" w:lineRule="auto"/>
        <w:rPr>
          <w:rFonts w:asciiTheme="minorHAnsi" w:hAnsiTheme="minorHAnsi" w:cstheme="minorHAnsi"/>
          <w:sz w:val="22"/>
          <w:szCs w:val="22"/>
        </w:rPr>
      </w:pPr>
    </w:p>
    <w:p w:rsidR="00300C80" w:rsidRPr="00123F26" w:rsidRDefault="00300C80" w:rsidP="00300C80">
      <w:pPr>
        <w:tabs>
          <w:tab w:val="left" w:pos="360"/>
          <w:tab w:val="left" w:pos="720"/>
          <w:tab w:val="left" w:pos="1080"/>
          <w:tab w:val="left" w:pos="1440"/>
          <w:tab w:val="left" w:pos="1800"/>
          <w:tab w:val="left" w:pos="2160"/>
        </w:tabs>
      </w:pPr>
      <w:r>
        <w:rPr>
          <w:b/>
        </w:rPr>
        <w:t xml:space="preserve">                                                                  </w:t>
      </w:r>
    </w:p>
    <w:p w:rsidR="007C01ED" w:rsidRDefault="007C01ED" w:rsidP="007C01ED">
      <w:pPr>
        <w:rPr>
          <w:i/>
          <w:sz w:val="24"/>
          <w:szCs w:val="24"/>
        </w:rPr>
      </w:pPr>
    </w:p>
    <w:p w:rsidR="005D1037" w:rsidRPr="00926DDC" w:rsidRDefault="00083AA1" w:rsidP="00926DDC">
      <w:pPr>
        <w:pStyle w:val="Section"/>
      </w:pPr>
      <w:bookmarkStart w:id="12" w:name="_Toc468090815"/>
      <w:r>
        <w:t>Curriculum and Instruction</w:t>
      </w:r>
      <w:bookmarkEnd w:id="12"/>
    </w:p>
    <w:p w:rsidR="00342350" w:rsidRPr="00C412C4" w:rsidRDefault="0023695F" w:rsidP="00342350">
      <w:pPr>
        <w:rPr>
          <w:b/>
          <w:i/>
          <w:sz w:val="28"/>
          <w:szCs w:val="28"/>
        </w:rPr>
      </w:pPr>
      <w:r w:rsidRPr="0023695F">
        <w:rPr>
          <w:b/>
          <w:i/>
          <w:sz w:val="28"/>
          <w:szCs w:val="28"/>
        </w:rPr>
        <w:t>Contextual Background</w:t>
      </w:r>
    </w:p>
    <w:p w:rsidR="00926DDC" w:rsidRDefault="00926DDC" w:rsidP="00926DDC">
      <w:pPr>
        <w:pStyle w:val="CommentText"/>
        <w:spacing w:line="276" w:lineRule="auto"/>
        <w:rPr>
          <w:sz w:val="22"/>
          <w:szCs w:val="22"/>
        </w:rPr>
      </w:pPr>
      <w:r>
        <w:rPr>
          <w:sz w:val="22"/>
          <w:szCs w:val="22"/>
        </w:rPr>
        <w:t xml:space="preserve">The district has developed a network of educators who are responsible for the development, articulation, and implementation of curricula. </w:t>
      </w:r>
      <w:r w:rsidR="00C11CDF">
        <w:rPr>
          <w:sz w:val="22"/>
          <w:szCs w:val="22"/>
        </w:rPr>
        <w:t xml:space="preserve">In recent years the </w:t>
      </w:r>
      <w:r>
        <w:rPr>
          <w:sz w:val="22"/>
          <w:szCs w:val="22"/>
        </w:rPr>
        <w:t xml:space="preserve">elimination of two </w:t>
      </w:r>
      <w:r w:rsidR="00C11CDF">
        <w:rPr>
          <w:sz w:val="22"/>
          <w:szCs w:val="22"/>
        </w:rPr>
        <w:t xml:space="preserve">key </w:t>
      </w:r>
      <w:r>
        <w:rPr>
          <w:sz w:val="22"/>
          <w:szCs w:val="22"/>
        </w:rPr>
        <w:t xml:space="preserve">central office director </w:t>
      </w:r>
      <w:r w:rsidR="00C1775D">
        <w:rPr>
          <w:sz w:val="22"/>
          <w:szCs w:val="22"/>
        </w:rPr>
        <w:t xml:space="preserve">positions </w:t>
      </w:r>
      <w:r>
        <w:rPr>
          <w:sz w:val="22"/>
          <w:szCs w:val="22"/>
        </w:rPr>
        <w:t>(professional development and instructional services) has shifted the bulk of the work to school-based staff</w:t>
      </w:r>
      <w:r w:rsidR="00443E99">
        <w:rPr>
          <w:sz w:val="22"/>
          <w:szCs w:val="22"/>
        </w:rPr>
        <w:t>.</w:t>
      </w:r>
    </w:p>
    <w:p w:rsidR="00926DDC" w:rsidRDefault="00926DDC" w:rsidP="00926DDC">
      <w:pPr>
        <w:pStyle w:val="CommentText"/>
        <w:spacing w:line="276" w:lineRule="auto"/>
        <w:rPr>
          <w:sz w:val="22"/>
          <w:szCs w:val="22"/>
        </w:rPr>
      </w:pPr>
      <w:r>
        <w:rPr>
          <w:sz w:val="22"/>
          <w:szCs w:val="22"/>
        </w:rPr>
        <w:t xml:space="preserve"> </w:t>
      </w:r>
      <w:r w:rsidR="00443E99">
        <w:rPr>
          <w:sz w:val="22"/>
          <w:szCs w:val="22"/>
        </w:rPr>
        <w:t>T</w:t>
      </w:r>
      <w:r>
        <w:rPr>
          <w:sz w:val="22"/>
          <w:szCs w:val="22"/>
        </w:rPr>
        <w:t xml:space="preserve">he </w:t>
      </w:r>
      <w:r w:rsidR="00443E99">
        <w:rPr>
          <w:sz w:val="22"/>
          <w:szCs w:val="22"/>
        </w:rPr>
        <w:t xml:space="preserve">district’s </w:t>
      </w:r>
      <w:r w:rsidR="00C1775D">
        <w:rPr>
          <w:sz w:val="22"/>
          <w:szCs w:val="22"/>
        </w:rPr>
        <w:t xml:space="preserve">chief academic officer, school </w:t>
      </w:r>
      <w:r>
        <w:rPr>
          <w:sz w:val="22"/>
          <w:szCs w:val="22"/>
        </w:rPr>
        <w:t>administrators</w:t>
      </w:r>
      <w:r w:rsidR="00443E99">
        <w:rPr>
          <w:sz w:val="22"/>
          <w:szCs w:val="22"/>
        </w:rPr>
        <w:t>,</w:t>
      </w:r>
      <w:r>
        <w:rPr>
          <w:sz w:val="22"/>
          <w:szCs w:val="22"/>
        </w:rPr>
        <w:t xml:space="preserve"> and teacher leaders strategically placed in schools ensure content expertise and teacher support for implementation of curriculum maps.   While horizontal articulation is managed through common planning time, </w:t>
      </w:r>
      <w:r w:rsidR="005164C9">
        <w:rPr>
          <w:sz w:val="22"/>
          <w:szCs w:val="22"/>
        </w:rPr>
        <w:t>grade-</w:t>
      </w:r>
      <w:r>
        <w:rPr>
          <w:sz w:val="22"/>
          <w:szCs w:val="22"/>
        </w:rPr>
        <w:t xml:space="preserve">level, department and faculty meetings, vertical articulation remains a challenge among schools particularly in transitional grades.  </w:t>
      </w:r>
      <w:r w:rsidR="005164C9">
        <w:rPr>
          <w:sz w:val="22"/>
          <w:szCs w:val="22"/>
        </w:rPr>
        <w:t>C</w:t>
      </w:r>
      <w:r>
        <w:rPr>
          <w:sz w:val="22"/>
          <w:szCs w:val="22"/>
        </w:rPr>
        <w:t xml:space="preserve">urriculum and instructional support personnel are often deployed from higher </w:t>
      </w:r>
      <w:r w:rsidR="005164C9">
        <w:rPr>
          <w:sz w:val="22"/>
          <w:szCs w:val="22"/>
        </w:rPr>
        <w:t xml:space="preserve">performing </w:t>
      </w:r>
      <w:r>
        <w:rPr>
          <w:sz w:val="22"/>
          <w:szCs w:val="22"/>
        </w:rPr>
        <w:t xml:space="preserve">schools to support schools with greater need.  </w:t>
      </w:r>
      <w:r w:rsidR="005164C9">
        <w:rPr>
          <w:sz w:val="22"/>
          <w:szCs w:val="22"/>
        </w:rPr>
        <w:t>T</w:t>
      </w:r>
      <w:r>
        <w:rPr>
          <w:sz w:val="22"/>
          <w:szCs w:val="22"/>
        </w:rPr>
        <w:t>eacher leader positions</w:t>
      </w:r>
      <w:r w:rsidR="005164C9">
        <w:rPr>
          <w:sz w:val="22"/>
          <w:szCs w:val="22"/>
        </w:rPr>
        <w:t>---</w:t>
      </w:r>
      <w:r>
        <w:rPr>
          <w:sz w:val="22"/>
          <w:szCs w:val="22"/>
        </w:rPr>
        <w:t xml:space="preserve">literacy, math, and ESL coaches, </w:t>
      </w:r>
      <w:r w:rsidR="005164C9">
        <w:rPr>
          <w:sz w:val="22"/>
          <w:szCs w:val="22"/>
        </w:rPr>
        <w:t xml:space="preserve">dean </w:t>
      </w:r>
      <w:r>
        <w:rPr>
          <w:sz w:val="22"/>
          <w:szCs w:val="22"/>
        </w:rPr>
        <w:t xml:space="preserve">of </w:t>
      </w:r>
      <w:r w:rsidR="005164C9">
        <w:rPr>
          <w:sz w:val="22"/>
          <w:szCs w:val="22"/>
        </w:rPr>
        <w:t xml:space="preserve">teaching </w:t>
      </w:r>
      <w:r>
        <w:rPr>
          <w:sz w:val="22"/>
          <w:szCs w:val="22"/>
        </w:rPr>
        <w:t xml:space="preserve">and </w:t>
      </w:r>
      <w:r w:rsidR="005164C9">
        <w:rPr>
          <w:sz w:val="22"/>
          <w:szCs w:val="22"/>
        </w:rPr>
        <w:t>learning</w:t>
      </w:r>
      <w:r>
        <w:rPr>
          <w:sz w:val="22"/>
          <w:szCs w:val="22"/>
        </w:rPr>
        <w:t>, department head, and redesign coach</w:t>
      </w:r>
      <w:r w:rsidR="005164C9">
        <w:rPr>
          <w:sz w:val="22"/>
          <w:szCs w:val="22"/>
        </w:rPr>
        <w:t>---</w:t>
      </w:r>
      <w:r>
        <w:rPr>
          <w:sz w:val="22"/>
          <w:szCs w:val="22"/>
        </w:rPr>
        <w:t>vary by school based on data/school need.</w:t>
      </w:r>
    </w:p>
    <w:p w:rsidR="00926DDC" w:rsidRDefault="00926DDC" w:rsidP="00926DDC">
      <w:pPr>
        <w:pStyle w:val="CommentText"/>
        <w:spacing w:line="276" w:lineRule="auto"/>
        <w:rPr>
          <w:sz w:val="22"/>
          <w:szCs w:val="22"/>
        </w:rPr>
      </w:pPr>
      <w:r>
        <w:rPr>
          <w:sz w:val="22"/>
          <w:szCs w:val="22"/>
        </w:rPr>
        <w:t>Mathematics and English language arts maps are aligned with the 2011 Massachusetts frameworks and teacher leaders are currently facilitating updates based on student performance data and teacher feedback.  The district has begun aligning existing curriculum maps with the 2016 science frameworks.   ESL curriculum maps are also under development with plans to align these maps with the district’s ELA curriculum and the WIDA language development standards.  Two teachers have been trained to complete this work using the ESE model curriculum units as resources. All curriculum documents are comprehensive, modeled after the Understanding by Design mapping template, and include sheltered English immersion strategies.</w:t>
      </w:r>
    </w:p>
    <w:p w:rsidR="00926DDC" w:rsidRDefault="00926DDC" w:rsidP="00926DDC">
      <w:pPr>
        <w:pStyle w:val="CommentText"/>
        <w:spacing w:line="276" w:lineRule="auto"/>
        <w:rPr>
          <w:sz w:val="22"/>
          <w:szCs w:val="22"/>
        </w:rPr>
      </w:pPr>
      <w:r>
        <w:rPr>
          <w:sz w:val="22"/>
          <w:szCs w:val="22"/>
        </w:rPr>
        <w:t>There is strong alignment between the district</w:t>
      </w:r>
      <w:r w:rsidR="005164C9">
        <w:rPr>
          <w:sz w:val="22"/>
          <w:szCs w:val="22"/>
        </w:rPr>
        <w:t>’s</w:t>
      </w:r>
      <w:r>
        <w:rPr>
          <w:sz w:val="22"/>
          <w:szCs w:val="22"/>
        </w:rPr>
        <w:t xml:space="preserve"> Accelerated Improvement Plan (AIP), </w:t>
      </w:r>
      <w:r w:rsidR="005164C9">
        <w:rPr>
          <w:sz w:val="22"/>
          <w:szCs w:val="22"/>
        </w:rPr>
        <w:t>School Improvement Plans</w:t>
      </w:r>
      <w:r>
        <w:rPr>
          <w:sz w:val="22"/>
          <w:szCs w:val="22"/>
        </w:rPr>
        <w:t xml:space="preserve">, and educator evaluation goals. Strategic Objectives 1.2 and 1.3 of the AIP prioritize support for rigorous planning and delivery of consistent instructional expectations across the district and differentiated support to students based on identified academic need.  Principals are the instructional leaders of their schools and identify target areas for professional development, instructional target areas, and learning walk “look fors.” Teachers are expected to develop professional learning goals in alignment with school and district strategic goals.  The district has provided the teacher leader positions to support best practices in schools and dedicated time has been </w:t>
      </w:r>
      <w:r w:rsidR="005164C9">
        <w:rPr>
          <w:sz w:val="22"/>
          <w:szCs w:val="22"/>
        </w:rPr>
        <w:t>scheduled</w:t>
      </w:r>
      <w:r>
        <w:rPr>
          <w:sz w:val="22"/>
          <w:szCs w:val="22"/>
        </w:rPr>
        <w:t xml:space="preserve"> </w:t>
      </w:r>
      <w:r w:rsidR="005164C9">
        <w:rPr>
          <w:sz w:val="22"/>
          <w:szCs w:val="22"/>
        </w:rPr>
        <w:t xml:space="preserve">so that </w:t>
      </w:r>
      <w:r>
        <w:rPr>
          <w:sz w:val="22"/>
          <w:szCs w:val="22"/>
        </w:rPr>
        <w:t xml:space="preserve">administrators and teachers </w:t>
      </w:r>
      <w:r w:rsidR="005164C9">
        <w:rPr>
          <w:sz w:val="22"/>
          <w:szCs w:val="22"/>
        </w:rPr>
        <w:t>can collaborate about</w:t>
      </w:r>
      <w:r>
        <w:rPr>
          <w:sz w:val="22"/>
          <w:szCs w:val="22"/>
        </w:rPr>
        <w:t xml:space="preserve"> best practice.  </w:t>
      </w:r>
      <w:r w:rsidR="005164C9">
        <w:rPr>
          <w:sz w:val="22"/>
          <w:szCs w:val="22"/>
        </w:rPr>
        <w:t xml:space="preserve">The district uses a </w:t>
      </w:r>
      <w:r>
        <w:rPr>
          <w:sz w:val="22"/>
          <w:szCs w:val="22"/>
        </w:rPr>
        <w:t xml:space="preserve">variety of resources to </w:t>
      </w:r>
      <w:r w:rsidR="005164C9">
        <w:rPr>
          <w:sz w:val="22"/>
          <w:szCs w:val="22"/>
        </w:rPr>
        <w:t xml:space="preserve">inform </w:t>
      </w:r>
      <w:r>
        <w:rPr>
          <w:sz w:val="22"/>
          <w:szCs w:val="22"/>
        </w:rPr>
        <w:t xml:space="preserve">best </w:t>
      </w:r>
      <w:r w:rsidR="005164C9">
        <w:rPr>
          <w:sz w:val="22"/>
          <w:szCs w:val="22"/>
        </w:rPr>
        <w:t xml:space="preserve">instructional </w:t>
      </w:r>
      <w:r>
        <w:rPr>
          <w:sz w:val="22"/>
          <w:szCs w:val="22"/>
        </w:rPr>
        <w:t>practice with the workshop model</w:t>
      </w:r>
      <w:r w:rsidR="005164C9">
        <w:rPr>
          <w:sz w:val="22"/>
          <w:szCs w:val="22"/>
        </w:rPr>
        <w:t>, accountable talk, and complex questions</w:t>
      </w:r>
      <w:r>
        <w:rPr>
          <w:sz w:val="22"/>
          <w:szCs w:val="22"/>
        </w:rPr>
        <w:t xml:space="preserve"> identified most commonly across levels.  Blended learning experiences are most noted in elementary</w:t>
      </w:r>
      <w:r w:rsidR="005164C9">
        <w:rPr>
          <w:sz w:val="22"/>
          <w:szCs w:val="22"/>
        </w:rPr>
        <w:t>-</w:t>
      </w:r>
      <w:r>
        <w:rPr>
          <w:sz w:val="22"/>
          <w:szCs w:val="22"/>
        </w:rPr>
        <w:t xml:space="preserve"> and </w:t>
      </w:r>
      <w:r w:rsidR="005164C9">
        <w:rPr>
          <w:sz w:val="22"/>
          <w:szCs w:val="22"/>
        </w:rPr>
        <w:t>middle-</w:t>
      </w:r>
      <w:r>
        <w:rPr>
          <w:sz w:val="22"/>
          <w:szCs w:val="22"/>
        </w:rPr>
        <w:t>school classrooms and administrators plan to extend opportunities into the high school.</w:t>
      </w:r>
    </w:p>
    <w:p w:rsidR="00C06BF1" w:rsidRPr="00484242" w:rsidRDefault="00926DDC" w:rsidP="00926DDC">
      <w:pPr>
        <w:pStyle w:val="CommentText"/>
        <w:spacing w:line="276" w:lineRule="auto"/>
        <w:rPr>
          <w:sz w:val="22"/>
          <w:szCs w:val="22"/>
        </w:rPr>
      </w:pPr>
      <w:r>
        <w:rPr>
          <w:sz w:val="22"/>
          <w:szCs w:val="22"/>
        </w:rPr>
        <w:t xml:space="preserve">In observed classrooms review team members </w:t>
      </w:r>
      <w:r w:rsidR="005164C9">
        <w:rPr>
          <w:sz w:val="22"/>
          <w:szCs w:val="22"/>
        </w:rPr>
        <w:t xml:space="preserve">noted </w:t>
      </w:r>
      <w:r>
        <w:rPr>
          <w:sz w:val="22"/>
          <w:szCs w:val="22"/>
        </w:rPr>
        <w:t>a</w:t>
      </w:r>
      <w:r w:rsidR="006C2F1D">
        <w:rPr>
          <w:sz w:val="22"/>
          <w:szCs w:val="22"/>
        </w:rPr>
        <w:t>n</w:t>
      </w:r>
      <w:r>
        <w:rPr>
          <w:sz w:val="22"/>
          <w:szCs w:val="22"/>
        </w:rPr>
        <w:t xml:space="preserve"> </w:t>
      </w:r>
      <w:r w:rsidR="006C2F1D">
        <w:rPr>
          <w:sz w:val="22"/>
          <w:szCs w:val="22"/>
        </w:rPr>
        <w:t xml:space="preserve">inconsistent incidence </w:t>
      </w:r>
      <w:r>
        <w:rPr>
          <w:sz w:val="22"/>
          <w:szCs w:val="22"/>
        </w:rPr>
        <w:t xml:space="preserve">among </w:t>
      </w:r>
      <w:r w:rsidR="006C2F1D">
        <w:rPr>
          <w:sz w:val="22"/>
          <w:szCs w:val="22"/>
        </w:rPr>
        <w:t xml:space="preserve">levels </w:t>
      </w:r>
      <w:r>
        <w:rPr>
          <w:sz w:val="22"/>
          <w:szCs w:val="22"/>
        </w:rPr>
        <w:t xml:space="preserve">on several </w:t>
      </w:r>
      <w:r w:rsidR="005164C9">
        <w:rPr>
          <w:sz w:val="22"/>
          <w:szCs w:val="22"/>
        </w:rPr>
        <w:t xml:space="preserve">characteristics of high-quality </w:t>
      </w:r>
      <w:r>
        <w:rPr>
          <w:sz w:val="22"/>
          <w:szCs w:val="22"/>
        </w:rPr>
        <w:t xml:space="preserve">instruction including lessons designed to actively engage students, opportunities for critical thinking, student-centered learning, and most markedly, the differentiation of instruction and use of appropriate resources to meet the needs of all learners.    </w:t>
      </w:r>
    </w:p>
    <w:p w:rsidR="00926DDC" w:rsidRDefault="00926DDC" w:rsidP="00926DDC">
      <w:pPr>
        <w:tabs>
          <w:tab w:val="left" w:pos="360"/>
          <w:tab w:val="left" w:pos="720"/>
          <w:tab w:val="left" w:pos="1080"/>
          <w:tab w:val="left" w:pos="1440"/>
          <w:tab w:val="left" w:pos="1800"/>
          <w:tab w:val="left" w:pos="2160"/>
        </w:tabs>
        <w:rPr>
          <w:b/>
          <w:sz w:val="28"/>
          <w:szCs w:val="28"/>
        </w:rPr>
      </w:pPr>
      <w:r w:rsidRPr="002428C7">
        <w:rPr>
          <w:b/>
          <w:sz w:val="28"/>
          <w:szCs w:val="28"/>
        </w:rPr>
        <w:t>Strength</w:t>
      </w:r>
      <w:r>
        <w:rPr>
          <w:b/>
          <w:sz w:val="28"/>
          <w:szCs w:val="28"/>
        </w:rPr>
        <w:t xml:space="preserve"> Finding </w:t>
      </w:r>
    </w:p>
    <w:p w:rsidR="00926DDC" w:rsidRPr="00F269C1" w:rsidRDefault="00926DDC" w:rsidP="00926DDC">
      <w:pPr>
        <w:tabs>
          <w:tab w:val="left" w:pos="360"/>
          <w:tab w:val="left" w:pos="720"/>
          <w:tab w:val="left" w:pos="1080"/>
          <w:tab w:val="left" w:pos="1440"/>
          <w:tab w:val="left" w:pos="1800"/>
          <w:tab w:val="left" w:pos="2160"/>
        </w:tabs>
        <w:ind w:left="360" w:hanging="360"/>
        <w:rPr>
          <w:b/>
          <w:i/>
        </w:rPr>
      </w:pPr>
      <w:r>
        <w:rPr>
          <w:b/>
        </w:rPr>
        <w:t xml:space="preserve">1. </w:t>
      </w:r>
      <w:r>
        <w:rPr>
          <w:b/>
        </w:rPr>
        <w:tab/>
        <w:t>Amid</w:t>
      </w:r>
      <w:r w:rsidR="00484F7C">
        <w:rPr>
          <w:b/>
        </w:rPr>
        <w:t xml:space="preserve"> </w:t>
      </w:r>
      <w:r>
        <w:rPr>
          <w:b/>
        </w:rPr>
        <w:t xml:space="preserve">changes in instructional leadership over the last several years at the </w:t>
      </w:r>
      <w:r w:rsidR="00B63EEA">
        <w:rPr>
          <w:b/>
        </w:rPr>
        <w:t xml:space="preserve">school </w:t>
      </w:r>
      <w:r>
        <w:rPr>
          <w:b/>
        </w:rPr>
        <w:t>and district level</w:t>
      </w:r>
      <w:r w:rsidR="00326F8A">
        <w:rPr>
          <w:b/>
        </w:rPr>
        <w:t>s</w:t>
      </w:r>
      <w:r w:rsidR="00B63EEA">
        <w:rPr>
          <w:b/>
        </w:rPr>
        <w:t>,</w:t>
      </w:r>
      <w:r>
        <w:rPr>
          <w:b/>
        </w:rPr>
        <w:t xml:space="preserve"> the district has established and maintained an inclusive process for the ongoing review and revision of curriculum documents that is embedded in district practice. </w:t>
      </w:r>
    </w:p>
    <w:p w:rsidR="00926DDC" w:rsidRPr="00A53872" w:rsidRDefault="0048108C" w:rsidP="00835CC7">
      <w:pPr>
        <w:pStyle w:val="ListParagraph"/>
        <w:numPr>
          <w:ilvl w:val="1"/>
          <w:numId w:val="64"/>
        </w:numPr>
        <w:tabs>
          <w:tab w:val="left" w:pos="360"/>
          <w:tab w:val="left" w:pos="720"/>
          <w:tab w:val="left" w:pos="1080"/>
          <w:tab w:val="left" w:pos="1440"/>
          <w:tab w:val="left" w:pos="1800"/>
          <w:tab w:val="left" w:pos="2160"/>
        </w:tabs>
        <w:ind w:left="720"/>
        <w:contextualSpacing w:val="0"/>
        <w:rPr>
          <w:i/>
        </w:rPr>
      </w:pPr>
      <w:r>
        <w:t>Interviews and a document review indicated that a</w:t>
      </w:r>
      <w:r w:rsidRPr="00A53872">
        <w:t xml:space="preserve">n </w:t>
      </w:r>
      <w:r w:rsidR="00926DDC" w:rsidRPr="00A53872">
        <w:t>established network for the coordination, oversight, and development of district curriculum maps is clearly understood among educators at all levels and is articulated in administrative and teacher leader job descriptions</w:t>
      </w:r>
      <w:r w:rsidR="00B63EEA">
        <w:t>.</w:t>
      </w:r>
    </w:p>
    <w:p w:rsidR="00926DDC" w:rsidRPr="00E25923" w:rsidRDefault="00926DDC" w:rsidP="00835CC7">
      <w:pPr>
        <w:pStyle w:val="ListParagraph"/>
        <w:numPr>
          <w:ilvl w:val="2"/>
          <w:numId w:val="65"/>
        </w:numPr>
        <w:tabs>
          <w:tab w:val="left" w:pos="360"/>
          <w:tab w:val="left" w:pos="720"/>
          <w:tab w:val="left" w:pos="1080"/>
          <w:tab w:val="left" w:pos="1440"/>
          <w:tab w:val="left" w:pos="1800"/>
          <w:tab w:val="left" w:pos="2160"/>
        </w:tabs>
        <w:ind w:left="1080"/>
        <w:contextualSpacing w:val="0"/>
        <w:rPr>
          <w:b/>
          <w:i/>
        </w:rPr>
      </w:pPr>
      <w:r>
        <w:t xml:space="preserve">The </w:t>
      </w:r>
      <w:r w:rsidR="00B63EEA">
        <w:t xml:space="preserve">chief academic officer </w:t>
      </w:r>
      <w:r>
        <w:t xml:space="preserve">is responsible for the overall coordination and supervision of curriculum work.  Under her leadership, this network is responsible for coordinating major curriculum realignments and ongoing review and revision. </w:t>
      </w:r>
    </w:p>
    <w:p w:rsidR="00926DDC" w:rsidRDefault="00926DDC" w:rsidP="00036AB8">
      <w:pPr>
        <w:pStyle w:val="ListParagraph"/>
        <w:numPr>
          <w:ilvl w:val="2"/>
          <w:numId w:val="65"/>
        </w:numPr>
        <w:tabs>
          <w:tab w:val="left" w:pos="0"/>
          <w:tab w:val="left" w:pos="360"/>
          <w:tab w:val="left" w:pos="720"/>
          <w:tab w:val="left" w:pos="1080"/>
          <w:tab w:val="left" w:pos="1440"/>
          <w:tab w:val="left" w:pos="1800"/>
          <w:tab w:val="left" w:pos="2160"/>
        </w:tabs>
        <w:ind w:left="1080"/>
        <w:contextualSpacing w:val="0"/>
      </w:pPr>
      <w:r>
        <w:t xml:space="preserve">With the elimination of two central office director positions </w:t>
      </w:r>
      <w:r w:rsidR="00E10E73">
        <w:t>(</w:t>
      </w:r>
      <w:r>
        <w:t>professional development and instructional services</w:t>
      </w:r>
      <w:r w:rsidR="00E10E73">
        <w:t>)</w:t>
      </w:r>
      <w:r>
        <w:t xml:space="preserve"> much oversight of this work has been delegated to principals and </w:t>
      </w:r>
      <w:r w:rsidR="00B63EEA">
        <w:t xml:space="preserve">school </w:t>
      </w:r>
      <w:r>
        <w:t>teacher leaders; however</w:t>
      </w:r>
      <w:r w:rsidR="00B63EEA">
        <w:t>,</w:t>
      </w:r>
      <w:r>
        <w:t xml:space="preserve"> central office administration is available and works directly with school administrators a</w:t>
      </w:r>
      <w:r w:rsidR="00B63EEA">
        <w:t>s</w:t>
      </w:r>
      <w:r>
        <w:t xml:space="preserve"> </w:t>
      </w:r>
      <w:r w:rsidR="00B63EEA">
        <w:t>needed</w:t>
      </w:r>
      <w:r>
        <w:t>.</w:t>
      </w:r>
    </w:p>
    <w:p w:rsidR="00926DDC" w:rsidRPr="0063280A" w:rsidRDefault="00B63EEA" w:rsidP="00036AB8">
      <w:pPr>
        <w:pStyle w:val="ListParagraph"/>
        <w:numPr>
          <w:ilvl w:val="2"/>
          <w:numId w:val="65"/>
        </w:numPr>
        <w:tabs>
          <w:tab w:val="left" w:pos="360"/>
          <w:tab w:val="left" w:pos="720"/>
          <w:tab w:val="left" w:pos="1080"/>
          <w:tab w:val="left" w:pos="1440"/>
          <w:tab w:val="left" w:pos="1800"/>
          <w:tab w:val="left" w:pos="2160"/>
        </w:tabs>
        <w:ind w:left="1080"/>
        <w:contextualSpacing w:val="0"/>
        <w:rPr>
          <w:b/>
          <w:i/>
        </w:rPr>
      </w:pPr>
      <w:r>
        <w:t xml:space="preserve">School </w:t>
      </w:r>
      <w:r w:rsidR="00926DDC">
        <w:t xml:space="preserve">administrators are assigned content oversight based on their expertise and meet monthly with the central office administration to identify curriculum target areas in need of revision.  These administrators then meet with their content teacher leaders to analyze school data and plan the revision work, </w:t>
      </w:r>
      <w:r>
        <w:t xml:space="preserve">necessary </w:t>
      </w:r>
      <w:r w:rsidR="00926DDC">
        <w:t>professional development</w:t>
      </w:r>
      <w:r>
        <w:t>,</w:t>
      </w:r>
      <w:r w:rsidR="00926DDC">
        <w:t xml:space="preserve"> and any additional instructional supports for teachers.</w:t>
      </w:r>
    </w:p>
    <w:p w:rsidR="00926DDC" w:rsidRDefault="00926DDC" w:rsidP="00036AB8">
      <w:pPr>
        <w:pStyle w:val="ListParagraph"/>
        <w:numPr>
          <w:ilvl w:val="1"/>
          <w:numId w:val="65"/>
        </w:numPr>
        <w:tabs>
          <w:tab w:val="left" w:pos="0"/>
          <w:tab w:val="left" w:pos="360"/>
          <w:tab w:val="left" w:pos="1080"/>
          <w:tab w:val="left" w:pos="1800"/>
          <w:tab w:val="left" w:pos="2160"/>
        </w:tabs>
        <w:ind w:left="720"/>
        <w:contextualSpacing w:val="0"/>
      </w:pPr>
      <w:r>
        <w:t xml:space="preserve">The district provides dedicated time for curriculum work to be continuously developed, vetted, revised, and for teachers to be instructionally supported. </w:t>
      </w:r>
    </w:p>
    <w:p w:rsidR="00926DDC" w:rsidRDefault="00926DDC" w:rsidP="00B478B0">
      <w:pPr>
        <w:pStyle w:val="ListParagraph"/>
        <w:numPr>
          <w:ilvl w:val="2"/>
          <w:numId w:val="4"/>
        </w:numPr>
        <w:tabs>
          <w:tab w:val="left" w:pos="360"/>
          <w:tab w:val="left" w:pos="720"/>
          <w:tab w:val="left" w:pos="1080"/>
          <w:tab w:val="left" w:pos="1440"/>
          <w:tab w:val="left" w:pos="1800"/>
          <w:tab w:val="left" w:pos="2160"/>
        </w:tabs>
        <w:ind w:left="1080"/>
        <w:contextualSpacing w:val="0"/>
      </w:pPr>
      <w:r>
        <w:t>This work is managed through scheduled common planning times including PLCs, department and team meetings, teacher cabinet meetings, dedicated school professional development, and workshops beyond the school day/calendar.</w:t>
      </w:r>
    </w:p>
    <w:p w:rsidR="00926DDC" w:rsidRDefault="00926DDC" w:rsidP="00B478B0">
      <w:pPr>
        <w:pStyle w:val="ListParagraph"/>
        <w:numPr>
          <w:ilvl w:val="3"/>
          <w:numId w:val="4"/>
        </w:numPr>
        <w:tabs>
          <w:tab w:val="left" w:pos="360"/>
          <w:tab w:val="left" w:pos="720"/>
          <w:tab w:val="left" w:pos="1080"/>
          <w:tab w:val="left" w:pos="1440"/>
          <w:tab w:val="left" w:pos="1800"/>
          <w:tab w:val="left" w:pos="2160"/>
        </w:tabs>
        <w:ind w:left="1440"/>
        <w:contextualSpacing w:val="0"/>
      </w:pPr>
      <w:r>
        <w:t>Elementary</w:t>
      </w:r>
      <w:r w:rsidR="00B63EEA">
        <w:t xml:space="preserve">-school </w:t>
      </w:r>
      <w:r>
        <w:t>teachers participate in weekly PLC meetings with their school-based content teacher leaders and/or administrators.</w:t>
      </w:r>
    </w:p>
    <w:p w:rsidR="00926DDC" w:rsidRDefault="00B63EEA" w:rsidP="00B478B0">
      <w:pPr>
        <w:pStyle w:val="ListParagraph"/>
        <w:numPr>
          <w:ilvl w:val="3"/>
          <w:numId w:val="4"/>
        </w:numPr>
        <w:tabs>
          <w:tab w:val="left" w:pos="360"/>
          <w:tab w:val="left" w:pos="720"/>
          <w:tab w:val="left" w:pos="1080"/>
          <w:tab w:val="left" w:pos="1440"/>
          <w:tab w:val="left" w:pos="1800"/>
          <w:tab w:val="left" w:pos="2160"/>
        </w:tabs>
        <w:ind w:left="1440"/>
        <w:contextualSpacing w:val="0"/>
      </w:pPr>
      <w:r>
        <w:t>Middle-</w:t>
      </w:r>
      <w:r w:rsidR="00926DDC">
        <w:t>school teachers have weekly curriculum meetings with their department heads as well as team and grade</w:t>
      </w:r>
      <w:r>
        <w:t>-</w:t>
      </w:r>
      <w:r w:rsidR="00926DDC">
        <w:t>level meetings.</w:t>
      </w:r>
      <w:r w:rsidR="00926DDC" w:rsidRPr="00D13ECB">
        <w:rPr>
          <w:rStyle w:val="FootnoteReference"/>
        </w:rPr>
        <w:t xml:space="preserve"> </w:t>
      </w:r>
    </w:p>
    <w:p w:rsidR="00926DDC" w:rsidRDefault="00926DDC" w:rsidP="00B478B0">
      <w:pPr>
        <w:pStyle w:val="ListParagraph"/>
        <w:numPr>
          <w:ilvl w:val="3"/>
          <w:numId w:val="4"/>
        </w:numPr>
        <w:tabs>
          <w:tab w:val="left" w:pos="360"/>
          <w:tab w:val="left" w:pos="720"/>
          <w:tab w:val="left" w:pos="1080"/>
          <w:tab w:val="left" w:pos="1440"/>
          <w:tab w:val="left" w:pos="1800"/>
          <w:tab w:val="left" w:pos="2160"/>
        </w:tabs>
        <w:ind w:left="1440"/>
        <w:contextualSpacing w:val="0"/>
      </w:pPr>
      <w:r>
        <w:t>High</w:t>
      </w:r>
      <w:r w:rsidR="00B63EEA">
        <w:t>-</w:t>
      </w:r>
      <w:r>
        <w:t>school teachers attend weekly meetings in their content area and once a month meet by department.  They have also used Saturday workshops to revise curriculum maps components including benchmark assessments.</w:t>
      </w:r>
    </w:p>
    <w:p w:rsidR="00926DDC" w:rsidRDefault="00926DDC" w:rsidP="00B478B0">
      <w:pPr>
        <w:pStyle w:val="ListParagraph"/>
        <w:numPr>
          <w:ilvl w:val="3"/>
          <w:numId w:val="4"/>
        </w:numPr>
        <w:tabs>
          <w:tab w:val="left" w:pos="360"/>
          <w:tab w:val="left" w:pos="720"/>
          <w:tab w:val="left" w:pos="1080"/>
          <w:tab w:val="left" w:pos="1440"/>
          <w:tab w:val="left" w:pos="1800"/>
          <w:tab w:val="left" w:pos="2160"/>
        </w:tabs>
        <w:ind w:left="1440"/>
        <w:contextualSpacing w:val="0"/>
      </w:pPr>
      <w:r>
        <w:t xml:space="preserve">Full and half day professional development days and opportunities during the summer are available and used for district curriculum work. </w:t>
      </w:r>
    </w:p>
    <w:p w:rsidR="00926DDC" w:rsidRDefault="00926DDC" w:rsidP="00B478B0">
      <w:pPr>
        <w:pStyle w:val="ListParagraph"/>
        <w:numPr>
          <w:ilvl w:val="2"/>
          <w:numId w:val="4"/>
        </w:numPr>
        <w:tabs>
          <w:tab w:val="left" w:pos="360"/>
          <w:tab w:val="left" w:pos="720"/>
          <w:tab w:val="left" w:pos="1080"/>
          <w:tab w:val="left" w:pos="1440"/>
          <w:tab w:val="left" w:pos="1800"/>
          <w:tab w:val="left" w:pos="2160"/>
        </w:tabs>
        <w:ind w:left="1080"/>
        <w:contextualSpacing w:val="0"/>
      </w:pPr>
      <w:r>
        <w:t xml:space="preserve">Teacher leaders also use PLC, department, team and </w:t>
      </w:r>
      <w:r w:rsidR="00B63EEA">
        <w:t>grade-</w:t>
      </w:r>
      <w:r>
        <w:t xml:space="preserve">level meetings to support classroom teachers to ensure that curriculum and instructional adjustments are effectively implemented in classrooms.  Support may take the form of discussions, modeling of lessons, lesson study, and sharing teacher feedback with curriculum leadership to inform future work. </w:t>
      </w:r>
    </w:p>
    <w:p w:rsidR="00926DDC" w:rsidRPr="0085190F" w:rsidRDefault="00926DDC" w:rsidP="00835CC7">
      <w:pPr>
        <w:pStyle w:val="ListParagraph"/>
        <w:numPr>
          <w:ilvl w:val="1"/>
          <w:numId w:val="65"/>
        </w:numPr>
        <w:tabs>
          <w:tab w:val="left" w:pos="0"/>
          <w:tab w:val="left" w:pos="360"/>
          <w:tab w:val="left" w:pos="1080"/>
          <w:tab w:val="left" w:pos="1800"/>
          <w:tab w:val="left" w:pos="2160"/>
        </w:tabs>
        <w:ind w:left="720"/>
        <w:contextualSpacing w:val="0"/>
      </w:pPr>
      <w:r>
        <w:t>The district uses a research-based template</w:t>
      </w:r>
      <w:r w:rsidR="00B63EEA">
        <w:t xml:space="preserve"> </w:t>
      </w:r>
      <w:r>
        <w:t>Understanding by Design as the foundation for the development of comprehensive curriculum documents which include sheltered English immersion strategies.</w:t>
      </w:r>
    </w:p>
    <w:p w:rsidR="006147C5" w:rsidRDefault="00926DDC" w:rsidP="00926DDC">
      <w:pPr>
        <w:pStyle w:val="CommentText"/>
        <w:spacing w:line="276" w:lineRule="auto"/>
        <w:rPr>
          <w:sz w:val="22"/>
          <w:szCs w:val="22"/>
        </w:rPr>
      </w:pPr>
      <w:r w:rsidRPr="004E594D">
        <w:rPr>
          <w:b/>
          <w:sz w:val="22"/>
          <w:szCs w:val="22"/>
        </w:rPr>
        <w:t>Impact</w:t>
      </w:r>
      <w:r w:rsidRPr="004E594D">
        <w:rPr>
          <w:sz w:val="22"/>
          <w:szCs w:val="22"/>
        </w:rPr>
        <w:t xml:space="preserve">: </w:t>
      </w:r>
      <w:r>
        <w:rPr>
          <w:sz w:val="22"/>
          <w:szCs w:val="22"/>
        </w:rPr>
        <w:t>The district has designed an inclusive and data-driven process for the development and implementation of mathematics and English language arts curriculum maps and has set the stage for this work in other content areas.  Provided the district can sustain this practice, students are likely to have greater access to consistent and high</w:t>
      </w:r>
      <w:r w:rsidR="00B63EEA">
        <w:rPr>
          <w:sz w:val="22"/>
          <w:szCs w:val="22"/>
        </w:rPr>
        <w:t>-</w:t>
      </w:r>
      <w:r>
        <w:rPr>
          <w:sz w:val="22"/>
          <w:szCs w:val="22"/>
        </w:rPr>
        <w:t xml:space="preserve">quality, rigorous curriculum and support as they prepare for college and careers. </w:t>
      </w:r>
    </w:p>
    <w:p w:rsidR="00083AA1" w:rsidRPr="006147C5" w:rsidRDefault="00083AA1" w:rsidP="00083AA1">
      <w:pPr>
        <w:rPr>
          <w:b/>
          <w:sz w:val="28"/>
          <w:szCs w:val="28"/>
        </w:rPr>
      </w:pPr>
      <w:r w:rsidRPr="006147C5">
        <w:rPr>
          <w:b/>
          <w:sz w:val="28"/>
          <w:szCs w:val="28"/>
        </w:rPr>
        <w:t>Challenges and Areas for Growth</w:t>
      </w:r>
    </w:p>
    <w:p w:rsidR="00E000F4" w:rsidRDefault="003832A8" w:rsidP="00E000F4">
      <w:pPr>
        <w:pStyle w:val="ListParagraph"/>
        <w:numPr>
          <w:ilvl w:val="2"/>
          <w:numId w:val="66"/>
        </w:numPr>
        <w:tabs>
          <w:tab w:val="left" w:pos="360"/>
          <w:tab w:val="left" w:pos="720"/>
          <w:tab w:val="left" w:pos="1080"/>
          <w:tab w:val="left" w:pos="1440"/>
          <w:tab w:val="left" w:pos="1800"/>
          <w:tab w:val="left" w:pos="2160"/>
        </w:tabs>
        <w:ind w:left="360"/>
        <w:contextualSpacing w:val="0"/>
        <w:rPr>
          <w:b/>
          <w:i/>
        </w:rPr>
      </w:pPr>
      <w:r>
        <w:rPr>
          <w:b/>
        </w:rPr>
        <w:t xml:space="preserve">The elimination of district instructional leadership positions </w:t>
      </w:r>
      <w:r w:rsidR="00B91312">
        <w:rPr>
          <w:b/>
        </w:rPr>
        <w:t xml:space="preserve">and leadership turnover </w:t>
      </w:r>
      <w:proofErr w:type="gramStart"/>
      <w:r>
        <w:rPr>
          <w:b/>
        </w:rPr>
        <w:t>ha</w:t>
      </w:r>
      <w:r w:rsidR="00B91312">
        <w:rPr>
          <w:b/>
        </w:rPr>
        <w:t>v</w:t>
      </w:r>
      <w:r w:rsidR="00000328">
        <w:rPr>
          <w:b/>
        </w:rPr>
        <w:t>e</w:t>
      </w:r>
      <w:proofErr w:type="gramEnd"/>
      <w:r w:rsidR="00000328">
        <w:rPr>
          <w:b/>
        </w:rPr>
        <w:t xml:space="preserve"> </w:t>
      </w:r>
      <w:r>
        <w:rPr>
          <w:b/>
        </w:rPr>
        <w:t>placed additional responsibilities for teaching and learning on school and district personnel.</w:t>
      </w:r>
      <w:r w:rsidR="00B3324B">
        <w:rPr>
          <w:b/>
        </w:rPr>
        <w:t xml:space="preserve"> </w:t>
      </w:r>
      <w:r w:rsidR="00F47FC8">
        <w:rPr>
          <w:b/>
        </w:rPr>
        <w:t>Educators stated that a</w:t>
      </w:r>
      <w:r w:rsidR="00E000F4" w:rsidRPr="00E000F4">
        <w:rPr>
          <w:b/>
        </w:rPr>
        <w:t xml:space="preserve"> previously tight network for the improvement of teaching and learning has of necessity morphed into a distributive leadership model in schools.</w:t>
      </w:r>
    </w:p>
    <w:p w:rsidR="00926DDC" w:rsidRDefault="00545BD8" w:rsidP="00B478B0">
      <w:pPr>
        <w:pStyle w:val="ListParagraph"/>
        <w:numPr>
          <w:ilvl w:val="1"/>
          <w:numId w:val="8"/>
        </w:numPr>
        <w:tabs>
          <w:tab w:val="left" w:pos="360"/>
          <w:tab w:val="left" w:pos="720"/>
          <w:tab w:val="left" w:pos="1080"/>
          <w:tab w:val="left" w:pos="1440"/>
          <w:tab w:val="left" w:pos="1800"/>
          <w:tab w:val="left" w:pos="2160"/>
        </w:tabs>
        <w:ind w:left="720"/>
        <w:contextualSpacing w:val="0"/>
      </w:pPr>
      <w:r>
        <w:t xml:space="preserve">Interviews and a document review indicated that central </w:t>
      </w:r>
      <w:r w:rsidR="003832A8">
        <w:t>office oversight of teaching and learning in the district has been reduced by two positions (</w:t>
      </w:r>
      <w:r w:rsidR="00B3324B">
        <w:t xml:space="preserve">director </w:t>
      </w:r>
      <w:r w:rsidR="003832A8">
        <w:t xml:space="preserve">of </w:t>
      </w:r>
      <w:r w:rsidR="00B3324B">
        <w:t xml:space="preserve">instructional services </w:t>
      </w:r>
      <w:r w:rsidR="003832A8">
        <w:t xml:space="preserve">and </w:t>
      </w:r>
      <w:r w:rsidR="00B3324B">
        <w:t xml:space="preserve">director </w:t>
      </w:r>
      <w:r w:rsidR="003832A8">
        <w:t xml:space="preserve">of </w:t>
      </w:r>
      <w:r w:rsidR="00B3324B">
        <w:t>professional development</w:t>
      </w:r>
      <w:r w:rsidR="003832A8">
        <w:t xml:space="preserve">) over the last three years.  </w:t>
      </w:r>
    </w:p>
    <w:p w:rsidR="00926DDC" w:rsidRPr="00C900C6" w:rsidRDefault="00926DDC" w:rsidP="00B3324B">
      <w:pPr>
        <w:pStyle w:val="ListParagraph"/>
        <w:numPr>
          <w:ilvl w:val="6"/>
          <w:numId w:val="67"/>
        </w:numPr>
        <w:tabs>
          <w:tab w:val="left" w:pos="360"/>
          <w:tab w:val="left" w:pos="720"/>
          <w:tab w:val="left" w:pos="1080"/>
          <w:tab w:val="left" w:pos="1440"/>
          <w:tab w:val="left" w:pos="1800"/>
        </w:tabs>
        <w:ind w:left="1080"/>
        <w:contextualSpacing w:val="0"/>
      </w:pPr>
      <w:r>
        <w:t xml:space="preserve">The duties of the </w:t>
      </w:r>
      <w:r w:rsidR="00B3324B">
        <w:t>chief academic officer (</w:t>
      </w:r>
      <w:r>
        <w:t>CAO</w:t>
      </w:r>
      <w:r w:rsidR="00B3324B">
        <w:t>)</w:t>
      </w:r>
      <w:r>
        <w:t xml:space="preserve"> have expanded to oversight and coordination of curriculum development, instructional support and improvement, and professional development for the district; some of these responsibilities have been move</w:t>
      </w:r>
      <w:r w:rsidR="00B3324B">
        <w:t>d</w:t>
      </w:r>
      <w:r>
        <w:t xml:space="preserve"> to the schools.</w:t>
      </w:r>
    </w:p>
    <w:p w:rsidR="00926DDC" w:rsidRDefault="00B3324B" w:rsidP="00036AB8">
      <w:pPr>
        <w:pStyle w:val="ListParagraph"/>
        <w:numPr>
          <w:ilvl w:val="6"/>
          <w:numId w:val="67"/>
        </w:numPr>
        <w:tabs>
          <w:tab w:val="left" w:pos="360"/>
          <w:tab w:val="left" w:pos="720"/>
          <w:tab w:val="left" w:pos="1080"/>
          <w:tab w:val="left" w:pos="1440"/>
          <w:tab w:val="left" w:pos="1800"/>
        </w:tabs>
        <w:ind w:left="1080"/>
        <w:contextualSpacing w:val="0"/>
      </w:pPr>
      <w:r>
        <w:t xml:space="preserve">School </w:t>
      </w:r>
      <w:r w:rsidR="00926DDC">
        <w:t xml:space="preserve">principals </w:t>
      </w:r>
      <w:r>
        <w:t xml:space="preserve">have </w:t>
      </w:r>
      <w:r w:rsidR="00926DDC">
        <w:t>take</w:t>
      </w:r>
      <w:r>
        <w:t>n</w:t>
      </w:r>
      <w:r w:rsidR="00926DDC">
        <w:t xml:space="preserve"> on </w:t>
      </w:r>
      <w:r>
        <w:t xml:space="preserve">some of the </w:t>
      </w:r>
      <w:r w:rsidR="00926DDC">
        <w:t>responsibilities for coordination of curriculum and instructional work</w:t>
      </w:r>
      <w:r w:rsidR="00926DDC" w:rsidRPr="00412451">
        <w:t xml:space="preserve">. </w:t>
      </w:r>
      <w:r w:rsidR="00926DDC">
        <w:t xml:space="preserve">Additionally, recent turnover in school leadership </w:t>
      </w:r>
      <w:r w:rsidR="00000328">
        <w:t xml:space="preserve">has </w:t>
      </w:r>
      <w:r w:rsidR="00926DDC">
        <w:t xml:space="preserve">increased the need for administrative mentoring and training by colleagues and central office </w:t>
      </w:r>
      <w:r w:rsidR="001711B4">
        <w:t>for new staff</w:t>
      </w:r>
      <w:r w:rsidR="00926DDC">
        <w:t xml:space="preserve">. </w:t>
      </w:r>
    </w:p>
    <w:p w:rsidR="00926DDC" w:rsidRDefault="00926DDC" w:rsidP="00036AB8">
      <w:pPr>
        <w:pStyle w:val="ListParagraph"/>
        <w:numPr>
          <w:ilvl w:val="6"/>
          <w:numId w:val="67"/>
        </w:numPr>
        <w:tabs>
          <w:tab w:val="left" w:pos="360"/>
          <w:tab w:val="left" w:pos="720"/>
          <w:tab w:val="left" w:pos="1080"/>
          <w:tab w:val="left" w:pos="1440"/>
          <w:tab w:val="left" w:pos="1800"/>
        </w:tabs>
        <w:ind w:left="1080"/>
        <w:contextualSpacing w:val="0"/>
      </w:pPr>
      <w:r>
        <w:t xml:space="preserve">Teacher leaders have historically supported curriculum and instruction in their schools.  The reduction in central office coordination has necessitated </w:t>
      </w:r>
      <w:r w:rsidR="000846ED">
        <w:t xml:space="preserve">that they assume </w:t>
      </w:r>
      <w:r>
        <w:t>additional responsibilities to maintain continued support in these areas.  Teacher leaders expressed the concern that they are spread too thinly</w:t>
      </w:r>
      <w:r w:rsidR="001711B4">
        <w:t>,</w:t>
      </w:r>
      <w:r>
        <w:t xml:space="preserve"> often using their own time to address necessary</w:t>
      </w:r>
      <w:r w:rsidRPr="00412451">
        <w:t xml:space="preserve"> </w:t>
      </w:r>
      <w:r>
        <w:t xml:space="preserve">work such as vertical articulation, and </w:t>
      </w:r>
      <w:r w:rsidR="00000328">
        <w:t xml:space="preserve">said </w:t>
      </w:r>
      <w:r>
        <w:t xml:space="preserve">that more instructional and content support personnel </w:t>
      </w:r>
      <w:r w:rsidR="00000328">
        <w:t xml:space="preserve">are </w:t>
      </w:r>
      <w:r>
        <w:t>needed to effectively meet district needs.</w:t>
      </w:r>
    </w:p>
    <w:p w:rsidR="00926DDC" w:rsidRDefault="00000328" w:rsidP="00036AB8">
      <w:pPr>
        <w:pStyle w:val="ListParagraph"/>
        <w:numPr>
          <w:ilvl w:val="6"/>
          <w:numId w:val="67"/>
        </w:numPr>
        <w:tabs>
          <w:tab w:val="left" w:pos="360"/>
          <w:tab w:val="left" w:pos="720"/>
          <w:tab w:val="left" w:pos="1080"/>
          <w:tab w:val="left" w:pos="1440"/>
          <w:tab w:val="left" w:pos="1800"/>
        </w:tabs>
        <w:ind w:left="1080"/>
        <w:contextualSpacing w:val="0"/>
      </w:pPr>
      <w:r>
        <w:t>E</w:t>
      </w:r>
      <w:r w:rsidR="00926DDC">
        <w:t xml:space="preserve">ducators at all levels </w:t>
      </w:r>
      <w:r>
        <w:t xml:space="preserve">said </w:t>
      </w:r>
      <w:r w:rsidR="00926DDC">
        <w:t xml:space="preserve">that </w:t>
      </w:r>
      <w:r>
        <w:t>there has been</w:t>
      </w:r>
      <w:r w:rsidR="00926DDC">
        <w:t xml:space="preserve"> a loosening of previously tight and efficient networks</w:t>
      </w:r>
      <w:r w:rsidR="00926DDC" w:rsidRPr="00412451">
        <w:t xml:space="preserve"> </w:t>
      </w:r>
      <w:r w:rsidR="00926DDC">
        <w:t>for the support of teaching and learning.</w:t>
      </w:r>
    </w:p>
    <w:p w:rsidR="00E000F4" w:rsidRDefault="00952D8B" w:rsidP="00E000F4">
      <w:pPr>
        <w:tabs>
          <w:tab w:val="left" w:pos="360"/>
          <w:tab w:val="left" w:pos="720"/>
          <w:tab w:val="left" w:pos="1080"/>
          <w:tab w:val="left" w:pos="1440"/>
          <w:tab w:val="left" w:pos="1800"/>
          <w:tab w:val="left" w:pos="2160"/>
        </w:tabs>
        <w:ind w:left="720" w:hanging="720"/>
      </w:pPr>
      <w:r>
        <w:rPr>
          <w:b/>
        </w:rPr>
        <w:tab/>
      </w:r>
      <w:r w:rsidR="005157FF" w:rsidRPr="00952D8B">
        <w:rPr>
          <w:b/>
        </w:rPr>
        <w:t>B.</w:t>
      </w:r>
      <w:r w:rsidR="005157FF">
        <w:tab/>
        <w:t xml:space="preserve">The district has not identified a process for identifying effective school practices in teaching and learning so that these practices can be vetted, modeled, and </w:t>
      </w:r>
      <w:r w:rsidR="00194B90">
        <w:t xml:space="preserve">implemented </w:t>
      </w:r>
      <w:r w:rsidR="005157FF">
        <w:t xml:space="preserve">among and, as appropriate, across levels.  </w:t>
      </w:r>
    </w:p>
    <w:p w:rsidR="00926DDC" w:rsidRDefault="00000328" w:rsidP="00194B90">
      <w:pPr>
        <w:pStyle w:val="ListParagraph"/>
        <w:numPr>
          <w:ilvl w:val="7"/>
          <w:numId w:val="67"/>
        </w:numPr>
        <w:tabs>
          <w:tab w:val="left" w:pos="360"/>
          <w:tab w:val="left" w:pos="720"/>
          <w:tab w:val="left" w:pos="1080"/>
          <w:tab w:val="left" w:pos="1440"/>
          <w:tab w:val="left" w:pos="1800"/>
          <w:tab w:val="left" w:pos="2160"/>
        </w:tabs>
        <w:ind w:left="1080"/>
        <w:contextualSpacing w:val="0"/>
      </w:pPr>
      <w:r>
        <w:t>S</w:t>
      </w:r>
      <w:r w:rsidR="00926DDC">
        <w:t xml:space="preserve">ome school-based instructional best practices are shared at administrative meetings.  While school personnel are invited to observe these practices and bring </w:t>
      </w:r>
      <w:r>
        <w:t xml:space="preserve">strategies </w:t>
      </w:r>
      <w:r w:rsidR="00926DDC">
        <w:t>back to schools, the process for piloting and implementing these practices in schools has slowed down and schools are encouraged to implement at their own pace.</w:t>
      </w:r>
    </w:p>
    <w:p w:rsidR="00926DDC" w:rsidRDefault="00926DDC" w:rsidP="00194B90">
      <w:pPr>
        <w:pStyle w:val="ListParagraph"/>
        <w:numPr>
          <w:ilvl w:val="7"/>
          <w:numId w:val="67"/>
        </w:numPr>
        <w:tabs>
          <w:tab w:val="left" w:pos="360"/>
          <w:tab w:val="left" w:pos="720"/>
          <w:tab w:val="left" w:pos="1080"/>
          <w:tab w:val="left" w:pos="1440"/>
          <w:tab w:val="left" w:pos="1800"/>
          <w:tab w:val="left" w:pos="2160"/>
        </w:tabs>
        <w:ind w:left="1080"/>
        <w:contextualSpacing w:val="0"/>
      </w:pPr>
      <w:r>
        <w:t>The district often reallocate</w:t>
      </w:r>
      <w:r w:rsidR="00E33F25">
        <w:t>s</w:t>
      </w:r>
      <w:r>
        <w:t xml:space="preserve"> support personnel from a higher “capacity” school to one with a lesser “capacity” rating.  While this </w:t>
      </w:r>
      <w:r w:rsidR="00E33F25">
        <w:t xml:space="preserve">practice </w:t>
      </w:r>
      <w:r>
        <w:t xml:space="preserve">is intended to place assets where needed, </w:t>
      </w:r>
      <w:r w:rsidR="00E33F25">
        <w:t>it</w:t>
      </w:r>
      <w:r>
        <w:t xml:space="preserve"> may compromise the </w:t>
      </w:r>
      <w:r w:rsidR="00E33F25">
        <w:t xml:space="preserve">higher achieving </w:t>
      </w:r>
      <w:r>
        <w:t xml:space="preserve">school’s capacity by reducing the support that contributed to </w:t>
      </w:r>
      <w:r w:rsidR="00E33F25">
        <w:t xml:space="preserve">its </w:t>
      </w:r>
      <w:r>
        <w:t>improved level of performance.</w:t>
      </w:r>
      <w:r w:rsidRPr="00252997">
        <w:tab/>
      </w:r>
    </w:p>
    <w:p w:rsidR="00E000F4" w:rsidRDefault="00E000F4" w:rsidP="00E000F4">
      <w:pPr>
        <w:tabs>
          <w:tab w:val="left" w:pos="360"/>
          <w:tab w:val="left" w:pos="720"/>
          <w:tab w:val="left" w:pos="1080"/>
          <w:tab w:val="left" w:pos="1440"/>
          <w:tab w:val="left" w:pos="1800"/>
          <w:tab w:val="left" w:pos="2160"/>
        </w:tabs>
        <w:ind w:left="720" w:hanging="360"/>
      </w:pPr>
      <w:r w:rsidRPr="00E000F4">
        <w:rPr>
          <w:b/>
        </w:rPr>
        <w:t>C.</w:t>
      </w:r>
      <w:r w:rsidR="003832A8">
        <w:tab/>
      </w:r>
      <w:r w:rsidR="003832A8" w:rsidRPr="00C21DD0">
        <w:t>The district has not established a clearly articulated model for effective instructional practice</w:t>
      </w:r>
      <w:r w:rsidR="003832A8">
        <w:t xml:space="preserve"> for all educators in the Fall River Public Schools</w:t>
      </w:r>
      <w:r w:rsidR="003832A8" w:rsidRPr="00C21DD0">
        <w:t xml:space="preserve">.  </w:t>
      </w:r>
    </w:p>
    <w:p w:rsidR="003832A8" w:rsidRPr="00E23DC8" w:rsidRDefault="003832A8" w:rsidP="003832A8">
      <w:pPr>
        <w:pStyle w:val="ListParagraph"/>
        <w:numPr>
          <w:ilvl w:val="0"/>
          <w:numId w:val="5"/>
        </w:numPr>
        <w:tabs>
          <w:tab w:val="left" w:pos="360"/>
          <w:tab w:val="left" w:pos="720"/>
          <w:tab w:val="left" w:pos="1080"/>
          <w:tab w:val="left" w:pos="1440"/>
          <w:tab w:val="left" w:pos="1800"/>
          <w:tab w:val="left" w:pos="2160"/>
        </w:tabs>
        <w:contextualSpacing w:val="0"/>
      </w:pPr>
      <w:r>
        <w:t xml:space="preserve">District leaders </w:t>
      </w:r>
      <w:r w:rsidR="00E33F25">
        <w:t xml:space="preserve">and teachers </w:t>
      </w:r>
      <w:r>
        <w:t xml:space="preserve">use a variety of instructional models/resources to inform instructional best practice. Elements are pulled from each but common threads have not been identified among these resources to assist in defining a more comprehensive model of best practice and district non-negotiables. </w:t>
      </w:r>
    </w:p>
    <w:p w:rsidR="003832A8" w:rsidRDefault="003832A8" w:rsidP="003832A8">
      <w:pPr>
        <w:pStyle w:val="ListParagraph"/>
        <w:numPr>
          <w:ilvl w:val="1"/>
          <w:numId w:val="5"/>
        </w:numPr>
        <w:tabs>
          <w:tab w:val="left" w:pos="360"/>
          <w:tab w:val="left" w:pos="720"/>
          <w:tab w:val="left" w:pos="1080"/>
          <w:tab w:val="left" w:pos="1440"/>
          <w:tab w:val="left" w:pos="2160"/>
        </w:tabs>
        <w:ind w:left="1440"/>
        <w:contextualSpacing w:val="0"/>
      </w:pPr>
      <w:r>
        <w:t>Administrators and teacher leaders cited several resources used to frame instructional expectations noting their use may vary by level and content area. Examples of common resources include the Rigorous Planning Cycle (visual chart), blended learning experiences, the educator evaluation rubric, and Understanding by Design.</w:t>
      </w:r>
    </w:p>
    <w:p w:rsidR="003832A8" w:rsidRDefault="003832A8" w:rsidP="003832A8">
      <w:pPr>
        <w:pStyle w:val="ListParagraph"/>
        <w:numPr>
          <w:ilvl w:val="1"/>
          <w:numId w:val="5"/>
        </w:numPr>
        <w:tabs>
          <w:tab w:val="left" w:pos="360"/>
          <w:tab w:val="left" w:pos="720"/>
          <w:tab w:val="left" w:pos="1080"/>
          <w:tab w:val="left" w:pos="1440"/>
          <w:tab w:val="left" w:pos="2160"/>
        </w:tabs>
        <w:ind w:left="1440"/>
        <w:contextualSpacing w:val="0"/>
      </w:pPr>
      <w:r>
        <w:t xml:space="preserve">The SOTEL model (student centered, objectives, teacher as facilitator, engaging, learning outcomes), Context for Learning, New Perspectives, and Landscapes for Learning are some additional instructional resources available in the district. </w:t>
      </w:r>
    </w:p>
    <w:p w:rsidR="003832A8" w:rsidRDefault="003832A8" w:rsidP="003832A8">
      <w:pPr>
        <w:pStyle w:val="ListParagraph"/>
        <w:numPr>
          <w:ilvl w:val="0"/>
          <w:numId w:val="5"/>
        </w:numPr>
        <w:tabs>
          <w:tab w:val="left" w:pos="360"/>
          <w:tab w:val="left" w:pos="720"/>
          <w:tab w:val="left" w:pos="1080"/>
          <w:tab w:val="left" w:pos="1440"/>
          <w:tab w:val="left" w:pos="2160"/>
        </w:tabs>
      </w:pPr>
      <w:r w:rsidRPr="00A36892">
        <w:t>When asked to describe the district’s instructional model, district administrators and teacher leaders commonly identified the workshop model, accountable talk</w:t>
      </w:r>
      <w:r>
        <w:t>,</w:t>
      </w:r>
      <w:r w:rsidRPr="00A36892">
        <w:t xml:space="preserve"> and complex questions as components of that model. Other instructional expectations mentioned but not common include</w:t>
      </w:r>
      <w:r w:rsidR="00E33F25">
        <w:t>d</w:t>
      </w:r>
      <w:r w:rsidRPr="00A36892">
        <w:t xml:space="preserve"> teacher as coach, students “grappling” with work, text-based questions, and use of the rigorous planning cycle (scaffold, objective, accountability, engagement, results). </w:t>
      </w:r>
    </w:p>
    <w:p w:rsidR="003832A8" w:rsidRPr="00A36892" w:rsidRDefault="003832A8" w:rsidP="003832A8">
      <w:pPr>
        <w:pStyle w:val="ListParagraph"/>
        <w:tabs>
          <w:tab w:val="left" w:pos="360"/>
          <w:tab w:val="left" w:pos="720"/>
          <w:tab w:val="left" w:pos="1080"/>
          <w:tab w:val="left" w:pos="1440"/>
          <w:tab w:val="left" w:pos="2160"/>
        </w:tabs>
        <w:ind w:left="1080"/>
      </w:pPr>
    </w:p>
    <w:p w:rsidR="003832A8" w:rsidRDefault="003832A8" w:rsidP="003832A8">
      <w:pPr>
        <w:pStyle w:val="ListParagraph"/>
        <w:numPr>
          <w:ilvl w:val="2"/>
          <w:numId w:val="5"/>
        </w:numPr>
        <w:tabs>
          <w:tab w:val="left" w:pos="360"/>
          <w:tab w:val="left" w:pos="720"/>
          <w:tab w:val="left" w:pos="1080"/>
          <w:tab w:val="left" w:pos="1440"/>
        </w:tabs>
        <w:ind w:left="1530"/>
      </w:pPr>
      <w:r>
        <w:t xml:space="preserve">  </w:t>
      </w:r>
      <w:r w:rsidRPr="00A36892">
        <w:t xml:space="preserve">School administrators stated that best practice is often discussed at school and district leadership meetings as a means of building a common understanding of </w:t>
      </w:r>
      <w:r w:rsidR="00E33F25">
        <w:t xml:space="preserve">high-quality </w:t>
      </w:r>
      <w:r w:rsidRPr="00A36892">
        <w:t xml:space="preserve">instruction; however, </w:t>
      </w:r>
      <w:r w:rsidR="00E33F25">
        <w:t xml:space="preserve">they said that </w:t>
      </w:r>
      <w:r w:rsidRPr="00A36892">
        <w:t>each school determines its own priorities for the improvement of instruction.</w:t>
      </w:r>
      <w:r w:rsidRPr="00A36892">
        <w:rPr>
          <w:rStyle w:val="FootnoteReference"/>
        </w:rPr>
        <w:t xml:space="preserve"> </w:t>
      </w:r>
      <w:r>
        <w:t xml:space="preserve">Newly hired principals are learning about district expectations </w:t>
      </w:r>
      <w:r w:rsidR="001711B4">
        <w:t xml:space="preserve">for instruction </w:t>
      </w:r>
      <w:r>
        <w:t>through district and school-based discussions and trainings.</w:t>
      </w:r>
    </w:p>
    <w:p w:rsidR="003832A8" w:rsidRPr="00A36892" w:rsidRDefault="003832A8" w:rsidP="003832A8">
      <w:pPr>
        <w:pStyle w:val="ListParagraph"/>
        <w:tabs>
          <w:tab w:val="left" w:pos="360"/>
          <w:tab w:val="left" w:pos="720"/>
          <w:tab w:val="left" w:pos="1080"/>
          <w:tab w:val="left" w:pos="1440"/>
        </w:tabs>
        <w:ind w:left="1530"/>
      </w:pPr>
    </w:p>
    <w:p w:rsidR="003832A8" w:rsidRPr="00E23DC8" w:rsidRDefault="003832A8" w:rsidP="003832A8">
      <w:pPr>
        <w:pStyle w:val="ListParagraph"/>
        <w:numPr>
          <w:ilvl w:val="2"/>
          <w:numId w:val="5"/>
        </w:numPr>
        <w:tabs>
          <w:tab w:val="left" w:pos="360"/>
          <w:tab w:val="left" w:pos="720"/>
          <w:tab w:val="left" w:pos="1080"/>
          <w:tab w:val="left" w:pos="1440"/>
          <w:tab w:val="left" w:pos="1530"/>
        </w:tabs>
        <w:ind w:left="1530"/>
        <w:contextualSpacing w:val="0"/>
      </w:pPr>
      <w:r>
        <w:t xml:space="preserve">  Increased </w:t>
      </w:r>
      <w:r w:rsidRPr="00E23DC8">
        <w:t>rigor and a stronger understanding of Tier 1 strategies</w:t>
      </w:r>
      <w:r>
        <w:t xml:space="preserve"> for differentiation of instruction is a commonly shared administrative focus for continued improvement across all levels.</w:t>
      </w:r>
      <w:r w:rsidRPr="00E23DC8">
        <w:tab/>
      </w:r>
    </w:p>
    <w:p w:rsidR="003832A8" w:rsidRDefault="003832A8" w:rsidP="003832A8">
      <w:pPr>
        <w:pStyle w:val="ListParagraph"/>
        <w:numPr>
          <w:ilvl w:val="0"/>
          <w:numId w:val="5"/>
        </w:numPr>
        <w:tabs>
          <w:tab w:val="left" w:pos="360"/>
          <w:tab w:val="left" w:pos="720"/>
          <w:tab w:val="left" w:pos="1080"/>
          <w:tab w:val="left" w:pos="1440"/>
          <w:tab w:val="left" w:pos="2160"/>
        </w:tabs>
      </w:pPr>
      <w:r>
        <w:t>One administrator described the district’s instructional model</w:t>
      </w:r>
      <w:r w:rsidRPr="00DD1DF3">
        <w:t xml:space="preserve"> </w:t>
      </w:r>
      <w:r>
        <w:t xml:space="preserve">as </w:t>
      </w:r>
      <w:r w:rsidRPr="00DD1DF3">
        <w:t>cultural</w:t>
      </w:r>
      <w:r>
        <w:t xml:space="preserve"> and organic</w:t>
      </w:r>
      <w:r w:rsidRPr="00DD1DF3">
        <w:t xml:space="preserve">.  </w:t>
      </w:r>
      <w:r>
        <w:t>Others reported that i</w:t>
      </w:r>
      <w:r w:rsidRPr="00DD1DF3">
        <w:t xml:space="preserve">nstruction looks different in each school </w:t>
      </w:r>
      <w:r w:rsidR="00E33F25">
        <w:t>because of</w:t>
      </w:r>
      <w:r w:rsidRPr="00DD1DF3">
        <w:t xml:space="preserve"> different resources, including grants, </w:t>
      </w:r>
      <w:r w:rsidR="000846ED">
        <w:t xml:space="preserve">and </w:t>
      </w:r>
      <w:r>
        <w:t>a distributive</w:t>
      </w:r>
      <w:r w:rsidRPr="00DD1DF3">
        <w:t xml:space="preserve"> leadership model to address </w:t>
      </w:r>
      <w:r w:rsidR="00E33F25">
        <w:t>school</w:t>
      </w:r>
      <w:r w:rsidR="00E33F25" w:rsidRPr="00DD1DF3">
        <w:t xml:space="preserve"> </w:t>
      </w:r>
      <w:r w:rsidRPr="00DD1DF3">
        <w:t>needs</w:t>
      </w:r>
      <w:r w:rsidR="000846ED">
        <w:t>.</w:t>
      </w:r>
      <w:r w:rsidR="000846ED" w:rsidRPr="00DD1DF3">
        <w:t xml:space="preserve"> </w:t>
      </w:r>
      <w:r w:rsidR="000846ED">
        <w:t>One administrator noted</w:t>
      </w:r>
      <w:r w:rsidR="000846ED" w:rsidRPr="00DD1DF3">
        <w:t xml:space="preserve"> </w:t>
      </w:r>
      <w:r w:rsidRPr="00DD1DF3">
        <w:t xml:space="preserve">that “there is no one uniform way to teach in Fall River.” </w:t>
      </w:r>
    </w:p>
    <w:p w:rsidR="003832A8" w:rsidRPr="00DD1DF3" w:rsidRDefault="003832A8" w:rsidP="003832A8">
      <w:pPr>
        <w:pStyle w:val="ListParagraph"/>
        <w:tabs>
          <w:tab w:val="left" w:pos="360"/>
          <w:tab w:val="left" w:pos="720"/>
          <w:tab w:val="left" w:pos="1080"/>
          <w:tab w:val="left" w:pos="1440"/>
          <w:tab w:val="left" w:pos="2160"/>
        </w:tabs>
        <w:ind w:left="1080"/>
      </w:pPr>
    </w:p>
    <w:p w:rsidR="003832A8" w:rsidRDefault="003832A8" w:rsidP="003832A8">
      <w:pPr>
        <w:pStyle w:val="ListParagraph"/>
        <w:numPr>
          <w:ilvl w:val="0"/>
          <w:numId w:val="5"/>
        </w:numPr>
        <w:tabs>
          <w:tab w:val="left" w:pos="0"/>
          <w:tab w:val="left" w:pos="360"/>
          <w:tab w:val="left" w:pos="720"/>
          <w:tab w:val="left" w:pos="1080"/>
          <w:tab w:val="left" w:pos="1620"/>
          <w:tab w:val="left" w:pos="1980"/>
          <w:tab w:val="left" w:pos="2160"/>
        </w:tabs>
      </w:pPr>
      <w:r>
        <w:t xml:space="preserve">Learning walks to </w:t>
      </w:r>
      <w:r w:rsidR="001711B4">
        <w:t>observe</w:t>
      </w:r>
      <w:r>
        <w:t xml:space="preserve"> instructional </w:t>
      </w:r>
      <w:r w:rsidR="001711B4">
        <w:t xml:space="preserve">trends </w:t>
      </w:r>
      <w:r>
        <w:t>and best practices have not been consistently implemented in the district nor is there a common district learning walk tool or rubric</w:t>
      </w:r>
      <w:r w:rsidR="001711B4">
        <w:t>.</w:t>
      </w:r>
      <w:r>
        <w:t xml:space="preserve"> Some schools have well-established practices that began with unpacking the teacher evaluation rubric and creating focused learn</w:t>
      </w:r>
      <w:r w:rsidR="001711B4">
        <w:t>ing</w:t>
      </w:r>
      <w:r>
        <w:t xml:space="preserve"> walk rubrics for continued professional growth.  Other schools use </w:t>
      </w:r>
      <w:r w:rsidR="001711B4">
        <w:t xml:space="preserve">learning </w:t>
      </w:r>
      <w:r>
        <w:t xml:space="preserve">walks as a tool for improvement but </w:t>
      </w:r>
      <w:r w:rsidR="001711B4">
        <w:t xml:space="preserve">at the time of the onsite </w:t>
      </w:r>
      <w:r>
        <w:t>ha</w:t>
      </w:r>
      <w:r w:rsidR="001711B4">
        <w:t>d</w:t>
      </w:r>
      <w:r>
        <w:t xml:space="preserve"> </w:t>
      </w:r>
      <w:r w:rsidR="001711B4">
        <w:t xml:space="preserve">not </w:t>
      </w:r>
      <w:r>
        <w:t>initiated them</w:t>
      </w:r>
      <w:r w:rsidR="005D4918">
        <w:t>;</w:t>
      </w:r>
      <w:r>
        <w:t xml:space="preserve"> others </w:t>
      </w:r>
      <w:r w:rsidR="000846ED">
        <w:t>plan</w:t>
      </w:r>
      <w:r w:rsidR="00190B93">
        <w:t xml:space="preserve"> </w:t>
      </w:r>
      <w:r w:rsidR="005D4918">
        <w:t xml:space="preserve">to use </w:t>
      </w:r>
      <w:r>
        <w:t>learning walks for the first time.</w:t>
      </w:r>
    </w:p>
    <w:p w:rsidR="00926DDC" w:rsidRDefault="00926DDC" w:rsidP="00926DDC">
      <w:pPr>
        <w:tabs>
          <w:tab w:val="left" w:pos="0"/>
          <w:tab w:val="left" w:pos="720"/>
          <w:tab w:val="left" w:pos="1080"/>
          <w:tab w:val="left" w:pos="1440"/>
          <w:tab w:val="left" w:pos="1800"/>
          <w:tab w:val="left" w:pos="2160"/>
        </w:tabs>
      </w:pPr>
      <w:r w:rsidRPr="00F731AA">
        <w:rPr>
          <w:b/>
        </w:rPr>
        <w:t>Impact</w:t>
      </w:r>
      <w:r w:rsidRPr="00BA3A76">
        <w:t>:</w:t>
      </w:r>
      <w:r>
        <w:t xml:space="preserve"> </w:t>
      </w:r>
      <w:r w:rsidR="00291CD7">
        <w:t xml:space="preserve">Without a </w:t>
      </w:r>
      <w:r>
        <w:t xml:space="preserve">shared </w:t>
      </w:r>
      <w:r w:rsidR="00291CD7">
        <w:t xml:space="preserve">model </w:t>
      </w:r>
      <w:r>
        <w:t xml:space="preserve">of instructional best practice, the district cannot guarantee </w:t>
      </w:r>
      <w:r w:rsidR="00190B93">
        <w:t>high-</w:t>
      </w:r>
      <w:r>
        <w:t xml:space="preserve">quality research-based instruction and related supports </w:t>
      </w:r>
      <w:r w:rsidR="00291CD7">
        <w:t>that meets</w:t>
      </w:r>
      <w:r>
        <w:t xml:space="preserve"> students</w:t>
      </w:r>
      <w:r w:rsidR="00291CD7">
        <w:t>’ diverse learning needs and optimizes their college and career readiness</w:t>
      </w:r>
      <w:r>
        <w:t xml:space="preserve">.   </w:t>
      </w:r>
      <w:r w:rsidRPr="00BA3A76">
        <w:t xml:space="preserve"> </w:t>
      </w:r>
    </w:p>
    <w:p w:rsidR="00067962" w:rsidRDefault="00067962" w:rsidP="00067962">
      <w:pPr>
        <w:pStyle w:val="ListParagraph"/>
        <w:numPr>
          <w:ilvl w:val="2"/>
          <w:numId w:val="67"/>
        </w:numPr>
        <w:tabs>
          <w:tab w:val="left" w:pos="360"/>
          <w:tab w:val="left" w:pos="720"/>
          <w:tab w:val="left" w:pos="1080"/>
          <w:tab w:val="left" w:pos="1440"/>
          <w:tab w:val="left" w:pos="1800"/>
        </w:tabs>
        <w:ind w:left="360"/>
        <w:contextualSpacing w:val="0"/>
        <w:rPr>
          <w:b/>
        </w:rPr>
      </w:pPr>
      <w:r>
        <w:rPr>
          <w:b/>
        </w:rPr>
        <w:t>In observed classrooms, t</w:t>
      </w:r>
      <w:r w:rsidRPr="003F46AD">
        <w:rPr>
          <w:b/>
        </w:rPr>
        <w:t xml:space="preserve">he quality of instruction was inconsistent </w:t>
      </w:r>
      <w:r w:rsidR="00DA6215">
        <w:rPr>
          <w:b/>
        </w:rPr>
        <w:t>across</w:t>
      </w:r>
      <w:r w:rsidRPr="003F46AD">
        <w:rPr>
          <w:b/>
        </w:rPr>
        <w:t xml:space="preserve"> level</w:t>
      </w:r>
      <w:r w:rsidR="00DA6215">
        <w:rPr>
          <w:b/>
        </w:rPr>
        <w:t>s</w:t>
      </w:r>
      <w:r w:rsidRPr="003F46AD">
        <w:rPr>
          <w:b/>
        </w:rPr>
        <w:t xml:space="preserve">, particularly in the areas of critical thinking, differentiation of instruction, and the use of appropriate resources to meet students’ diverse learning needs.  There was a consistently lower incidence of characteristics of effective instruction </w:t>
      </w:r>
      <w:r>
        <w:rPr>
          <w:b/>
        </w:rPr>
        <w:t xml:space="preserve">in observed classes </w:t>
      </w:r>
      <w:r w:rsidRPr="003F46AD">
        <w:rPr>
          <w:b/>
        </w:rPr>
        <w:t xml:space="preserve">at the </w:t>
      </w:r>
      <w:r w:rsidR="00DA6215" w:rsidRPr="003F46AD">
        <w:rPr>
          <w:b/>
        </w:rPr>
        <w:t>high</w:t>
      </w:r>
      <w:r w:rsidR="00DA6215">
        <w:rPr>
          <w:b/>
        </w:rPr>
        <w:t>-</w:t>
      </w:r>
      <w:r w:rsidRPr="003F46AD">
        <w:rPr>
          <w:b/>
        </w:rPr>
        <w:t>school</w:t>
      </w:r>
      <w:r w:rsidR="00DA6215">
        <w:rPr>
          <w:b/>
        </w:rPr>
        <w:t xml:space="preserve"> level</w:t>
      </w:r>
      <w:r w:rsidRPr="003F46AD">
        <w:rPr>
          <w:b/>
        </w:rPr>
        <w:t>.</w:t>
      </w:r>
      <w:r w:rsidRPr="003F46AD">
        <w:rPr>
          <w:rFonts w:cstheme="minorHAnsi"/>
          <w:b/>
        </w:rPr>
        <w:t xml:space="preserve"> </w:t>
      </w:r>
    </w:p>
    <w:p w:rsidR="005D4918" w:rsidRDefault="005D4918" w:rsidP="005D4918">
      <w:pPr>
        <w:tabs>
          <w:tab w:val="left" w:pos="360"/>
          <w:tab w:val="left" w:pos="720"/>
          <w:tab w:val="left" w:pos="1080"/>
          <w:tab w:val="left" w:pos="1440"/>
          <w:tab w:val="left" w:pos="1800"/>
          <w:tab w:val="left" w:pos="2160"/>
        </w:tabs>
        <w:ind w:left="360" w:hanging="360"/>
      </w:pPr>
      <w:r>
        <w:rPr>
          <w:b/>
        </w:rPr>
        <w:tab/>
      </w:r>
      <w:r>
        <w:t xml:space="preserve">The team observed 170 </w:t>
      </w:r>
      <w:r w:rsidRPr="00BA3A76">
        <w:t>cl</w:t>
      </w:r>
      <w:r>
        <w:t xml:space="preserve">asses throughout the district: 39 </w:t>
      </w:r>
      <w:r w:rsidRPr="00BA3A76">
        <w:t>at the high scho</w:t>
      </w:r>
      <w:r>
        <w:t xml:space="preserve">ols, 43 at schools serving students in grades 6-8, </w:t>
      </w:r>
      <w:r w:rsidRPr="00BA3A76">
        <w:t xml:space="preserve">and </w:t>
      </w:r>
      <w:r>
        <w:t>88</w:t>
      </w:r>
      <w:r w:rsidRPr="00BA3A76">
        <w:t xml:space="preserve"> at the </w:t>
      </w:r>
      <w:r>
        <w:t xml:space="preserve">elementary schools. The team observed 67 ELA classes, 63 mathematics classes, and 40 </w:t>
      </w:r>
      <w:r w:rsidRPr="00BA3A76">
        <w:t xml:space="preserve">classes in other subject areas. Among the classes observed were </w:t>
      </w:r>
      <w:r>
        <w:t>5 special education classes and 6 ELL classes</w:t>
      </w:r>
      <w:r w:rsidRPr="00BA3A76">
        <w:t>. The observations were approximately 20 minutes in length. All review team members collected data using ESE’s instructional inventory, a tool for recording observed characteristics of standards-based teaching. This data is presented in Appendix C</w:t>
      </w:r>
      <w:r>
        <w:t>.</w:t>
      </w:r>
    </w:p>
    <w:p w:rsidR="00926DDC" w:rsidRDefault="00926DDC" w:rsidP="00B478B0">
      <w:pPr>
        <w:pStyle w:val="ListParagraph"/>
        <w:numPr>
          <w:ilvl w:val="0"/>
          <w:numId w:val="10"/>
        </w:numPr>
        <w:tabs>
          <w:tab w:val="left" w:pos="360"/>
          <w:tab w:val="left" w:pos="720"/>
          <w:tab w:val="left" w:pos="1080"/>
          <w:tab w:val="left" w:pos="1440"/>
          <w:tab w:val="left" w:pos="1800"/>
          <w:tab w:val="left" w:pos="2160"/>
        </w:tabs>
        <w:ind w:left="720"/>
        <w:contextualSpacing w:val="0"/>
      </w:pPr>
      <w:r w:rsidRPr="00533A29">
        <w:rPr>
          <w:b/>
        </w:rPr>
        <w:t>Focus Area #1: Learning Objectives and Instruction</w:t>
      </w:r>
      <w:r>
        <w:t xml:space="preserve"> Instructional practices that reflected elements of effective instructional design or promoted high expectations and rigor varied among levels.  In most observed classrooms teachers demonstrated knowledge of subject matter and content.  </w:t>
      </w:r>
    </w:p>
    <w:p w:rsidR="00926DDC" w:rsidRPr="00C30A3B" w:rsidRDefault="00926DDC" w:rsidP="00B478B0">
      <w:pPr>
        <w:pStyle w:val="ListParagraph"/>
        <w:numPr>
          <w:ilvl w:val="0"/>
          <w:numId w:val="11"/>
        </w:numPr>
        <w:tabs>
          <w:tab w:val="left" w:pos="360"/>
          <w:tab w:val="left" w:pos="720"/>
          <w:tab w:val="left" w:pos="1080"/>
          <w:tab w:val="left" w:pos="1440"/>
          <w:tab w:val="left" w:pos="1800"/>
          <w:tab w:val="left" w:pos="2160"/>
        </w:tabs>
        <w:contextualSpacing w:val="0"/>
      </w:pPr>
      <w:r>
        <w:t>In observed classrooms review</w:t>
      </w:r>
      <w:r w:rsidR="00680ACC">
        <w:t>ers</w:t>
      </w:r>
      <w:r>
        <w:t xml:space="preserve"> saw moderate or strong evidence that teachers provided and refer</w:t>
      </w:r>
      <w:r w:rsidR="00680ACC">
        <w:t>r</w:t>
      </w:r>
      <w:r>
        <w:t xml:space="preserve">ed </w:t>
      </w:r>
      <w:r w:rsidR="00680ACC">
        <w:t xml:space="preserve">to clear </w:t>
      </w:r>
      <w:r>
        <w:t xml:space="preserve">learning objectives </w:t>
      </w:r>
      <w:r w:rsidR="00680ACC">
        <w:t>(characteristic # 2)</w:t>
      </w:r>
      <w:r w:rsidR="00FD6536">
        <w:t xml:space="preserve"> </w:t>
      </w:r>
      <w:r>
        <w:t xml:space="preserve">in </w:t>
      </w:r>
      <w:r w:rsidR="00680ACC">
        <w:t xml:space="preserve">76 </w:t>
      </w:r>
      <w:r>
        <w:t>percent of elementary</w:t>
      </w:r>
      <w:r w:rsidR="00680ACC">
        <w:t>-school classes,</w:t>
      </w:r>
      <w:r>
        <w:t xml:space="preserve"> </w:t>
      </w:r>
      <w:r w:rsidR="00680ACC">
        <w:t>in 83 percent of middle-</w:t>
      </w:r>
      <w:r>
        <w:t>school classes</w:t>
      </w:r>
      <w:r w:rsidR="00680ACC">
        <w:t>,</w:t>
      </w:r>
      <w:r>
        <w:t xml:space="preserve"> and in </w:t>
      </w:r>
      <w:r w:rsidR="00680ACC">
        <w:t xml:space="preserve">69 </w:t>
      </w:r>
      <w:r>
        <w:t xml:space="preserve">percent of </w:t>
      </w:r>
      <w:r w:rsidR="00680ACC">
        <w:t>high-</w:t>
      </w:r>
      <w:r>
        <w:t xml:space="preserve">school classes.   </w:t>
      </w:r>
    </w:p>
    <w:p w:rsidR="00926DDC" w:rsidRDefault="00926DDC" w:rsidP="00B478B0">
      <w:pPr>
        <w:pStyle w:val="ListParagraph"/>
        <w:numPr>
          <w:ilvl w:val="1"/>
          <w:numId w:val="11"/>
        </w:numPr>
        <w:tabs>
          <w:tab w:val="left" w:pos="360"/>
          <w:tab w:val="left" w:pos="720"/>
          <w:tab w:val="left" w:pos="1080"/>
          <w:tab w:val="left" w:pos="1440"/>
          <w:tab w:val="left" w:pos="2160"/>
        </w:tabs>
        <w:ind w:left="1440"/>
        <w:contextualSpacing w:val="0"/>
      </w:pPr>
      <w:r>
        <w:t>Teachers who provided clear objectives shared them orally with students throughout the lesson and many posted learning objectives in a prominent location in the room</w:t>
      </w:r>
      <w:r w:rsidRPr="00177DC9">
        <w:t>.</w:t>
      </w:r>
    </w:p>
    <w:p w:rsidR="00926DDC" w:rsidRDefault="00926DDC" w:rsidP="00B478B0">
      <w:pPr>
        <w:pStyle w:val="ListParagraph"/>
        <w:numPr>
          <w:ilvl w:val="1"/>
          <w:numId w:val="11"/>
        </w:numPr>
        <w:tabs>
          <w:tab w:val="left" w:pos="360"/>
          <w:tab w:val="left" w:pos="720"/>
          <w:tab w:val="left" w:pos="1080"/>
          <w:tab w:val="left" w:pos="1440"/>
          <w:tab w:val="left" w:pos="2160"/>
        </w:tabs>
        <w:ind w:left="1440"/>
        <w:contextualSpacing w:val="0"/>
      </w:pPr>
      <w:r>
        <w:t xml:space="preserve">In </w:t>
      </w:r>
      <w:r w:rsidR="00FD6536">
        <w:t xml:space="preserve">some </w:t>
      </w:r>
      <w:r>
        <w:t xml:space="preserve">classrooms teachers </w:t>
      </w:r>
      <w:r w:rsidR="00680ACC">
        <w:t xml:space="preserve">did </w:t>
      </w:r>
      <w:r>
        <w:t>no</w:t>
      </w:r>
      <w:r w:rsidR="00680ACC">
        <w:t>t</w:t>
      </w:r>
      <w:r>
        <w:t xml:space="preserve"> refer to a </w:t>
      </w:r>
      <w:r w:rsidR="00680ACC">
        <w:t xml:space="preserve">clear </w:t>
      </w:r>
      <w:r>
        <w:t>learning objective but posted or provided students with a list of activities (agenda) that would be completed during class.</w:t>
      </w:r>
    </w:p>
    <w:p w:rsidR="00926DDC" w:rsidRDefault="00926DDC" w:rsidP="00B478B0">
      <w:pPr>
        <w:pStyle w:val="ListParagraph"/>
        <w:numPr>
          <w:ilvl w:val="0"/>
          <w:numId w:val="11"/>
        </w:numPr>
        <w:tabs>
          <w:tab w:val="left" w:pos="360"/>
          <w:tab w:val="left" w:pos="720"/>
          <w:tab w:val="left" w:pos="1080"/>
          <w:tab w:val="left" w:pos="1440"/>
          <w:tab w:val="left" w:pos="1800"/>
          <w:tab w:val="left" w:pos="2160"/>
        </w:tabs>
        <w:contextualSpacing w:val="0"/>
      </w:pPr>
      <w:r>
        <w:t>In 81 percent of classrooms</w:t>
      </w:r>
      <w:r w:rsidR="00F23B43">
        <w:t xml:space="preserve"> overall</w:t>
      </w:r>
      <w:r>
        <w:t xml:space="preserve">, review team members observed </w:t>
      </w:r>
      <w:r w:rsidR="00F23B43">
        <w:t xml:space="preserve">moderate or strong evidence of </w:t>
      </w:r>
      <w:r>
        <w:t>lessons that reflected high expectations aligned to the learning objective(s)</w:t>
      </w:r>
      <w:r w:rsidR="00FD6536">
        <w:t xml:space="preserve"> </w:t>
      </w:r>
      <w:r w:rsidR="00F23B43">
        <w:t>(characteristic #3)</w:t>
      </w:r>
      <w:r>
        <w:t>.  Moderate or strong evidence was observed in 87 percent of elementary</w:t>
      </w:r>
      <w:r w:rsidR="00FD6536">
        <w:t>-school</w:t>
      </w:r>
      <w:r>
        <w:t xml:space="preserve"> classes, </w:t>
      </w:r>
      <w:r w:rsidR="00FD6536">
        <w:t xml:space="preserve">in </w:t>
      </w:r>
      <w:r>
        <w:t xml:space="preserve">86 percent of </w:t>
      </w:r>
      <w:r w:rsidR="00FD6536">
        <w:t>middle-</w:t>
      </w:r>
      <w:r>
        <w:t xml:space="preserve">school classes, and </w:t>
      </w:r>
      <w:r w:rsidR="00FD6536">
        <w:t xml:space="preserve">in </w:t>
      </w:r>
      <w:r w:rsidR="00F23B43">
        <w:t xml:space="preserve">64 </w:t>
      </w:r>
      <w:r>
        <w:t xml:space="preserve">percent of </w:t>
      </w:r>
      <w:r w:rsidR="00FD6536">
        <w:t>high-</w:t>
      </w:r>
      <w:r>
        <w:t>school classes.</w:t>
      </w:r>
    </w:p>
    <w:p w:rsidR="00926DDC" w:rsidRDefault="00926DDC" w:rsidP="00B478B0">
      <w:pPr>
        <w:pStyle w:val="ListParagraph"/>
        <w:numPr>
          <w:ilvl w:val="1"/>
          <w:numId w:val="11"/>
        </w:numPr>
        <w:tabs>
          <w:tab w:val="left" w:pos="360"/>
          <w:tab w:val="left" w:pos="720"/>
          <w:tab w:val="left" w:pos="1080"/>
          <w:tab w:val="left" w:pos="1440"/>
          <w:tab w:val="left" w:pos="2160"/>
        </w:tabs>
        <w:ind w:left="1440"/>
        <w:contextualSpacing w:val="0"/>
      </w:pPr>
      <w:r>
        <w:t>For example, students in one classroom were challenged to use available materials to make a flood barrier for the principal’s doghouse, test various materials for absorbency, and record results</w:t>
      </w:r>
      <w:r w:rsidRPr="00177DC9">
        <w:t>.</w:t>
      </w:r>
    </w:p>
    <w:p w:rsidR="00926DDC" w:rsidRDefault="00926DDC" w:rsidP="00B478B0">
      <w:pPr>
        <w:pStyle w:val="ListParagraph"/>
        <w:numPr>
          <w:ilvl w:val="1"/>
          <w:numId w:val="11"/>
        </w:numPr>
        <w:tabs>
          <w:tab w:val="left" w:pos="360"/>
          <w:tab w:val="left" w:pos="720"/>
          <w:tab w:val="left" w:pos="1080"/>
          <w:tab w:val="left" w:pos="1440"/>
          <w:tab w:val="left" w:pos="2160"/>
        </w:tabs>
        <w:ind w:left="1440"/>
        <w:contextualSpacing w:val="0"/>
      </w:pPr>
      <w:r>
        <w:t xml:space="preserve">Conversely, lessons that </w:t>
      </w:r>
      <w:r w:rsidR="00F23B43">
        <w:t xml:space="preserve">did </w:t>
      </w:r>
      <w:r>
        <w:t xml:space="preserve">not reflect high expectations were whole class teacher-directed instruction that required </w:t>
      </w:r>
      <w:r w:rsidR="00F23B43">
        <w:t xml:space="preserve">limited </w:t>
      </w:r>
      <w:r>
        <w:t xml:space="preserve">student interaction.  </w:t>
      </w:r>
      <w:r w:rsidR="008E2FCE">
        <w:t>Class work</w:t>
      </w:r>
      <w:r>
        <w:t xml:space="preserve"> was often characterized by lecture, </w:t>
      </w:r>
      <w:r w:rsidR="00F23B43">
        <w:t>low-</w:t>
      </w:r>
      <w:r>
        <w:t>level questioning</w:t>
      </w:r>
      <w:r w:rsidR="00F23B43">
        <w:t>,</w:t>
      </w:r>
      <w:r>
        <w:t xml:space="preserve"> and teacher modeling followed by paper/pencil assignments.</w:t>
      </w:r>
    </w:p>
    <w:p w:rsidR="00926DDC" w:rsidRDefault="00926DDC" w:rsidP="00B478B0">
      <w:pPr>
        <w:pStyle w:val="ListParagraph"/>
        <w:numPr>
          <w:ilvl w:val="0"/>
          <w:numId w:val="10"/>
        </w:numPr>
        <w:tabs>
          <w:tab w:val="left" w:pos="360"/>
          <w:tab w:val="left" w:pos="720"/>
          <w:tab w:val="left" w:pos="1080"/>
          <w:tab w:val="left" w:pos="1440"/>
          <w:tab w:val="left" w:pos="1800"/>
          <w:tab w:val="left" w:pos="2160"/>
        </w:tabs>
        <w:ind w:left="720"/>
        <w:contextualSpacing w:val="0"/>
      </w:pPr>
      <w:r w:rsidRPr="00E16125">
        <w:rPr>
          <w:b/>
        </w:rPr>
        <w:t>Focus Area #2: Student Engagement and Critical Thinking</w:t>
      </w:r>
      <w:r>
        <w:t xml:space="preserve"> Student-centered instruction that was engaging, promoted student discourse about content and ideas (accountable talk), and provided opportunities for students to connect to prior knowledge and engage in authentic application of new knowledge </w:t>
      </w:r>
      <w:r w:rsidR="00F23B43">
        <w:t xml:space="preserve">was </w:t>
      </w:r>
      <w:r>
        <w:t xml:space="preserve">observed at all levels.  </w:t>
      </w:r>
      <w:r w:rsidR="00FD6536">
        <w:t xml:space="preserve">Review team members observed a lower incidence of lessons </w:t>
      </w:r>
      <w:r>
        <w:t xml:space="preserve">that reflected critical thinking at the elementary and high </w:t>
      </w:r>
      <w:r w:rsidR="00F23B43">
        <w:t>schools</w:t>
      </w:r>
      <w:r w:rsidR="00FD6536">
        <w:t xml:space="preserve"> than at the middle schools</w:t>
      </w:r>
      <w:r w:rsidR="00F23B43">
        <w:t>-</w:t>
      </w:r>
      <w:r>
        <w:t>.</w:t>
      </w:r>
    </w:p>
    <w:p w:rsidR="00926DDC" w:rsidRPr="00C900C6" w:rsidRDefault="00F23B43" w:rsidP="00B478B0">
      <w:pPr>
        <w:pStyle w:val="ListParagraph"/>
        <w:numPr>
          <w:ilvl w:val="6"/>
          <w:numId w:val="12"/>
        </w:numPr>
        <w:tabs>
          <w:tab w:val="left" w:pos="360"/>
          <w:tab w:val="left" w:pos="720"/>
          <w:tab w:val="left" w:pos="1080"/>
          <w:tab w:val="left" w:pos="1440"/>
          <w:tab w:val="left" w:pos="1800"/>
        </w:tabs>
        <w:ind w:left="1080"/>
        <w:contextualSpacing w:val="0"/>
      </w:pPr>
      <w:r>
        <w:t xml:space="preserve">Reviewers found moderate or strong evidence that students </w:t>
      </w:r>
      <w:r w:rsidR="00926DDC">
        <w:t xml:space="preserve">were motivated and engaged in lessons </w:t>
      </w:r>
      <w:r>
        <w:t xml:space="preserve">(characteristic #5) </w:t>
      </w:r>
      <w:r w:rsidR="00926DDC">
        <w:t xml:space="preserve">in 81 percent of all </w:t>
      </w:r>
      <w:r>
        <w:t xml:space="preserve">observed </w:t>
      </w:r>
      <w:r w:rsidR="00926DDC">
        <w:t>classes.  Moderate or strong evidence of student motivation and engagement was observed in 84 percent of elementary</w:t>
      </w:r>
      <w:r w:rsidR="00FD6536">
        <w:t>-school classes</w:t>
      </w:r>
      <w:r w:rsidR="00926DDC">
        <w:t xml:space="preserve">, </w:t>
      </w:r>
      <w:r>
        <w:t xml:space="preserve">in </w:t>
      </w:r>
      <w:r w:rsidR="00926DDC">
        <w:t xml:space="preserve">86 percent of </w:t>
      </w:r>
      <w:r>
        <w:t>middle-</w:t>
      </w:r>
      <w:r w:rsidR="00926DDC">
        <w:t>school</w:t>
      </w:r>
      <w:r w:rsidR="00FD6536">
        <w:t xml:space="preserve"> classes</w:t>
      </w:r>
      <w:r w:rsidR="00926DDC">
        <w:t xml:space="preserve">, and </w:t>
      </w:r>
      <w:r>
        <w:t xml:space="preserve">in </w:t>
      </w:r>
      <w:r w:rsidR="00926DDC">
        <w:t xml:space="preserve">69 percent of </w:t>
      </w:r>
      <w:r>
        <w:t>high-</w:t>
      </w:r>
      <w:r w:rsidR="00926DDC">
        <w:t>school classes</w:t>
      </w:r>
      <w:r w:rsidR="00926DDC" w:rsidRPr="00C900C6">
        <w:t xml:space="preserve">. </w:t>
      </w:r>
    </w:p>
    <w:p w:rsidR="00926DDC" w:rsidRDefault="006E113A" w:rsidP="00B478B0">
      <w:pPr>
        <w:pStyle w:val="ListParagraph"/>
        <w:numPr>
          <w:ilvl w:val="6"/>
          <w:numId w:val="12"/>
        </w:numPr>
        <w:tabs>
          <w:tab w:val="left" w:pos="360"/>
          <w:tab w:val="left" w:pos="720"/>
          <w:tab w:val="left" w:pos="1080"/>
          <w:tab w:val="left" w:pos="1440"/>
          <w:tab w:val="left" w:pos="1800"/>
        </w:tabs>
        <w:ind w:left="1080"/>
        <w:contextualSpacing w:val="0"/>
      </w:pPr>
      <w:r>
        <w:t>R</w:t>
      </w:r>
      <w:r w:rsidR="00926DDC" w:rsidRPr="00A2213E">
        <w:t xml:space="preserve">eview team </w:t>
      </w:r>
      <w:r>
        <w:t xml:space="preserve">members </w:t>
      </w:r>
      <w:r w:rsidR="00926DDC" w:rsidRPr="00A2213E">
        <w:t>observed moderate or strong evidence of</w:t>
      </w:r>
      <w:r w:rsidR="00926DDC">
        <w:t xml:space="preserve"> students participating in tasks that required the use and application of critical thinking </w:t>
      </w:r>
      <w:r w:rsidR="00F23B43">
        <w:t xml:space="preserve">(characteristic # 6) </w:t>
      </w:r>
      <w:r w:rsidR="00926DDC">
        <w:t>in 65 percent of elementary</w:t>
      </w:r>
      <w:r w:rsidR="00FD6536">
        <w:t>-school</w:t>
      </w:r>
      <w:r w:rsidR="00926DDC">
        <w:t xml:space="preserve"> classes,</w:t>
      </w:r>
      <w:r w:rsidR="00926DDC" w:rsidRPr="00A2213E">
        <w:t xml:space="preserve"> </w:t>
      </w:r>
      <w:r w:rsidR="00F23B43">
        <w:t xml:space="preserve">in </w:t>
      </w:r>
      <w:r w:rsidR="00926DDC">
        <w:t xml:space="preserve">81 percent of </w:t>
      </w:r>
      <w:r w:rsidR="00F23B43">
        <w:t>middle-</w:t>
      </w:r>
      <w:r w:rsidR="00926DDC">
        <w:t xml:space="preserve">school classes, and </w:t>
      </w:r>
      <w:r w:rsidR="00F23B43">
        <w:t>in</w:t>
      </w:r>
      <w:r w:rsidR="00FD6536">
        <w:t xml:space="preserve"> </w:t>
      </w:r>
      <w:r w:rsidR="00926DDC">
        <w:t>64 percent of high</w:t>
      </w:r>
      <w:r w:rsidR="00F23B43">
        <w:t>-</w:t>
      </w:r>
      <w:r w:rsidR="00926DDC">
        <w:t xml:space="preserve"> school classes.</w:t>
      </w:r>
    </w:p>
    <w:p w:rsidR="00926DDC" w:rsidRDefault="00926DDC" w:rsidP="00B478B0">
      <w:pPr>
        <w:pStyle w:val="ListParagraph"/>
        <w:numPr>
          <w:ilvl w:val="7"/>
          <w:numId w:val="12"/>
        </w:numPr>
        <w:tabs>
          <w:tab w:val="left" w:pos="360"/>
          <w:tab w:val="left" w:pos="720"/>
          <w:tab w:val="left" w:pos="1080"/>
          <w:tab w:val="left" w:pos="1440"/>
          <w:tab w:val="left" w:pos="1800"/>
        </w:tabs>
        <w:ind w:left="1440"/>
        <w:contextualSpacing w:val="0"/>
      </w:pPr>
      <w:r>
        <w:t>An example of a class where students were encouraged to engage in critical thinking was observed in a grade 8 math class where students worked in small groups to derive a mathematical rule for multiplying powers.  Groups had access to multiple resources and completed a ticket to leave as a quick assessment of learning.</w:t>
      </w:r>
    </w:p>
    <w:p w:rsidR="00926DDC" w:rsidRPr="00A2213E" w:rsidRDefault="00926DDC" w:rsidP="00B478B0">
      <w:pPr>
        <w:pStyle w:val="ListParagraph"/>
        <w:numPr>
          <w:ilvl w:val="7"/>
          <w:numId w:val="12"/>
        </w:numPr>
        <w:tabs>
          <w:tab w:val="left" w:pos="360"/>
          <w:tab w:val="left" w:pos="720"/>
          <w:tab w:val="left" w:pos="1080"/>
          <w:tab w:val="left" w:pos="1440"/>
          <w:tab w:val="left" w:pos="1800"/>
        </w:tabs>
        <w:ind w:left="1440"/>
        <w:contextualSpacing w:val="0"/>
      </w:pPr>
      <w:r>
        <w:t xml:space="preserve">In a class </w:t>
      </w:r>
      <w:r w:rsidR="00F23B43">
        <w:t>in which students were not</w:t>
      </w:r>
      <w:r w:rsidR="006E113A">
        <w:t xml:space="preserve"> provided </w:t>
      </w:r>
      <w:r w:rsidR="00A661B7">
        <w:t xml:space="preserve">sufficient </w:t>
      </w:r>
      <w:r w:rsidR="006E113A">
        <w:t>opportunities to engage in critical thinking</w:t>
      </w:r>
      <w:r>
        <w:t xml:space="preserve">, the teacher posed questions to students lecture style on properties of numbers in a division problem.  Most questions required yes or no responses and the teacher did not probe to extend student thinking.  Students then completed a division worksheet. </w:t>
      </w:r>
    </w:p>
    <w:p w:rsidR="00926DDC" w:rsidRPr="00A2213E" w:rsidRDefault="006E113A" w:rsidP="00B478B0">
      <w:pPr>
        <w:pStyle w:val="ListParagraph"/>
        <w:numPr>
          <w:ilvl w:val="6"/>
          <w:numId w:val="12"/>
        </w:numPr>
        <w:tabs>
          <w:tab w:val="left" w:pos="360"/>
          <w:tab w:val="left" w:pos="720"/>
          <w:tab w:val="left" w:pos="1080"/>
          <w:tab w:val="left" w:pos="1440"/>
          <w:tab w:val="left" w:pos="1800"/>
        </w:tabs>
        <w:ind w:left="1080"/>
        <w:contextualSpacing w:val="0"/>
      </w:pPr>
      <w:r>
        <w:t xml:space="preserve">Observers found moderate or strong evidence that students </w:t>
      </w:r>
      <w:r w:rsidR="00926DDC">
        <w:t xml:space="preserve">assumed responsibility for their own learning whether individually, in pairs, or in groups </w:t>
      </w:r>
      <w:r>
        <w:t xml:space="preserve">(characteristic # 7) </w:t>
      </w:r>
      <w:r w:rsidR="00926DDC">
        <w:t>in 80 percent of all classrooms.  Moderate or strong evidence was observed in</w:t>
      </w:r>
      <w:r w:rsidR="00926DDC" w:rsidRPr="00A2213E">
        <w:t xml:space="preserve"> </w:t>
      </w:r>
      <w:r w:rsidR="00926DDC">
        <w:t>82 percent of elementary</w:t>
      </w:r>
      <w:r w:rsidR="00A661B7">
        <w:t>-school classes</w:t>
      </w:r>
      <w:r w:rsidR="00926DDC">
        <w:t xml:space="preserve">, </w:t>
      </w:r>
      <w:r>
        <w:t xml:space="preserve">in </w:t>
      </w:r>
      <w:r w:rsidR="00926DDC">
        <w:t>87 percent of middle</w:t>
      </w:r>
      <w:r>
        <w:t>-</w:t>
      </w:r>
      <w:r w:rsidR="00926DDC">
        <w:t>school</w:t>
      </w:r>
      <w:r w:rsidR="00A661B7">
        <w:t xml:space="preserve"> classes</w:t>
      </w:r>
      <w:r w:rsidR="00926DDC">
        <w:t xml:space="preserve">, and </w:t>
      </w:r>
      <w:r>
        <w:t xml:space="preserve">in </w:t>
      </w:r>
      <w:r w:rsidR="00926DDC">
        <w:t>66 percent of high</w:t>
      </w:r>
      <w:r>
        <w:t>-</w:t>
      </w:r>
      <w:r w:rsidR="00926DDC">
        <w:t>school classes.</w:t>
      </w:r>
    </w:p>
    <w:p w:rsidR="00926DDC" w:rsidRDefault="00926DDC" w:rsidP="00B478B0">
      <w:pPr>
        <w:pStyle w:val="ListParagraph"/>
        <w:numPr>
          <w:ilvl w:val="0"/>
          <w:numId w:val="12"/>
        </w:numPr>
        <w:tabs>
          <w:tab w:val="left" w:pos="360"/>
          <w:tab w:val="left" w:pos="720"/>
          <w:tab w:val="left" w:pos="1080"/>
          <w:tab w:val="left" w:pos="1440"/>
          <w:tab w:val="left" w:pos="1800"/>
          <w:tab w:val="left" w:pos="2160"/>
        </w:tabs>
        <w:ind w:left="720"/>
        <w:contextualSpacing w:val="0"/>
      </w:pPr>
      <w:r w:rsidRPr="00EB2D0F">
        <w:rPr>
          <w:b/>
        </w:rPr>
        <w:t>Focus Area #3: Differentiated Instruction and Classroom Culture</w:t>
      </w:r>
      <w:r>
        <w:t xml:space="preserve"> </w:t>
      </w:r>
      <w:r w:rsidR="006E113A">
        <w:t xml:space="preserve">In most observed classes classroom </w:t>
      </w:r>
      <w:r>
        <w:t xml:space="preserve">climate was characterized by respectful behavior and tone and established routines </w:t>
      </w:r>
      <w:r w:rsidR="006E113A">
        <w:t xml:space="preserve">and teachers </w:t>
      </w:r>
      <w:r>
        <w:t xml:space="preserve">used formative assessments to check for student understanding.  Although the district has developed a process for identifying struggling students and providing differentiated support to students, </w:t>
      </w:r>
      <w:r w:rsidR="003414D8">
        <w:t xml:space="preserve">observers found a lower incidence of </w:t>
      </w:r>
      <w:r w:rsidR="006E113A">
        <w:t>teachers appropriately differentiat</w:t>
      </w:r>
      <w:r w:rsidR="003414D8">
        <w:t>ing</w:t>
      </w:r>
      <w:r>
        <w:t xml:space="preserve"> instruction </w:t>
      </w:r>
      <w:r w:rsidR="003414D8">
        <w:t>so the lesson content is accessible for all learners at the elementary</w:t>
      </w:r>
      <w:r w:rsidR="00A661B7">
        <w:t>-school</w:t>
      </w:r>
      <w:r w:rsidR="003414D8">
        <w:t xml:space="preserve"> and high-school levels than at the middle-school level</w:t>
      </w:r>
      <w:r>
        <w:t xml:space="preserve">.  Additionally, </w:t>
      </w:r>
      <w:r w:rsidR="003414D8">
        <w:t xml:space="preserve">in observed classrooms </w:t>
      </w:r>
      <w:r>
        <w:t xml:space="preserve">there was a lower </w:t>
      </w:r>
      <w:r w:rsidR="003414D8">
        <w:t xml:space="preserve">incidence </w:t>
      </w:r>
      <w:r>
        <w:t>of teacher</w:t>
      </w:r>
      <w:r w:rsidR="003414D8">
        <w:t>s</w:t>
      </w:r>
      <w:r>
        <w:t xml:space="preserve"> </w:t>
      </w:r>
      <w:r w:rsidR="003414D8">
        <w:t xml:space="preserve">using </w:t>
      </w:r>
      <w:r>
        <w:t xml:space="preserve">appropriate resources </w:t>
      </w:r>
      <w:r w:rsidR="003414D8">
        <w:t xml:space="preserve">aligned </w:t>
      </w:r>
      <w:r>
        <w:t xml:space="preserve">to students’ </w:t>
      </w:r>
      <w:r w:rsidR="003414D8">
        <w:t xml:space="preserve">diverse </w:t>
      </w:r>
      <w:r>
        <w:t>learning needs at these levels</w:t>
      </w:r>
      <w:r w:rsidR="003414D8">
        <w:t xml:space="preserve"> than at the middle-school level</w:t>
      </w:r>
      <w:r>
        <w:t>.</w:t>
      </w:r>
    </w:p>
    <w:p w:rsidR="00926DDC" w:rsidRDefault="00926DDC" w:rsidP="00B478B0">
      <w:pPr>
        <w:pStyle w:val="ListParagraph"/>
        <w:numPr>
          <w:ilvl w:val="6"/>
          <w:numId w:val="12"/>
        </w:numPr>
        <w:tabs>
          <w:tab w:val="left" w:pos="360"/>
          <w:tab w:val="left" w:pos="720"/>
          <w:tab w:val="left" w:pos="1080"/>
          <w:tab w:val="left" w:pos="1440"/>
          <w:tab w:val="left" w:pos="1800"/>
        </w:tabs>
        <w:ind w:left="1080"/>
        <w:contextualSpacing w:val="0"/>
      </w:pPr>
      <w:r>
        <w:t xml:space="preserve">In observed classrooms, review team members saw moderate or strong evidence of teachers </w:t>
      </w:r>
      <w:r w:rsidR="00997EC7">
        <w:t xml:space="preserve">appropriately </w:t>
      </w:r>
      <w:r>
        <w:t xml:space="preserve">differentiating instruction to ensure the lesson content was accessible for all learners </w:t>
      </w:r>
      <w:r w:rsidR="00997EC7">
        <w:t xml:space="preserve">(characteristic # 8) </w:t>
      </w:r>
      <w:r>
        <w:t>in 57 percent of elementary</w:t>
      </w:r>
      <w:r w:rsidR="00A661B7">
        <w:t>-school</w:t>
      </w:r>
      <w:r>
        <w:t xml:space="preserve"> classes, </w:t>
      </w:r>
      <w:r w:rsidR="00997EC7">
        <w:t xml:space="preserve">in </w:t>
      </w:r>
      <w:r>
        <w:t xml:space="preserve">84 percent of </w:t>
      </w:r>
      <w:r w:rsidR="00997EC7">
        <w:t>middle-</w:t>
      </w:r>
      <w:r>
        <w:t xml:space="preserve">school classes, and </w:t>
      </w:r>
      <w:r w:rsidR="00997EC7">
        <w:t xml:space="preserve">in </w:t>
      </w:r>
      <w:r>
        <w:t xml:space="preserve">52 percent of </w:t>
      </w:r>
      <w:r w:rsidR="00997EC7">
        <w:t>high-</w:t>
      </w:r>
      <w:r>
        <w:t xml:space="preserve">school classes. </w:t>
      </w:r>
      <w:r w:rsidRPr="00C90DD3">
        <w:t xml:space="preserve"> </w:t>
      </w:r>
    </w:p>
    <w:p w:rsidR="00926DDC" w:rsidRPr="00C06D83" w:rsidRDefault="00926DDC" w:rsidP="00B478B0">
      <w:pPr>
        <w:pStyle w:val="ListParagraph"/>
        <w:numPr>
          <w:ilvl w:val="7"/>
          <w:numId w:val="12"/>
        </w:numPr>
        <w:tabs>
          <w:tab w:val="left" w:pos="360"/>
          <w:tab w:val="left" w:pos="720"/>
          <w:tab w:val="left" w:pos="1080"/>
          <w:tab w:val="left" w:pos="1440"/>
          <w:tab w:val="left" w:pos="1800"/>
        </w:tabs>
        <w:ind w:left="1440"/>
        <w:contextualSpacing w:val="0"/>
      </w:pPr>
      <w:r>
        <w:t>Teachers in these classrooms modified the learning product and/or process, designed groupings based on learning style or need, and provided visual, oral, and symbolic cues so students were better able to access curriculum.</w:t>
      </w:r>
    </w:p>
    <w:p w:rsidR="00926DDC" w:rsidRDefault="00926DDC" w:rsidP="00B478B0">
      <w:pPr>
        <w:pStyle w:val="ListParagraph"/>
        <w:numPr>
          <w:ilvl w:val="6"/>
          <w:numId w:val="12"/>
        </w:numPr>
        <w:tabs>
          <w:tab w:val="left" w:pos="360"/>
          <w:tab w:val="left" w:pos="720"/>
          <w:tab w:val="left" w:pos="1080"/>
          <w:tab w:val="left" w:pos="1440"/>
          <w:tab w:val="left" w:pos="1800"/>
        </w:tabs>
        <w:ind w:left="1080"/>
        <w:contextualSpacing w:val="0"/>
      </w:pPr>
      <w:r>
        <w:t xml:space="preserve">In 67 percent of elementary, </w:t>
      </w:r>
      <w:r w:rsidR="00997EC7">
        <w:t xml:space="preserve">in </w:t>
      </w:r>
      <w:r>
        <w:t xml:space="preserve">90 percent of </w:t>
      </w:r>
      <w:r w:rsidR="00997EC7">
        <w:t>middle-</w:t>
      </w:r>
      <w:r>
        <w:t xml:space="preserve">school, and </w:t>
      </w:r>
      <w:r w:rsidR="00997EC7">
        <w:t xml:space="preserve">in </w:t>
      </w:r>
      <w:r>
        <w:t xml:space="preserve">61 percent of </w:t>
      </w:r>
      <w:r w:rsidR="00997EC7">
        <w:t>high-</w:t>
      </w:r>
      <w:r>
        <w:t xml:space="preserve">school classrooms teachers were observed using appropriate resources aligned to students’ diverse learning needs </w:t>
      </w:r>
      <w:r w:rsidR="00997EC7">
        <w:t>(characteristic #9).</w:t>
      </w:r>
      <w:r>
        <w:tab/>
      </w:r>
      <w:r>
        <w:tab/>
        <w:t xml:space="preserve"> </w:t>
      </w:r>
    </w:p>
    <w:p w:rsidR="00673252" w:rsidRPr="00673252" w:rsidRDefault="00A661B7" w:rsidP="00926DDC">
      <w:pPr>
        <w:pStyle w:val="ListParagraph"/>
        <w:numPr>
          <w:ilvl w:val="6"/>
          <w:numId w:val="12"/>
        </w:numPr>
        <w:tabs>
          <w:tab w:val="left" w:pos="360"/>
          <w:tab w:val="left" w:pos="720"/>
          <w:tab w:val="left" w:pos="1080"/>
          <w:tab w:val="left" w:pos="1440"/>
          <w:tab w:val="left" w:pos="1800"/>
          <w:tab w:val="left" w:pos="2160"/>
        </w:tabs>
        <w:ind w:left="1080"/>
        <w:contextualSpacing w:val="0"/>
        <w:rPr>
          <w:b/>
        </w:rPr>
      </w:pPr>
      <w:r>
        <w:t>Educators at all levels expressed the need for additional resources and professional development and discourse to better understand and implement effective strategies for the differentiation of instruction.</w:t>
      </w:r>
      <w:r w:rsidRPr="0063531B">
        <w:t xml:space="preserve"> </w:t>
      </w:r>
    </w:p>
    <w:p w:rsidR="00926DDC" w:rsidRDefault="00926DDC" w:rsidP="00926DDC">
      <w:pPr>
        <w:tabs>
          <w:tab w:val="left" w:pos="360"/>
          <w:tab w:val="left" w:pos="720"/>
          <w:tab w:val="left" w:pos="1080"/>
          <w:tab w:val="left" w:pos="1440"/>
          <w:tab w:val="left" w:pos="1800"/>
          <w:tab w:val="left" w:pos="2160"/>
        </w:tabs>
      </w:pPr>
      <w:r w:rsidRPr="00F731AA">
        <w:rPr>
          <w:b/>
        </w:rPr>
        <w:t>Impact</w:t>
      </w:r>
      <w:r w:rsidRPr="00BA3A76">
        <w:t xml:space="preserve">: </w:t>
      </w:r>
      <w:r w:rsidRPr="003C1C90">
        <w:rPr>
          <w:rFonts w:cstheme="minorHAnsi"/>
        </w:rPr>
        <w:t xml:space="preserve">The absence </w:t>
      </w:r>
      <w:r>
        <w:rPr>
          <w:rFonts w:cstheme="minorHAnsi"/>
        </w:rPr>
        <w:t xml:space="preserve">of a shared instructional model </w:t>
      </w:r>
      <w:r w:rsidRPr="003C1C90">
        <w:rPr>
          <w:rFonts w:cstheme="minorHAnsi"/>
        </w:rPr>
        <w:t xml:space="preserve">has resulted in a lack of clarity </w:t>
      </w:r>
      <w:r>
        <w:rPr>
          <w:rFonts w:cstheme="minorHAnsi"/>
        </w:rPr>
        <w:t>for teaching and learning expectations</w:t>
      </w:r>
      <w:r w:rsidRPr="003C1C90">
        <w:rPr>
          <w:rFonts w:cstheme="minorHAnsi"/>
        </w:rPr>
        <w:t xml:space="preserve"> </w:t>
      </w:r>
      <w:r>
        <w:rPr>
          <w:rFonts w:cstheme="minorHAnsi"/>
        </w:rPr>
        <w:t>in the district</w:t>
      </w:r>
      <w:r w:rsidRPr="003C1C90">
        <w:rPr>
          <w:rFonts w:cstheme="minorHAnsi"/>
        </w:rPr>
        <w:t xml:space="preserve">. </w:t>
      </w:r>
      <w:r>
        <w:rPr>
          <w:rFonts w:cstheme="minorHAnsi"/>
        </w:rPr>
        <w:t xml:space="preserve">Without a shared definition of instructional expectations and related professional supports, the district cannot ensure that teachers consistently and effectively deliver research-based instruction that meets the diverse needs of students, optimizes their learning opportunities, </w:t>
      </w:r>
      <w:r w:rsidR="00997EC7">
        <w:rPr>
          <w:rFonts w:cstheme="minorHAnsi"/>
        </w:rPr>
        <w:t xml:space="preserve">and </w:t>
      </w:r>
      <w:r>
        <w:rPr>
          <w:rFonts w:cstheme="minorHAnsi"/>
        </w:rPr>
        <w:t>adequately prepares them for college and careers.</w:t>
      </w:r>
    </w:p>
    <w:p w:rsidR="00926DDC" w:rsidRDefault="00926DDC" w:rsidP="00926DDC">
      <w:pPr>
        <w:rPr>
          <w:b/>
          <w:sz w:val="28"/>
          <w:szCs w:val="28"/>
        </w:rPr>
      </w:pPr>
      <w:r w:rsidRPr="00224D0A">
        <w:rPr>
          <w:b/>
          <w:sz w:val="28"/>
          <w:szCs w:val="28"/>
        </w:rPr>
        <w:t>Recommendation</w:t>
      </w:r>
    </w:p>
    <w:p w:rsidR="00926DDC" w:rsidRDefault="00926DDC" w:rsidP="00926DDC">
      <w:pPr>
        <w:tabs>
          <w:tab w:val="left" w:pos="360"/>
          <w:tab w:val="left" w:pos="720"/>
          <w:tab w:val="left" w:pos="1080"/>
          <w:tab w:val="left" w:pos="1440"/>
          <w:tab w:val="left" w:pos="1800"/>
          <w:tab w:val="left" w:pos="2160"/>
        </w:tabs>
        <w:ind w:left="360" w:hanging="360"/>
        <w:rPr>
          <w:rFonts w:cstheme="minorHAnsi"/>
          <w:b/>
          <w:bCs/>
        </w:rPr>
      </w:pPr>
      <w:r>
        <w:rPr>
          <w:rFonts w:cstheme="minorHAnsi"/>
          <w:b/>
          <w:bCs/>
        </w:rPr>
        <w:t>1.    I</w:t>
      </w:r>
      <w:r w:rsidRPr="001B28E9">
        <w:rPr>
          <w:rFonts w:cstheme="minorHAnsi"/>
          <w:b/>
          <w:bCs/>
        </w:rPr>
        <w:t xml:space="preserve">t is recommended that </w:t>
      </w:r>
      <w:r>
        <w:rPr>
          <w:rFonts w:cstheme="minorHAnsi"/>
          <w:b/>
          <w:bCs/>
        </w:rPr>
        <w:t xml:space="preserve">the </w:t>
      </w:r>
      <w:r w:rsidR="00D655DB">
        <w:rPr>
          <w:rFonts w:cstheme="minorHAnsi"/>
          <w:b/>
          <w:bCs/>
        </w:rPr>
        <w:t>d</w:t>
      </w:r>
      <w:r>
        <w:rPr>
          <w:rFonts w:cstheme="minorHAnsi"/>
          <w:b/>
          <w:bCs/>
        </w:rPr>
        <w:t>istrict</w:t>
      </w:r>
      <w:r w:rsidRPr="001B28E9">
        <w:rPr>
          <w:rFonts w:cstheme="minorHAnsi"/>
          <w:b/>
          <w:bCs/>
        </w:rPr>
        <w:t xml:space="preserve"> </w:t>
      </w:r>
      <w:r>
        <w:rPr>
          <w:rFonts w:cstheme="minorHAnsi"/>
          <w:b/>
          <w:bCs/>
        </w:rPr>
        <w:t xml:space="preserve">identify </w:t>
      </w:r>
      <w:r w:rsidR="00D655DB">
        <w:rPr>
          <w:rFonts w:cstheme="minorHAnsi"/>
          <w:b/>
          <w:bCs/>
        </w:rPr>
        <w:t xml:space="preserve">and articulate </w:t>
      </w:r>
      <w:r>
        <w:rPr>
          <w:rFonts w:cstheme="minorHAnsi"/>
          <w:b/>
          <w:bCs/>
        </w:rPr>
        <w:t xml:space="preserve">a </w:t>
      </w:r>
      <w:r w:rsidR="00D655DB">
        <w:rPr>
          <w:rFonts w:cstheme="minorHAnsi"/>
          <w:b/>
          <w:bCs/>
        </w:rPr>
        <w:t xml:space="preserve">district </w:t>
      </w:r>
      <w:r w:rsidRPr="001B28E9">
        <w:rPr>
          <w:rFonts w:cstheme="minorHAnsi"/>
          <w:b/>
          <w:bCs/>
        </w:rPr>
        <w:t>instructional model</w:t>
      </w:r>
      <w:r w:rsidR="00D655DB">
        <w:rPr>
          <w:rFonts w:cstheme="minorHAnsi"/>
          <w:b/>
          <w:bCs/>
        </w:rPr>
        <w:t>,</w:t>
      </w:r>
      <w:r>
        <w:rPr>
          <w:rFonts w:cstheme="minorHAnsi"/>
          <w:b/>
          <w:bCs/>
        </w:rPr>
        <w:t xml:space="preserve"> </w:t>
      </w:r>
      <w:r w:rsidR="00D655DB">
        <w:rPr>
          <w:rFonts w:cstheme="minorHAnsi"/>
          <w:b/>
          <w:bCs/>
        </w:rPr>
        <w:t xml:space="preserve">communicate this to the full educational community, and </w:t>
      </w:r>
      <w:r>
        <w:rPr>
          <w:rFonts w:cstheme="minorHAnsi"/>
          <w:b/>
          <w:bCs/>
        </w:rPr>
        <w:t xml:space="preserve">support teachers </w:t>
      </w:r>
      <w:r w:rsidR="00D655DB">
        <w:rPr>
          <w:rFonts w:cstheme="minorHAnsi"/>
          <w:b/>
          <w:bCs/>
        </w:rPr>
        <w:t>in its implementation</w:t>
      </w:r>
      <w:r>
        <w:rPr>
          <w:rFonts w:cstheme="minorHAnsi"/>
          <w:b/>
          <w:bCs/>
        </w:rPr>
        <w:t>.</w:t>
      </w:r>
    </w:p>
    <w:p w:rsidR="00D655DB" w:rsidRDefault="00926DDC" w:rsidP="00926DDC">
      <w:pPr>
        <w:tabs>
          <w:tab w:val="left" w:pos="360"/>
          <w:tab w:val="left" w:pos="720"/>
          <w:tab w:val="left" w:pos="1080"/>
          <w:tab w:val="left" w:pos="1440"/>
          <w:tab w:val="left" w:pos="1800"/>
          <w:tab w:val="left" w:pos="2160"/>
        </w:tabs>
        <w:ind w:left="720" w:hanging="720"/>
      </w:pPr>
      <w:r>
        <w:rPr>
          <w:rFonts w:cstheme="minorHAnsi"/>
          <w:b/>
          <w:bCs/>
        </w:rPr>
        <w:tab/>
      </w:r>
      <w:r w:rsidRPr="00F731AA">
        <w:rPr>
          <w:b/>
        </w:rPr>
        <w:t>A.</w:t>
      </w:r>
      <w:r w:rsidRPr="00BA3A76">
        <w:t xml:space="preserve"> </w:t>
      </w:r>
      <w:r>
        <w:tab/>
        <w:t>The district should convene a representative group of teachers and administrators to define the characteristics of effective instruction</w:t>
      </w:r>
      <w:r w:rsidRPr="00870959">
        <w:t>.</w:t>
      </w:r>
      <w:r>
        <w:t xml:space="preserve">  </w:t>
      </w:r>
    </w:p>
    <w:p w:rsidR="00926DDC" w:rsidRDefault="00D655DB" w:rsidP="00D655DB">
      <w:pPr>
        <w:tabs>
          <w:tab w:val="left" w:pos="360"/>
          <w:tab w:val="left" w:pos="720"/>
          <w:tab w:val="left" w:pos="1080"/>
          <w:tab w:val="left" w:pos="1440"/>
          <w:tab w:val="left" w:pos="1800"/>
          <w:tab w:val="left" w:pos="2160"/>
        </w:tabs>
        <w:ind w:left="1080" w:hanging="1080"/>
        <w:rPr>
          <w:rFonts w:ascii="Calibri" w:hAnsi="Calibri"/>
        </w:rPr>
      </w:pPr>
      <w:r>
        <w:rPr>
          <w:b/>
        </w:rPr>
        <w:tab/>
      </w:r>
      <w:r>
        <w:rPr>
          <w:b/>
        </w:rPr>
        <w:tab/>
      </w:r>
      <w:r w:rsidRPr="00D655DB">
        <w:t>1.</w:t>
      </w:r>
      <w:r>
        <w:rPr>
          <w:b/>
        </w:rPr>
        <w:tab/>
      </w:r>
      <w:r>
        <w:t>The district</w:t>
      </w:r>
      <w:r w:rsidR="00926DDC">
        <w:t xml:space="preserve"> has </w:t>
      </w:r>
      <w:r>
        <w:t xml:space="preserve">several resources to support </w:t>
      </w:r>
      <w:r w:rsidR="00926DDC">
        <w:t xml:space="preserve"> this</w:t>
      </w:r>
      <w:r w:rsidR="007A2B6C">
        <w:t>:</w:t>
      </w:r>
      <w:r w:rsidR="00926DDC">
        <w:t xml:space="preserve"> </w:t>
      </w:r>
      <w:r w:rsidR="00E000F4" w:rsidRPr="00E000F4">
        <w:rPr>
          <w:i/>
        </w:rPr>
        <w:t>Understanding by Design</w:t>
      </w:r>
      <w:r w:rsidR="00926DDC">
        <w:t xml:space="preserve"> </w:t>
      </w:r>
      <w:r>
        <w:t>(curriculum mapping resource),</w:t>
      </w:r>
      <w:r w:rsidR="007A2B6C">
        <w:t xml:space="preserve"> </w:t>
      </w:r>
      <w:r w:rsidR="00926DDC">
        <w:t>the district</w:t>
      </w:r>
      <w:r>
        <w:t>’s</w:t>
      </w:r>
      <w:r w:rsidR="00926DDC">
        <w:t xml:space="preserve"> </w:t>
      </w:r>
      <w:r>
        <w:t xml:space="preserve">educator evaluation </w:t>
      </w:r>
      <w:r w:rsidR="00926DDC">
        <w:t>rubric</w:t>
      </w:r>
      <w:r>
        <w:t>,</w:t>
      </w:r>
      <w:r w:rsidR="00926DDC">
        <w:t xml:space="preserve">  </w:t>
      </w:r>
      <w:r>
        <w:rPr>
          <w:rFonts w:ascii="Calibri" w:hAnsi="Calibri"/>
        </w:rPr>
        <w:t xml:space="preserve">the </w:t>
      </w:r>
      <w:r w:rsidR="00926DDC">
        <w:rPr>
          <w:rFonts w:ascii="Calibri" w:hAnsi="Calibri"/>
        </w:rPr>
        <w:t>SOTEL</w:t>
      </w:r>
      <w:r>
        <w:rPr>
          <w:rFonts w:ascii="Calibri" w:hAnsi="Calibri"/>
        </w:rPr>
        <w:t xml:space="preserve"> model (</w:t>
      </w:r>
      <w:r w:rsidR="007A2B6C">
        <w:rPr>
          <w:rFonts w:ascii="Calibri" w:hAnsi="Calibri"/>
        </w:rPr>
        <w:t>S</w:t>
      </w:r>
      <w:r>
        <w:rPr>
          <w:rFonts w:ascii="Calibri" w:hAnsi="Calibri"/>
        </w:rPr>
        <w:t xml:space="preserve">tudent centered, </w:t>
      </w:r>
      <w:r w:rsidR="007A2B6C">
        <w:rPr>
          <w:rFonts w:ascii="Calibri" w:hAnsi="Calibri"/>
        </w:rPr>
        <w:t>O</w:t>
      </w:r>
      <w:r>
        <w:rPr>
          <w:rFonts w:ascii="Calibri" w:hAnsi="Calibri"/>
        </w:rPr>
        <w:t xml:space="preserve">bjectives, </w:t>
      </w:r>
      <w:r w:rsidR="007A2B6C">
        <w:rPr>
          <w:rFonts w:ascii="Calibri" w:hAnsi="Calibri"/>
        </w:rPr>
        <w:t>T</w:t>
      </w:r>
      <w:r>
        <w:rPr>
          <w:rFonts w:ascii="Calibri" w:hAnsi="Calibri"/>
        </w:rPr>
        <w:t xml:space="preserve">eacher as facilitator, </w:t>
      </w:r>
      <w:r w:rsidR="007A2B6C">
        <w:rPr>
          <w:rFonts w:ascii="Calibri" w:hAnsi="Calibri"/>
        </w:rPr>
        <w:t>E</w:t>
      </w:r>
      <w:r>
        <w:rPr>
          <w:rFonts w:ascii="Calibri" w:hAnsi="Calibri"/>
        </w:rPr>
        <w:t xml:space="preserve">ngaging, </w:t>
      </w:r>
      <w:r w:rsidR="007A2B6C">
        <w:rPr>
          <w:rFonts w:ascii="Calibri" w:hAnsi="Calibri"/>
        </w:rPr>
        <w:t>L</w:t>
      </w:r>
      <w:r>
        <w:rPr>
          <w:rFonts w:ascii="Calibri" w:hAnsi="Calibri"/>
        </w:rPr>
        <w:t>ea</w:t>
      </w:r>
      <w:r w:rsidR="007A2B6C">
        <w:rPr>
          <w:rFonts w:ascii="Calibri" w:hAnsi="Calibri"/>
        </w:rPr>
        <w:t>r</w:t>
      </w:r>
      <w:r>
        <w:rPr>
          <w:rFonts w:ascii="Calibri" w:hAnsi="Calibri"/>
        </w:rPr>
        <w:t>ning outcomes</w:t>
      </w:r>
      <w:r w:rsidR="007A2B6C">
        <w:rPr>
          <w:rFonts w:ascii="Calibri" w:hAnsi="Calibri"/>
        </w:rPr>
        <w:t>)</w:t>
      </w:r>
      <w:r w:rsidR="00926DDC">
        <w:rPr>
          <w:rFonts w:ascii="Calibri" w:hAnsi="Calibri"/>
        </w:rPr>
        <w:t xml:space="preserve">, Rigorous Planning Cycle, </w:t>
      </w:r>
      <w:r>
        <w:rPr>
          <w:rFonts w:ascii="Calibri" w:hAnsi="Calibri"/>
        </w:rPr>
        <w:t xml:space="preserve">and the </w:t>
      </w:r>
      <w:r w:rsidR="00926DDC">
        <w:rPr>
          <w:rFonts w:ascii="Calibri" w:hAnsi="Calibri"/>
        </w:rPr>
        <w:t>workshop model.</w:t>
      </w:r>
    </w:p>
    <w:p w:rsidR="007A2B6C" w:rsidRPr="00975E98" w:rsidRDefault="007A2B6C" w:rsidP="00D655DB">
      <w:pPr>
        <w:tabs>
          <w:tab w:val="left" w:pos="360"/>
          <w:tab w:val="left" w:pos="720"/>
          <w:tab w:val="left" w:pos="1080"/>
          <w:tab w:val="left" w:pos="1440"/>
          <w:tab w:val="left" w:pos="1800"/>
          <w:tab w:val="left" w:pos="2160"/>
        </w:tabs>
        <w:ind w:left="1080" w:hanging="1080"/>
      </w:pPr>
      <w:r>
        <w:tab/>
      </w:r>
      <w:r>
        <w:tab/>
        <w:t>2.</w:t>
      </w:r>
      <w:r>
        <w:tab/>
        <w:t>Key instructional practices should be prioritized as the district’s non-negotiables.</w:t>
      </w:r>
    </w:p>
    <w:p w:rsidR="00926DDC" w:rsidRDefault="00926DDC" w:rsidP="00926DDC">
      <w:pPr>
        <w:tabs>
          <w:tab w:val="left" w:pos="360"/>
          <w:tab w:val="left" w:pos="720"/>
          <w:tab w:val="left" w:pos="1080"/>
          <w:tab w:val="left" w:pos="1440"/>
          <w:tab w:val="left" w:pos="1800"/>
          <w:tab w:val="left" w:pos="2160"/>
        </w:tabs>
        <w:ind w:left="720" w:hanging="720"/>
      </w:pPr>
      <w:r>
        <w:rPr>
          <w:b/>
        </w:rPr>
        <w:tab/>
        <w:t>B</w:t>
      </w:r>
      <w:r w:rsidRPr="00071D3E">
        <w:rPr>
          <w:b/>
        </w:rPr>
        <w:t>.</w:t>
      </w:r>
      <w:r w:rsidRPr="00870959">
        <w:t xml:space="preserve"> </w:t>
      </w:r>
      <w:r>
        <w:tab/>
        <w:t>Once a model of instructional practice is identified and defined, the district should develop a plan for sharing instruction</w:t>
      </w:r>
      <w:r w:rsidR="007A2B6C">
        <w:t>al expectations with staff</w:t>
      </w:r>
      <w:r>
        <w:t>.</w:t>
      </w:r>
    </w:p>
    <w:p w:rsidR="00926DDC" w:rsidRPr="0001542C" w:rsidRDefault="00926DDC" w:rsidP="00926DDC">
      <w:pPr>
        <w:tabs>
          <w:tab w:val="left" w:pos="360"/>
          <w:tab w:val="left" w:pos="720"/>
          <w:tab w:val="left" w:pos="1080"/>
          <w:tab w:val="left" w:pos="1440"/>
          <w:tab w:val="left" w:pos="1800"/>
          <w:tab w:val="left" w:pos="2160"/>
        </w:tabs>
        <w:ind w:left="1080" w:hanging="1080"/>
        <w:rPr>
          <w:rStyle w:val="Hyperlink"/>
        </w:rPr>
      </w:pPr>
      <w:r>
        <w:tab/>
      </w:r>
      <w:r>
        <w:tab/>
      </w:r>
      <w:r w:rsidR="007A2B6C">
        <w:t xml:space="preserve">1.  </w:t>
      </w:r>
      <w:r w:rsidR="006776D2">
        <w:tab/>
      </w:r>
      <w:r>
        <w:t>Using grade level, department, team, faculty meetings, PLCs</w:t>
      </w:r>
      <w:r w:rsidR="007A2B6C">
        <w:t>,</w:t>
      </w:r>
      <w:r>
        <w:t xml:space="preserve"> and/or professional development days</w:t>
      </w:r>
      <w:r w:rsidR="007A2B6C">
        <w:t>,</w:t>
      </w:r>
      <w:r>
        <w:t xml:space="preserve"> </w:t>
      </w:r>
      <w:r w:rsidRPr="00E50CCA">
        <w:rPr>
          <w:rFonts w:ascii="Calibri" w:hAnsi="Calibri" w:cs="Calibri"/>
          <w:bCs/>
        </w:rPr>
        <w:t xml:space="preserve">the district </w:t>
      </w:r>
      <w:r>
        <w:rPr>
          <w:rFonts w:ascii="Calibri" w:hAnsi="Calibri" w:cs="Calibri"/>
          <w:bCs/>
        </w:rPr>
        <w:t xml:space="preserve">is encouraged to </w:t>
      </w:r>
      <w:r w:rsidR="007A2B6C">
        <w:rPr>
          <w:rFonts w:ascii="Calibri" w:hAnsi="Calibri" w:cs="Calibri"/>
          <w:bCs/>
        </w:rPr>
        <w:t>discuss ideas and strategies from</w:t>
      </w:r>
      <w:r>
        <w:rPr>
          <w:rFonts w:ascii="Calibri" w:hAnsi="Calibri" w:cs="Calibri"/>
          <w:bCs/>
        </w:rPr>
        <w:t xml:space="preserve"> the district</w:t>
      </w:r>
      <w:r w:rsidR="007A2B6C">
        <w:rPr>
          <w:rFonts w:ascii="Calibri" w:hAnsi="Calibri" w:cs="Calibri"/>
          <w:bCs/>
        </w:rPr>
        <w:t>’s</w:t>
      </w:r>
      <w:r>
        <w:rPr>
          <w:rFonts w:ascii="Calibri" w:hAnsi="Calibri" w:cs="Calibri"/>
          <w:bCs/>
        </w:rPr>
        <w:t xml:space="preserve"> instructional model.  </w:t>
      </w:r>
    </w:p>
    <w:p w:rsidR="00926DDC" w:rsidRDefault="00A760F6" w:rsidP="006776D2">
      <w:pPr>
        <w:tabs>
          <w:tab w:val="left" w:pos="360"/>
          <w:tab w:val="left" w:pos="720"/>
          <w:tab w:val="left" w:pos="1080"/>
          <w:tab w:val="left" w:pos="1440"/>
          <w:tab w:val="left" w:pos="1800"/>
          <w:tab w:val="left" w:pos="2160"/>
          <w:tab w:val="left" w:pos="2520"/>
        </w:tabs>
        <w:ind w:left="1350" w:hanging="1350"/>
        <w:rPr>
          <w:rFonts w:ascii="Calibri" w:hAnsi="Calibri" w:cs="Calibri"/>
          <w:bCs/>
        </w:rPr>
      </w:pPr>
      <w:r>
        <w:tab/>
      </w:r>
      <w:r>
        <w:tab/>
      </w:r>
      <w:r>
        <w:tab/>
      </w:r>
      <w:r w:rsidR="00926DDC" w:rsidRPr="00BA3A76">
        <w:t xml:space="preserve">a. </w:t>
      </w:r>
      <w:r w:rsidR="006776D2">
        <w:tab/>
      </w:r>
      <w:r w:rsidR="00926DDC">
        <w:rPr>
          <w:rFonts w:ascii="Calibri" w:hAnsi="Calibri" w:cs="Calibri"/>
          <w:bCs/>
        </w:rPr>
        <w:t>Teachers and administrators</w:t>
      </w:r>
      <w:r w:rsidR="007A2B6C">
        <w:rPr>
          <w:rFonts w:ascii="Calibri" w:hAnsi="Calibri" w:cs="Calibri"/>
          <w:bCs/>
        </w:rPr>
        <w:t xml:space="preserve"> </w:t>
      </w:r>
      <w:r w:rsidR="007A2B6C">
        <w:t>might consider watching videos of effective teaching and discussing instructional strategies</w:t>
      </w:r>
      <w:r w:rsidR="00926DDC">
        <w:rPr>
          <w:rFonts w:ascii="Calibri" w:hAnsi="Calibri" w:cs="Calibri"/>
          <w:bCs/>
        </w:rPr>
        <w:t>.</w:t>
      </w:r>
    </w:p>
    <w:p w:rsidR="00926DDC" w:rsidRPr="00E96CFC" w:rsidRDefault="00926DDC" w:rsidP="006776D2">
      <w:pPr>
        <w:tabs>
          <w:tab w:val="left" w:pos="360"/>
          <w:tab w:val="left" w:pos="720"/>
          <w:tab w:val="left" w:pos="1350"/>
          <w:tab w:val="left" w:pos="1440"/>
          <w:tab w:val="left" w:pos="1800"/>
          <w:tab w:val="left" w:pos="2160"/>
        </w:tabs>
        <w:ind w:left="1350" w:hanging="1350"/>
      </w:pPr>
      <w:r>
        <w:tab/>
      </w:r>
      <w:r>
        <w:tab/>
        <w:t xml:space="preserve">       </w:t>
      </w:r>
      <w:r w:rsidR="00673252">
        <w:t>b</w:t>
      </w:r>
      <w:r w:rsidRPr="00BA3A76">
        <w:t xml:space="preserve">. </w:t>
      </w:r>
      <w:r w:rsidR="006776D2">
        <w:tab/>
      </w:r>
      <w:r>
        <w:t>District administrators should continue to encourage teachers to observe effective practice classrooms in their school and/or district.</w:t>
      </w:r>
    </w:p>
    <w:p w:rsidR="00926DDC" w:rsidRDefault="009E68DB" w:rsidP="00491ED7">
      <w:pPr>
        <w:pStyle w:val="ListParagraph"/>
        <w:numPr>
          <w:ilvl w:val="0"/>
          <w:numId w:val="10"/>
        </w:numPr>
        <w:tabs>
          <w:tab w:val="left" w:pos="360"/>
          <w:tab w:val="left" w:pos="720"/>
          <w:tab w:val="left" w:pos="1080"/>
          <w:tab w:val="left" w:pos="1440"/>
          <w:tab w:val="left" w:pos="1800"/>
          <w:tab w:val="left" w:pos="2160"/>
        </w:tabs>
        <w:ind w:left="720"/>
        <w:contextualSpacing w:val="0"/>
      </w:pPr>
      <w:r>
        <w:rPr>
          <w:rFonts w:cstheme="minorHAnsi"/>
          <w:bCs/>
        </w:rPr>
        <w:t xml:space="preserve">The administrative team </w:t>
      </w:r>
      <w:r w:rsidR="00926DDC" w:rsidRPr="001753B8">
        <w:rPr>
          <w:rFonts w:cstheme="minorHAnsi"/>
          <w:bCs/>
        </w:rPr>
        <w:t xml:space="preserve">is </w:t>
      </w:r>
      <w:r>
        <w:rPr>
          <w:rFonts w:cstheme="minorHAnsi"/>
          <w:bCs/>
        </w:rPr>
        <w:t>encouraged to</w:t>
      </w:r>
      <w:r w:rsidR="00926DDC" w:rsidRPr="001753B8">
        <w:rPr>
          <w:rFonts w:cstheme="minorHAnsi"/>
          <w:bCs/>
        </w:rPr>
        <w:t xml:space="preserve"> conduct </w:t>
      </w:r>
      <w:r>
        <w:rPr>
          <w:rFonts w:cstheme="minorHAnsi"/>
          <w:bCs/>
        </w:rPr>
        <w:t>non-evaluative walkthroughs,</w:t>
      </w:r>
      <w:r w:rsidR="00926DDC" w:rsidRPr="001753B8">
        <w:rPr>
          <w:rFonts w:cstheme="minorHAnsi"/>
          <w:bCs/>
        </w:rPr>
        <w:t xml:space="preserve"> in </w:t>
      </w:r>
      <w:r>
        <w:rPr>
          <w:rFonts w:cstheme="minorHAnsi"/>
          <w:bCs/>
        </w:rPr>
        <w:t>pairs/small groups, to generalize and share feedback about trends observed, and to discuss improvement strategies regularly with teachers</w:t>
      </w:r>
      <w:r w:rsidR="00491ED7">
        <w:rPr>
          <w:rFonts w:cstheme="minorHAnsi"/>
          <w:bCs/>
        </w:rPr>
        <w:t>.</w:t>
      </w:r>
    </w:p>
    <w:p w:rsidR="00926DDC" w:rsidRPr="001753B8" w:rsidRDefault="00926DDC" w:rsidP="00CB6234">
      <w:pPr>
        <w:pStyle w:val="ListParagraph"/>
        <w:numPr>
          <w:ilvl w:val="0"/>
          <w:numId w:val="10"/>
        </w:numPr>
        <w:tabs>
          <w:tab w:val="left" w:pos="360"/>
          <w:tab w:val="left" w:pos="720"/>
          <w:tab w:val="left" w:pos="1080"/>
          <w:tab w:val="left" w:pos="1440"/>
          <w:tab w:val="left" w:pos="1800"/>
          <w:tab w:val="left" w:pos="2160"/>
        </w:tabs>
        <w:ind w:left="720"/>
        <w:contextualSpacing w:val="0"/>
      </w:pPr>
      <w:r>
        <w:rPr>
          <w:rFonts w:cstheme="minorHAnsi"/>
          <w:bCs/>
        </w:rPr>
        <w:t>The review team recommends</w:t>
      </w:r>
      <w:r w:rsidRPr="00E96CFC">
        <w:rPr>
          <w:rFonts w:cstheme="minorHAnsi"/>
          <w:bCs/>
        </w:rPr>
        <w:t xml:space="preserve"> that </w:t>
      </w:r>
      <w:r>
        <w:rPr>
          <w:rFonts w:cstheme="minorHAnsi"/>
          <w:bCs/>
        </w:rPr>
        <w:t xml:space="preserve">the district develop an </w:t>
      </w:r>
      <w:r w:rsidR="009E68DB">
        <w:rPr>
          <w:rFonts w:cstheme="minorHAnsi"/>
          <w:bCs/>
        </w:rPr>
        <w:t xml:space="preserve">organizational chart of </w:t>
      </w:r>
      <w:r>
        <w:rPr>
          <w:rFonts w:cstheme="minorHAnsi"/>
          <w:bCs/>
        </w:rPr>
        <w:t>instructional leadership that articulates ov</w:t>
      </w:r>
      <w:r w:rsidR="00431D1C">
        <w:rPr>
          <w:rFonts w:cstheme="minorHAnsi"/>
          <w:bCs/>
        </w:rPr>
        <w:t xml:space="preserve">ersight </w:t>
      </w:r>
      <w:r>
        <w:rPr>
          <w:rFonts w:cstheme="minorHAnsi"/>
          <w:bCs/>
        </w:rPr>
        <w:t>and support responsibilities at the district and school level</w:t>
      </w:r>
      <w:r w:rsidR="009E68DB">
        <w:rPr>
          <w:rFonts w:cstheme="minorHAnsi"/>
          <w:bCs/>
        </w:rPr>
        <w:t>s</w:t>
      </w:r>
      <w:r>
        <w:rPr>
          <w:rFonts w:cstheme="minorHAnsi"/>
          <w:bCs/>
        </w:rPr>
        <w:t xml:space="preserve">.  </w:t>
      </w:r>
    </w:p>
    <w:p w:rsidR="00436638" w:rsidRDefault="00436638" w:rsidP="00436638">
      <w:pPr>
        <w:pStyle w:val="ListParagraph"/>
        <w:tabs>
          <w:tab w:val="left" w:pos="360"/>
          <w:tab w:val="left" w:pos="720"/>
          <w:tab w:val="left" w:pos="1080"/>
          <w:tab w:val="left" w:pos="1440"/>
          <w:tab w:val="left" w:pos="1800"/>
          <w:tab w:val="left" w:pos="2160"/>
        </w:tabs>
        <w:ind w:hanging="720"/>
        <w:contextualSpacing w:val="0"/>
      </w:pPr>
      <w:r>
        <w:tab/>
      </w:r>
      <w:r w:rsidR="009E68DB">
        <w:rPr>
          <w:b/>
        </w:rPr>
        <w:t>E</w:t>
      </w:r>
      <w:r w:rsidRPr="00DB6769">
        <w:t>.</w:t>
      </w:r>
      <w:r w:rsidRPr="00DB6769">
        <w:tab/>
      </w:r>
      <w:r>
        <w:t>Teachers should be provided with appropriate guidance and feedback as they implement the model.</w:t>
      </w:r>
    </w:p>
    <w:p w:rsidR="00436638" w:rsidRDefault="00436638" w:rsidP="00436638">
      <w:pPr>
        <w:pStyle w:val="ListParagraph"/>
        <w:tabs>
          <w:tab w:val="left" w:pos="360"/>
          <w:tab w:val="left" w:pos="720"/>
          <w:tab w:val="left" w:pos="1080"/>
          <w:tab w:val="left" w:pos="1440"/>
          <w:tab w:val="left" w:pos="1800"/>
          <w:tab w:val="left" w:pos="2160"/>
        </w:tabs>
        <w:ind w:left="1080" w:hanging="1080"/>
        <w:contextualSpacing w:val="0"/>
      </w:pPr>
      <w:r>
        <w:tab/>
      </w:r>
      <w:r>
        <w:tab/>
        <w:t>1.</w:t>
      </w:r>
      <w:r>
        <w:tab/>
        <w:t>Job-embedded professional development should focus on elements of the instructional model, and especially on skills associated with critical thinking, differentiation, and the use of appropriate resources to meet students’ diverse learning needs.</w:t>
      </w:r>
    </w:p>
    <w:p w:rsidR="00CB6234" w:rsidRDefault="00CB6234" w:rsidP="00436638">
      <w:pPr>
        <w:pStyle w:val="ListParagraph"/>
        <w:tabs>
          <w:tab w:val="left" w:pos="360"/>
          <w:tab w:val="left" w:pos="720"/>
          <w:tab w:val="left" w:pos="1080"/>
          <w:tab w:val="left" w:pos="1440"/>
          <w:tab w:val="left" w:pos="1800"/>
          <w:tab w:val="left" w:pos="2160"/>
        </w:tabs>
        <w:ind w:left="1080" w:hanging="1080"/>
        <w:contextualSpacing w:val="0"/>
      </w:pPr>
      <w:r>
        <w:tab/>
      </w:r>
      <w:r>
        <w:tab/>
        <w:t>2.</w:t>
      </w:r>
      <w:r>
        <w:tab/>
        <w:t>Principals, as instructional leaders, should ensure that teachers have the information and support necessary to meet the district’s expectation for instruction.</w:t>
      </w:r>
    </w:p>
    <w:p w:rsidR="00926DDC" w:rsidRPr="00926DDC" w:rsidRDefault="00926DDC" w:rsidP="00E523B2">
      <w:pPr>
        <w:rPr>
          <w:rFonts w:cstheme="minorHAnsi"/>
          <w:bCs/>
          <w:iCs/>
        </w:rPr>
      </w:pPr>
      <w:r w:rsidRPr="00071D3E">
        <w:rPr>
          <w:b/>
        </w:rPr>
        <w:t>Benefits</w:t>
      </w:r>
      <w:r w:rsidR="009E68DB">
        <w:rPr>
          <w:b/>
        </w:rPr>
        <w:t>:</w:t>
      </w:r>
      <w:r w:rsidRPr="00A3783B">
        <w:rPr>
          <w:rFonts w:cstheme="minorHAnsi"/>
        </w:rPr>
        <w:t xml:space="preserve"> </w:t>
      </w:r>
      <w:r w:rsidR="00673252">
        <w:rPr>
          <w:rFonts w:cstheme="minorHAnsi"/>
        </w:rPr>
        <w:t xml:space="preserve">By </w:t>
      </w:r>
      <w:r w:rsidRPr="00A3783B">
        <w:rPr>
          <w:rFonts w:cstheme="minorHAnsi"/>
        </w:rPr>
        <w:t xml:space="preserve">implementing this recommendation </w:t>
      </w:r>
      <w:r w:rsidR="00673252">
        <w:rPr>
          <w:rFonts w:cstheme="minorHAnsi"/>
        </w:rPr>
        <w:t>the district will set</w:t>
      </w:r>
      <w:r w:rsidR="00673252" w:rsidRPr="00A3783B">
        <w:rPr>
          <w:rFonts w:cstheme="minorHAnsi"/>
        </w:rPr>
        <w:t xml:space="preserve"> </w:t>
      </w:r>
      <w:r w:rsidR="00F5251A">
        <w:rPr>
          <w:rFonts w:cstheme="minorHAnsi"/>
          <w:bCs/>
          <w:iCs/>
        </w:rPr>
        <w:t>clear</w:t>
      </w:r>
      <w:r>
        <w:rPr>
          <w:rFonts w:cstheme="minorHAnsi"/>
          <w:bCs/>
          <w:iCs/>
        </w:rPr>
        <w:t xml:space="preserve"> and </w:t>
      </w:r>
      <w:r w:rsidR="00F5251A">
        <w:rPr>
          <w:rFonts w:cstheme="minorHAnsi"/>
          <w:bCs/>
          <w:iCs/>
        </w:rPr>
        <w:t xml:space="preserve">articulated </w:t>
      </w:r>
      <w:r w:rsidRPr="00A3783B">
        <w:rPr>
          <w:rFonts w:cstheme="minorHAnsi"/>
          <w:bCs/>
          <w:iCs/>
        </w:rPr>
        <w:t xml:space="preserve">expectations </w:t>
      </w:r>
      <w:r>
        <w:rPr>
          <w:rFonts w:cstheme="minorHAnsi"/>
          <w:bCs/>
          <w:iCs/>
        </w:rPr>
        <w:t xml:space="preserve">for teachers and administrators </w:t>
      </w:r>
      <w:r w:rsidR="00F5251A">
        <w:rPr>
          <w:rFonts w:cstheme="minorHAnsi"/>
          <w:bCs/>
          <w:iCs/>
        </w:rPr>
        <w:t>for what</w:t>
      </w:r>
      <w:r>
        <w:rPr>
          <w:rFonts w:cstheme="minorHAnsi"/>
          <w:bCs/>
          <w:iCs/>
        </w:rPr>
        <w:t xml:space="preserve"> </w:t>
      </w:r>
      <w:r w:rsidR="00F5251A">
        <w:rPr>
          <w:rFonts w:cstheme="minorHAnsi"/>
          <w:bCs/>
          <w:iCs/>
        </w:rPr>
        <w:t xml:space="preserve">defines </w:t>
      </w:r>
      <w:r>
        <w:rPr>
          <w:rFonts w:cstheme="minorHAnsi"/>
          <w:bCs/>
          <w:iCs/>
        </w:rPr>
        <w:t xml:space="preserve">best practices. </w:t>
      </w:r>
      <w:r w:rsidRPr="00A3783B">
        <w:rPr>
          <w:rFonts w:cstheme="minorHAnsi"/>
          <w:bCs/>
          <w:iCs/>
        </w:rPr>
        <w:t xml:space="preserve"> </w:t>
      </w:r>
      <w:r w:rsidR="00F5251A">
        <w:rPr>
          <w:rFonts w:cstheme="minorHAnsi"/>
          <w:bCs/>
          <w:iCs/>
        </w:rPr>
        <w:t xml:space="preserve">This will provide a common language that will facilitate more focused feedback and professional development. </w:t>
      </w:r>
      <w:r w:rsidRPr="00A3783B">
        <w:rPr>
          <w:rFonts w:cstheme="minorHAnsi"/>
          <w:bCs/>
          <w:iCs/>
        </w:rPr>
        <w:t xml:space="preserve">A district that provides </w:t>
      </w:r>
      <w:r w:rsidR="00F5251A" w:rsidRPr="00A3783B">
        <w:rPr>
          <w:rFonts w:cstheme="minorHAnsi"/>
          <w:bCs/>
          <w:iCs/>
        </w:rPr>
        <w:t>high</w:t>
      </w:r>
      <w:r w:rsidR="00F5251A">
        <w:rPr>
          <w:rFonts w:cstheme="minorHAnsi"/>
          <w:bCs/>
          <w:iCs/>
        </w:rPr>
        <w:t>-</w:t>
      </w:r>
      <w:r w:rsidRPr="00A3783B">
        <w:rPr>
          <w:rFonts w:cstheme="minorHAnsi"/>
          <w:bCs/>
          <w:iCs/>
        </w:rPr>
        <w:t xml:space="preserve">quality instruction for all students </w:t>
      </w:r>
      <w:r>
        <w:rPr>
          <w:rFonts w:cstheme="minorHAnsi"/>
          <w:bCs/>
          <w:iCs/>
        </w:rPr>
        <w:t xml:space="preserve">and ongoing professional supports for teachers and administrators </w:t>
      </w:r>
      <w:r w:rsidRPr="00A3783B">
        <w:rPr>
          <w:rFonts w:cstheme="minorHAnsi"/>
          <w:bCs/>
          <w:iCs/>
        </w:rPr>
        <w:t>creates and sustains a culture of co</w:t>
      </w:r>
      <w:r>
        <w:rPr>
          <w:rFonts w:cstheme="minorHAnsi"/>
          <w:bCs/>
          <w:iCs/>
        </w:rPr>
        <w:t>ntinuous improvement, resulting in increased student achievement.</w:t>
      </w:r>
    </w:p>
    <w:p w:rsidR="00926DDC" w:rsidRPr="00712960" w:rsidRDefault="00926DDC" w:rsidP="00926DDC">
      <w:pPr>
        <w:tabs>
          <w:tab w:val="left" w:pos="360"/>
          <w:tab w:val="left" w:pos="1080"/>
          <w:tab w:val="left" w:pos="1440"/>
          <w:tab w:val="left" w:pos="1800"/>
          <w:tab w:val="left" w:pos="2160"/>
        </w:tabs>
      </w:pPr>
      <w:r w:rsidRPr="00484242">
        <w:rPr>
          <w:b/>
        </w:rPr>
        <w:t>Recommended resources:</w:t>
      </w:r>
    </w:p>
    <w:p w:rsidR="00E000F4" w:rsidRDefault="002963DF" w:rsidP="00491ED7">
      <w:pPr>
        <w:pStyle w:val="ListParagraph"/>
        <w:numPr>
          <w:ilvl w:val="0"/>
          <w:numId w:val="13"/>
        </w:numPr>
        <w:ind w:left="270" w:hanging="270"/>
        <w:contextualSpacing w:val="0"/>
        <w:rPr>
          <w:rFonts w:cstheme="minorHAnsi"/>
          <w:bCs/>
          <w:iCs/>
        </w:rPr>
      </w:pPr>
      <w:r w:rsidRPr="002963DF">
        <w:rPr>
          <w:rFonts w:ascii="Calibri" w:hAnsi="Calibri" w:cs="Calibri"/>
          <w:bCs/>
        </w:rPr>
        <w:t>Appendix 4</w:t>
      </w:r>
      <w:r w:rsidR="00926DDC" w:rsidRPr="002963DF">
        <w:rPr>
          <w:rFonts w:ascii="Calibri" w:hAnsi="Calibri" w:cs="Calibri"/>
          <w:bCs/>
          <w:i/>
        </w:rPr>
        <w:t xml:space="preserve">, </w:t>
      </w:r>
      <w:r w:rsidR="00926DDC" w:rsidRPr="002963DF">
        <w:rPr>
          <w:rFonts w:cs="Calibri"/>
          <w:i/>
        </w:rPr>
        <w:t xml:space="preserve">Characteristics of Standards-Based Teaching and Learning: Continuum of Practice </w:t>
      </w:r>
      <w:r w:rsidR="00926DDC" w:rsidRPr="002963DF">
        <w:rPr>
          <w:rFonts w:cs="Calibri"/>
        </w:rPr>
        <w:t>(</w:t>
      </w:r>
      <w:hyperlink r:id="rId19" w:history="1">
        <w:r w:rsidR="00926DDC" w:rsidRPr="001B0CF6">
          <w:rPr>
            <w:rStyle w:val="Hyperlink"/>
          </w:rPr>
          <w:t>http://www.mass.gov/edu/docs/ese/accountability/dart/walkthrough/continuum-practice.pdf</w:t>
        </w:r>
      </w:hyperlink>
      <w:r w:rsidR="00926DDC" w:rsidRPr="002963DF">
        <w:rPr>
          <w:rFonts w:cs="Calibri"/>
        </w:rPr>
        <w:t>) is a framework that provides a common language or reference point for looking at teaching and learning</w:t>
      </w:r>
      <w:r w:rsidR="00926DDC" w:rsidRPr="002963DF">
        <w:rPr>
          <w:rFonts w:ascii="Calibri" w:hAnsi="Calibri" w:cs="Calibri"/>
          <w:bCs/>
        </w:rPr>
        <w:t>.</w:t>
      </w:r>
      <w:r w:rsidRPr="002963DF">
        <w:rPr>
          <w:rFonts w:cstheme="minorHAnsi"/>
          <w:bCs/>
          <w:iCs/>
        </w:rPr>
        <w:t xml:space="preserve"> </w:t>
      </w:r>
    </w:p>
    <w:p w:rsidR="001E3874" w:rsidRPr="00910462" w:rsidRDefault="00926DDC" w:rsidP="001E3874">
      <w:pPr>
        <w:numPr>
          <w:ilvl w:val="0"/>
          <w:numId w:val="18"/>
        </w:numPr>
        <w:ind w:left="240" w:hanging="240"/>
        <w:rPr>
          <w:rFonts w:cs="Calibri"/>
        </w:rPr>
      </w:pPr>
      <w:r w:rsidRPr="0001542C">
        <w:rPr>
          <w:rFonts w:cs="Calibri"/>
        </w:rPr>
        <w:t xml:space="preserve">ESE’s </w:t>
      </w:r>
      <w:r w:rsidRPr="0001542C">
        <w:rPr>
          <w:rFonts w:cs="Calibri"/>
          <w:i/>
        </w:rPr>
        <w:t>Learning Walkthrough Implementation Guide</w:t>
      </w:r>
      <w:r w:rsidRPr="0001542C">
        <w:rPr>
          <w:rFonts w:cs="Calibri"/>
        </w:rPr>
        <w:t xml:space="preserve"> (</w:t>
      </w:r>
      <w:hyperlink r:id="rId20" w:history="1">
        <w:r w:rsidRPr="0001542C">
          <w:rPr>
            <w:rStyle w:val="Hyperlink"/>
          </w:rPr>
          <w:t>http://www.mass.gov/edu/government/departments-and-boards/ese/programs/accountability/tools-and-resources/district-analysis-review-and-assistance/learning-walkthrough-implementation-guide.html</w:t>
        </w:r>
      </w:hyperlink>
      <w:r w:rsidRPr="0001542C">
        <w:rPr>
          <w:rFonts w:cs="Calibri"/>
        </w:rPr>
        <w:t xml:space="preserve">) </w:t>
      </w:r>
      <w:r w:rsidR="001E3874">
        <w:rPr>
          <w:rFonts w:cs="Calibri"/>
        </w:rPr>
        <w:t>i</w:t>
      </w:r>
      <w:r w:rsidR="001E3874" w:rsidRPr="0001542C">
        <w:rPr>
          <w:rFonts w:cs="Calibri"/>
        </w:rPr>
        <w:t>s a resource to support instructional leaders in establishing a learning walk</w:t>
      </w:r>
      <w:r w:rsidR="001E3874">
        <w:rPr>
          <w:rFonts w:cs="Calibri"/>
        </w:rPr>
        <w:t>through</w:t>
      </w:r>
      <w:r w:rsidR="001E3874" w:rsidRPr="0001542C">
        <w:rPr>
          <w:rFonts w:cs="Calibri"/>
        </w:rPr>
        <w:t xml:space="preserve"> process in a school or district.</w:t>
      </w:r>
      <w:r w:rsidR="001E3874">
        <w:rPr>
          <w:rFonts w:cs="Calibri"/>
        </w:rPr>
        <w:t xml:space="preserve"> </w:t>
      </w:r>
      <w:r w:rsidR="001E3874" w:rsidRPr="00910462">
        <w:rPr>
          <w:rFonts w:cs="Calibri"/>
        </w:rPr>
        <w:t>It is designed to provide guidance to those working in an established culture of collaboration as well as those who are just beginning to observe classrooms and discuss teaching and learning in a focused and actionable manner. (The link above includes a presentation to introduce Learning Walkthroughs.)</w:t>
      </w:r>
    </w:p>
    <w:p w:rsidR="00342350" w:rsidRDefault="00342350">
      <w:pPr>
        <w:spacing w:after="0" w:line="240" w:lineRule="auto"/>
      </w:pPr>
      <w:r>
        <w:br w:type="page"/>
      </w:r>
    </w:p>
    <w:p w:rsidR="0023695F" w:rsidRDefault="00342350" w:rsidP="0023695F">
      <w:pPr>
        <w:pStyle w:val="Section"/>
      </w:pPr>
      <w:bookmarkStart w:id="13" w:name="_Toc468090816"/>
      <w:r>
        <w:t>Assessment</w:t>
      </w:r>
      <w:bookmarkEnd w:id="13"/>
    </w:p>
    <w:p w:rsidR="00342350" w:rsidRPr="00C412C4" w:rsidRDefault="00342350" w:rsidP="00235976">
      <w:pPr>
        <w:rPr>
          <w:b/>
          <w:i/>
          <w:sz w:val="28"/>
          <w:szCs w:val="28"/>
        </w:rPr>
      </w:pPr>
      <w:r w:rsidRPr="00C412C4">
        <w:rPr>
          <w:b/>
          <w:i/>
          <w:sz w:val="28"/>
          <w:szCs w:val="28"/>
        </w:rPr>
        <w:t>Contextual Background</w:t>
      </w:r>
    </w:p>
    <w:p w:rsidR="003F46AD" w:rsidRDefault="003F46AD" w:rsidP="003F46AD">
      <w:pPr>
        <w:tabs>
          <w:tab w:val="left" w:pos="360"/>
          <w:tab w:val="left" w:pos="720"/>
          <w:tab w:val="left" w:pos="1080"/>
          <w:tab w:val="left" w:pos="1440"/>
          <w:tab w:val="left" w:pos="1800"/>
          <w:tab w:val="left" w:pos="2160"/>
        </w:tabs>
      </w:pPr>
      <w:r>
        <w:t>The district developed benchmark assessments in English language arts and mathematics in 2006 and revises them continuously to ensure that they are predictive of state tests results.  School-based data teams collect and analyze achievement, attendance, and disciplinary data, and some administer and interpret the results of school climate surveys. Data analysis informs school decisions about instruction, placement, interventions, and school improvement goals.</w:t>
      </w:r>
    </w:p>
    <w:p w:rsidR="003F46AD" w:rsidRDefault="003F46AD" w:rsidP="003F46AD">
      <w:pPr>
        <w:tabs>
          <w:tab w:val="left" w:pos="360"/>
          <w:tab w:val="left" w:pos="720"/>
          <w:tab w:val="left" w:pos="1080"/>
          <w:tab w:val="left" w:pos="1440"/>
          <w:tab w:val="left" w:pos="1800"/>
          <w:tab w:val="left" w:pos="2160"/>
        </w:tabs>
      </w:pPr>
      <w:r>
        <w:t xml:space="preserve">However, the range of data collection is incomplete: The district has not developed benchmark assessments in kindergarten through grade 8 science because the science curriculum is at a preliminary stage of development.  In addition, the district has not </w:t>
      </w:r>
      <w:r w:rsidR="00C11CDF">
        <w:t>identified common assessments to assess student learning, growth, or achievement and inform judgments about educator impact</w:t>
      </w:r>
      <w:r>
        <w:t>.</w:t>
      </w:r>
    </w:p>
    <w:p w:rsidR="003F46AD" w:rsidRPr="00ED0B9D" w:rsidRDefault="003F46AD" w:rsidP="003F46AD">
      <w:pPr>
        <w:tabs>
          <w:tab w:val="left" w:pos="360"/>
          <w:tab w:val="left" w:pos="720"/>
          <w:tab w:val="left" w:pos="1080"/>
          <w:tab w:val="left" w:pos="1440"/>
          <w:tab w:val="left" w:pos="1800"/>
          <w:tab w:val="left" w:pos="2160"/>
        </w:tabs>
      </w:pPr>
      <w:r>
        <w:t xml:space="preserve">The district’s </w:t>
      </w:r>
      <w:r w:rsidR="00C11CDF">
        <w:t xml:space="preserve">ability </w:t>
      </w:r>
      <w:r>
        <w:t xml:space="preserve">to coordinate and standardize data use has been compromised by the loss of two key central office positions over the last three years. Since 2014, data use has been increasingly site based with only ad hoc district oversight. School teams differ in their understanding of the use and implications of data.  Some school data teams conduct complete cycles of inquiry and action consisting of identifying an issue, diagnosing the causes, planning and taking action, and evaluating the results. The district has attempted to use exemplary teams as models for less proficient teams through occasional joint meetings and cross-observations, but these strategies have not raised practices overall. </w:t>
      </w:r>
    </w:p>
    <w:p w:rsidR="003F46AD" w:rsidRDefault="003F46AD" w:rsidP="003F46AD">
      <w:pPr>
        <w:tabs>
          <w:tab w:val="left" w:pos="360"/>
          <w:tab w:val="left" w:pos="720"/>
          <w:tab w:val="left" w:pos="1080"/>
          <w:tab w:val="left" w:pos="1440"/>
          <w:tab w:val="left" w:pos="1800"/>
          <w:tab w:val="left" w:pos="2160"/>
        </w:tabs>
        <w:rPr>
          <w:b/>
          <w:sz w:val="28"/>
          <w:szCs w:val="28"/>
        </w:rPr>
      </w:pPr>
      <w:r w:rsidRPr="002428C7">
        <w:rPr>
          <w:b/>
          <w:sz w:val="28"/>
          <w:szCs w:val="28"/>
        </w:rPr>
        <w:t>Strength</w:t>
      </w:r>
      <w:r>
        <w:rPr>
          <w:b/>
          <w:sz w:val="28"/>
          <w:szCs w:val="28"/>
        </w:rPr>
        <w:t xml:space="preserve"> Finding </w:t>
      </w:r>
    </w:p>
    <w:p w:rsidR="00E000F4" w:rsidRDefault="003F46AD" w:rsidP="00E000F4">
      <w:pPr>
        <w:pStyle w:val="ListParagraph"/>
        <w:numPr>
          <w:ilvl w:val="0"/>
          <w:numId w:val="14"/>
        </w:numPr>
        <w:tabs>
          <w:tab w:val="left" w:pos="360"/>
          <w:tab w:val="left" w:pos="720"/>
          <w:tab w:val="left" w:pos="1080"/>
          <w:tab w:val="left" w:pos="1440"/>
          <w:tab w:val="left" w:pos="1800"/>
          <w:tab w:val="left" w:pos="2160"/>
        </w:tabs>
        <w:ind w:left="360"/>
        <w:contextualSpacing w:val="0"/>
        <w:rPr>
          <w:b/>
          <w:i/>
        </w:rPr>
      </w:pPr>
      <w:r>
        <w:rPr>
          <w:b/>
        </w:rPr>
        <w:t xml:space="preserve">All </w:t>
      </w:r>
      <w:r w:rsidR="00BF7A49">
        <w:rPr>
          <w:b/>
        </w:rPr>
        <w:t xml:space="preserve">district </w:t>
      </w:r>
      <w:r w:rsidRPr="00944FBA">
        <w:rPr>
          <w:b/>
        </w:rPr>
        <w:t>school</w:t>
      </w:r>
      <w:r>
        <w:rPr>
          <w:b/>
        </w:rPr>
        <w:t>s</w:t>
      </w:r>
      <w:r w:rsidRPr="00944FBA">
        <w:rPr>
          <w:b/>
        </w:rPr>
        <w:t xml:space="preserve"> ha</w:t>
      </w:r>
      <w:r>
        <w:rPr>
          <w:b/>
        </w:rPr>
        <w:t>ve</w:t>
      </w:r>
      <w:r w:rsidRPr="00944FBA">
        <w:rPr>
          <w:b/>
        </w:rPr>
        <w:t xml:space="preserve"> multidisciplinary team</w:t>
      </w:r>
      <w:r>
        <w:rPr>
          <w:b/>
        </w:rPr>
        <w:t>s</w:t>
      </w:r>
      <w:r w:rsidRPr="00944FBA">
        <w:rPr>
          <w:b/>
        </w:rPr>
        <w:t xml:space="preserve"> </w:t>
      </w:r>
      <w:r>
        <w:rPr>
          <w:b/>
        </w:rPr>
        <w:t xml:space="preserve">that collect and analyze </w:t>
      </w:r>
      <w:r w:rsidRPr="00944FBA">
        <w:rPr>
          <w:b/>
        </w:rPr>
        <w:t>achievement, attendance, and disciplinary data in order to</w:t>
      </w:r>
      <w:r>
        <w:rPr>
          <w:b/>
        </w:rPr>
        <w:t xml:space="preserve"> track</w:t>
      </w:r>
      <w:r w:rsidRPr="00944FBA">
        <w:rPr>
          <w:b/>
        </w:rPr>
        <w:t xml:space="preserve"> student progress, inform instructional planning, provide intervention</w:t>
      </w:r>
      <w:r>
        <w:rPr>
          <w:b/>
        </w:rPr>
        <w:t>s</w:t>
      </w:r>
      <w:r w:rsidRPr="00944FBA">
        <w:rPr>
          <w:b/>
        </w:rPr>
        <w:t xml:space="preserve">, and monitor the school’s progress toward the accomplishment of the short and long-term goals established in </w:t>
      </w:r>
      <w:r>
        <w:rPr>
          <w:b/>
        </w:rPr>
        <w:t>their</w:t>
      </w:r>
      <w:r w:rsidRPr="00944FBA">
        <w:rPr>
          <w:b/>
        </w:rPr>
        <w:t xml:space="preserve"> </w:t>
      </w:r>
      <w:r w:rsidR="00BF7A49">
        <w:rPr>
          <w:b/>
        </w:rPr>
        <w:t>School Improvement Plans</w:t>
      </w:r>
      <w:r>
        <w:rPr>
          <w:b/>
        </w:rPr>
        <w:t xml:space="preserve">. </w:t>
      </w:r>
    </w:p>
    <w:p w:rsidR="00E000F4" w:rsidRDefault="003F46AD" w:rsidP="00E000F4">
      <w:pPr>
        <w:pStyle w:val="ListParagraph"/>
        <w:numPr>
          <w:ilvl w:val="0"/>
          <w:numId w:val="15"/>
        </w:numPr>
        <w:tabs>
          <w:tab w:val="left" w:pos="360"/>
          <w:tab w:val="left" w:pos="720"/>
          <w:tab w:val="left" w:pos="1080"/>
          <w:tab w:val="left" w:pos="1440"/>
          <w:tab w:val="left" w:pos="1800"/>
          <w:tab w:val="left" w:pos="2160"/>
        </w:tabs>
        <w:ind w:left="720"/>
        <w:contextualSpacing w:val="0"/>
        <w:rPr>
          <w:b/>
          <w:i/>
        </w:rPr>
      </w:pPr>
      <w:r>
        <w:t>All</w:t>
      </w:r>
      <w:r w:rsidRPr="000A7618">
        <w:t xml:space="preserve"> </w:t>
      </w:r>
      <w:r w:rsidR="00BF7A49">
        <w:t xml:space="preserve">district </w:t>
      </w:r>
      <w:r w:rsidRPr="000A7618">
        <w:t>school</w:t>
      </w:r>
      <w:r>
        <w:t>s</w:t>
      </w:r>
      <w:r w:rsidRPr="000A7618">
        <w:t xml:space="preserve"> h</w:t>
      </w:r>
      <w:r>
        <w:t>ave</w:t>
      </w:r>
      <w:r w:rsidRPr="000A7618">
        <w:t xml:space="preserve"> </w:t>
      </w:r>
      <w:r>
        <w:t xml:space="preserve">an </w:t>
      </w:r>
      <w:r w:rsidRPr="000A7618">
        <w:t>instructional leadership team</w:t>
      </w:r>
      <w:r>
        <w:t xml:space="preserve"> that collects and analyzes</w:t>
      </w:r>
      <w:r w:rsidRPr="000A7618">
        <w:t xml:space="preserve"> student achievement data. </w:t>
      </w:r>
    </w:p>
    <w:p w:rsidR="008242B9" w:rsidRDefault="003F46AD" w:rsidP="00BF7A49">
      <w:pPr>
        <w:tabs>
          <w:tab w:val="left" w:pos="360"/>
          <w:tab w:val="left" w:pos="720"/>
          <w:tab w:val="left" w:pos="1350"/>
          <w:tab w:val="left" w:pos="1440"/>
          <w:tab w:val="left" w:pos="1800"/>
          <w:tab w:val="left" w:pos="2160"/>
        </w:tabs>
        <w:ind w:left="1080" w:hanging="360"/>
      </w:pPr>
      <w:r w:rsidRPr="00307649">
        <w:t xml:space="preserve">1. </w:t>
      </w:r>
      <w:r w:rsidR="00BF7A49">
        <w:tab/>
      </w:r>
      <w:r w:rsidRPr="00307649">
        <w:t>The composition of th</w:t>
      </w:r>
      <w:r>
        <w:t>e instructional leadership</w:t>
      </w:r>
      <w:r w:rsidRPr="00307649">
        <w:t xml:space="preserve"> team </w:t>
      </w:r>
      <w:r>
        <w:t xml:space="preserve">differs </w:t>
      </w:r>
      <w:r w:rsidRPr="00307649">
        <w:t>by level</w:t>
      </w:r>
      <w:r w:rsidR="008242B9">
        <w:t>.</w:t>
      </w:r>
      <w:r w:rsidR="008242B9" w:rsidRPr="00307649">
        <w:t xml:space="preserve">  </w:t>
      </w:r>
    </w:p>
    <w:p w:rsidR="008242B9" w:rsidRDefault="008242B9" w:rsidP="008242B9">
      <w:pPr>
        <w:tabs>
          <w:tab w:val="left" w:pos="360"/>
          <w:tab w:val="left" w:pos="720"/>
          <w:tab w:val="left" w:pos="1080"/>
          <w:tab w:val="left" w:pos="1350"/>
          <w:tab w:val="left" w:pos="1440"/>
          <w:tab w:val="left" w:pos="1800"/>
          <w:tab w:val="left" w:pos="2160"/>
        </w:tabs>
        <w:ind w:left="1350" w:hanging="630"/>
      </w:pPr>
      <w:r>
        <w:tab/>
        <w:t>a.</w:t>
      </w:r>
      <w:r>
        <w:tab/>
      </w:r>
      <w:r w:rsidR="003F46AD" w:rsidRPr="00307649">
        <w:t xml:space="preserve">At the elementary level, </w:t>
      </w:r>
      <w:r w:rsidR="003F46AD">
        <w:t>the team</w:t>
      </w:r>
      <w:r w:rsidR="003F46AD" w:rsidRPr="00307649">
        <w:t xml:space="preserve"> consists of the principal, vice principal(s), literacy and mathematics coaches</w:t>
      </w:r>
      <w:r w:rsidR="003F46AD">
        <w:t>,</w:t>
      </w:r>
      <w:r w:rsidR="003F46AD" w:rsidRPr="00307649">
        <w:t xml:space="preserve"> and interventionists. Two schools have deans of teaching and learning with expertise in either ELA or mathematics.  </w:t>
      </w:r>
    </w:p>
    <w:p w:rsidR="008242B9" w:rsidRDefault="008242B9" w:rsidP="008242B9">
      <w:pPr>
        <w:tabs>
          <w:tab w:val="left" w:pos="360"/>
          <w:tab w:val="left" w:pos="720"/>
          <w:tab w:val="left" w:pos="1080"/>
          <w:tab w:val="left" w:pos="1440"/>
          <w:tab w:val="left" w:pos="1800"/>
          <w:tab w:val="left" w:pos="2160"/>
          <w:tab w:val="left" w:pos="2520"/>
        </w:tabs>
        <w:ind w:left="1350" w:hanging="630"/>
      </w:pPr>
      <w:r>
        <w:tab/>
        <w:t>b.</w:t>
      </w:r>
      <w:r>
        <w:tab/>
      </w:r>
      <w:r w:rsidR="003F46AD" w:rsidRPr="00307649">
        <w:t xml:space="preserve">At the </w:t>
      </w:r>
      <w:r w:rsidR="00F23069" w:rsidRPr="00307649">
        <w:t>middle</w:t>
      </w:r>
      <w:r w:rsidR="00F23069">
        <w:t>-</w:t>
      </w:r>
      <w:r w:rsidR="003F46AD" w:rsidRPr="00307649">
        <w:t>school level, the team consist</w:t>
      </w:r>
      <w:r w:rsidR="003F46AD">
        <w:t>s</w:t>
      </w:r>
      <w:r w:rsidR="003F46AD" w:rsidRPr="00307649">
        <w:t xml:space="preserve"> of the principal, vice principals, and </w:t>
      </w:r>
      <w:r w:rsidR="003F46AD">
        <w:t xml:space="preserve">the </w:t>
      </w:r>
      <w:r w:rsidR="003F46AD" w:rsidRPr="00307649">
        <w:t>ELA and mathematics</w:t>
      </w:r>
      <w:r w:rsidR="003F46AD">
        <w:t xml:space="preserve"> department heads</w:t>
      </w:r>
      <w:r w:rsidR="003F46AD" w:rsidRPr="00307649">
        <w:t xml:space="preserve">. </w:t>
      </w:r>
    </w:p>
    <w:p w:rsidR="003F46AD" w:rsidRPr="00307649" w:rsidRDefault="008242B9" w:rsidP="008242B9">
      <w:pPr>
        <w:tabs>
          <w:tab w:val="left" w:pos="360"/>
          <w:tab w:val="left" w:pos="720"/>
          <w:tab w:val="left" w:pos="1080"/>
          <w:tab w:val="left" w:pos="1350"/>
          <w:tab w:val="left" w:pos="1440"/>
          <w:tab w:val="left" w:pos="1800"/>
          <w:tab w:val="left" w:pos="2160"/>
        </w:tabs>
        <w:ind w:left="1350" w:hanging="630"/>
        <w:rPr>
          <w:b/>
          <w:i/>
        </w:rPr>
      </w:pPr>
      <w:r>
        <w:tab/>
        <w:t>c.</w:t>
      </w:r>
      <w:r>
        <w:tab/>
      </w:r>
      <w:r w:rsidR="003F46AD" w:rsidRPr="00307649">
        <w:t>At the high</w:t>
      </w:r>
      <w:r w:rsidR="00F23069">
        <w:t>-</w:t>
      </w:r>
      <w:r w:rsidR="003F46AD" w:rsidRPr="00307649">
        <w:t xml:space="preserve"> school level, the team consists of the principal, vice principals, and the </w:t>
      </w:r>
      <w:r w:rsidR="003F46AD">
        <w:t xml:space="preserve">deans of teaching for </w:t>
      </w:r>
      <w:r w:rsidR="003F46AD" w:rsidRPr="00307649">
        <w:t>ELA, mathematics, science, and social studies</w:t>
      </w:r>
      <w:r w:rsidR="003F46AD">
        <w:t>.</w:t>
      </w:r>
    </w:p>
    <w:p w:rsidR="003F46AD" w:rsidRDefault="003F46AD" w:rsidP="00F23069">
      <w:pPr>
        <w:pStyle w:val="ListParagraph"/>
        <w:numPr>
          <w:ilvl w:val="0"/>
          <w:numId w:val="15"/>
        </w:numPr>
        <w:tabs>
          <w:tab w:val="left" w:pos="360"/>
          <w:tab w:val="left" w:pos="720"/>
          <w:tab w:val="left" w:pos="1080"/>
          <w:tab w:val="left" w:pos="1440"/>
          <w:tab w:val="left" w:pos="1800"/>
          <w:tab w:val="left" w:pos="2160"/>
        </w:tabs>
        <w:ind w:left="720"/>
        <w:contextualSpacing w:val="0"/>
      </w:pPr>
      <w:r>
        <w:t>All schools have</w:t>
      </w:r>
      <w:r w:rsidRPr="00307649">
        <w:t xml:space="preserve"> </w:t>
      </w:r>
      <w:r>
        <w:t xml:space="preserve">a </w:t>
      </w:r>
      <w:r w:rsidR="008242B9" w:rsidRPr="00307649">
        <w:t>social</w:t>
      </w:r>
      <w:r w:rsidR="008242B9">
        <w:t>-</w:t>
      </w:r>
      <w:r w:rsidRPr="00307649">
        <w:t xml:space="preserve">emotional learning (SEL) team </w:t>
      </w:r>
      <w:r>
        <w:t>that collects and analyzes</w:t>
      </w:r>
      <w:r w:rsidRPr="00307649">
        <w:t xml:space="preserve"> attendance, disciplinary, and school climate </w:t>
      </w:r>
      <w:r>
        <w:t xml:space="preserve">survey </w:t>
      </w:r>
      <w:r w:rsidRPr="00307649">
        <w:t xml:space="preserve">data. </w:t>
      </w:r>
      <w:r>
        <w:t>The SEL</w:t>
      </w:r>
      <w:r w:rsidRPr="00307649">
        <w:t xml:space="preserve"> is comp</w:t>
      </w:r>
      <w:r>
        <w:t>osed</w:t>
      </w:r>
      <w:r w:rsidRPr="00307649">
        <w:t xml:space="preserve"> of administrators and student support staff,</w:t>
      </w:r>
      <w:r>
        <w:t xml:space="preserve"> such as</w:t>
      </w:r>
      <w:r w:rsidRPr="00307649">
        <w:t xml:space="preserve"> adjustment counselors, guidance counselors, and the school nurse.</w:t>
      </w:r>
    </w:p>
    <w:p w:rsidR="00817B03" w:rsidRDefault="008242B9" w:rsidP="00F23069">
      <w:pPr>
        <w:pStyle w:val="ListParagraph"/>
        <w:numPr>
          <w:ilvl w:val="0"/>
          <w:numId w:val="15"/>
        </w:numPr>
        <w:tabs>
          <w:tab w:val="left" w:pos="360"/>
          <w:tab w:val="left" w:pos="720"/>
          <w:tab w:val="left" w:pos="1080"/>
          <w:tab w:val="left" w:pos="1440"/>
          <w:tab w:val="left" w:pos="1800"/>
          <w:tab w:val="left" w:pos="2160"/>
        </w:tabs>
        <w:ind w:left="720"/>
        <w:contextualSpacing w:val="0"/>
      </w:pPr>
      <w:r>
        <w:t>A</w:t>
      </w:r>
      <w:r w:rsidR="003F46AD">
        <w:t xml:space="preserve"> document review and interviews with administrators</w:t>
      </w:r>
      <w:r>
        <w:t xml:space="preserve"> indicated that</w:t>
      </w:r>
      <w:r w:rsidR="00D04C52">
        <w:t xml:space="preserve"> </w:t>
      </w:r>
      <w:r w:rsidR="003F46AD">
        <w:t xml:space="preserve">all </w:t>
      </w:r>
      <w:r w:rsidR="003F46AD" w:rsidRPr="00307649">
        <w:t xml:space="preserve">schools conduct </w:t>
      </w:r>
      <w:r w:rsidR="003F46AD">
        <w:t>six</w:t>
      </w:r>
      <w:r>
        <w:t>-</w:t>
      </w:r>
      <w:r w:rsidR="003F46AD">
        <w:t>to</w:t>
      </w:r>
      <w:r>
        <w:t>-</w:t>
      </w:r>
      <w:r w:rsidR="003F46AD">
        <w:t>eight</w:t>
      </w:r>
      <w:r>
        <w:t xml:space="preserve"> </w:t>
      </w:r>
      <w:r w:rsidR="003F46AD" w:rsidRPr="00307649">
        <w:t>week formative assessment cycles</w:t>
      </w:r>
      <w:r w:rsidR="003F46AD">
        <w:t xml:space="preserve"> in ELA and mathematics </w:t>
      </w:r>
      <w:r w:rsidR="003F46AD" w:rsidRPr="00307649">
        <w:t>using common instruments</w:t>
      </w:r>
      <w:r w:rsidR="003F46AD">
        <w:t xml:space="preserve"> at each level</w:t>
      </w:r>
      <w:r w:rsidR="003F46AD" w:rsidRPr="00307649">
        <w:t xml:space="preserve">. </w:t>
      </w:r>
    </w:p>
    <w:p w:rsidR="00817B03" w:rsidRDefault="003F46AD" w:rsidP="00F23069">
      <w:pPr>
        <w:pStyle w:val="ListParagraph"/>
        <w:numPr>
          <w:ilvl w:val="3"/>
          <w:numId w:val="15"/>
        </w:numPr>
        <w:tabs>
          <w:tab w:val="left" w:pos="360"/>
          <w:tab w:val="left" w:pos="720"/>
          <w:tab w:val="left" w:pos="1080"/>
          <w:tab w:val="left" w:pos="1440"/>
          <w:tab w:val="left" w:pos="1800"/>
          <w:tab w:val="left" w:pos="2160"/>
        </w:tabs>
        <w:ind w:left="1080"/>
        <w:contextualSpacing w:val="0"/>
      </w:pPr>
      <w:r>
        <w:t>The ELA battery consists of the Dynamic Indicators of Basic Early Literacy Skills (DIBELS) and benchmark assessments at the elementary</w:t>
      </w:r>
      <w:r w:rsidR="008242B9">
        <w:t>-school</w:t>
      </w:r>
      <w:r>
        <w:t xml:space="preserve"> level in kindergarten through grade 5; benchmark assessments at the middle</w:t>
      </w:r>
      <w:r w:rsidR="008242B9">
        <w:t>-</w:t>
      </w:r>
      <w:r>
        <w:t>school level in grades 6 through 8; and term tests at the high</w:t>
      </w:r>
      <w:r w:rsidR="008242B9">
        <w:t>-</w:t>
      </w:r>
      <w:r>
        <w:t xml:space="preserve">school level in grades 9 through 12. </w:t>
      </w:r>
    </w:p>
    <w:p w:rsidR="00817B03" w:rsidRDefault="003F46AD" w:rsidP="00F23069">
      <w:pPr>
        <w:pStyle w:val="ListParagraph"/>
        <w:numPr>
          <w:ilvl w:val="3"/>
          <w:numId w:val="15"/>
        </w:numPr>
        <w:tabs>
          <w:tab w:val="left" w:pos="360"/>
          <w:tab w:val="left" w:pos="720"/>
          <w:tab w:val="left" w:pos="1080"/>
          <w:tab w:val="left" w:pos="1440"/>
          <w:tab w:val="left" w:pos="1800"/>
          <w:tab w:val="left" w:pos="2160"/>
        </w:tabs>
        <w:ind w:left="1080"/>
        <w:contextualSpacing w:val="0"/>
      </w:pPr>
      <w:r>
        <w:t>The mathematics battery consists of the Math ADD + VantageMR assessment at the elementary</w:t>
      </w:r>
      <w:r w:rsidR="008242B9">
        <w:t>-school</w:t>
      </w:r>
      <w:r>
        <w:t xml:space="preserve"> level in kindergarten through grade 2 and cumulative benchmark assessments in grades 3 through 5; unit benchmark assessments at the </w:t>
      </w:r>
      <w:r w:rsidR="008242B9">
        <w:t>middle-</w:t>
      </w:r>
      <w:r>
        <w:t xml:space="preserve">school level in grades 6 through 8; and term tests at the </w:t>
      </w:r>
      <w:r w:rsidR="008242B9">
        <w:t>high-</w:t>
      </w:r>
      <w:r>
        <w:t>school level in grades 9 through 12</w:t>
      </w:r>
      <w:r w:rsidR="008242B9">
        <w:t>.</w:t>
      </w:r>
    </w:p>
    <w:p w:rsidR="00817B03" w:rsidRDefault="003F46AD" w:rsidP="00F23069">
      <w:pPr>
        <w:pStyle w:val="ListParagraph"/>
        <w:numPr>
          <w:ilvl w:val="0"/>
          <w:numId w:val="68"/>
        </w:numPr>
        <w:tabs>
          <w:tab w:val="left" w:pos="360"/>
          <w:tab w:val="left" w:pos="720"/>
          <w:tab w:val="left" w:pos="1080"/>
          <w:tab w:val="left" w:pos="1440"/>
          <w:tab w:val="left" w:pos="1800"/>
          <w:tab w:val="left" w:pos="2160"/>
        </w:tabs>
        <w:ind w:left="1440"/>
        <w:contextualSpacing w:val="0"/>
      </w:pPr>
      <w:r w:rsidRPr="00093539">
        <w:t xml:space="preserve">The benchmark assessments were locally developed </w:t>
      </w:r>
      <w:r>
        <w:t xml:space="preserve">by teachers and administrators   based on </w:t>
      </w:r>
      <w:r w:rsidRPr="00093539">
        <w:t xml:space="preserve">released MCAS </w:t>
      </w:r>
      <w:r>
        <w:t xml:space="preserve">and PARCC test items.                                                </w:t>
      </w:r>
      <w:r w:rsidR="00817B03">
        <w:t xml:space="preserve">                            </w:t>
      </w:r>
    </w:p>
    <w:p w:rsidR="003F46AD" w:rsidRDefault="003F46AD" w:rsidP="00F23069">
      <w:pPr>
        <w:pStyle w:val="ListParagraph"/>
        <w:numPr>
          <w:ilvl w:val="3"/>
          <w:numId w:val="15"/>
        </w:numPr>
        <w:tabs>
          <w:tab w:val="left" w:pos="360"/>
          <w:tab w:val="left" w:pos="720"/>
          <w:tab w:val="left" w:pos="1080"/>
          <w:tab w:val="left" w:pos="1440"/>
          <w:tab w:val="left" w:pos="1800"/>
          <w:tab w:val="left" w:pos="2160"/>
        </w:tabs>
        <w:ind w:left="1080"/>
        <w:contextualSpacing w:val="0"/>
      </w:pPr>
      <w:r>
        <w:t>Administrators and teachers told the review team that the director of assessment provides the schools with reports of their benchmark assessment results in a timely manner using TestWiz technology. Principals said that the rapid turnaround increases the instrumental value of the results for teachers and students.  All the reports are also accessible online.</w:t>
      </w:r>
    </w:p>
    <w:p w:rsidR="003F46AD" w:rsidRDefault="003F46AD" w:rsidP="00F23069">
      <w:pPr>
        <w:pStyle w:val="ListParagraph"/>
        <w:tabs>
          <w:tab w:val="left" w:pos="360"/>
          <w:tab w:val="left" w:pos="720"/>
          <w:tab w:val="left" w:pos="1080"/>
          <w:tab w:val="left" w:pos="1440"/>
          <w:tab w:val="left" w:pos="1800"/>
          <w:tab w:val="left" w:pos="2160"/>
        </w:tabs>
        <w:ind w:hanging="360"/>
        <w:contextualSpacing w:val="0"/>
      </w:pPr>
      <w:r w:rsidRPr="00903C60">
        <w:rPr>
          <w:b/>
        </w:rPr>
        <w:t>D</w:t>
      </w:r>
      <w:r>
        <w:t xml:space="preserve">.   Principals and teachers described how the results of the formative assessments are used to identify struggling students and provide them with interventions. These </w:t>
      </w:r>
      <w:r w:rsidR="00F82EEF">
        <w:t xml:space="preserve">interventions </w:t>
      </w:r>
      <w:r>
        <w:t xml:space="preserve">often consist of modifications and accommodations provided by </w:t>
      </w:r>
      <w:r w:rsidR="00F82EEF">
        <w:t xml:space="preserve">general </w:t>
      </w:r>
      <w:r>
        <w:t xml:space="preserve">education teachers and targeted instruction provided by interventionists and specialists within or outside of </w:t>
      </w:r>
      <w:r w:rsidR="00F82EEF">
        <w:t xml:space="preserve">general </w:t>
      </w:r>
      <w:r>
        <w:t>education classroom</w:t>
      </w:r>
      <w:r w:rsidR="00F82EEF">
        <w:t>s</w:t>
      </w:r>
      <w:r>
        <w:t xml:space="preserve">.  </w:t>
      </w:r>
    </w:p>
    <w:p w:rsidR="003F46AD" w:rsidRDefault="003F46AD" w:rsidP="00F23069">
      <w:pPr>
        <w:pStyle w:val="ListParagraph"/>
        <w:tabs>
          <w:tab w:val="left" w:pos="360"/>
          <w:tab w:val="left" w:pos="720"/>
          <w:tab w:val="left" w:pos="1080"/>
          <w:tab w:val="left" w:pos="1440"/>
          <w:tab w:val="left" w:pos="1800"/>
          <w:tab w:val="left" w:pos="2160"/>
        </w:tabs>
        <w:ind w:hanging="360"/>
        <w:contextualSpacing w:val="0"/>
      </w:pPr>
      <w:r>
        <w:rPr>
          <w:b/>
        </w:rPr>
        <w:t>E</w:t>
      </w:r>
      <w:r w:rsidRPr="00F772DB">
        <w:t>.</w:t>
      </w:r>
      <w:r>
        <w:t xml:space="preserve">    Teachers told the review team that they use the results of the benchmark assessments to inform their instructional planning and to compose fluid instructional groups based on common student needs. They </w:t>
      </w:r>
      <w:r w:rsidR="00F82EEF">
        <w:t xml:space="preserve">said </w:t>
      </w:r>
      <w:r>
        <w:t>that they monitor student progress daily and more formally through an analysis of the results of the next cycle of benchmark assessments.</w:t>
      </w:r>
      <w:r w:rsidRPr="00CA1EA9">
        <w:tab/>
      </w:r>
    </w:p>
    <w:p w:rsidR="003F46AD" w:rsidRDefault="003F46AD" w:rsidP="00F23069">
      <w:pPr>
        <w:pStyle w:val="ListParagraph"/>
        <w:tabs>
          <w:tab w:val="left" w:pos="360"/>
          <w:tab w:val="left" w:pos="720"/>
          <w:tab w:val="left" w:pos="1080"/>
          <w:tab w:val="left" w:pos="1440"/>
          <w:tab w:val="left" w:pos="1800"/>
          <w:tab w:val="left" w:pos="2160"/>
        </w:tabs>
        <w:ind w:hanging="360"/>
        <w:contextualSpacing w:val="0"/>
      </w:pPr>
      <w:r>
        <w:rPr>
          <w:b/>
        </w:rPr>
        <w:t>F</w:t>
      </w:r>
      <w:r w:rsidRPr="004343CB">
        <w:t>.</w:t>
      </w:r>
      <w:r>
        <w:t xml:space="preserve">   </w:t>
      </w:r>
      <w:r w:rsidR="00BF7A49">
        <w:tab/>
      </w:r>
      <w:r>
        <w:t xml:space="preserve">Administrators and teachers said that instructional leadership teams make decisions based on an analysis of the aggregate results of student assessments, including the MCAS tests. For example, based on an examination of </w:t>
      </w:r>
      <w:r w:rsidR="00F82EEF">
        <w:t>open-</w:t>
      </w:r>
      <w:r>
        <w:t>response items, the elementary schools developed a standard writing process in grades 3 through 5,</w:t>
      </w:r>
      <w:r w:rsidR="00DE16F1">
        <w:t xml:space="preserve"> </w:t>
      </w:r>
      <w:r>
        <w:t>and the middle schools increased emphasis on vocabulary and grammar.</w:t>
      </w:r>
    </w:p>
    <w:p w:rsidR="00E000F4" w:rsidRDefault="003F46AD" w:rsidP="00E000F4">
      <w:pPr>
        <w:pStyle w:val="ListParagraph"/>
        <w:tabs>
          <w:tab w:val="left" w:pos="360"/>
          <w:tab w:val="left" w:pos="720"/>
          <w:tab w:val="left" w:pos="1080"/>
          <w:tab w:val="left" w:pos="1440"/>
          <w:tab w:val="left" w:pos="1800"/>
          <w:tab w:val="left" w:pos="2160"/>
        </w:tabs>
        <w:ind w:hanging="360"/>
        <w:contextualSpacing w:val="0"/>
      </w:pPr>
      <w:r>
        <w:rPr>
          <w:b/>
        </w:rPr>
        <w:t>G</w:t>
      </w:r>
      <w:r w:rsidRPr="00F772DB">
        <w:t>.</w:t>
      </w:r>
      <w:r>
        <w:t xml:space="preserve"> </w:t>
      </w:r>
      <w:r w:rsidR="00BF7A49">
        <w:tab/>
      </w:r>
      <w:r>
        <w:t xml:space="preserve">Principals and teachers told the review team that the SELs </w:t>
      </w:r>
      <w:r w:rsidR="00F82EEF">
        <w:t xml:space="preserve">review </w:t>
      </w:r>
      <w:r>
        <w:t xml:space="preserve">attendance and disciplinary data in order to provide assistance to identified students. These interventions may include meeting with an attendance officer to address the root causes of high </w:t>
      </w:r>
      <w:r w:rsidR="00F82EEF">
        <w:t>absence</w:t>
      </w:r>
      <w:r>
        <w:t xml:space="preserve">, or meeting with the school adjustment counselor to resolve social-emotional developmental </w:t>
      </w:r>
      <w:r w:rsidR="00930C2A">
        <w:t>challenges</w:t>
      </w:r>
      <w:r>
        <w:t xml:space="preserve">. </w:t>
      </w:r>
    </w:p>
    <w:p w:rsidR="00E000F4" w:rsidRDefault="003F46AD" w:rsidP="00E000F4">
      <w:pPr>
        <w:pStyle w:val="ListParagraph"/>
        <w:tabs>
          <w:tab w:val="left" w:pos="360"/>
          <w:tab w:val="left" w:pos="720"/>
          <w:tab w:val="left" w:pos="990"/>
          <w:tab w:val="left" w:pos="1440"/>
          <w:tab w:val="left" w:pos="1800"/>
          <w:tab w:val="left" w:pos="2160"/>
        </w:tabs>
        <w:ind w:left="1080" w:hanging="360"/>
        <w:contextualSpacing w:val="0"/>
      </w:pPr>
      <w:r w:rsidRPr="00C7385B">
        <w:t>1.</w:t>
      </w:r>
      <w:r>
        <w:t xml:space="preserve"> </w:t>
      </w:r>
      <w:r w:rsidR="00BF7A49">
        <w:tab/>
      </w:r>
      <w:r w:rsidR="00F82EEF">
        <w:tab/>
      </w:r>
      <w:r>
        <w:t xml:space="preserve">Some schools have developed strategies to improve student attendance overall. For example, </w:t>
      </w:r>
      <w:r w:rsidR="00F82EEF">
        <w:t xml:space="preserve">school leaders told the team that </w:t>
      </w:r>
      <w:r>
        <w:t>the Letourneau Elementary School has increased daily attendance by instituting an escort program known as the walking school bus. Through this approach school staff accompany students on a walking route to school, sometimes going from door to door to encourage students to join their peers.</w:t>
      </w:r>
    </w:p>
    <w:p w:rsidR="00E000F4" w:rsidRDefault="003F46AD" w:rsidP="00E000F4">
      <w:pPr>
        <w:pStyle w:val="ListParagraph"/>
        <w:tabs>
          <w:tab w:val="left" w:pos="360"/>
          <w:tab w:val="left" w:pos="720"/>
          <w:tab w:val="left" w:pos="1080"/>
          <w:tab w:val="left" w:pos="1440"/>
          <w:tab w:val="left" w:pos="1800"/>
          <w:tab w:val="left" w:pos="2160"/>
        </w:tabs>
        <w:ind w:hanging="360"/>
        <w:contextualSpacing w:val="0"/>
      </w:pPr>
      <w:r>
        <w:rPr>
          <w:b/>
        </w:rPr>
        <w:t>H</w:t>
      </w:r>
      <w:r w:rsidRPr="007618E0">
        <w:t>.</w:t>
      </w:r>
      <w:r w:rsidR="00491ED7">
        <w:t xml:space="preserve">   </w:t>
      </w:r>
      <w:r>
        <w:t xml:space="preserve">Principals told the review team that </w:t>
      </w:r>
      <w:r w:rsidR="00F82EEF">
        <w:t xml:space="preserve">they </w:t>
      </w:r>
      <w:r>
        <w:t xml:space="preserve">base their </w:t>
      </w:r>
      <w:r w:rsidR="00F82EEF">
        <w:t xml:space="preserve">School Improvement Plans </w:t>
      </w:r>
      <w:r>
        <w:t>on student achievement data and set both short</w:t>
      </w:r>
      <w:r w:rsidR="00F82EEF">
        <w:t>-</w:t>
      </w:r>
      <w:r>
        <w:t xml:space="preserve"> and long-term measurable goals</w:t>
      </w:r>
      <w:r w:rsidR="00F82EEF">
        <w:t>.</w:t>
      </w:r>
      <w:r>
        <w:t xml:space="preserve"> The review team confirmed that school improvement plans were data-driven. Improvement targets were usually expressed as incremental gains on benchmark and state testing.</w:t>
      </w:r>
    </w:p>
    <w:p w:rsidR="0067581D" w:rsidRDefault="003F46AD" w:rsidP="00BF7A49">
      <w:pPr>
        <w:pStyle w:val="CommentText"/>
        <w:spacing w:line="276" w:lineRule="auto"/>
        <w:rPr>
          <w:sz w:val="22"/>
          <w:szCs w:val="22"/>
        </w:rPr>
      </w:pPr>
      <w:r w:rsidRPr="004E594D">
        <w:rPr>
          <w:b/>
          <w:sz w:val="22"/>
          <w:szCs w:val="22"/>
        </w:rPr>
        <w:t>Impact</w:t>
      </w:r>
      <w:r w:rsidRPr="004E594D">
        <w:rPr>
          <w:sz w:val="22"/>
          <w:szCs w:val="22"/>
        </w:rPr>
        <w:t>:</w:t>
      </w:r>
      <w:r>
        <w:rPr>
          <w:sz w:val="22"/>
          <w:szCs w:val="22"/>
        </w:rPr>
        <w:t xml:space="preserve"> Schools increase the likelihood of student success by using data to plan instruction; place students in appropriate settings; provide resources to address </w:t>
      </w:r>
      <w:r w:rsidR="00F82EEF">
        <w:rPr>
          <w:sz w:val="22"/>
          <w:szCs w:val="22"/>
        </w:rPr>
        <w:t xml:space="preserve">challenges </w:t>
      </w:r>
      <w:r>
        <w:rPr>
          <w:sz w:val="22"/>
          <w:szCs w:val="22"/>
        </w:rPr>
        <w:t xml:space="preserve">that interfere with learning, such as </w:t>
      </w:r>
      <w:r w:rsidR="00F82EEF">
        <w:rPr>
          <w:sz w:val="22"/>
          <w:szCs w:val="22"/>
        </w:rPr>
        <w:t xml:space="preserve">absence </w:t>
      </w:r>
      <w:r>
        <w:rPr>
          <w:sz w:val="22"/>
          <w:szCs w:val="22"/>
        </w:rPr>
        <w:t xml:space="preserve">and </w:t>
      </w:r>
      <w:r w:rsidR="00F82EEF">
        <w:rPr>
          <w:sz w:val="22"/>
          <w:szCs w:val="22"/>
        </w:rPr>
        <w:t>disciplinary infractions</w:t>
      </w:r>
      <w:r>
        <w:rPr>
          <w:sz w:val="22"/>
          <w:szCs w:val="22"/>
        </w:rPr>
        <w:t xml:space="preserve">; and establish and regularly measure progress toward the attainment of school improvement goals.   </w:t>
      </w:r>
    </w:p>
    <w:p w:rsidR="003F46AD" w:rsidRPr="00190B93" w:rsidRDefault="00E000F4" w:rsidP="00817B03">
      <w:pPr>
        <w:rPr>
          <w:b/>
          <w:sz w:val="28"/>
          <w:szCs w:val="28"/>
        </w:rPr>
      </w:pPr>
      <w:r w:rsidRPr="00E000F4">
        <w:rPr>
          <w:b/>
          <w:sz w:val="28"/>
          <w:szCs w:val="28"/>
        </w:rPr>
        <w:t>Challenges and Areas for Growth</w:t>
      </w:r>
    </w:p>
    <w:p w:rsidR="003F46AD" w:rsidRPr="009B7130" w:rsidRDefault="003F46AD" w:rsidP="00036AB8">
      <w:pPr>
        <w:pStyle w:val="ListParagraph"/>
        <w:numPr>
          <w:ilvl w:val="6"/>
          <w:numId w:val="66"/>
        </w:numPr>
        <w:tabs>
          <w:tab w:val="left" w:pos="360"/>
          <w:tab w:val="left" w:pos="720"/>
          <w:tab w:val="left" w:pos="1080"/>
          <w:tab w:val="left" w:pos="1440"/>
          <w:tab w:val="left" w:pos="1800"/>
        </w:tabs>
        <w:ind w:left="360"/>
        <w:contextualSpacing w:val="0"/>
        <w:rPr>
          <w:b/>
          <w:i/>
        </w:rPr>
      </w:pPr>
      <w:r>
        <w:rPr>
          <w:b/>
        </w:rPr>
        <w:t xml:space="preserve">Under current conditions, the district </w:t>
      </w:r>
      <w:r w:rsidR="00117A12">
        <w:rPr>
          <w:b/>
        </w:rPr>
        <w:t>is not able</w:t>
      </w:r>
      <w:r>
        <w:rPr>
          <w:b/>
        </w:rPr>
        <w:t xml:space="preserve"> to organize, coordinate, and standardize the assessment program</w:t>
      </w:r>
      <w:r w:rsidRPr="00177DC9">
        <w:rPr>
          <w:b/>
        </w:rPr>
        <w:t xml:space="preserve">. </w:t>
      </w:r>
      <w:r>
        <w:rPr>
          <w:b/>
        </w:rPr>
        <w:t xml:space="preserve"> Data use is inconsistent in the district because the schools are at various levels of data proficiency. </w:t>
      </w:r>
    </w:p>
    <w:p w:rsidR="003F46AD" w:rsidRDefault="003F46AD" w:rsidP="00C51739">
      <w:pPr>
        <w:tabs>
          <w:tab w:val="left" w:pos="540"/>
          <w:tab w:val="left" w:pos="720"/>
          <w:tab w:val="left" w:pos="810"/>
          <w:tab w:val="left" w:pos="1440"/>
          <w:tab w:val="left" w:pos="2160"/>
        </w:tabs>
        <w:ind w:left="720" w:hanging="360"/>
      </w:pPr>
      <w:r>
        <w:rPr>
          <w:b/>
        </w:rPr>
        <w:t xml:space="preserve">A. </w:t>
      </w:r>
      <w:r w:rsidR="00C51739">
        <w:rPr>
          <w:b/>
        </w:rPr>
        <w:tab/>
      </w:r>
      <w:r w:rsidR="00E000F4" w:rsidRPr="00E000F4">
        <w:t>Interviews and a</w:t>
      </w:r>
      <w:r w:rsidR="00C51739">
        <w:rPr>
          <w:b/>
        </w:rPr>
        <w:t xml:space="preserve"> </w:t>
      </w:r>
      <w:r w:rsidR="00817B03">
        <w:t>review</w:t>
      </w:r>
      <w:r w:rsidRPr="00AE246C">
        <w:t xml:space="preserve"> of documents</w:t>
      </w:r>
      <w:r w:rsidR="00DE16F1">
        <w:t xml:space="preserve"> </w:t>
      </w:r>
      <w:r w:rsidR="00C51739">
        <w:t>indicated that</w:t>
      </w:r>
      <w:r w:rsidRPr="00AE246C">
        <w:t xml:space="preserve"> two of the four central office </w:t>
      </w:r>
      <w:r>
        <w:t xml:space="preserve">instructional leadership </w:t>
      </w:r>
      <w:r w:rsidRPr="00AE246C">
        <w:t>position</w:t>
      </w:r>
      <w:r>
        <w:t xml:space="preserve">s </w:t>
      </w:r>
      <w:r w:rsidRPr="00AE246C">
        <w:t xml:space="preserve">have been </w:t>
      </w:r>
      <w:r w:rsidR="008E0288">
        <w:t>eliminated or reallocated</w:t>
      </w:r>
      <w:r w:rsidRPr="00AE246C">
        <w:t xml:space="preserve">.  The director of instructional services position was </w:t>
      </w:r>
      <w:r w:rsidR="00AA38AF">
        <w:t>eliminat</w:t>
      </w:r>
      <w:r w:rsidR="00AA38AF" w:rsidRPr="00AE246C">
        <w:t xml:space="preserve">ed </w:t>
      </w:r>
      <w:r w:rsidRPr="00AE246C">
        <w:t>in 2014</w:t>
      </w:r>
      <w:r>
        <w:t>,</w:t>
      </w:r>
      <w:r w:rsidRPr="00AE246C">
        <w:t xml:space="preserve"> and </w:t>
      </w:r>
      <w:r w:rsidR="00AA38AF">
        <w:t xml:space="preserve">the funding for </w:t>
      </w:r>
      <w:r w:rsidRPr="00AE246C">
        <w:t xml:space="preserve">the director of professional development </w:t>
      </w:r>
      <w:r>
        <w:t xml:space="preserve">position </w:t>
      </w:r>
      <w:r w:rsidRPr="00AE246C">
        <w:t xml:space="preserve">was </w:t>
      </w:r>
      <w:r w:rsidR="00AA38AF">
        <w:t xml:space="preserve">reallocated </w:t>
      </w:r>
      <w:r w:rsidRPr="00AE246C">
        <w:t xml:space="preserve">in 2015. Neither position </w:t>
      </w:r>
      <w:r>
        <w:t>has been</w:t>
      </w:r>
      <w:r w:rsidRPr="00AE246C">
        <w:t xml:space="preserve"> filled, leaving the superintendent and assistant superintendent as the only central office </w:t>
      </w:r>
      <w:r>
        <w:t xml:space="preserve">instructional </w:t>
      </w:r>
      <w:r w:rsidRPr="00AE246C">
        <w:t>leaders.</w:t>
      </w:r>
      <w:r>
        <w:t xml:space="preserve">  </w:t>
      </w:r>
    </w:p>
    <w:p w:rsidR="003F46AD" w:rsidRPr="00AE246C" w:rsidRDefault="00C51739" w:rsidP="00C51739">
      <w:pPr>
        <w:tabs>
          <w:tab w:val="left" w:pos="540"/>
          <w:tab w:val="left" w:pos="720"/>
          <w:tab w:val="left" w:pos="900"/>
          <w:tab w:val="left" w:pos="1080"/>
          <w:tab w:val="left" w:pos="1440"/>
          <w:tab w:val="left" w:pos="1800"/>
          <w:tab w:val="left" w:pos="2160"/>
        </w:tabs>
        <w:ind w:left="1080" w:hanging="360"/>
      </w:pPr>
      <w:r>
        <w:t xml:space="preserve"> </w:t>
      </w:r>
      <w:r w:rsidR="003F46AD">
        <w:t xml:space="preserve">1. </w:t>
      </w:r>
      <w:r>
        <w:tab/>
      </w:r>
      <w:r w:rsidR="003F46AD">
        <w:t>Administrators told the review team that the professional development director was the district expert on the use of assessment data.</w:t>
      </w:r>
    </w:p>
    <w:p w:rsidR="003F46AD" w:rsidRDefault="003F46AD" w:rsidP="00C51739">
      <w:pPr>
        <w:pStyle w:val="ListParagraph"/>
        <w:tabs>
          <w:tab w:val="left" w:pos="360"/>
          <w:tab w:val="left" w:pos="720"/>
          <w:tab w:val="left" w:pos="810"/>
          <w:tab w:val="left" w:pos="1440"/>
          <w:tab w:val="left" w:pos="1800"/>
          <w:tab w:val="left" w:pos="2160"/>
        </w:tabs>
        <w:ind w:hanging="360"/>
        <w:contextualSpacing w:val="0"/>
      </w:pPr>
      <w:r>
        <w:rPr>
          <w:b/>
        </w:rPr>
        <w:t xml:space="preserve">B. </w:t>
      </w:r>
      <w:r w:rsidR="00C51739">
        <w:rPr>
          <w:b/>
        </w:rPr>
        <w:tab/>
      </w:r>
      <w:r w:rsidR="00E000F4" w:rsidRPr="00E000F4">
        <w:t>Interviews and</w:t>
      </w:r>
      <w:r w:rsidR="00C51739">
        <w:rPr>
          <w:b/>
        </w:rPr>
        <w:t xml:space="preserve"> </w:t>
      </w:r>
      <w:r>
        <w:t xml:space="preserve">a </w:t>
      </w:r>
      <w:r w:rsidR="00C51739">
        <w:t xml:space="preserve">review </w:t>
      </w:r>
      <w:r>
        <w:t xml:space="preserve">of the 2013 Focused Plan for Accelerated Student Learning </w:t>
      </w:r>
      <w:r w:rsidR="00C51739">
        <w:t xml:space="preserve">indicated </w:t>
      </w:r>
      <w:r>
        <w:t xml:space="preserve">that a central office leader </w:t>
      </w:r>
      <w:r w:rsidR="00841B2E">
        <w:t xml:space="preserve">was </w:t>
      </w:r>
      <w:r>
        <w:t xml:space="preserve">assigned to each school to support the </w:t>
      </w:r>
      <w:r w:rsidRPr="00A156BD">
        <w:t xml:space="preserve">instructional leadership team </w:t>
      </w:r>
      <w:r>
        <w:t>in</w:t>
      </w:r>
      <w:r w:rsidRPr="00A156BD">
        <w:t xml:space="preserve"> </w:t>
      </w:r>
      <w:r>
        <w:t xml:space="preserve">the development of the </w:t>
      </w:r>
      <w:r w:rsidR="00C51739">
        <w:t>S</w:t>
      </w:r>
      <w:r w:rsidR="00C51739" w:rsidRPr="00A156BD">
        <w:t xml:space="preserve">chool </w:t>
      </w:r>
      <w:r w:rsidR="00C51739">
        <w:t>I</w:t>
      </w:r>
      <w:r w:rsidR="00C51739" w:rsidRPr="00A156BD">
        <w:t>mprovement</w:t>
      </w:r>
      <w:r w:rsidR="00C51739">
        <w:t xml:space="preserve"> Plan</w:t>
      </w:r>
      <w:r>
        <w:t>.</w:t>
      </w:r>
      <w:r w:rsidR="00DE16F1">
        <w:t xml:space="preserve"> </w:t>
      </w:r>
      <w:r>
        <w:t xml:space="preserve"> Support </w:t>
      </w:r>
      <w:r w:rsidR="0069288C">
        <w:t xml:space="preserve">was </w:t>
      </w:r>
      <w:r>
        <w:t xml:space="preserve">differentiated, enabling the central office partner to meet more frequently with the leadership teams in the schools with the greatest needs. </w:t>
      </w:r>
    </w:p>
    <w:p w:rsidR="003F46AD" w:rsidRDefault="003F46AD" w:rsidP="00C51739">
      <w:pPr>
        <w:pStyle w:val="ListParagraph"/>
        <w:tabs>
          <w:tab w:val="left" w:pos="360"/>
          <w:tab w:val="left" w:pos="720"/>
          <w:tab w:val="left" w:pos="810"/>
          <w:tab w:val="left" w:pos="1440"/>
          <w:tab w:val="left" w:pos="1800"/>
          <w:tab w:val="left" w:pos="2160"/>
        </w:tabs>
        <w:ind w:left="1080" w:hanging="360"/>
        <w:contextualSpacing w:val="0"/>
      </w:pPr>
      <w:r w:rsidRPr="00026BAA">
        <w:t>1</w:t>
      </w:r>
      <w:r>
        <w:rPr>
          <w:b/>
        </w:rPr>
        <w:t>.</w:t>
      </w:r>
      <w:r>
        <w:t xml:space="preserve"> </w:t>
      </w:r>
      <w:r w:rsidR="00C51739">
        <w:tab/>
      </w:r>
      <w:r>
        <w:t xml:space="preserve">Central office partnerships </w:t>
      </w:r>
      <w:r w:rsidR="0069288C">
        <w:t xml:space="preserve">were </w:t>
      </w:r>
      <w:r>
        <w:t xml:space="preserve">intended to make best practices in curriculum, instruction, and assessment more common. </w:t>
      </w:r>
    </w:p>
    <w:p w:rsidR="003F46AD" w:rsidRDefault="003F46AD" w:rsidP="00C51739">
      <w:pPr>
        <w:pStyle w:val="ListParagraph"/>
        <w:tabs>
          <w:tab w:val="left" w:pos="360"/>
          <w:tab w:val="left" w:pos="720"/>
          <w:tab w:val="left" w:pos="810"/>
          <w:tab w:val="left" w:pos="1440"/>
          <w:tab w:val="left" w:pos="1800"/>
          <w:tab w:val="left" w:pos="2160"/>
        </w:tabs>
        <w:ind w:left="1080" w:hanging="360"/>
        <w:contextualSpacing w:val="0"/>
      </w:pPr>
      <w:r>
        <w:t xml:space="preserve">2. </w:t>
      </w:r>
      <w:r w:rsidR="00C51739">
        <w:tab/>
      </w:r>
      <w:r>
        <w:t xml:space="preserve">With the loss of two positions and the subsequent reallocation of responsibilities, one central office leader is now responsible for this function districtwide. </w:t>
      </w:r>
    </w:p>
    <w:p w:rsidR="003F46AD" w:rsidRDefault="003F46AD" w:rsidP="00C51739">
      <w:pPr>
        <w:pStyle w:val="ListParagraph"/>
        <w:tabs>
          <w:tab w:val="left" w:pos="360"/>
          <w:tab w:val="left" w:pos="720"/>
          <w:tab w:val="left" w:pos="810"/>
          <w:tab w:val="left" w:pos="1440"/>
          <w:tab w:val="left" w:pos="1800"/>
          <w:tab w:val="left" w:pos="2160"/>
        </w:tabs>
        <w:ind w:hanging="360"/>
        <w:contextualSpacing w:val="0"/>
      </w:pPr>
      <w:r>
        <w:rPr>
          <w:b/>
        </w:rPr>
        <w:t>C</w:t>
      </w:r>
      <w:r w:rsidRPr="00596E1A">
        <w:t>.</w:t>
      </w:r>
      <w:r>
        <w:t xml:space="preserve"> </w:t>
      </w:r>
      <w:r w:rsidR="00C51739">
        <w:tab/>
      </w:r>
      <w:r>
        <w:t xml:space="preserve">Central office administrators told the review team that until </w:t>
      </w:r>
      <w:r w:rsidR="00867F7A">
        <w:t xml:space="preserve">the 2016-2017 school </w:t>
      </w:r>
      <w:r>
        <w:t xml:space="preserve">year certain </w:t>
      </w:r>
      <w:r w:rsidRPr="00A156BD">
        <w:t xml:space="preserve">instructional leadership team </w:t>
      </w:r>
      <w:r>
        <w:t>members from the elementary</w:t>
      </w:r>
      <w:r w:rsidR="00867F7A">
        <w:t>-</w:t>
      </w:r>
      <w:r>
        <w:t>, middle</w:t>
      </w:r>
      <w:r w:rsidR="00867F7A">
        <w:t>-</w:t>
      </w:r>
      <w:r>
        <w:t xml:space="preserve">, and </w:t>
      </w:r>
      <w:r w:rsidR="00867F7A">
        <w:t>high-</w:t>
      </w:r>
      <w:r>
        <w:t>school levels representing the content areas of literacy, mathematics,</w:t>
      </w:r>
      <w:r w:rsidRPr="00A156BD">
        <w:t xml:space="preserve"> and </w:t>
      </w:r>
      <w:r w:rsidR="00867F7A">
        <w:t>social-</w:t>
      </w:r>
      <w:r>
        <w:t xml:space="preserve">emotional learning had been meeting biweekly in vertical groups known as networks. Each group was facilitated by a central office representative with expertise in the content area. </w:t>
      </w:r>
    </w:p>
    <w:p w:rsidR="003F46AD" w:rsidRDefault="003F46AD" w:rsidP="00C51739">
      <w:pPr>
        <w:pStyle w:val="ListParagraph"/>
        <w:tabs>
          <w:tab w:val="left" w:pos="360"/>
          <w:tab w:val="left" w:pos="720"/>
          <w:tab w:val="left" w:pos="810"/>
          <w:tab w:val="left" w:pos="1440"/>
          <w:tab w:val="left" w:pos="1800"/>
          <w:tab w:val="left" w:pos="2160"/>
        </w:tabs>
        <w:ind w:left="1080" w:hanging="360"/>
        <w:contextualSpacing w:val="0"/>
      </w:pPr>
      <w:r>
        <w:t xml:space="preserve">1. </w:t>
      </w:r>
      <w:r w:rsidR="00C51739">
        <w:tab/>
      </w:r>
      <w:r>
        <w:t xml:space="preserve">Administrators </w:t>
      </w:r>
      <w:r w:rsidR="00867F7A">
        <w:t>said</w:t>
      </w:r>
      <w:r>
        <w:t xml:space="preserve"> that the district wanted to build a great schools culture by moving responsibility to the schools, but this depended on the viability of the network meetings which were intended to coordinate the curriculum and organize and standardize assessment practices. </w:t>
      </w:r>
    </w:p>
    <w:p w:rsidR="003F46AD" w:rsidRDefault="003F46AD" w:rsidP="00C51739">
      <w:pPr>
        <w:pStyle w:val="ListParagraph"/>
        <w:tabs>
          <w:tab w:val="left" w:pos="360"/>
          <w:tab w:val="left" w:pos="720"/>
          <w:tab w:val="left" w:pos="1440"/>
          <w:tab w:val="left" w:pos="1800"/>
          <w:tab w:val="left" w:pos="2160"/>
          <w:tab w:val="left" w:pos="2520"/>
        </w:tabs>
        <w:ind w:left="1080" w:hanging="360"/>
        <w:contextualSpacing w:val="0"/>
      </w:pPr>
      <w:r>
        <w:rPr>
          <w:b/>
        </w:rPr>
        <w:t xml:space="preserve"> </w:t>
      </w:r>
      <w:r>
        <w:t>2</w:t>
      </w:r>
      <w:r w:rsidRPr="003C10EB">
        <w:t xml:space="preserve">. </w:t>
      </w:r>
      <w:r w:rsidR="00C51739">
        <w:tab/>
      </w:r>
      <w:r w:rsidRPr="003C10EB">
        <w:t xml:space="preserve">Central office administrators, </w:t>
      </w:r>
      <w:r>
        <w:t>department heads</w:t>
      </w:r>
      <w:r w:rsidR="00867F7A">
        <w:t>,</w:t>
      </w:r>
      <w:r w:rsidRPr="003C10EB">
        <w:t xml:space="preserve"> and teachers told the re</w:t>
      </w:r>
      <w:r>
        <w:t xml:space="preserve">view team that although the </w:t>
      </w:r>
      <w:r w:rsidR="00867F7A">
        <w:t>social-</w:t>
      </w:r>
      <w:r>
        <w:t>emotional learning network continues to meet regularly, the literacy and mathematics networks are meeting less frequently because there are fewer facilitators. They added that this has slowed the pace of progress.</w:t>
      </w:r>
    </w:p>
    <w:p w:rsidR="003F46AD" w:rsidRPr="00852E76" w:rsidRDefault="003F46AD" w:rsidP="00C51739">
      <w:pPr>
        <w:tabs>
          <w:tab w:val="left" w:pos="720"/>
          <w:tab w:val="left" w:pos="1440"/>
          <w:tab w:val="left" w:pos="1800"/>
          <w:tab w:val="left" w:pos="2160"/>
        </w:tabs>
        <w:ind w:left="1440" w:hanging="360"/>
      </w:pPr>
      <w:r w:rsidRPr="00852E76">
        <w:t xml:space="preserve">a. </w:t>
      </w:r>
      <w:r w:rsidR="00C51739">
        <w:tab/>
        <w:t>T</w:t>
      </w:r>
      <w:r w:rsidR="00C51739" w:rsidRPr="00852E76">
        <w:t xml:space="preserve">eachers </w:t>
      </w:r>
      <w:r w:rsidRPr="00852E76">
        <w:t xml:space="preserve">and department heads described </w:t>
      </w:r>
      <w:r>
        <w:t xml:space="preserve">many </w:t>
      </w:r>
      <w:r w:rsidRPr="00852E76">
        <w:t>ad hoc v</w:t>
      </w:r>
      <w:r>
        <w:t xml:space="preserve">ertical planning </w:t>
      </w:r>
      <w:r w:rsidRPr="00852E76">
        <w:t xml:space="preserve">meetings </w:t>
      </w:r>
      <w:r>
        <w:t xml:space="preserve">in literacy and mathematics </w:t>
      </w:r>
      <w:r w:rsidRPr="00852E76">
        <w:t>held outside of school hours</w:t>
      </w:r>
      <w:r>
        <w:t>; however, these meetings are voluntary, irregular, and unreliable as a consistent means of coordination.</w:t>
      </w:r>
    </w:p>
    <w:p w:rsidR="003F46AD" w:rsidRDefault="00817B03" w:rsidP="00C51739">
      <w:pPr>
        <w:pStyle w:val="ListParagraph"/>
        <w:tabs>
          <w:tab w:val="left" w:pos="360"/>
          <w:tab w:val="left" w:pos="720"/>
          <w:tab w:val="left" w:pos="810"/>
          <w:tab w:val="left" w:pos="1440"/>
          <w:tab w:val="left" w:pos="1800"/>
          <w:tab w:val="left" w:pos="2160"/>
        </w:tabs>
        <w:ind w:hanging="360"/>
        <w:contextualSpacing w:val="0"/>
      </w:pPr>
      <w:r>
        <w:rPr>
          <w:b/>
        </w:rPr>
        <w:t>D</w:t>
      </w:r>
      <w:r w:rsidR="003F46AD" w:rsidRPr="00026BAA">
        <w:rPr>
          <w:b/>
        </w:rPr>
        <w:t>.</w:t>
      </w:r>
      <w:r w:rsidR="00C51739">
        <w:t xml:space="preserve">   </w:t>
      </w:r>
      <w:r w:rsidR="00C51739">
        <w:tab/>
      </w:r>
      <w:r w:rsidR="003F46AD">
        <w:t xml:space="preserve">Central office administrators and principals said that the schools were mostly on their own in interpreting data, leaving the least data proficient schools at a disadvantage. The principals said that they always received support from the central office whenever they requested it, </w:t>
      </w:r>
      <w:r w:rsidR="00867F7A">
        <w:t xml:space="preserve">noting that </w:t>
      </w:r>
      <w:r w:rsidR="003F46AD">
        <w:t xml:space="preserve">the district no longer </w:t>
      </w:r>
      <w:r w:rsidR="00117A12">
        <w:t>is able</w:t>
      </w:r>
      <w:r w:rsidR="003F46AD">
        <w:t xml:space="preserve"> to provide continuous guidance and monitoring. </w:t>
      </w:r>
    </w:p>
    <w:p w:rsidR="003F46AD" w:rsidRDefault="00C51739" w:rsidP="00C51739">
      <w:pPr>
        <w:pStyle w:val="ListParagraph"/>
        <w:tabs>
          <w:tab w:val="left" w:pos="360"/>
          <w:tab w:val="left" w:pos="720"/>
          <w:tab w:val="left" w:pos="990"/>
          <w:tab w:val="left" w:pos="1440"/>
          <w:tab w:val="left" w:pos="1800"/>
          <w:tab w:val="left" w:pos="2160"/>
        </w:tabs>
        <w:ind w:left="1080" w:hanging="360"/>
        <w:contextualSpacing w:val="0"/>
      </w:pPr>
      <w:r>
        <w:t xml:space="preserve"> </w:t>
      </w:r>
      <w:r w:rsidR="003F46AD">
        <w:t xml:space="preserve">1. </w:t>
      </w:r>
      <w:r>
        <w:tab/>
      </w:r>
      <w:r>
        <w:tab/>
      </w:r>
      <w:r w:rsidR="003F46AD">
        <w:t>Central office administrators and teachers cited schools they considered proficient in using data. Typically, these schools were led by principals who were trained in data analysis.</w:t>
      </w:r>
      <w:r w:rsidR="003F46AD">
        <w:tab/>
      </w:r>
    </w:p>
    <w:p w:rsidR="003F46AD" w:rsidRDefault="00C51739" w:rsidP="00C51739">
      <w:pPr>
        <w:pStyle w:val="ListParagraph"/>
        <w:tabs>
          <w:tab w:val="left" w:pos="360"/>
          <w:tab w:val="left" w:pos="720"/>
          <w:tab w:val="left" w:pos="1080"/>
          <w:tab w:val="left" w:pos="1440"/>
          <w:tab w:val="left" w:pos="1800"/>
          <w:tab w:val="left" w:pos="2160"/>
          <w:tab w:val="left" w:pos="2520"/>
          <w:tab w:val="left" w:pos="2880"/>
        </w:tabs>
        <w:ind w:left="1080" w:hanging="360"/>
        <w:contextualSpacing w:val="0"/>
      </w:pPr>
      <w:r>
        <w:t xml:space="preserve"> </w:t>
      </w:r>
      <w:r w:rsidR="003F46AD">
        <w:t>2.</w:t>
      </w:r>
      <w:r>
        <w:tab/>
      </w:r>
      <w:r w:rsidR="003F46AD">
        <w:t xml:space="preserve">The district has six new principals. Central office administrators told the review team that the new principals would likely have to learn about assessment practices from their own instructional leadership teams. </w:t>
      </w:r>
    </w:p>
    <w:p w:rsidR="003F46AD" w:rsidRDefault="00C51739" w:rsidP="00C51739">
      <w:pPr>
        <w:pStyle w:val="ListParagraph"/>
        <w:tabs>
          <w:tab w:val="left" w:pos="360"/>
          <w:tab w:val="left" w:pos="720"/>
          <w:tab w:val="left" w:pos="1080"/>
          <w:tab w:val="left" w:pos="1440"/>
          <w:tab w:val="left" w:pos="1800"/>
          <w:tab w:val="left" w:pos="2160"/>
          <w:tab w:val="left" w:pos="2520"/>
          <w:tab w:val="left" w:pos="2880"/>
          <w:tab w:val="left" w:pos="3240"/>
        </w:tabs>
        <w:ind w:left="1080" w:hanging="360"/>
        <w:contextualSpacing w:val="0"/>
      </w:pPr>
      <w:r>
        <w:t xml:space="preserve"> </w:t>
      </w:r>
      <w:r w:rsidR="003F46AD">
        <w:t>3.</w:t>
      </w:r>
      <w:r>
        <w:tab/>
      </w:r>
      <w:r w:rsidR="003F46AD">
        <w:t xml:space="preserve">Teachers and principals told the review team that some of the most data proficient teachers were among the 46 teachers who left the district at the end of the </w:t>
      </w:r>
      <w:r w:rsidR="00B7706E">
        <w:t xml:space="preserve">2015-2016 </w:t>
      </w:r>
      <w:r w:rsidR="003F46AD">
        <w:t xml:space="preserve">school year. They added that </w:t>
      </w:r>
      <w:r w:rsidR="00B7706E">
        <w:t>without</w:t>
      </w:r>
      <w:r w:rsidR="003F46AD">
        <w:t xml:space="preserve"> department heads and content area specialist</w:t>
      </w:r>
      <w:r w:rsidR="00B7706E">
        <w:t>s</w:t>
      </w:r>
      <w:r w:rsidR="003F46AD">
        <w:t xml:space="preserve"> in the schools, data analysis</w:t>
      </w:r>
      <w:r w:rsidR="00326F8A">
        <w:t xml:space="preserve"> </w:t>
      </w:r>
      <w:r w:rsidR="00B7706E">
        <w:t>“would not be done.”</w:t>
      </w:r>
      <w:r w:rsidR="003F46AD">
        <w:t xml:space="preserve"> </w:t>
      </w:r>
    </w:p>
    <w:p w:rsidR="004C3B53" w:rsidRPr="004C3B53" w:rsidRDefault="004C3B53" w:rsidP="000B4BF4">
      <w:pPr>
        <w:tabs>
          <w:tab w:val="left" w:pos="360"/>
          <w:tab w:val="left" w:pos="720"/>
          <w:tab w:val="left" w:pos="1080"/>
          <w:tab w:val="left" w:pos="1440"/>
          <w:tab w:val="left" w:pos="1800"/>
          <w:tab w:val="left" w:pos="2160"/>
        </w:tabs>
        <w:ind w:left="720" w:hanging="360"/>
        <w:rPr>
          <w:rFonts w:cstheme="minorHAnsi"/>
        </w:rPr>
      </w:pPr>
      <w:r>
        <w:rPr>
          <w:rFonts w:cstheme="minorHAnsi"/>
          <w:b/>
        </w:rPr>
        <w:t>E</w:t>
      </w:r>
      <w:r w:rsidR="00E000F4" w:rsidRPr="00E000F4">
        <w:rPr>
          <w:rFonts w:cstheme="minorHAnsi"/>
          <w:b/>
        </w:rPr>
        <w:t>.</w:t>
      </w:r>
      <w:r>
        <w:rPr>
          <w:rFonts w:cstheme="minorHAnsi"/>
        </w:rPr>
        <w:t xml:space="preserve"> </w:t>
      </w:r>
      <w:r>
        <w:rPr>
          <w:rFonts w:cstheme="minorHAnsi"/>
        </w:rPr>
        <w:tab/>
      </w:r>
      <w:r w:rsidRPr="00E957A0">
        <w:rPr>
          <w:rFonts w:cstheme="minorHAnsi"/>
        </w:rPr>
        <w:t xml:space="preserve">The district </w:t>
      </w:r>
      <w:r>
        <w:rPr>
          <w:rFonts w:cstheme="minorHAnsi"/>
        </w:rPr>
        <w:t xml:space="preserve">share </w:t>
      </w:r>
      <w:r w:rsidRPr="00E957A0">
        <w:rPr>
          <w:rFonts w:cstheme="minorHAnsi"/>
        </w:rPr>
        <w:t>data on progress and outcome measures</w:t>
      </w:r>
      <w:r>
        <w:rPr>
          <w:rFonts w:cstheme="minorHAnsi"/>
        </w:rPr>
        <w:t xml:space="preserve"> efficiently</w:t>
      </w:r>
      <w:r w:rsidRPr="00E957A0">
        <w:rPr>
          <w:rFonts w:cstheme="minorHAnsi"/>
        </w:rPr>
        <w:t>.</w:t>
      </w:r>
      <w:r w:rsidRPr="004C3B53">
        <w:rPr>
          <w:rFonts w:cstheme="minorHAnsi"/>
        </w:rPr>
        <w:t xml:space="preserve"> </w:t>
      </w:r>
    </w:p>
    <w:p w:rsidR="004C3B53" w:rsidRPr="00033516" w:rsidRDefault="000B4BF4" w:rsidP="004C3B53">
      <w:pPr>
        <w:shd w:val="clear" w:color="auto" w:fill="FFFFFF"/>
        <w:ind w:left="1080" w:hanging="360"/>
        <w:rPr>
          <w:rFonts w:cstheme="minorHAnsi"/>
          <w:color w:val="000000"/>
        </w:rPr>
      </w:pPr>
      <w:r>
        <w:rPr>
          <w:rFonts w:cstheme="minorHAnsi"/>
          <w:color w:val="000000"/>
        </w:rPr>
        <w:t>1</w:t>
      </w:r>
      <w:r w:rsidR="004C3B53" w:rsidRPr="00033516">
        <w:rPr>
          <w:rFonts w:cstheme="minorHAnsi"/>
          <w:color w:val="000000"/>
        </w:rPr>
        <w:t xml:space="preserve">. </w:t>
      </w:r>
      <w:r w:rsidR="004C3B53">
        <w:rPr>
          <w:rFonts w:cstheme="minorHAnsi"/>
          <w:color w:val="000000"/>
        </w:rPr>
        <w:tab/>
        <w:t>T</w:t>
      </w:r>
      <w:r w:rsidR="004C3B53" w:rsidRPr="00033516">
        <w:rPr>
          <w:rFonts w:cstheme="minorHAnsi"/>
          <w:color w:val="000000"/>
        </w:rPr>
        <w:t xml:space="preserve">he </w:t>
      </w:r>
      <w:r w:rsidR="004C3B53" w:rsidRPr="008E6BB7">
        <w:rPr>
          <w:rFonts w:cstheme="minorHAnsi"/>
          <w:color w:val="000000"/>
        </w:rPr>
        <w:t>2016-</w:t>
      </w:r>
      <w:r w:rsidR="004C3B53">
        <w:rPr>
          <w:rFonts w:cstheme="minorHAnsi"/>
          <w:color w:val="000000"/>
        </w:rPr>
        <w:t>20</w:t>
      </w:r>
      <w:r w:rsidR="004C3B53" w:rsidRPr="008E6BB7">
        <w:rPr>
          <w:rFonts w:cstheme="minorHAnsi"/>
          <w:color w:val="000000"/>
        </w:rPr>
        <w:t>17 School Committee/Superintendent Goals</w:t>
      </w:r>
      <w:r w:rsidR="004C3B53" w:rsidRPr="00033516">
        <w:rPr>
          <w:rFonts w:cstheme="minorHAnsi"/>
          <w:color w:val="000000"/>
        </w:rPr>
        <w:t xml:space="preserve"> </w:t>
      </w:r>
      <w:r w:rsidR="004C3B53">
        <w:rPr>
          <w:rFonts w:cstheme="minorHAnsi"/>
          <w:color w:val="000000"/>
        </w:rPr>
        <w:t>include</w:t>
      </w:r>
      <w:r w:rsidR="004C3B53" w:rsidRPr="00033516">
        <w:rPr>
          <w:rFonts w:cstheme="minorHAnsi"/>
          <w:color w:val="000000"/>
        </w:rPr>
        <w:t xml:space="preserve"> </w:t>
      </w:r>
      <w:r w:rsidR="004C3B53">
        <w:rPr>
          <w:rFonts w:cstheme="minorHAnsi"/>
          <w:color w:val="000000"/>
        </w:rPr>
        <w:t xml:space="preserve">the </w:t>
      </w:r>
      <w:r w:rsidR="004C3B53" w:rsidRPr="00033516">
        <w:rPr>
          <w:rFonts w:cstheme="minorHAnsi"/>
          <w:color w:val="000000"/>
        </w:rPr>
        <w:t>develop</w:t>
      </w:r>
      <w:r w:rsidR="004C3B53">
        <w:rPr>
          <w:rFonts w:cstheme="minorHAnsi"/>
          <w:color w:val="000000"/>
        </w:rPr>
        <w:t>ment of</w:t>
      </w:r>
      <w:r w:rsidR="004C3B53" w:rsidRPr="00033516">
        <w:rPr>
          <w:rFonts w:cstheme="minorHAnsi"/>
          <w:color w:val="000000"/>
        </w:rPr>
        <w:t xml:space="preserve"> a performance management dashboard to track and monitor strategic-plan progress and outcomes. </w:t>
      </w:r>
    </w:p>
    <w:p w:rsidR="004C3B53" w:rsidRPr="00490B67" w:rsidRDefault="004C3B53" w:rsidP="004C3B53">
      <w:pPr>
        <w:tabs>
          <w:tab w:val="left" w:pos="360"/>
          <w:tab w:val="left" w:pos="720"/>
          <w:tab w:val="left" w:pos="1080"/>
          <w:tab w:val="left" w:pos="1440"/>
          <w:tab w:val="left" w:pos="1800"/>
          <w:tab w:val="left" w:pos="2160"/>
        </w:tabs>
        <w:ind w:left="1440" w:hanging="360"/>
        <w:rPr>
          <w:rFonts w:cs="Arial"/>
          <w:color w:val="333333"/>
          <w:shd w:val="clear" w:color="auto" w:fill="FFFFFF"/>
        </w:rPr>
      </w:pPr>
      <w:r w:rsidRPr="00033516">
        <w:rPr>
          <w:rFonts w:cstheme="minorHAnsi"/>
        </w:rPr>
        <w:t xml:space="preserve">a. </w:t>
      </w:r>
      <w:r>
        <w:rPr>
          <w:rFonts w:cstheme="minorHAnsi"/>
        </w:rPr>
        <w:tab/>
      </w:r>
      <w:r w:rsidRPr="00490B67">
        <w:rPr>
          <w:rFonts w:cs="Arial"/>
          <w:color w:val="333333"/>
          <w:shd w:val="clear" w:color="auto" w:fill="FFFFFF"/>
        </w:rPr>
        <w:t>A</w:t>
      </w:r>
      <w:r w:rsidRPr="00490B67">
        <w:rPr>
          <w:rStyle w:val="apple-converted-space"/>
          <w:rFonts w:cs="Arial"/>
          <w:color w:val="333333"/>
          <w:shd w:val="clear" w:color="auto" w:fill="FFFFFF"/>
        </w:rPr>
        <w:t> </w:t>
      </w:r>
      <w:r w:rsidRPr="00490B67">
        <w:rPr>
          <w:rFonts w:cs="Arial"/>
          <w:bCs/>
          <w:color w:val="333333"/>
          <w:shd w:val="clear" w:color="auto" w:fill="FFFFFF"/>
        </w:rPr>
        <w:t>data dashboard</w:t>
      </w:r>
      <w:r w:rsidRPr="00490B67">
        <w:rPr>
          <w:rStyle w:val="apple-converted-space"/>
          <w:rFonts w:cs="Arial"/>
          <w:color w:val="333333"/>
          <w:shd w:val="clear" w:color="auto" w:fill="FFFFFF"/>
        </w:rPr>
        <w:t> </w:t>
      </w:r>
      <w:r w:rsidRPr="00490B67">
        <w:rPr>
          <w:rFonts w:cs="Arial"/>
          <w:color w:val="333333"/>
          <w:shd w:val="clear" w:color="auto" w:fill="FFFFFF"/>
        </w:rPr>
        <w:t>is an information management tool that visually tracks, analyzes</w:t>
      </w:r>
      <w:r>
        <w:rPr>
          <w:rFonts w:cs="Arial"/>
          <w:color w:val="333333"/>
          <w:shd w:val="clear" w:color="auto" w:fill="FFFFFF"/>
        </w:rPr>
        <w:t>,</w:t>
      </w:r>
      <w:r w:rsidRPr="00490B67">
        <w:rPr>
          <w:rFonts w:cs="Arial"/>
          <w:color w:val="333333"/>
          <w:shd w:val="clear" w:color="auto" w:fill="FFFFFF"/>
        </w:rPr>
        <w:t xml:space="preserve"> and displays</w:t>
      </w:r>
      <w:r w:rsidRPr="00490B67">
        <w:rPr>
          <w:rStyle w:val="apple-converted-space"/>
          <w:rFonts w:cs="Arial"/>
          <w:color w:val="333333"/>
          <w:shd w:val="clear" w:color="auto" w:fill="FFFFFF"/>
        </w:rPr>
        <w:t xml:space="preserve"> key performance </w:t>
      </w:r>
      <w:r w:rsidRPr="00490B67">
        <w:rPr>
          <w:rFonts w:cs="Arial"/>
          <w:color w:val="333333"/>
          <w:shd w:val="clear" w:color="auto" w:fill="FFFFFF"/>
        </w:rPr>
        <w:t>metrics and key data points to monitor the health of an organiza</w:t>
      </w:r>
      <w:r w:rsidR="009F0E16">
        <w:rPr>
          <w:rFonts w:cs="Arial"/>
          <w:color w:val="333333"/>
          <w:shd w:val="clear" w:color="auto" w:fill="FFFFFF"/>
        </w:rPr>
        <w:t xml:space="preserve">tion. The dashboard connects to </w:t>
      </w:r>
      <w:r w:rsidRPr="00490B67">
        <w:rPr>
          <w:rFonts w:cs="Arial"/>
          <w:color w:val="333333"/>
          <w:shd w:val="clear" w:color="auto" w:fill="FFFFFF"/>
        </w:rPr>
        <w:t xml:space="preserve">many different data files and provides a common platform for monitoring and analyzing distinct sets of performance data.   </w:t>
      </w:r>
    </w:p>
    <w:p w:rsidR="00342350" w:rsidRDefault="003F46AD" w:rsidP="003F46AD">
      <w:pPr>
        <w:tabs>
          <w:tab w:val="left" w:pos="0"/>
          <w:tab w:val="left" w:pos="720"/>
          <w:tab w:val="left" w:pos="1080"/>
          <w:tab w:val="left" w:pos="1440"/>
          <w:tab w:val="left" w:pos="1800"/>
          <w:tab w:val="left" w:pos="2160"/>
        </w:tabs>
      </w:pPr>
      <w:r w:rsidRPr="00F731AA">
        <w:rPr>
          <w:b/>
        </w:rPr>
        <w:t>Impact</w:t>
      </w:r>
      <w:r w:rsidRPr="00BA3A76">
        <w:t>:</w:t>
      </w:r>
      <w:r>
        <w:t xml:space="preserve"> Without strong central coordination of the assessment program, the district cannot implement its vision for data use; set and model expectations; manage data infrastructure and access; and set models for inquiry. The district has been unable to make best practices in data use consistent in order to improve teaching and learning throughout the district.</w:t>
      </w:r>
    </w:p>
    <w:p w:rsidR="00342350" w:rsidRPr="00C412C4" w:rsidRDefault="00342350" w:rsidP="00342350">
      <w:pPr>
        <w:rPr>
          <w:b/>
          <w:i/>
          <w:sz w:val="28"/>
          <w:szCs w:val="28"/>
        </w:rPr>
      </w:pPr>
      <w:r w:rsidRPr="00431D1C">
        <w:rPr>
          <w:b/>
          <w:sz w:val="28"/>
          <w:szCs w:val="28"/>
        </w:rPr>
        <w:t>Recommendation</w:t>
      </w:r>
    </w:p>
    <w:p w:rsidR="003F46AD" w:rsidRPr="00210D16" w:rsidRDefault="00A500D1" w:rsidP="00B478B0">
      <w:pPr>
        <w:pStyle w:val="ListParagraph"/>
        <w:numPr>
          <w:ilvl w:val="6"/>
          <w:numId w:val="16"/>
        </w:numPr>
        <w:tabs>
          <w:tab w:val="left" w:pos="360"/>
          <w:tab w:val="left" w:pos="720"/>
          <w:tab w:val="left" w:pos="1080"/>
          <w:tab w:val="left" w:pos="1440"/>
          <w:tab w:val="left" w:pos="1800"/>
        </w:tabs>
        <w:ind w:left="360"/>
        <w:contextualSpacing w:val="0"/>
        <w:rPr>
          <w:b/>
          <w:i/>
        </w:rPr>
      </w:pPr>
      <w:r>
        <w:rPr>
          <w:rFonts w:cstheme="minorHAnsi"/>
          <w:b/>
        </w:rPr>
        <w:t>The district</w:t>
      </w:r>
      <w:r w:rsidR="003F46AD" w:rsidRPr="006B3B7A">
        <w:rPr>
          <w:rFonts w:cstheme="minorHAnsi"/>
          <w:b/>
        </w:rPr>
        <w:t xml:space="preserve"> should create a district data team to make best practices common and sustain the well-established culture of data use at the classroom and school levels</w:t>
      </w:r>
      <w:r w:rsidR="003F46AD">
        <w:rPr>
          <w:b/>
        </w:rPr>
        <w:t>.</w:t>
      </w:r>
      <w:r w:rsidR="003F46AD" w:rsidRPr="0011673F">
        <w:rPr>
          <w:b/>
        </w:rPr>
        <w:t xml:space="preserve"> </w:t>
      </w:r>
    </w:p>
    <w:p w:rsidR="003F46AD" w:rsidRPr="006B3B7A" w:rsidRDefault="003F46AD" w:rsidP="00CA56D9">
      <w:pPr>
        <w:pStyle w:val="ListParagraph"/>
        <w:tabs>
          <w:tab w:val="left" w:pos="360"/>
          <w:tab w:val="left" w:pos="720"/>
          <w:tab w:val="left" w:pos="1080"/>
          <w:tab w:val="left" w:pos="1440"/>
          <w:tab w:val="left" w:pos="1800"/>
          <w:tab w:val="left" w:pos="2160"/>
        </w:tabs>
        <w:ind w:hanging="360"/>
        <w:rPr>
          <w:rFonts w:cstheme="minorHAnsi"/>
        </w:rPr>
      </w:pPr>
      <w:r w:rsidRPr="00CA0854">
        <w:rPr>
          <w:rFonts w:cstheme="minorHAnsi"/>
          <w:b/>
        </w:rPr>
        <w:t>A</w:t>
      </w:r>
      <w:r>
        <w:t xml:space="preserve">.   </w:t>
      </w:r>
      <w:r w:rsidR="00CA56D9">
        <w:tab/>
      </w:r>
      <w:r w:rsidRPr="006B3B7A">
        <w:rPr>
          <w:rFonts w:cstheme="minorHAnsi"/>
        </w:rPr>
        <w:t>Led by a central office administrator, the district data team might consist of two representatives from the instructional leadership teams at each level</w:t>
      </w:r>
      <w:r w:rsidR="00CA56D9">
        <w:rPr>
          <w:rFonts w:cstheme="minorHAnsi"/>
        </w:rPr>
        <w:t xml:space="preserve"> </w:t>
      </w:r>
      <w:r w:rsidRPr="006B3B7A">
        <w:rPr>
          <w:rFonts w:cstheme="minorHAnsi"/>
        </w:rPr>
        <w:t xml:space="preserve">and one principal or assistant principal from each level. </w:t>
      </w:r>
    </w:p>
    <w:p w:rsidR="003F46AD" w:rsidRPr="006B3B7A" w:rsidRDefault="003F46AD" w:rsidP="00CA56D9">
      <w:pPr>
        <w:tabs>
          <w:tab w:val="left" w:pos="1620"/>
        </w:tabs>
        <w:ind w:left="720" w:hanging="360"/>
        <w:rPr>
          <w:rFonts w:cstheme="minorHAnsi"/>
        </w:rPr>
      </w:pPr>
      <w:r w:rsidRPr="006B3B7A">
        <w:rPr>
          <w:rFonts w:cstheme="minorHAnsi"/>
          <w:b/>
        </w:rPr>
        <w:t>B</w:t>
      </w:r>
      <w:r w:rsidRPr="006B3B7A">
        <w:rPr>
          <w:rFonts w:cstheme="minorHAnsi"/>
        </w:rPr>
        <w:t xml:space="preserve">.    The district data team </w:t>
      </w:r>
      <w:r>
        <w:rPr>
          <w:rFonts w:cstheme="minorHAnsi"/>
        </w:rPr>
        <w:t xml:space="preserve">should </w:t>
      </w:r>
      <w:r w:rsidRPr="006B3B7A">
        <w:rPr>
          <w:rFonts w:cstheme="minorHAnsi"/>
        </w:rPr>
        <w:t xml:space="preserve">facilitate data management, provide training and technical support for school-based data teams, and resolve </w:t>
      </w:r>
      <w:r w:rsidR="00CA56D9">
        <w:rPr>
          <w:rFonts w:cstheme="minorHAnsi"/>
        </w:rPr>
        <w:t xml:space="preserve">issues with </w:t>
      </w:r>
      <w:r w:rsidRPr="006B3B7A">
        <w:rPr>
          <w:rFonts w:cstheme="minorHAnsi"/>
        </w:rPr>
        <w:t xml:space="preserve">data use. </w:t>
      </w:r>
    </w:p>
    <w:p w:rsidR="003F46AD" w:rsidRPr="006B3B7A" w:rsidRDefault="003F46AD" w:rsidP="00CA56D9">
      <w:pPr>
        <w:tabs>
          <w:tab w:val="left" w:pos="1620"/>
        </w:tabs>
        <w:ind w:left="720" w:hanging="360"/>
        <w:rPr>
          <w:rFonts w:cstheme="minorHAnsi"/>
        </w:rPr>
      </w:pPr>
      <w:r w:rsidRPr="006B3B7A">
        <w:rPr>
          <w:rFonts w:cstheme="minorHAnsi"/>
          <w:b/>
        </w:rPr>
        <w:t>C</w:t>
      </w:r>
      <w:r w:rsidRPr="006B3B7A">
        <w:rPr>
          <w:rFonts w:cstheme="minorHAnsi"/>
        </w:rPr>
        <w:t xml:space="preserve">.    The district data team </w:t>
      </w:r>
      <w:r>
        <w:rPr>
          <w:rFonts w:cstheme="minorHAnsi"/>
        </w:rPr>
        <w:t>should</w:t>
      </w:r>
      <w:r w:rsidRPr="006B3B7A">
        <w:rPr>
          <w:rFonts w:cstheme="minorHAnsi"/>
        </w:rPr>
        <w:t xml:space="preserve"> develop written protocols on data management, data analysis, and the development of data-based action plans. These protocols would provide guidance to the school-based teams aimed </w:t>
      </w:r>
      <w:r w:rsidR="00CA56D9">
        <w:rPr>
          <w:rFonts w:cstheme="minorHAnsi"/>
        </w:rPr>
        <w:t>as they</w:t>
      </w:r>
      <w:r w:rsidR="00CA56D9" w:rsidRPr="006B3B7A">
        <w:rPr>
          <w:rFonts w:cstheme="minorHAnsi"/>
        </w:rPr>
        <w:t xml:space="preserve"> </w:t>
      </w:r>
      <w:r w:rsidRPr="006B3B7A">
        <w:rPr>
          <w:rFonts w:cstheme="minorHAnsi"/>
        </w:rPr>
        <w:t xml:space="preserve">develop practices for data use. </w:t>
      </w:r>
    </w:p>
    <w:p w:rsidR="003F46AD" w:rsidRPr="006B3B7A" w:rsidRDefault="003F46AD" w:rsidP="00CA56D9">
      <w:pPr>
        <w:tabs>
          <w:tab w:val="left" w:pos="1620"/>
        </w:tabs>
        <w:ind w:left="720" w:hanging="360"/>
        <w:rPr>
          <w:rFonts w:cstheme="minorHAnsi"/>
        </w:rPr>
      </w:pPr>
      <w:r w:rsidRPr="006B3B7A">
        <w:rPr>
          <w:rFonts w:cstheme="minorHAnsi"/>
          <w:b/>
        </w:rPr>
        <w:t>D</w:t>
      </w:r>
      <w:r w:rsidR="00CA56D9">
        <w:rPr>
          <w:rFonts w:cstheme="minorHAnsi"/>
        </w:rPr>
        <w:t xml:space="preserve">.    </w:t>
      </w:r>
      <w:r w:rsidRPr="006B3B7A">
        <w:rPr>
          <w:rFonts w:cstheme="minorHAnsi"/>
        </w:rPr>
        <w:t>The district data team</w:t>
      </w:r>
      <w:r>
        <w:rPr>
          <w:rFonts w:cstheme="minorHAnsi"/>
        </w:rPr>
        <w:t xml:space="preserve"> should </w:t>
      </w:r>
      <w:r w:rsidRPr="006B3B7A">
        <w:rPr>
          <w:rFonts w:cstheme="minorHAnsi"/>
        </w:rPr>
        <w:t xml:space="preserve">encourage the school-based data teams to continue to develop and implement their own data analysis practices and report the outcomes to the district data team. The district data team </w:t>
      </w:r>
      <w:r>
        <w:rPr>
          <w:rFonts w:cstheme="minorHAnsi"/>
        </w:rPr>
        <w:t>should</w:t>
      </w:r>
      <w:r w:rsidRPr="006B3B7A">
        <w:rPr>
          <w:rFonts w:cstheme="minorHAnsi"/>
        </w:rPr>
        <w:t xml:space="preserve"> adopt and disseminate the best practices. </w:t>
      </w:r>
    </w:p>
    <w:p w:rsidR="003F46AD" w:rsidRPr="006B3B7A" w:rsidRDefault="003F46AD" w:rsidP="00CA56D9">
      <w:pPr>
        <w:tabs>
          <w:tab w:val="left" w:pos="1620"/>
        </w:tabs>
        <w:ind w:left="720" w:hanging="360"/>
        <w:rPr>
          <w:rFonts w:cstheme="minorHAnsi"/>
        </w:rPr>
      </w:pPr>
      <w:r w:rsidRPr="006B3B7A">
        <w:rPr>
          <w:rFonts w:cstheme="minorHAnsi"/>
          <w:b/>
        </w:rPr>
        <w:t>E</w:t>
      </w:r>
      <w:r w:rsidRPr="006B3B7A">
        <w:rPr>
          <w:rFonts w:cstheme="minorHAnsi"/>
        </w:rPr>
        <w:t xml:space="preserve">.    The district data team </w:t>
      </w:r>
      <w:r>
        <w:rPr>
          <w:rFonts w:cstheme="minorHAnsi"/>
        </w:rPr>
        <w:t>should</w:t>
      </w:r>
      <w:r w:rsidRPr="006B3B7A">
        <w:rPr>
          <w:rFonts w:cstheme="minorHAnsi"/>
        </w:rPr>
        <w:t xml:space="preserve"> monitor data u</w:t>
      </w:r>
      <w:r>
        <w:rPr>
          <w:rFonts w:cstheme="minorHAnsi"/>
        </w:rPr>
        <w:t xml:space="preserve">se to ensure that data is used </w:t>
      </w:r>
      <w:r w:rsidRPr="006B3B7A">
        <w:rPr>
          <w:rFonts w:cstheme="minorHAnsi"/>
        </w:rPr>
        <w:t>appropriately and effectively</w:t>
      </w:r>
      <w:r>
        <w:rPr>
          <w:rFonts w:cstheme="minorHAnsi"/>
        </w:rPr>
        <w:t>. The district data team should</w:t>
      </w:r>
      <w:r w:rsidRPr="006B3B7A">
        <w:rPr>
          <w:rFonts w:cstheme="minorHAnsi"/>
        </w:rPr>
        <w:t xml:space="preserve"> also conduct an evaluation of data use in the district and the district’s schools and make recommendations for improving data use. It </w:t>
      </w:r>
      <w:r>
        <w:rPr>
          <w:rFonts w:cstheme="minorHAnsi"/>
        </w:rPr>
        <w:t>should</w:t>
      </w:r>
      <w:r w:rsidRPr="006B3B7A">
        <w:rPr>
          <w:rFonts w:cstheme="minorHAnsi"/>
        </w:rPr>
        <w:t xml:space="preserve"> use this information to make necessary adjustments to policies, technologies, data collection, assessments, and professional development.  </w:t>
      </w:r>
    </w:p>
    <w:p w:rsidR="00CA56D9" w:rsidRDefault="003F46AD" w:rsidP="00CA56D9">
      <w:pPr>
        <w:ind w:left="720" w:hanging="360"/>
        <w:rPr>
          <w:rFonts w:cstheme="minorHAnsi"/>
        </w:rPr>
      </w:pPr>
      <w:r w:rsidRPr="006B3B7A">
        <w:rPr>
          <w:rFonts w:cstheme="minorHAnsi"/>
          <w:b/>
        </w:rPr>
        <w:t>F</w:t>
      </w:r>
      <w:r w:rsidRPr="006B3B7A">
        <w:rPr>
          <w:rFonts w:cstheme="minorHAnsi"/>
        </w:rPr>
        <w:t xml:space="preserve">.   </w:t>
      </w:r>
      <w:r w:rsidRPr="006B3B7A">
        <w:rPr>
          <w:rFonts w:cstheme="minorHAnsi"/>
        </w:rPr>
        <w:tab/>
      </w:r>
      <w:r>
        <w:rPr>
          <w:rFonts w:cstheme="minorHAnsi"/>
        </w:rPr>
        <w:t>The district data team should foster</w:t>
      </w:r>
      <w:r w:rsidRPr="006B3B7A">
        <w:rPr>
          <w:rFonts w:cstheme="minorHAnsi"/>
        </w:rPr>
        <w:t xml:space="preserve"> communication across schools and between </w:t>
      </w:r>
      <w:r w:rsidR="00817B03" w:rsidRPr="006B3B7A">
        <w:rPr>
          <w:rFonts w:cstheme="minorHAnsi"/>
        </w:rPr>
        <w:t>district departments</w:t>
      </w:r>
      <w:r w:rsidRPr="006B3B7A">
        <w:rPr>
          <w:rFonts w:cstheme="minorHAnsi"/>
        </w:rPr>
        <w:t xml:space="preserve"> about how data is being used. </w:t>
      </w:r>
    </w:p>
    <w:p w:rsidR="00E000F4" w:rsidRDefault="00CA56D9" w:rsidP="00E000F4">
      <w:pPr>
        <w:tabs>
          <w:tab w:val="left" w:pos="1080"/>
          <w:tab w:val="left" w:pos="1440"/>
        </w:tabs>
        <w:ind w:left="1080" w:hanging="360"/>
        <w:rPr>
          <w:rFonts w:cstheme="minorHAnsi"/>
        </w:rPr>
      </w:pPr>
      <w:r>
        <w:rPr>
          <w:rFonts w:cstheme="minorHAnsi"/>
        </w:rPr>
        <w:t>1.</w:t>
      </w:r>
      <w:r>
        <w:rPr>
          <w:rFonts w:cstheme="minorHAnsi"/>
        </w:rPr>
        <w:tab/>
      </w:r>
      <w:r w:rsidR="003F46AD" w:rsidRPr="006B3B7A">
        <w:rPr>
          <w:rFonts w:cstheme="minorHAnsi"/>
        </w:rPr>
        <w:t xml:space="preserve">The district data team </w:t>
      </w:r>
      <w:r w:rsidR="003F46AD">
        <w:rPr>
          <w:rFonts w:cstheme="minorHAnsi"/>
        </w:rPr>
        <w:t>should</w:t>
      </w:r>
      <w:r w:rsidR="003F46AD" w:rsidRPr="006B3B7A">
        <w:rPr>
          <w:rFonts w:cstheme="minorHAnsi"/>
        </w:rPr>
        <w:t xml:space="preserve"> provide opportunities for school-based data teams to share their inquiries and results in order to support learning and collaboration among the teachers in the district. These opportunities might include large events such as data fairs where instructional leadership teams present their work and findings. </w:t>
      </w:r>
      <w:r>
        <w:rPr>
          <w:rFonts w:cstheme="minorHAnsi"/>
        </w:rPr>
        <w:t>T</w:t>
      </w:r>
      <w:r w:rsidR="003F46AD" w:rsidRPr="006B3B7A">
        <w:rPr>
          <w:rFonts w:cstheme="minorHAnsi"/>
        </w:rPr>
        <w:t>eachers at grade level or subject area meetings across the district</w:t>
      </w:r>
      <w:r>
        <w:rPr>
          <w:rFonts w:cstheme="minorHAnsi"/>
        </w:rPr>
        <w:t xml:space="preserve"> might also share practices in data use</w:t>
      </w:r>
      <w:r w:rsidR="003F46AD" w:rsidRPr="006B3B7A">
        <w:rPr>
          <w:rFonts w:cstheme="minorHAnsi"/>
        </w:rPr>
        <w:t xml:space="preserve">.  </w:t>
      </w:r>
    </w:p>
    <w:p w:rsidR="00DE16F1" w:rsidRDefault="003F46AD">
      <w:pPr>
        <w:rPr>
          <w:rFonts w:cstheme="minorHAnsi"/>
        </w:rPr>
      </w:pPr>
      <w:r w:rsidRPr="009E3E6B">
        <w:rPr>
          <w:rFonts w:cstheme="minorHAnsi"/>
          <w:b/>
        </w:rPr>
        <w:t>Benefits</w:t>
      </w:r>
      <w:r w:rsidR="00637137" w:rsidRPr="009E3E6B">
        <w:rPr>
          <w:rFonts w:cstheme="minorHAnsi"/>
          <w:b/>
        </w:rPr>
        <w:t>:</w:t>
      </w:r>
      <w:r w:rsidRPr="009E3E6B">
        <w:rPr>
          <w:rFonts w:cstheme="minorHAnsi"/>
        </w:rPr>
        <w:t xml:space="preserve"> The benefits </w:t>
      </w:r>
      <w:r w:rsidR="00CA56D9" w:rsidRPr="009E3E6B">
        <w:rPr>
          <w:rFonts w:cstheme="minorHAnsi"/>
        </w:rPr>
        <w:t xml:space="preserve">of </w:t>
      </w:r>
      <w:r w:rsidRPr="009E3E6B">
        <w:rPr>
          <w:rFonts w:cstheme="minorHAnsi"/>
        </w:rPr>
        <w:t xml:space="preserve">having a central district data team that supports and guides school-based data use </w:t>
      </w:r>
      <w:r w:rsidR="00CA56D9" w:rsidRPr="009E3E6B">
        <w:rPr>
          <w:rFonts w:cstheme="minorHAnsi"/>
        </w:rPr>
        <w:t>include</w:t>
      </w:r>
      <w:r w:rsidR="009E3E6B" w:rsidRPr="009E3E6B">
        <w:rPr>
          <w:rFonts w:cstheme="minorHAnsi"/>
        </w:rPr>
        <w:t xml:space="preserve"> the communication of a common vision, goals, expectations, and procedures for data use, resulting in a high level of data use throughout the schools in the district;  expert support for district planning for professional development on data use, resulting in a consistent level of data literacy throughout the schools in the district; support for communication and collaboration across the district about data use</w:t>
      </w:r>
      <w:r w:rsidR="009E3E6B">
        <w:rPr>
          <w:rFonts w:cstheme="minorHAnsi"/>
        </w:rPr>
        <w:t>;</w:t>
      </w:r>
      <w:r w:rsidR="009E3E6B" w:rsidRPr="009E3E6B">
        <w:rPr>
          <w:rFonts w:cstheme="minorHAnsi"/>
        </w:rPr>
        <w:t xml:space="preserve"> and the sharing of proven solutions and best practices of data use that benefi</w:t>
      </w:r>
      <w:r w:rsidR="009E3E6B">
        <w:rPr>
          <w:rFonts w:cstheme="minorHAnsi"/>
        </w:rPr>
        <w:t xml:space="preserve">t </w:t>
      </w:r>
      <w:r w:rsidR="009E3E6B" w:rsidRPr="009E3E6B">
        <w:rPr>
          <w:rFonts w:cstheme="minorHAnsi"/>
        </w:rPr>
        <w:t>schools, staff, and students.</w:t>
      </w:r>
    </w:p>
    <w:p w:rsidR="003F46AD" w:rsidRPr="006B3B7A" w:rsidRDefault="003F46AD" w:rsidP="00A65E6A">
      <w:pPr>
        <w:rPr>
          <w:rFonts w:cstheme="minorHAnsi"/>
          <w:b/>
        </w:rPr>
      </w:pPr>
      <w:r w:rsidRPr="006B3B7A">
        <w:rPr>
          <w:rFonts w:cstheme="minorHAnsi"/>
          <w:b/>
        </w:rPr>
        <w:t xml:space="preserve">Recommended resource: </w:t>
      </w:r>
    </w:p>
    <w:p w:rsidR="003F46AD" w:rsidRPr="006B3B7A" w:rsidRDefault="003F46AD" w:rsidP="00A65E6A">
      <w:pPr>
        <w:pStyle w:val="ListParagraph"/>
        <w:numPr>
          <w:ilvl w:val="2"/>
          <w:numId w:val="18"/>
        </w:numPr>
        <w:ind w:left="240" w:hanging="240"/>
        <w:contextualSpacing w:val="0"/>
        <w:rPr>
          <w:rFonts w:cstheme="minorHAnsi"/>
        </w:rPr>
      </w:pPr>
      <w:r w:rsidRPr="006B3B7A">
        <w:rPr>
          <w:rFonts w:cstheme="minorHAnsi"/>
        </w:rPr>
        <w:t xml:space="preserve">ESE’s </w:t>
      </w:r>
      <w:r w:rsidRPr="006B3B7A">
        <w:rPr>
          <w:rFonts w:cstheme="minorHAnsi"/>
          <w:i/>
        </w:rPr>
        <w:t>District Data Team Toolkit</w:t>
      </w:r>
      <w:r w:rsidRPr="006B3B7A">
        <w:rPr>
          <w:rFonts w:cstheme="minorHAnsi"/>
        </w:rPr>
        <w:t xml:space="preserve"> (</w:t>
      </w:r>
      <w:hyperlink r:id="rId21" w:history="1">
        <w:r w:rsidRPr="006B3B7A">
          <w:rPr>
            <w:rStyle w:val="Hyperlink"/>
            <w:rFonts w:cstheme="minorHAnsi"/>
          </w:rPr>
          <w:t>http://www.mass.gov/edu/government/departments-and-boards/ese/programs/accountability/tools-and-resources/district-analysis-review-and-assistance/leadership-and-governance.html</w:t>
        </w:r>
      </w:hyperlink>
      <w:r w:rsidRPr="006B3B7A">
        <w:rPr>
          <w:rFonts w:cstheme="minorHAnsi"/>
        </w:rPr>
        <w:t>) is a set of r</w:t>
      </w:r>
      <w:r w:rsidRPr="006B3B7A">
        <w:rPr>
          <w:rFonts w:cstheme="minorHAnsi"/>
          <w:bCs/>
        </w:rPr>
        <w:t>esources to help a district establish, grow, and maintain a culture of inquiry and data use through a District Data Team.</w:t>
      </w:r>
    </w:p>
    <w:p w:rsidR="00342350" w:rsidRDefault="00342350" w:rsidP="0023546D">
      <w:r>
        <w:br w:type="page"/>
      </w:r>
    </w:p>
    <w:p w:rsidR="0023695F" w:rsidRDefault="00342350" w:rsidP="0023695F">
      <w:pPr>
        <w:pStyle w:val="Section"/>
      </w:pPr>
      <w:bookmarkStart w:id="14" w:name="_Toc468090817"/>
      <w:r>
        <w:t>Human Resources and Professional Development</w:t>
      </w:r>
      <w:bookmarkEnd w:id="14"/>
    </w:p>
    <w:p w:rsidR="00342350" w:rsidRPr="00C412C4" w:rsidRDefault="00342350" w:rsidP="00342350">
      <w:pPr>
        <w:rPr>
          <w:b/>
          <w:i/>
          <w:sz w:val="28"/>
          <w:szCs w:val="28"/>
        </w:rPr>
      </w:pPr>
      <w:r w:rsidRPr="00C412C4">
        <w:rPr>
          <w:b/>
          <w:i/>
          <w:sz w:val="28"/>
          <w:szCs w:val="28"/>
        </w:rPr>
        <w:t>Contextual Background</w:t>
      </w:r>
    </w:p>
    <w:p w:rsidR="00ED25A1" w:rsidRDefault="003F46AD" w:rsidP="00673252">
      <w:pPr>
        <w:pStyle w:val="ListParagraph"/>
        <w:tabs>
          <w:tab w:val="left" w:pos="360"/>
          <w:tab w:val="left" w:pos="720"/>
          <w:tab w:val="left" w:pos="1080"/>
          <w:tab w:val="left" w:pos="1440"/>
          <w:tab w:val="left" w:pos="1800"/>
          <w:tab w:val="left" w:pos="2160"/>
        </w:tabs>
        <w:ind w:left="0"/>
        <w:contextualSpacing w:val="0"/>
        <w:jc w:val="both"/>
      </w:pPr>
      <w:r>
        <w:t xml:space="preserve">A series of ESE reviews of the district conducted from 2002-2011 identified </w:t>
      </w:r>
      <w:r w:rsidR="00817B03">
        <w:t>several</w:t>
      </w:r>
      <w:r>
        <w:t xml:space="preserve"> chronic areas of concern</w:t>
      </w:r>
      <w:r w:rsidR="00491ED7">
        <w:t xml:space="preserve"> related to human resources and professional development</w:t>
      </w:r>
      <w:r>
        <w:t xml:space="preserve">.  </w:t>
      </w:r>
      <w:r w:rsidR="00992407">
        <w:t>S</w:t>
      </w:r>
      <w:r>
        <w:t xml:space="preserve">ystems identified as seriously </w:t>
      </w:r>
      <w:r w:rsidR="00973295">
        <w:t xml:space="preserve">wanting </w:t>
      </w:r>
      <w:r w:rsidR="00992407">
        <w:t xml:space="preserve">included </w:t>
      </w:r>
      <w:r>
        <w:t xml:space="preserve">district policies and practices for the evaluation of professional staff, both faculty and administrators, including the superintendent.  Specifically, the need for principals to function as effective instructional leaders was stressed.  Reports advocated the need for principals to improve their skills and capacity in teaching and learning and to better manage their time in order to visit classrooms regularly.  Further, the reallocation of principals’ time was urged so that </w:t>
      </w:r>
      <w:r w:rsidR="00973295">
        <w:t xml:space="preserve">principals </w:t>
      </w:r>
      <w:r>
        <w:t xml:space="preserve">could focus their attention on observing, </w:t>
      </w:r>
      <w:r w:rsidR="00817B03">
        <w:t>providing support</w:t>
      </w:r>
      <w:r>
        <w:t xml:space="preserve"> and feedback, and engaging in the rigorous, continuous evaluation of their staff.</w:t>
      </w:r>
    </w:p>
    <w:p w:rsidR="00E000F4" w:rsidRDefault="004F1EB6" w:rsidP="00E000F4">
      <w:pPr>
        <w:tabs>
          <w:tab w:val="left" w:pos="0"/>
          <w:tab w:val="left" w:pos="360"/>
          <w:tab w:val="left" w:pos="720"/>
          <w:tab w:val="left" w:pos="1080"/>
          <w:tab w:val="left" w:pos="1440"/>
          <w:tab w:val="left" w:pos="1800"/>
          <w:tab w:val="left" w:pos="2160"/>
        </w:tabs>
        <w:jc w:val="both"/>
      </w:pPr>
      <w:r>
        <w:t xml:space="preserve">In response </w:t>
      </w:r>
      <w:r w:rsidR="003F46AD">
        <w:t>to these concerns</w:t>
      </w:r>
      <w:r w:rsidR="00560D3C">
        <w:t xml:space="preserve">, </w:t>
      </w:r>
      <w:r>
        <w:t xml:space="preserve">in </w:t>
      </w:r>
      <w:r w:rsidR="003F46AD">
        <w:t xml:space="preserve">its improvement planning </w:t>
      </w:r>
      <w:r w:rsidR="00C4633B">
        <w:t xml:space="preserve">the district </w:t>
      </w:r>
      <w:r w:rsidR="003F46AD">
        <w:t xml:space="preserve">prioritized the development </w:t>
      </w:r>
      <w:r>
        <w:t xml:space="preserve">and implementation </w:t>
      </w:r>
      <w:r w:rsidR="003F46AD">
        <w:t xml:space="preserve">of effective educator evaluation tools, practices, and procedures, as embodied in the </w:t>
      </w:r>
      <w:r w:rsidR="00C4633B">
        <w:t xml:space="preserve">Massachusetts </w:t>
      </w:r>
      <w:r w:rsidR="003F46AD">
        <w:t xml:space="preserve">Educator Evaluation </w:t>
      </w:r>
      <w:r w:rsidR="002D2EDD">
        <w:t>Framework</w:t>
      </w:r>
      <w:r w:rsidR="003F46AD">
        <w:t xml:space="preserve">, </w:t>
      </w:r>
      <w:r w:rsidR="00C4633B">
        <w:t xml:space="preserve">to </w:t>
      </w:r>
      <w:r w:rsidR="003F46AD">
        <w:t xml:space="preserve">provide the kind of consistent </w:t>
      </w:r>
      <w:r w:rsidR="00C4633B">
        <w:t>high-</w:t>
      </w:r>
      <w:r w:rsidR="003F46AD">
        <w:t xml:space="preserve">quality feedback that promotes professional growth.  </w:t>
      </w:r>
      <w:r w:rsidR="00383F78">
        <w:t>In 2013 a work group composed of teachers and administrators from all levels of Fall River Schools joined together to develop a new educator evaluation system for the district.  That collaborative committee elected</w:t>
      </w:r>
      <w:r w:rsidR="00383F78" w:rsidRPr="0023504E">
        <w:t xml:space="preserve"> </w:t>
      </w:r>
      <w:r w:rsidR="00383F78">
        <w:t xml:space="preserve">to adapt the state Educator Evaluation Framework.  Further, it was determined that it would remain a standing work group in order to monitor and refine, as needed, the evaluation procedures, forms, and processes contained in the new system.                                                                                  </w:t>
      </w:r>
    </w:p>
    <w:p w:rsidR="00E000F4" w:rsidRDefault="003F46AD" w:rsidP="00E000F4">
      <w:pPr>
        <w:pStyle w:val="CommentText"/>
        <w:spacing w:line="276" w:lineRule="auto"/>
        <w:jc w:val="both"/>
      </w:pPr>
      <w:r>
        <w:rPr>
          <w:sz w:val="22"/>
          <w:szCs w:val="22"/>
        </w:rPr>
        <w:t xml:space="preserve">Evidence from the current review confirmed </w:t>
      </w:r>
      <w:r w:rsidR="00882A93">
        <w:rPr>
          <w:sz w:val="22"/>
          <w:szCs w:val="22"/>
        </w:rPr>
        <w:t>that---</w:t>
      </w:r>
      <w:r w:rsidR="003C6267">
        <w:rPr>
          <w:sz w:val="22"/>
          <w:szCs w:val="22"/>
        </w:rPr>
        <w:t>despite substantial principal turnover</w:t>
      </w:r>
      <w:r w:rsidR="00882A93">
        <w:rPr>
          <w:sz w:val="22"/>
          <w:szCs w:val="22"/>
        </w:rPr>
        <w:t xml:space="preserve"> in recent years---in general, teachers’ evaluations were timely and complete and </w:t>
      </w:r>
      <w:r>
        <w:rPr>
          <w:sz w:val="22"/>
          <w:szCs w:val="22"/>
        </w:rPr>
        <w:t xml:space="preserve">the </w:t>
      </w:r>
      <w:r w:rsidR="003C6267">
        <w:rPr>
          <w:sz w:val="22"/>
          <w:szCs w:val="22"/>
        </w:rPr>
        <w:t>overall quality</w:t>
      </w:r>
      <w:r>
        <w:rPr>
          <w:sz w:val="22"/>
          <w:szCs w:val="22"/>
        </w:rPr>
        <w:t xml:space="preserve"> </w:t>
      </w:r>
      <w:r w:rsidR="003C6267">
        <w:rPr>
          <w:sz w:val="22"/>
          <w:szCs w:val="22"/>
        </w:rPr>
        <w:t xml:space="preserve">of teachers’ </w:t>
      </w:r>
      <w:r>
        <w:rPr>
          <w:sz w:val="22"/>
          <w:szCs w:val="22"/>
        </w:rPr>
        <w:t>evaluation</w:t>
      </w:r>
      <w:r w:rsidR="003C6267">
        <w:rPr>
          <w:sz w:val="22"/>
          <w:szCs w:val="22"/>
        </w:rPr>
        <w:t>s</w:t>
      </w:r>
      <w:r>
        <w:rPr>
          <w:sz w:val="22"/>
          <w:szCs w:val="22"/>
        </w:rPr>
        <w:t xml:space="preserve"> </w:t>
      </w:r>
      <w:r w:rsidR="003C6267">
        <w:rPr>
          <w:sz w:val="22"/>
          <w:szCs w:val="22"/>
        </w:rPr>
        <w:t>was exceptionally high</w:t>
      </w:r>
      <w:r>
        <w:rPr>
          <w:sz w:val="22"/>
          <w:szCs w:val="22"/>
        </w:rPr>
        <w:t xml:space="preserve">.  </w:t>
      </w:r>
      <w:r w:rsidR="003C6267" w:rsidRPr="003C6267">
        <w:t xml:space="preserve"> </w:t>
      </w:r>
      <w:r w:rsidR="00E147B6">
        <w:rPr>
          <w:sz w:val="22"/>
          <w:szCs w:val="22"/>
        </w:rPr>
        <w:t>T</w:t>
      </w:r>
      <w:r w:rsidR="00973295">
        <w:rPr>
          <w:sz w:val="22"/>
          <w:szCs w:val="22"/>
        </w:rPr>
        <w:t>eachers’ evaluations</w:t>
      </w:r>
      <w:r w:rsidR="00F53EC8">
        <w:rPr>
          <w:sz w:val="22"/>
          <w:szCs w:val="22"/>
        </w:rPr>
        <w:t xml:space="preserve"> were comprehensive, detailed, and evidence based.</w:t>
      </w:r>
      <w:r w:rsidR="00882A93">
        <w:t xml:space="preserve"> </w:t>
      </w:r>
      <w:r w:rsidR="003C6267" w:rsidRPr="00882A93">
        <w:rPr>
          <w:sz w:val="22"/>
          <w:szCs w:val="22"/>
        </w:rPr>
        <w:t>Evaluations typically provided feedback for improved practice that was specific and actionable and recommendations with the capacity to improve classroom instruction and/or contribute to professional growth.</w:t>
      </w:r>
      <w:r w:rsidR="00560D3C">
        <w:rPr>
          <w:sz w:val="22"/>
          <w:szCs w:val="22"/>
        </w:rPr>
        <w:t xml:space="preserve"> </w:t>
      </w:r>
      <w:r w:rsidR="003C6267">
        <w:rPr>
          <w:sz w:val="22"/>
          <w:szCs w:val="22"/>
        </w:rPr>
        <w:t>H</w:t>
      </w:r>
      <w:r w:rsidR="00817B03">
        <w:rPr>
          <w:sz w:val="22"/>
          <w:szCs w:val="22"/>
        </w:rPr>
        <w:t xml:space="preserve">owever, </w:t>
      </w:r>
      <w:r w:rsidR="00607CD4">
        <w:rPr>
          <w:sz w:val="22"/>
          <w:szCs w:val="22"/>
        </w:rPr>
        <w:t xml:space="preserve">the district has not achieved consistency in implementing its educator evaluation system. </w:t>
      </w:r>
      <w:r w:rsidR="00042570">
        <w:rPr>
          <w:sz w:val="22"/>
          <w:szCs w:val="22"/>
        </w:rPr>
        <w:t xml:space="preserve">The evaluations of principals and district administrators, including the superintendent, have not been completed regularly and in the case of </w:t>
      </w:r>
      <w:r w:rsidR="00D65CBA">
        <w:rPr>
          <w:sz w:val="22"/>
          <w:szCs w:val="22"/>
        </w:rPr>
        <w:t>school</w:t>
      </w:r>
      <w:r w:rsidR="00042570">
        <w:rPr>
          <w:sz w:val="22"/>
          <w:szCs w:val="22"/>
        </w:rPr>
        <w:t xml:space="preserve"> leaders have not been done.  A review of evaluative documentation showed that principal evaluations have been </w:t>
      </w:r>
      <w:r w:rsidR="009936A6">
        <w:rPr>
          <w:sz w:val="22"/>
          <w:szCs w:val="22"/>
        </w:rPr>
        <w:t xml:space="preserve">not </w:t>
      </w:r>
      <w:r w:rsidR="00042570">
        <w:rPr>
          <w:sz w:val="22"/>
          <w:szCs w:val="22"/>
        </w:rPr>
        <w:t xml:space="preserve">written since the 2014-2015 school year. </w:t>
      </w:r>
    </w:p>
    <w:p w:rsidR="00042570" w:rsidRPr="00882A93" w:rsidRDefault="00042570" w:rsidP="00042570">
      <w:pPr>
        <w:pStyle w:val="CommentText"/>
        <w:spacing w:line="276" w:lineRule="auto"/>
        <w:jc w:val="both"/>
        <w:rPr>
          <w:sz w:val="22"/>
          <w:szCs w:val="22"/>
        </w:rPr>
      </w:pPr>
      <w:r>
        <w:rPr>
          <w:sz w:val="22"/>
          <w:szCs w:val="22"/>
        </w:rPr>
        <w:t>The full implementation of the Educator Evaluation Framework requires that districts use an evaluation system that appropriately includes other sources of evidence in addition to direct observation and artifacts of practice, specifically student and staff feedback and common assessments of student learning. The district has not taken action to implement these more recent components of the Educator Evaluation Framework.</w:t>
      </w:r>
    </w:p>
    <w:p w:rsidR="00042570" w:rsidRDefault="00042570" w:rsidP="00042570">
      <w:pPr>
        <w:pStyle w:val="CommentText"/>
        <w:spacing w:line="276" w:lineRule="auto"/>
        <w:jc w:val="both"/>
        <w:rPr>
          <w:sz w:val="22"/>
          <w:szCs w:val="22"/>
        </w:rPr>
      </w:pPr>
    </w:p>
    <w:p w:rsidR="00713AE3" w:rsidRPr="00484242" w:rsidRDefault="00713AE3" w:rsidP="00042570">
      <w:pPr>
        <w:pStyle w:val="CommentText"/>
        <w:spacing w:line="276" w:lineRule="auto"/>
        <w:jc w:val="both"/>
        <w:rPr>
          <w:sz w:val="22"/>
          <w:szCs w:val="22"/>
        </w:rPr>
      </w:pPr>
    </w:p>
    <w:p w:rsidR="00042570" w:rsidRDefault="00042570" w:rsidP="00042570">
      <w:pPr>
        <w:tabs>
          <w:tab w:val="left" w:pos="360"/>
          <w:tab w:val="left" w:pos="720"/>
          <w:tab w:val="left" w:pos="1080"/>
          <w:tab w:val="left" w:pos="1440"/>
          <w:tab w:val="left" w:pos="1800"/>
          <w:tab w:val="left" w:pos="2160"/>
        </w:tabs>
        <w:rPr>
          <w:b/>
          <w:sz w:val="28"/>
          <w:szCs w:val="28"/>
        </w:rPr>
      </w:pPr>
      <w:r w:rsidRPr="002428C7">
        <w:rPr>
          <w:b/>
          <w:sz w:val="28"/>
          <w:szCs w:val="28"/>
        </w:rPr>
        <w:t>Strength</w:t>
      </w:r>
      <w:r>
        <w:rPr>
          <w:b/>
          <w:sz w:val="28"/>
          <w:szCs w:val="28"/>
        </w:rPr>
        <w:t xml:space="preserve"> Finding </w:t>
      </w:r>
    </w:p>
    <w:p w:rsidR="00E000F4" w:rsidRPr="00E000F4" w:rsidRDefault="00E000F4" w:rsidP="00E000F4">
      <w:pPr>
        <w:pStyle w:val="ListParagraph"/>
        <w:numPr>
          <w:ilvl w:val="6"/>
          <w:numId w:val="69"/>
        </w:numPr>
        <w:tabs>
          <w:tab w:val="left" w:pos="360"/>
          <w:tab w:val="left" w:pos="1080"/>
          <w:tab w:val="left" w:pos="1440"/>
          <w:tab w:val="left" w:pos="1800"/>
          <w:tab w:val="left" w:pos="2160"/>
        </w:tabs>
        <w:ind w:left="360"/>
        <w:contextualSpacing w:val="0"/>
        <w:jc w:val="both"/>
        <w:rPr>
          <w:b/>
        </w:rPr>
      </w:pPr>
      <w:r w:rsidRPr="00E000F4">
        <w:rPr>
          <w:b/>
        </w:rPr>
        <w:t xml:space="preserve">The district appears committed to providing </w:t>
      </w:r>
      <w:r w:rsidR="0017230B">
        <w:rPr>
          <w:b/>
        </w:rPr>
        <w:t>p</w:t>
      </w:r>
      <w:r w:rsidRPr="00E000F4">
        <w:rPr>
          <w:b/>
        </w:rPr>
        <w:t xml:space="preserve">rofessional </w:t>
      </w:r>
      <w:r w:rsidR="0017230B">
        <w:rPr>
          <w:b/>
        </w:rPr>
        <w:t>d</w:t>
      </w:r>
      <w:r w:rsidRPr="00E000F4">
        <w:rPr>
          <w:b/>
        </w:rPr>
        <w:t>evelopment programs for its staff that promote on-going adult learning opportunities and support educators at all stages of their professional career</w:t>
      </w:r>
      <w:r w:rsidR="0017230B">
        <w:rPr>
          <w:b/>
        </w:rPr>
        <w:t>s</w:t>
      </w:r>
      <w:r w:rsidRPr="00E000F4">
        <w:rPr>
          <w:b/>
        </w:rPr>
        <w:t xml:space="preserve">.  </w:t>
      </w:r>
    </w:p>
    <w:p w:rsidR="003F46AD" w:rsidRPr="005610FA" w:rsidRDefault="00431D1C" w:rsidP="00F45BE6">
      <w:pPr>
        <w:ind w:left="720" w:hanging="360"/>
      </w:pPr>
      <w:r w:rsidRPr="00F45BE6">
        <w:rPr>
          <w:b/>
        </w:rPr>
        <w:t>A.</w:t>
      </w:r>
      <w:r w:rsidRPr="00F45BE6">
        <w:rPr>
          <w:b/>
        </w:rPr>
        <w:tab/>
      </w:r>
      <w:r w:rsidR="003F46AD">
        <w:t xml:space="preserve">The district </w:t>
      </w:r>
      <w:r w:rsidR="0017230B">
        <w:t xml:space="preserve">uses </w:t>
      </w:r>
      <w:r w:rsidR="003F46AD">
        <w:t xml:space="preserve">a decentralized model of </w:t>
      </w:r>
      <w:r w:rsidR="0017230B">
        <w:t xml:space="preserve">professional development </w:t>
      </w:r>
      <w:r w:rsidR="003F46AD">
        <w:t>(PD) whereby decisions about the planning, organizing, and delivery of PD programs and activities are made primarily at the individual school level.  Administrators and teachers reported that PD is both school based and job embedded</w:t>
      </w:r>
      <w:r w:rsidR="003F46AD" w:rsidRPr="00C175C3">
        <w:t xml:space="preserve">. </w:t>
      </w:r>
      <w:r w:rsidR="003F46AD">
        <w:t xml:space="preserve"> Structured common teacher planning time by grade level and content area is built into the weekly schedules of all schools and grade levels across the district.  Further, the district calendar annually provides six full and five early release PD days that provide additional opportunities for teachers to meet and work together regularly in a variety of PD activities and programs.</w:t>
      </w:r>
      <w:r w:rsidR="003F46AD" w:rsidRPr="005610FA">
        <w:t xml:space="preserve"> </w:t>
      </w:r>
    </w:p>
    <w:p w:rsidR="003F46AD" w:rsidRDefault="003F46AD" w:rsidP="00B478B0">
      <w:pPr>
        <w:pStyle w:val="ListParagraph"/>
        <w:numPr>
          <w:ilvl w:val="6"/>
          <w:numId w:val="21"/>
        </w:numPr>
        <w:tabs>
          <w:tab w:val="left" w:pos="360"/>
          <w:tab w:val="left" w:pos="720"/>
          <w:tab w:val="left" w:pos="1080"/>
          <w:tab w:val="left" w:pos="1440"/>
          <w:tab w:val="left" w:pos="1800"/>
          <w:tab w:val="left" w:pos="2160"/>
        </w:tabs>
        <w:ind w:left="1080"/>
        <w:contextualSpacing w:val="0"/>
        <w:jc w:val="both"/>
      </w:pPr>
      <w:r>
        <w:t>Interviewees indicated that PD is generally collaborative</w:t>
      </w:r>
      <w:r w:rsidR="00431D1C">
        <w:t xml:space="preserve"> </w:t>
      </w:r>
      <w:r w:rsidR="008E2FCE">
        <w:t>and site</w:t>
      </w:r>
      <w:r>
        <w:t xml:space="preserve"> based</w:t>
      </w:r>
      <w:r w:rsidRPr="00437F75">
        <w:t xml:space="preserve">. </w:t>
      </w:r>
      <w:r>
        <w:t xml:space="preserve">Principals and staff work together in the planning, design, and implementation of PD programs and activities within their </w:t>
      </w:r>
      <w:r w:rsidR="0017230B">
        <w:t>schools</w:t>
      </w:r>
      <w:r>
        <w:t>.</w:t>
      </w:r>
    </w:p>
    <w:p w:rsidR="003F46AD" w:rsidRDefault="003F46AD" w:rsidP="00B478B0">
      <w:pPr>
        <w:pStyle w:val="ListParagraph"/>
        <w:numPr>
          <w:ilvl w:val="6"/>
          <w:numId w:val="21"/>
        </w:numPr>
        <w:tabs>
          <w:tab w:val="left" w:pos="360"/>
          <w:tab w:val="left" w:pos="720"/>
          <w:tab w:val="left" w:pos="1080"/>
          <w:tab w:val="left" w:pos="1440"/>
          <w:tab w:val="left" w:pos="1800"/>
          <w:tab w:val="left" w:pos="2160"/>
        </w:tabs>
        <w:ind w:left="1080"/>
        <w:contextualSpacing w:val="0"/>
        <w:jc w:val="both"/>
      </w:pPr>
      <w:r>
        <w:t>Administrators stated that there has been an increasing effort to collect and use student and educator data to inform PD planning</w:t>
      </w:r>
      <w:r w:rsidR="004B5738">
        <w:t>.</w:t>
      </w:r>
      <w:r w:rsidRPr="00437F75">
        <w:t xml:space="preserve"> </w:t>
      </w:r>
      <w:r>
        <w:t xml:space="preserve">In general, needs/interests surveys, student assessment data, </w:t>
      </w:r>
      <w:r w:rsidR="004B5738">
        <w:t>and observations</w:t>
      </w:r>
      <w:r>
        <w:t xml:space="preserve"> of classroom practice are being </w:t>
      </w:r>
      <w:r w:rsidR="0017230B">
        <w:t xml:space="preserve">used </w:t>
      </w:r>
      <w:r>
        <w:t xml:space="preserve">to varying degrees in most schools. </w:t>
      </w:r>
    </w:p>
    <w:p w:rsidR="003F46AD" w:rsidRDefault="00725079" w:rsidP="00B478B0">
      <w:pPr>
        <w:pStyle w:val="ListParagraph"/>
        <w:numPr>
          <w:ilvl w:val="6"/>
          <w:numId w:val="21"/>
        </w:numPr>
        <w:tabs>
          <w:tab w:val="left" w:pos="360"/>
          <w:tab w:val="left" w:pos="720"/>
          <w:tab w:val="left" w:pos="1080"/>
          <w:tab w:val="left" w:pos="1440"/>
          <w:tab w:val="left" w:pos="1800"/>
          <w:tab w:val="left" w:pos="2160"/>
        </w:tabs>
        <w:ind w:left="1080"/>
        <w:contextualSpacing w:val="0"/>
        <w:jc w:val="both"/>
      </w:pPr>
      <w:r>
        <w:t>Interviewees</w:t>
      </w:r>
      <w:r w:rsidR="003F46AD">
        <w:t xml:space="preserve"> reported that, in addition to soliciting teacher input in PD planning, many schools use electronic survey instruments to </w:t>
      </w:r>
      <w:r w:rsidR="0017230B">
        <w:t xml:space="preserve">enable </w:t>
      </w:r>
      <w:r w:rsidR="003F46AD">
        <w:t>staff to submit evaluative feedback.  They indicated that these assessments are used to improve PD planning and help ensure that intended goals are being met.</w:t>
      </w:r>
      <w:r w:rsidR="003F46AD" w:rsidRPr="00437F75">
        <w:t xml:space="preserve"> </w:t>
      </w:r>
    </w:p>
    <w:p w:rsidR="003F46AD" w:rsidRDefault="003F46AD" w:rsidP="00B478B0">
      <w:pPr>
        <w:pStyle w:val="ListParagraph"/>
        <w:numPr>
          <w:ilvl w:val="6"/>
          <w:numId w:val="21"/>
        </w:numPr>
        <w:tabs>
          <w:tab w:val="left" w:pos="360"/>
          <w:tab w:val="left" w:pos="720"/>
          <w:tab w:val="left" w:pos="1080"/>
          <w:tab w:val="left" w:pos="1440"/>
          <w:tab w:val="left" w:pos="1800"/>
          <w:tab w:val="left" w:pos="2160"/>
        </w:tabs>
        <w:ind w:left="1080"/>
        <w:contextualSpacing w:val="0"/>
        <w:jc w:val="both"/>
      </w:pPr>
      <w:r>
        <w:t xml:space="preserve">The district’s </w:t>
      </w:r>
      <w:r w:rsidR="0017230B">
        <w:t>2015 and 2016 Accelerated Improvement Plans (</w:t>
      </w:r>
      <w:r>
        <w:t>“Focused Planning for Accelerated Student Learning</w:t>
      </w:r>
      <w:r w:rsidR="0017230B">
        <w:t>”)</w:t>
      </w:r>
      <w:r w:rsidR="0017230B" w:rsidRPr="00437F75">
        <w:t xml:space="preserve"> </w:t>
      </w:r>
      <w:r>
        <w:t xml:space="preserve">identify increased differentiation as goal of PD design and delivery.  </w:t>
      </w:r>
      <w:r w:rsidR="0017230B">
        <w:t>P</w:t>
      </w:r>
      <w:r>
        <w:t xml:space="preserve">rincipals reported that efforts are underway to move away from the “one size fits all” approach and to develop PD programming that is designed to </w:t>
      </w:r>
      <w:r w:rsidR="0017230B">
        <w:t xml:space="preserve">be </w:t>
      </w:r>
      <w:r>
        <w:t>more closely align</w:t>
      </w:r>
      <w:r w:rsidR="0017230B">
        <w:t>ed</w:t>
      </w:r>
      <w:r>
        <w:t xml:space="preserve"> with the diverse professional needs of teachers at all stages of their career</w:t>
      </w:r>
      <w:r w:rsidR="0017230B">
        <w:t>s</w:t>
      </w:r>
      <w:r>
        <w:t>.</w:t>
      </w:r>
    </w:p>
    <w:p w:rsidR="003F46AD" w:rsidRPr="00437F75" w:rsidRDefault="003F46AD" w:rsidP="00B478B0">
      <w:pPr>
        <w:pStyle w:val="ListParagraph"/>
        <w:numPr>
          <w:ilvl w:val="6"/>
          <w:numId w:val="21"/>
        </w:numPr>
        <w:tabs>
          <w:tab w:val="left" w:pos="360"/>
          <w:tab w:val="left" w:pos="720"/>
          <w:tab w:val="left" w:pos="1080"/>
          <w:tab w:val="left" w:pos="1440"/>
          <w:tab w:val="left" w:pos="1800"/>
          <w:tab w:val="left" w:pos="2160"/>
        </w:tabs>
        <w:ind w:left="1080"/>
        <w:contextualSpacing w:val="0"/>
        <w:jc w:val="both"/>
      </w:pPr>
      <w:r>
        <w:t xml:space="preserve">Interviewees reported that the district provides a range of opportunities for teachers to assume leadership roles and positions.  They </w:t>
      </w:r>
      <w:r w:rsidR="0017230B">
        <w:t xml:space="preserve">gave as examples </w:t>
      </w:r>
      <w:r>
        <w:t>the Administrator Apprenticeship Program, instructi</w:t>
      </w:r>
      <w:r w:rsidR="0017230B">
        <w:t>onal leadership teams, district</w:t>
      </w:r>
      <w:r w:rsidR="00560D3C">
        <w:t xml:space="preserve">wide </w:t>
      </w:r>
      <w:r>
        <w:t xml:space="preserve">curriculum work groups, and </w:t>
      </w:r>
      <w:r w:rsidR="0017230B">
        <w:t xml:space="preserve">opportunities for teachers to serve </w:t>
      </w:r>
      <w:r>
        <w:t xml:space="preserve">as presenters and trainers in </w:t>
      </w:r>
      <w:r w:rsidR="0017230B">
        <w:t xml:space="preserve">school- </w:t>
      </w:r>
      <w:r>
        <w:t>level PD programming.</w:t>
      </w:r>
    </w:p>
    <w:p w:rsidR="003F46AD" w:rsidRPr="009F394C" w:rsidRDefault="004C54E9" w:rsidP="000427E5">
      <w:pPr>
        <w:tabs>
          <w:tab w:val="left" w:pos="0"/>
          <w:tab w:val="left" w:pos="360"/>
          <w:tab w:val="left" w:pos="720"/>
          <w:tab w:val="left" w:pos="1440"/>
          <w:tab w:val="left" w:pos="1800"/>
          <w:tab w:val="left" w:pos="2160"/>
        </w:tabs>
        <w:ind w:left="1080" w:hanging="360"/>
        <w:jc w:val="both"/>
      </w:pPr>
      <w:r>
        <w:t>6</w:t>
      </w:r>
      <w:r w:rsidR="003F46AD">
        <w:t>.</w:t>
      </w:r>
      <w:r w:rsidR="000427E5">
        <w:tab/>
      </w:r>
      <w:r w:rsidR="0017230B">
        <w:t>T</w:t>
      </w:r>
      <w:r w:rsidR="003F46AD" w:rsidRPr="00FD6E19">
        <w:t xml:space="preserve">eachers and administrators cited the district’s Induction and Mentoring Model for its </w:t>
      </w:r>
      <w:r w:rsidR="00725079" w:rsidRPr="00FD6E19">
        <w:t>well-developed</w:t>
      </w:r>
      <w:r w:rsidR="003F46AD" w:rsidRPr="00FD6E19">
        <w:t xml:space="preserve"> programs</w:t>
      </w:r>
      <w:r w:rsidR="003F46AD">
        <w:t xml:space="preserve"> and activities</w:t>
      </w:r>
      <w:r w:rsidR="003F46AD" w:rsidRPr="00FD6E19">
        <w:t xml:space="preserve"> designed to meet the unique needs of novice educators by providing them with strategic supports essential for their professional growth and </w:t>
      </w:r>
      <w:r w:rsidR="00491ED7">
        <w:t xml:space="preserve">development. </w:t>
      </w:r>
      <w:r w:rsidR="00F10DD1">
        <w:t>Interviewees</w:t>
      </w:r>
      <w:r w:rsidR="003F46AD" w:rsidRPr="00FD6E19">
        <w:t xml:space="preserve"> noted that</w:t>
      </w:r>
      <w:r w:rsidR="00F10DD1">
        <w:t xml:space="preserve"> the </w:t>
      </w:r>
      <w:r w:rsidR="00066E90">
        <w:t xml:space="preserve">district’s mentoring program </w:t>
      </w:r>
      <w:r w:rsidR="00F10DD1">
        <w:t>is directed by centralized and coordinated district leadership</w:t>
      </w:r>
      <w:r w:rsidR="003F46AD" w:rsidRPr="00FD6E19">
        <w:t xml:space="preserve">, </w:t>
      </w:r>
      <w:r w:rsidR="00F10DD1">
        <w:t>in contrast to</w:t>
      </w:r>
      <w:r w:rsidR="00F10DD1" w:rsidRPr="00FD6E19">
        <w:t xml:space="preserve"> </w:t>
      </w:r>
      <w:r w:rsidR="003F46AD" w:rsidRPr="00FD6E19">
        <w:t xml:space="preserve">the </w:t>
      </w:r>
      <w:r w:rsidR="004B5738" w:rsidRPr="00FD6E19">
        <w:t>decentralized PD</w:t>
      </w:r>
      <w:r w:rsidR="003F46AD" w:rsidRPr="00FD6E19">
        <w:t xml:space="preserve"> model in place in the district. </w:t>
      </w:r>
    </w:p>
    <w:p w:rsidR="003F46AD" w:rsidRPr="00954632" w:rsidRDefault="003F46AD" w:rsidP="003F46AD">
      <w:pPr>
        <w:tabs>
          <w:tab w:val="left" w:pos="360"/>
          <w:tab w:val="left" w:pos="720"/>
          <w:tab w:val="left" w:pos="1080"/>
          <w:tab w:val="left" w:pos="1440"/>
          <w:tab w:val="left" w:pos="1800"/>
          <w:tab w:val="left" w:pos="2160"/>
        </w:tabs>
        <w:jc w:val="both"/>
      </w:pPr>
      <w:r w:rsidRPr="00F731AA">
        <w:rPr>
          <w:b/>
        </w:rPr>
        <w:t>Impact</w:t>
      </w:r>
      <w:r w:rsidRPr="00BA3A76">
        <w:t xml:space="preserve">: </w:t>
      </w:r>
      <w:r>
        <w:t xml:space="preserve">The district demonstrates a genuine commitment to providing opportunities for educators to collaborate in on-going and purposeful ways and has begun to develop a culture of continuous professional growth and an increasing awareness of the shared responsibility for student learning.  The creation of a professional learning community designed to systematically support educators at every career stage has the potential, if sustained and standardized, to build local </w:t>
      </w:r>
      <w:r w:rsidR="009F6853">
        <w:t>ability</w:t>
      </w:r>
      <w:r>
        <w:t>, improve classroom instruction, and ultimately to provide significantly enhanced educational opportunities and increased academic achievement for all students.</w:t>
      </w:r>
    </w:p>
    <w:p w:rsidR="00E000F4" w:rsidRDefault="003F46AD" w:rsidP="00E000F4">
      <w:pPr>
        <w:tabs>
          <w:tab w:val="left" w:pos="360"/>
          <w:tab w:val="left" w:pos="720"/>
          <w:tab w:val="left" w:pos="1080"/>
          <w:tab w:val="left" w:pos="1440"/>
          <w:tab w:val="left" w:pos="1800"/>
          <w:tab w:val="left" w:pos="2160"/>
        </w:tabs>
        <w:rPr>
          <w:b/>
          <w:sz w:val="28"/>
          <w:szCs w:val="28"/>
        </w:rPr>
      </w:pPr>
      <w:r>
        <w:rPr>
          <w:b/>
          <w:sz w:val="28"/>
          <w:szCs w:val="28"/>
        </w:rPr>
        <w:t>C</w:t>
      </w:r>
      <w:r w:rsidRPr="00895204">
        <w:rPr>
          <w:b/>
          <w:sz w:val="28"/>
          <w:szCs w:val="28"/>
        </w:rPr>
        <w:t>hallenges and Areas for Growth</w:t>
      </w:r>
    </w:p>
    <w:p w:rsidR="007F42C8" w:rsidRPr="00BC05BC" w:rsidRDefault="00BC05BC" w:rsidP="007F42C8">
      <w:pPr>
        <w:tabs>
          <w:tab w:val="left" w:pos="360"/>
          <w:tab w:val="left" w:pos="720"/>
          <w:tab w:val="left" w:pos="1080"/>
          <w:tab w:val="left" w:pos="1440"/>
          <w:tab w:val="left" w:pos="1800"/>
          <w:tab w:val="left" w:pos="2160"/>
        </w:tabs>
        <w:ind w:left="360" w:hanging="360"/>
        <w:rPr>
          <w:b/>
          <w:sz w:val="28"/>
          <w:szCs w:val="28"/>
        </w:rPr>
      </w:pPr>
      <w:r>
        <w:rPr>
          <w:b/>
        </w:rPr>
        <w:t>2.</w:t>
      </w:r>
      <w:r>
        <w:rPr>
          <w:b/>
        </w:rPr>
        <w:tab/>
      </w:r>
      <w:r w:rsidR="00E000F4" w:rsidRPr="00E000F4">
        <w:rPr>
          <w:b/>
        </w:rPr>
        <w:t xml:space="preserve">The district has not achieved consistency in implementing its educator evaluation system. It has not taken action on the more recent components of the Educator Evaluation Framework that require the collection and use of multiple sources of evaluative evidence. </w:t>
      </w:r>
    </w:p>
    <w:p w:rsidR="00E000F4" w:rsidRDefault="007F42C8" w:rsidP="00E000F4">
      <w:pPr>
        <w:pStyle w:val="ListParagraph"/>
        <w:numPr>
          <w:ilvl w:val="0"/>
          <w:numId w:val="70"/>
        </w:numPr>
        <w:tabs>
          <w:tab w:val="left" w:pos="360"/>
          <w:tab w:val="left" w:pos="720"/>
          <w:tab w:val="left" w:pos="1080"/>
          <w:tab w:val="left" w:pos="1440"/>
          <w:tab w:val="left" w:pos="1800"/>
          <w:tab w:val="left" w:pos="2160"/>
          <w:tab w:val="left" w:pos="2520"/>
        </w:tabs>
        <w:ind w:left="720"/>
        <w:contextualSpacing w:val="0"/>
        <w:jc w:val="both"/>
      </w:pPr>
      <w:r>
        <w:t xml:space="preserve">Interviews and a review of evaluations indicated that evaluations of principals and district administrators, including the superintendent, have not been completed regularly and in the case of </w:t>
      </w:r>
      <w:r w:rsidR="00D65CBA">
        <w:t xml:space="preserve">school </w:t>
      </w:r>
      <w:r>
        <w:t>leaders have not been done</w:t>
      </w:r>
      <w:r w:rsidRPr="00C30A3B">
        <w:t xml:space="preserve">. </w:t>
      </w:r>
      <w:r>
        <w:t xml:space="preserve">  Principal evaluations have not been written since the 2014-2015 school year.</w:t>
      </w:r>
    </w:p>
    <w:p w:rsidR="007F42C8" w:rsidRDefault="007F42C8" w:rsidP="007F42C8">
      <w:pPr>
        <w:pStyle w:val="ListParagraph"/>
        <w:numPr>
          <w:ilvl w:val="0"/>
          <w:numId w:val="71"/>
        </w:numPr>
        <w:tabs>
          <w:tab w:val="left" w:pos="360"/>
          <w:tab w:val="left" w:pos="720"/>
          <w:tab w:val="left" w:pos="1080"/>
          <w:tab w:val="left" w:pos="1440"/>
          <w:tab w:val="left" w:pos="1800"/>
          <w:tab w:val="left" w:pos="2160"/>
        </w:tabs>
        <w:ind w:left="1080"/>
        <w:contextualSpacing w:val="0"/>
        <w:jc w:val="both"/>
      </w:pPr>
      <w:r>
        <w:t>Principals acknowledged the need for additional and on-going training to enhance the consistency and quality of evaluative processes and products. They specifically cited the need t</w:t>
      </w:r>
      <w:r w:rsidR="00560D3C">
        <w:t xml:space="preserve">o </w:t>
      </w:r>
      <w:r>
        <w:t>increase opportunities for evaluators to calibrate expectations and to improve the technical competencies of evaluators to systematically enhance the accuracy, fairness, and overall effectiveness of educator evaluation.</w:t>
      </w:r>
    </w:p>
    <w:p w:rsidR="00E000F4" w:rsidRDefault="007F42C8" w:rsidP="00C96875">
      <w:pPr>
        <w:pStyle w:val="ListParagraph"/>
        <w:numPr>
          <w:ilvl w:val="1"/>
          <w:numId w:val="71"/>
        </w:numPr>
        <w:tabs>
          <w:tab w:val="left" w:pos="360"/>
          <w:tab w:val="left" w:pos="720"/>
          <w:tab w:val="left" w:pos="1080"/>
          <w:tab w:val="left" w:pos="1440"/>
          <w:tab w:val="left" w:pos="1800"/>
          <w:tab w:val="left" w:pos="2160"/>
          <w:tab w:val="left" w:pos="2520"/>
          <w:tab w:val="left" w:pos="2880"/>
        </w:tabs>
        <w:ind w:left="1440"/>
        <w:contextualSpacing w:val="0"/>
      </w:pPr>
      <w:r w:rsidRPr="00110A09">
        <w:t>Interview</w:t>
      </w:r>
      <w:r>
        <w:t xml:space="preserve">ees indicated that this need has been exacerbated by the high turnover rate among </w:t>
      </w:r>
      <w:r w:rsidRPr="00110A09">
        <w:t>the district’s principals</w:t>
      </w:r>
      <w:r>
        <w:t>.</w:t>
      </w:r>
      <w:r w:rsidRPr="00110A09">
        <w:t xml:space="preserve"> </w:t>
      </w:r>
    </w:p>
    <w:p w:rsidR="007F42C8" w:rsidRDefault="007F42C8" w:rsidP="007F42C8">
      <w:pPr>
        <w:pStyle w:val="ListParagraph"/>
        <w:numPr>
          <w:ilvl w:val="0"/>
          <w:numId w:val="71"/>
        </w:numPr>
        <w:tabs>
          <w:tab w:val="left" w:pos="360"/>
          <w:tab w:val="left" w:pos="720"/>
          <w:tab w:val="left" w:pos="1080"/>
          <w:tab w:val="left" w:pos="1440"/>
          <w:tab w:val="left" w:pos="1800"/>
          <w:tab w:val="left" w:pos="2160"/>
        </w:tabs>
        <w:ind w:left="1080"/>
        <w:contextualSpacing w:val="0"/>
        <w:jc w:val="both"/>
      </w:pPr>
      <w:r>
        <w:t>Both principals and teachers expressed dissatisfaction and frustration with the inefficiencies of the educator evaluation process. They cited as most problematic the volume of evidence documentation, cumbersome redundancies, and the absence of a user friendly software system designed specifically to monitor, support, and facilitate the educator evaluation system.</w:t>
      </w:r>
    </w:p>
    <w:p w:rsidR="007F42C8" w:rsidRDefault="007F42C8" w:rsidP="007F42C8">
      <w:pPr>
        <w:pStyle w:val="ListParagraph"/>
        <w:numPr>
          <w:ilvl w:val="0"/>
          <w:numId w:val="70"/>
        </w:numPr>
        <w:tabs>
          <w:tab w:val="left" w:pos="360"/>
          <w:tab w:val="left" w:pos="720"/>
          <w:tab w:val="left" w:pos="1080"/>
          <w:tab w:val="left" w:pos="1440"/>
          <w:tab w:val="left" w:pos="1800"/>
          <w:tab w:val="left" w:pos="2160"/>
        </w:tabs>
        <w:ind w:left="720"/>
        <w:contextualSpacing w:val="0"/>
        <w:jc w:val="both"/>
      </w:pPr>
      <w:r>
        <w:t>As of the 2015-2016 school year the educator evaluation regulations (603 CMR 35.07) require all Massachusetts school districts to collect and use student feedback as evidence in the teacher evaluation process and staff feedback as evidence source in the administrator evaluation process.  The district is currently out of compliance with this regulatory requirement.</w:t>
      </w:r>
    </w:p>
    <w:p w:rsidR="007F42C8" w:rsidRPr="00C900C6" w:rsidRDefault="007F42C8" w:rsidP="007F42C8">
      <w:pPr>
        <w:pStyle w:val="ListParagraph"/>
        <w:numPr>
          <w:ilvl w:val="6"/>
          <w:numId w:val="67"/>
        </w:numPr>
        <w:tabs>
          <w:tab w:val="left" w:pos="360"/>
          <w:tab w:val="left" w:pos="720"/>
          <w:tab w:val="left" w:pos="1080"/>
          <w:tab w:val="left" w:pos="1440"/>
          <w:tab w:val="left" w:pos="1800"/>
        </w:tabs>
        <w:ind w:left="1080"/>
        <w:contextualSpacing w:val="0"/>
        <w:jc w:val="both"/>
      </w:pPr>
      <w:r>
        <w:t>Administrators and Fall River Educators’ Association officials acknowledged that the district has not taken action to implement this component of the educator evaluation system, nor is it actively considering such an initiative</w:t>
      </w:r>
      <w:r w:rsidRPr="00C900C6">
        <w:t xml:space="preserve">. </w:t>
      </w:r>
    </w:p>
    <w:p w:rsidR="007F42C8" w:rsidRDefault="007F42C8" w:rsidP="007F42C8">
      <w:pPr>
        <w:pStyle w:val="ListParagraph"/>
        <w:numPr>
          <w:ilvl w:val="0"/>
          <w:numId w:val="72"/>
        </w:numPr>
        <w:tabs>
          <w:tab w:val="left" w:pos="360"/>
          <w:tab w:val="left" w:pos="720"/>
          <w:tab w:val="left" w:pos="1080"/>
          <w:tab w:val="left" w:pos="1440"/>
          <w:tab w:val="left" w:pos="1800"/>
          <w:tab w:val="left" w:pos="2160"/>
        </w:tabs>
        <w:ind w:left="720"/>
        <w:contextualSpacing w:val="0"/>
        <w:jc w:val="both"/>
      </w:pPr>
      <w:r>
        <w:t>The educator evaluation regulations also require the identification of common assessments to assess student learning, growth, or achievement and inform judgments about educator impact. The district is also currently out of compliance with this regulatory requirement.</w:t>
      </w:r>
    </w:p>
    <w:p w:rsidR="007F42C8" w:rsidRPr="00BA404F" w:rsidRDefault="007F42C8" w:rsidP="007F42C8">
      <w:pPr>
        <w:pStyle w:val="ListParagraph"/>
        <w:numPr>
          <w:ilvl w:val="6"/>
          <w:numId w:val="72"/>
        </w:numPr>
        <w:tabs>
          <w:tab w:val="left" w:pos="360"/>
          <w:tab w:val="left" w:pos="720"/>
          <w:tab w:val="left" w:pos="1080"/>
          <w:tab w:val="left" w:pos="1440"/>
          <w:tab w:val="left" w:pos="1800"/>
        </w:tabs>
        <w:ind w:left="1080"/>
        <w:contextualSpacing w:val="0"/>
        <w:jc w:val="both"/>
      </w:pPr>
      <w:r>
        <w:t>Administrators and faculty indicated that common formative, summative, and benchmark assessments have been developed for many grade levels and content areas across the district</w:t>
      </w:r>
      <w:r w:rsidRPr="00BA404F">
        <w:t xml:space="preserve">. </w:t>
      </w:r>
    </w:p>
    <w:p w:rsidR="007F42C8" w:rsidRDefault="007F42C8" w:rsidP="007F42C8">
      <w:pPr>
        <w:pStyle w:val="ListParagraph"/>
        <w:numPr>
          <w:ilvl w:val="6"/>
          <w:numId w:val="72"/>
        </w:numPr>
        <w:tabs>
          <w:tab w:val="left" w:pos="360"/>
          <w:tab w:val="left" w:pos="720"/>
          <w:tab w:val="left" w:pos="1080"/>
          <w:tab w:val="left" w:pos="1440"/>
          <w:tab w:val="left" w:pos="1800"/>
        </w:tabs>
        <w:ind w:left="1080"/>
        <w:contextualSpacing w:val="0"/>
        <w:jc w:val="both"/>
      </w:pPr>
      <w:r>
        <w:t xml:space="preserve">District and school leaders reported that formal action has </w:t>
      </w:r>
      <w:r w:rsidR="00C11CDF">
        <w:t xml:space="preserve">not been </w:t>
      </w:r>
      <w:r>
        <w:t>taken to systematically collect and analyze student academic performance data and use it to inform judgments about educator impact on student learning as part of the evaluation process.</w:t>
      </w:r>
      <w:r w:rsidRPr="00C90DD3">
        <w:t xml:space="preserve"> </w:t>
      </w:r>
    </w:p>
    <w:p w:rsidR="00753119" w:rsidRDefault="007F42C8" w:rsidP="007F42C8">
      <w:pPr>
        <w:pStyle w:val="ListParagraph"/>
        <w:numPr>
          <w:ilvl w:val="6"/>
          <w:numId w:val="72"/>
        </w:numPr>
        <w:tabs>
          <w:tab w:val="left" w:pos="360"/>
          <w:tab w:val="left" w:pos="720"/>
          <w:tab w:val="left" w:pos="1080"/>
          <w:tab w:val="left" w:pos="1440"/>
          <w:tab w:val="left" w:pos="1800"/>
        </w:tabs>
        <w:ind w:left="1080"/>
        <w:contextualSpacing w:val="0"/>
        <w:jc w:val="both"/>
      </w:pPr>
      <w:r>
        <w:t>ESE’s Center for Instructional Support has provided districts with the option of developing an alternative pathway for evaluating educator impact.  Districts interested in pursuing this alternative pathway were to submit their plan to the Center by June 2015</w:t>
      </w:r>
      <w:r w:rsidR="00F24D27">
        <w:t xml:space="preserve"> and the district was approved for an alternative pathway in August 2015</w:t>
      </w:r>
      <w:r>
        <w:t xml:space="preserve">.    </w:t>
      </w:r>
    </w:p>
    <w:p w:rsidR="007F42C8" w:rsidRDefault="007F42C8" w:rsidP="007F42C8">
      <w:pPr>
        <w:tabs>
          <w:tab w:val="left" w:pos="0"/>
          <w:tab w:val="left" w:pos="720"/>
          <w:tab w:val="left" w:pos="1080"/>
          <w:tab w:val="left" w:pos="1440"/>
          <w:tab w:val="left" w:pos="1800"/>
          <w:tab w:val="left" w:pos="2160"/>
        </w:tabs>
        <w:jc w:val="both"/>
      </w:pPr>
      <w:r w:rsidRPr="00F731AA">
        <w:rPr>
          <w:b/>
        </w:rPr>
        <w:t>Impact</w:t>
      </w:r>
      <w:r>
        <w:t xml:space="preserve">: The Massachusetts Educator Evaluation Framework is designed to promote educator growth and development while keeping student learning as its central focus.  The full implementation of the state Framework requires, however, that districts use an educator evaluation system that appropriately includes multiple sources of evidence in addition to direct observations and artifacts of practice. Specifically, these include the systematic collection and use of student and staff feedback and multiple </w:t>
      </w:r>
      <w:r w:rsidR="008E2FCE">
        <w:t>common</w:t>
      </w:r>
      <w:r>
        <w:t xml:space="preserve"> assessments of student learning.  Without moving forward with these key initiatives, the district reduces its ability to systematically promote the professional competencies of its staff and to significantly enhance learning opportunities, classroom instruction, and academic achievement for all the district’s students.</w:t>
      </w:r>
    </w:p>
    <w:p w:rsidR="003F46AD" w:rsidRDefault="00A16E6C" w:rsidP="007F42C8">
      <w:pPr>
        <w:tabs>
          <w:tab w:val="left" w:pos="360"/>
          <w:tab w:val="left" w:pos="720"/>
          <w:tab w:val="left" w:pos="1080"/>
          <w:tab w:val="left" w:pos="1440"/>
          <w:tab w:val="left" w:pos="1800"/>
          <w:tab w:val="left" w:pos="2160"/>
        </w:tabs>
        <w:ind w:left="360" w:hanging="360"/>
        <w:rPr>
          <w:b/>
        </w:rPr>
      </w:pPr>
      <w:r>
        <w:rPr>
          <w:b/>
        </w:rPr>
        <w:t>3.</w:t>
      </w:r>
      <w:r>
        <w:rPr>
          <w:b/>
        </w:rPr>
        <w:tab/>
      </w:r>
      <w:r w:rsidR="003F46AD">
        <w:rPr>
          <w:b/>
        </w:rPr>
        <w:t xml:space="preserve">Professional </w:t>
      </w:r>
      <w:r w:rsidR="00112DEF">
        <w:rPr>
          <w:b/>
        </w:rPr>
        <w:t xml:space="preserve">development </w:t>
      </w:r>
      <w:r w:rsidR="003F46AD">
        <w:rPr>
          <w:b/>
        </w:rPr>
        <w:t xml:space="preserve">programming in the district is largely decentralized, site based, and </w:t>
      </w:r>
      <w:r w:rsidR="00112DEF">
        <w:rPr>
          <w:b/>
        </w:rPr>
        <w:t>uncoordinated</w:t>
      </w:r>
      <w:r w:rsidR="003F46AD">
        <w:rPr>
          <w:b/>
        </w:rPr>
        <w:t xml:space="preserve">. It </w:t>
      </w:r>
      <w:r w:rsidR="00112DEF">
        <w:rPr>
          <w:b/>
        </w:rPr>
        <w:t>is missing</w:t>
      </w:r>
      <w:r w:rsidR="003F46AD">
        <w:rPr>
          <w:b/>
        </w:rPr>
        <w:t xml:space="preserve"> strong centralized leadership, comprehensive and coordinated planning, clear, measurable goals, and a direct and </w:t>
      </w:r>
      <w:r w:rsidR="00112DEF">
        <w:rPr>
          <w:b/>
        </w:rPr>
        <w:t xml:space="preserve">alignment with and sustained </w:t>
      </w:r>
      <w:r w:rsidR="003F46AD">
        <w:rPr>
          <w:b/>
        </w:rPr>
        <w:t>focus on district priorities.</w:t>
      </w:r>
    </w:p>
    <w:p w:rsidR="003F46AD" w:rsidRDefault="00D166BE" w:rsidP="008A4A16">
      <w:pPr>
        <w:pStyle w:val="ListParagraph"/>
        <w:numPr>
          <w:ilvl w:val="0"/>
          <w:numId w:val="73"/>
        </w:numPr>
        <w:tabs>
          <w:tab w:val="left" w:pos="360"/>
          <w:tab w:val="left" w:pos="720"/>
          <w:tab w:val="left" w:pos="1080"/>
          <w:tab w:val="left" w:pos="1440"/>
          <w:tab w:val="left" w:pos="1800"/>
          <w:tab w:val="left" w:pos="2160"/>
        </w:tabs>
        <w:ind w:left="720"/>
        <w:contextualSpacing w:val="0"/>
        <w:jc w:val="both"/>
      </w:pPr>
      <w:r>
        <w:t>Interviews and a document review indicated that p</w:t>
      </w:r>
      <w:r w:rsidR="00112DEF">
        <w:t>rofessional development (</w:t>
      </w:r>
      <w:r w:rsidR="003F46AD">
        <w:t>PD</w:t>
      </w:r>
      <w:r w:rsidR="00112DEF">
        <w:t>)</w:t>
      </w:r>
      <w:r w:rsidR="003F46AD">
        <w:t xml:space="preserve"> in the district is </w:t>
      </w:r>
      <w:r w:rsidR="00112DEF">
        <w:t xml:space="preserve">not </w:t>
      </w:r>
      <w:r w:rsidR="003F46AD">
        <w:t xml:space="preserve">aligned with or informed by the core components of </w:t>
      </w:r>
      <w:r>
        <w:t xml:space="preserve">the </w:t>
      </w:r>
      <w:r w:rsidR="00E000F4" w:rsidRPr="00E000F4">
        <w:rPr>
          <w:i/>
        </w:rPr>
        <w:t>Massachusetts Standards for Professional Development</w:t>
      </w:r>
      <w:r w:rsidR="003F46AD" w:rsidRPr="00177DC9">
        <w:t>.</w:t>
      </w:r>
      <w:r w:rsidR="003F46AD">
        <w:t xml:space="preserve">  </w:t>
      </w:r>
      <w:r>
        <w:t>T</w:t>
      </w:r>
      <w:r w:rsidR="003F46AD">
        <w:t xml:space="preserve">he guiding principles of </w:t>
      </w:r>
      <w:r>
        <w:t xml:space="preserve">these standards </w:t>
      </w:r>
      <w:r w:rsidR="00112DEF">
        <w:t xml:space="preserve">ensure </w:t>
      </w:r>
      <w:r>
        <w:t>that professional development</w:t>
      </w:r>
      <w:r w:rsidR="003F46AD">
        <w:t>: (a) is intentional</w:t>
      </w:r>
      <w:r w:rsidR="00112DEF">
        <w:t>;</w:t>
      </w:r>
      <w:r w:rsidR="003F46AD">
        <w:t xml:space="preserve"> (b) is a structured, comprehensive, and coordinated process</w:t>
      </w:r>
      <w:r w:rsidR="00112DEF">
        <w:t xml:space="preserve">; </w:t>
      </w:r>
      <w:r w:rsidR="003F46AD">
        <w:t xml:space="preserve">and (c) requires strong leadership.  The following are among the most notable </w:t>
      </w:r>
      <w:r w:rsidR="00112DEF">
        <w:t xml:space="preserve">challenges </w:t>
      </w:r>
      <w:r w:rsidR="003F46AD">
        <w:t>of the district’s PD program as measured against the</w:t>
      </w:r>
      <w:r>
        <w:t>se standards</w:t>
      </w:r>
      <w:r w:rsidR="003F46AD">
        <w:t>.</w:t>
      </w:r>
    </w:p>
    <w:p w:rsidR="003F46AD" w:rsidRPr="00C30A3B" w:rsidRDefault="003F46AD" w:rsidP="00036AB8">
      <w:pPr>
        <w:pStyle w:val="ListParagraph"/>
        <w:numPr>
          <w:ilvl w:val="0"/>
          <w:numId w:val="74"/>
        </w:numPr>
        <w:tabs>
          <w:tab w:val="left" w:pos="360"/>
          <w:tab w:val="left" w:pos="720"/>
          <w:tab w:val="left" w:pos="1080"/>
          <w:tab w:val="left" w:pos="1440"/>
          <w:tab w:val="left" w:pos="1800"/>
          <w:tab w:val="left" w:pos="2160"/>
        </w:tabs>
        <w:contextualSpacing w:val="0"/>
        <w:jc w:val="both"/>
      </w:pPr>
      <w:r>
        <w:t>Interviewees reported that the district does not currently have a director, designated leadership group, or steering committee to oversee the design and delivery of PD programs and services across the district</w:t>
      </w:r>
      <w:r w:rsidRPr="00C30A3B">
        <w:t xml:space="preserve">. </w:t>
      </w:r>
      <w:r>
        <w:t xml:space="preserve"> </w:t>
      </w:r>
    </w:p>
    <w:p w:rsidR="003F46AD" w:rsidRDefault="003F46AD" w:rsidP="00036AB8">
      <w:pPr>
        <w:pStyle w:val="ListParagraph"/>
        <w:numPr>
          <w:ilvl w:val="1"/>
          <w:numId w:val="74"/>
        </w:numPr>
        <w:tabs>
          <w:tab w:val="left" w:pos="360"/>
          <w:tab w:val="left" w:pos="720"/>
          <w:tab w:val="left" w:pos="1080"/>
          <w:tab w:val="left" w:pos="1440"/>
          <w:tab w:val="left" w:pos="2160"/>
        </w:tabs>
        <w:ind w:left="1440"/>
        <w:contextualSpacing w:val="0"/>
        <w:jc w:val="both"/>
      </w:pPr>
      <w:r>
        <w:t xml:space="preserve"> The review team </w:t>
      </w:r>
      <w:r w:rsidR="00D166BE">
        <w:t xml:space="preserve">was told </w:t>
      </w:r>
      <w:r>
        <w:t xml:space="preserve">that in the past PD had been overseen by a district PD </w:t>
      </w:r>
      <w:r w:rsidR="00D166BE">
        <w:t xml:space="preserve">director </w:t>
      </w:r>
      <w:r>
        <w:t xml:space="preserve">and steering committee and </w:t>
      </w:r>
      <w:r w:rsidR="00D166BE">
        <w:t xml:space="preserve">said </w:t>
      </w:r>
      <w:r>
        <w:t xml:space="preserve">that the district had since adopted a decentralized, </w:t>
      </w:r>
      <w:r w:rsidR="00112DEF">
        <w:t>school-</w:t>
      </w:r>
      <w:r>
        <w:t>based model</w:t>
      </w:r>
      <w:r w:rsidRPr="0094427A">
        <w:t xml:space="preserve">. </w:t>
      </w:r>
    </w:p>
    <w:p w:rsidR="00112DEF" w:rsidRPr="00C30A3B" w:rsidRDefault="00F45BE6" w:rsidP="00F45BE6">
      <w:pPr>
        <w:tabs>
          <w:tab w:val="left" w:pos="360"/>
          <w:tab w:val="left" w:pos="720"/>
          <w:tab w:val="left" w:pos="1080"/>
          <w:tab w:val="left" w:pos="1440"/>
          <w:tab w:val="left" w:pos="1800"/>
          <w:tab w:val="left" w:pos="2160"/>
        </w:tabs>
        <w:ind w:left="1080" w:hanging="1080"/>
      </w:pPr>
      <w:r>
        <w:tab/>
      </w:r>
      <w:r>
        <w:tab/>
      </w:r>
      <w:r w:rsidR="00112DEF">
        <w:t>2.</w:t>
      </w:r>
      <w:r w:rsidR="00112DEF">
        <w:tab/>
        <w:t>The district has not developed annual PD plan, goals, objectives or priorities by which to inform, guide, or measure the overall effectiveness of PD programming.</w:t>
      </w:r>
    </w:p>
    <w:p w:rsidR="00E000F4" w:rsidRDefault="00F45BE6" w:rsidP="00E000F4">
      <w:pPr>
        <w:tabs>
          <w:tab w:val="left" w:pos="360"/>
          <w:tab w:val="left" w:pos="720"/>
          <w:tab w:val="left" w:pos="1080"/>
          <w:tab w:val="left" w:pos="1440"/>
          <w:tab w:val="left" w:pos="1800"/>
          <w:tab w:val="left" w:pos="2160"/>
        </w:tabs>
        <w:ind w:left="1080" w:hanging="1080"/>
      </w:pPr>
      <w:r>
        <w:tab/>
      </w:r>
      <w:r w:rsidR="009F5CE8">
        <w:tab/>
      </w:r>
      <w:r w:rsidR="00112DEF">
        <w:t>3.</w:t>
      </w:r>
      <w:r w:rsidR="00112DEF">
        <w:tab/>
      </w:r>
      <w:r w:rsidR="003F46AD">
        <w:t xml:space="preserve">Because the district’s PD programming is primarily site based it largely </w:t>
      </w:r>
      <w:r w:rsidR="00112DEF">
        <w:t xml:space="preserve">depends </w:t>
      </w:r>
      <w:r w:rsidR="003F46AD">
        <w:t>upon each principal to function as a de facto PD leader and to develop strategies and systems by which to design, deliver, and monitor PD programs and activities within their individual school</w:t>
      </w:r>
      <w:r w:rsidR="00BC71A8">
        <w:t>s</w:t>
      </w:r>
      <w:r w:rsidR="003F46AD">
        <w:t>.  Both administrators</w:t>
      </w:r>
      <w:r w:rsidR="00560D3C">
        <w:t xml:space="preserve"> </w:t>
      </w:r>
      <w:r w:rsidR="003F46AD">
        <w:t xml:space="preserve">and teachers acknowledged that the quality, effectiveness, and degree of collaboration </w:t>
      </w:r>
      <w:r w:rsidR="00BC71A8">
        <w:t xml:space="preserve">are </w:t>
      </w:r>
      <w:r w:rsidR="003F46AD">
        <w:t>uneven across the district.</w:t>
      </w:r>
    </w:p>
    <w:p w:rsidR="00E000F4" w:rsidRDefault="00F45BE6" w:rsidP="00E000F4">
      <w:pPr>
        <w:tabs>
          <w:tab w:val="left" w:pos="360"/>
          <w:tab w:val="left" w:pos="720"/>
          <w:tab w:val="left" w:pos="1080"/>
          <w:tab w:val="left" w:pos="1440"/>
          <w:tab w:val="left" w:pos="1800"/>
          <w:tab w:val="left" w:pos="2160"/>
        </w:tabs>
        <w:ind w:left="1080" w:hanging="1080"/>
      </w:pPr>
      <w:r>
        <w:tab/>
      </w:r>
      <w:r w:rsidR="009F5CE8">
        <w:tab/>
      </w:r>
      <w:r w:rsidR="00112DEF">
        <w:t>4.</w:t>
      </w:r>
      <w:r w:rsidR="00112DEF">
        <w:tab/>
      </w:r>
      <w:r w:rsidR="003F46AD">
        <w:t>Teachers reported that PD priorities and activities varied considerably from school to school, that the quality of programming depend</w:t>
      </w:r>
      <w:r w:rsidR="00BC71A8">
        <w:t xml:space="preserve">ed </w:t>
      </w:r>
      <w:r w:rsidR="003F46AD">
        <w:t xml:space="preserve"> largely on the experience and expertise of the building principal, and expressed the view that there was little formal alignment with or sustained focus on district priorities or strategic goals</w:t>
      </w:r>
      <w:r w:rsidR="003F46AD" w:rsidRPr="00C900C6">
        <w:t>.</w:t>
      </w:r>
    </w:p>
    <w:p w:rsidR="00E000F4" w:rsidRDefault="00F45BE6" w:rsidP="00E000F4">
      <w:pPr>
        <w:tabs>
          <w:tab w:val="left" w:pos="360"/>
          <w:tab w:val="left" w:pos="720"/>
          <w:tab w:val="left" w:pos="1080"/>
          <w:tab w:val="left" w:pos="1440"/>
          <w:tab w:val="left" w:pos="1800"/>
          <w:tab w:val="left" w:pos="2160"/>
        </w:tabs>
        <w:ind w:left="1080" w:hanging="1080"/>
      </w:pPr>
      <w:r>
        <w:tab/>
      </w:r>
      <w:r w:rsidR="009F5CE8">
        <w:tab/>
      </w:r>
      <w:r w:rsidR="00112DEF">
        <w:t>5.</w:t>
      </w:r>
      <w:r w:rsidR="00112DEF">
        <w:tab/>
      </w:r>
      <w:r w:rsidR="003F46AD">
        <w:t xml:space="preserve">Interviewees noted the increased collection and use of student data and educator feedback to inform PD planning </w:t>
      </w:r>
      <w:r w:rsidR="00BC71A8">
        <w:t>and said</w:t>
      </w:r>
      <w:r w:rsidR="003F46AD">
        <w:t xml:space="preserve"> that there were no standard procedures or district expectations for doing so and that consequently, the quality, consistency, and overall effectiveness of these procedures varied greatly among the schools</w:t>
      </w:r>
      <w:r w:rsidR="003F46AD" w:rsidRPr="00C900C6">
        <w:t>.</w:t>
      </w:r>
      <w:r w:rsidR="003F46AD">
        <w:t xml:space="preserve"> </w:t>
      </w:r>
    </w:p>
    <w:p w:rsidR="00E000F4" w:rsidRDefault="00F45BE6" w:rsidP="00E000F4">
      <w:pPr>
        <w:tabs>
          <w:tab w:val="left" w:pos="360"/>
          <w:tab w:val="left" w:pos="720"/>
          <w:tab w:val="left" w:pos="1080"/>
          <w:tab w:val="left" w:pos="1440"/>
          <w:tab w:val="left" w:pos="1800"/>
          <w:tab w:val="left" w:pos="2160"/>
        </w:tabs>
        <w:ind w:left="1080" w:hanging="1080"/>
      </w:pPr>
      <w:r>
        <w:tab/>
      </w:r>
      <w:r w:rsidR="009F5CE8">
        <w:tab/>
      </w:r>
      <w:r w:rsidR="00112DEF">
        <w:t>6.</w:t>
      </w:r>
      <w:r w:rsidR="00112DEF">
        <w:tab/>
      </w:r>
      <w:r w:rsidR="003F46AD">
        <w:t xml:space="preserve">Although the district has developed an effective </w:t>
      </w:r>
      <w:r w:rsidR="00066E90">
        <w:t xml:space="preserve">mentoring program </w:t>
      </w:r>
      <w:r w:rsidR="003F46AD">
        <w:t xml:space="preserve">for novice teachers, </w:t>
      </w:r>
      <w:r w:rsidR="00BC71A8">
        <w:t xml:space="preserve">a </w:t>
      </w:r>
      <w:r w:rsidR="003F46AD">
        <w:t xml:space="preserve">similar formal mentoring or coaching program </w:t>
      </w:r>
      <w:r w:rsidR="00BC71A8">
        <w:t xml:space="preserve">for new principals </w:t>
      </w:r>
      <w:r w:rsidR="003F46AD">
        <w:t xml:space="preserve">is </w:t>
      </w:r>
      <w:r w:rsidR="00BC71A8">
        <w:t xml:space="preserve">not </w:t>
      </w:r>
      <w:r w:rsidR="003F46AD">
        <w:t xml:space="preserve">in place.  </w:t>
      </w:r>
      <w:r w:rsidR="00BC71A8">
        <w:t>S</w:t>
      </w:r>
      <w:r w:rsidR="003F46AD">
        <w:t>chool principals indicated the need for such</w:t>
      </w:r>
      <w:r w:rsidR="00BC71A8">
        <w:t xml:space="preserve"> a program</w:t>
      </w:r>
      <w:r w:rsidR="003F46AD">
        <w:t xml:space="preserve">, particularly given the high turnover rate among </w:t>
      </w:r>
      <w:r w:rsidR="00BC71A8">
        <w:t xml:space="preserve">school </w:t>
      </w:r>
      <w:r w:rsidR="003F46AD">
        <w:t xml:space="preserve">administrators.  They </w:t>
      </w:r>
      <w:r w:rsidR="00BC71A8">
        <w:t xml:space="preserve">also </w:t>
      </w:r>
      <w:r w:rsidR="003F46AD">
        <w:t xml:space="preserve">expressed the desire for all principals to be provided with on-going PD designed to systematically develop and expand their leadership </w:t>
      </w:r>
      <w:r w:rsidR="00BC71A8">
        <w:t>ability and</w:t>
      </w:r>
      <w:r w:rsidR="003F46AD">
        <w:t xml:space="preserve"> supervisory and evaluative skills</w:t>
      </w:r>
      <w:r w:rsidR="003F46AD" w:rsidRPr="00C900C6">
        <w:t>.</w:t>
      </w:r>
      <w:r w:rsidR="003F46AD">
        <w:t xml:space="preserve"> </w:t>
      </w:r>
    </w:p>
    <w:p w:rsidR="003F46AD" w:rsidRDefault="003F46AD" w:rsidP="008A4A16">
      <w:pPr>
        <w:tabs>
          <w:tab w:val="left" w:pos="0"/>
          <w:tab w:val="left" w:pos="360"/>
          <w:tab w:val="left" w:pos="720"/>
          <w:tab w:val="left" w:pos="1440"/>
          <w:tab w:val="left" w:pos="1800"/>
          <w:tab w:val="left" w:pos="2160"/>
        </w:tabs>
      </w:pPr>
      <w:r w:rsidRPr="00F731AA">
        <w:rPr>
          <w:b/>
        </w:rPr>
        <w:t>Impact</w:t>
      </w:r>
      <w:r>
        <w:t xml:space="preserve">:   </w:t>
      </w:r>
      <w:r w:rsidR="00066E90">
        <w:t>T</w:t>
      </w:r>
      <w:r>
        <w:t xml:space="preserve">he effectiveness of the district’s PD programming is </w:t>
      </w:r>
      <w:r w:rsidR="00066E90">
        <w:t xml:space="preserve">limited </w:t>
      </w:r>
      <w:r>
        <w:t xml:space="preserve">by the </w:t>
      </w:r>
      <w:r w:rsidR="00066E90">
        <w:t xml:space="preserve">absence </w:t>
      </w:r>
      <w:r>
        <w:t xml:space="preserve">of a well-defined and collaborative district leadership structure </w:t>
      </w:r>
      <w:r w:rsidR="00066E90">
        <w:t xml:space="preserve">and </w:t>
      </w:r>
      <w:r>
        <w:t>of a comprehensive and fully articulated PD plan with clear</w:t>
      </w:r>
      <w:r w:rsidR="00066E90">
        <w:t>ly</w:t>
      </w:r>
      <w:r w:rsidR="003A30C3">
        <w:t xml:space="preserve"> </w:t>
      </w:r>
      <w:r w:rsidR="00066E90">
        <w:t>articulated</w:t>
      </w:r>
      <w:r>
        <w:t xml:space="preserve"> goals strategically aligned with district priorities.  By </w:t>
      </w:r>
      <w:r w:rsidR="003A30C3">
        <w:t>not</w:t>
      </w:r>
      <w:r>
        <w:t xml:space="preserve"> develop</w:t>
      </w:r>
      <w:r w:rsidR="003A30C3">
        <w:t>ing</w:t>
      </w:r>
      <w:r>
        <w:t xml:space="preserve"> a comprehensive, data driven, fully coordinated PD </w:t>
      </w:r>
      <w:r w:rsidR="003A30C3">
        <w:t xml:space="preserve">program </w:t>
      </w:r>
      <w:r>
        <w:t>that effectively support</w:t>
      </w:r>
      <w:r w:rsidR="003A30C3">
        <w:t>s</w:t>
      </w:r>
      <w:r>
        <w:t xml:space="preserve"> teachers and educational leaders</w:t>
      </w:r>
      <w:r w:rsidR="003A30C3">
        <w:t xml:space="preserve"> at all stages of their careers, including induction</w:t>
      </w:r>
      <w:r>
        <w:t xml:space="preserve">, the district limits its ability to enhance professional practice, </w:t>
      </w:r>
      <w:r w:rsidR="003A30C3">
        <w:t>to retain highly effective educators</w:t>
      </w:r>
      <w:r>
        <w:t xml:space="preserve">, </w:t>
      </w:r>
      <w:r w:rsidR="003A30C3">
        <w:t xml:space="preserve">to </w:t>
      </w:r>
      <w:r>
        <w:t xml:space="preserve">improve classroom instruction,  </w:t>
      </w:r>
      <w:r w:rsidR="003A30C3">
        <w:t xml:space="preserve">to </w:t>
      </w:r>
      <w:r>
        <w:t>advance district goals and priorities</w:t>
      </w:r>
      <w:r w:rsidR="003A30C3">
        <w:t>, and to increase student achievement</w:t>
      </w:r>
      <w:r>
        <w:t>.</w:t>
      </w:r>
    </w:p>
    <w:p w:rsidR="00DA6215" w:rsidRDefault="00DA6215" w:rsidP="008A4A16">
      <w:pPr>
        <w:tabs>
          <w:tab w:val="left" w:pos="0"/>
          <w:tab w:val="left" w:pos="360"/>
          <w:tab w:val="left" w:pos="720"/>
          <w:tab w:val="left" w:pos="1440"/>
          <w:tab w:val="left" w:pos="1800"/>
          <w:tab w:val="left" w:pos="2160"/>
        </w:tabs>
      </w:pPr>
    </w:p>
    <w:p w:rsidR="00427A6A" w:rsidRDefault="00427A6A" w:rsidP="008A4A16">
      <w:pPr>
        <w:tabs>
          <w:tab w:val="left" w:pos="0"/>
          <w:tab w:val="left" w:pos="360"/>
          <w:tab w:val="left" w:pos="720"/>
          <w:tab w:val="left" w:pos="1440"/>
          <w:tab w:val="left" w:pos="1800"/>
          <w:tab w:val="left" w:pos="2160"/>
        </w:tabs>
      </w:pPr>
    </w:p>
    <w:p w:rsidR="003F46AD" w:rsidRPr="00404899" w:rsidRDefault="003F46AD" w:rsidP="003F46AD">
      <w:pPr>
        <w:tabs>
          <w:tab w:val="left" w:pos="360"/>
          <w:tab w:val="left" w:pos="720"/>
          <w:tab w:val="left" w:pos="1080"/>
          <w:tab w:val="left" w:pos="1440"/>
          <w:tab w:val="left" w:pos="1800"/>
          <w:tab w:val="left" w:pos="2160"/>
        </w:tabs>
        <w:rPr>
          <w:b/>
          <w:sz w:val="28"/>
          <w:szCs w:val="28"/>
        </w:rPr>
      </w:pPr>
      <w:r w:rsidRPr="00224D0A">
        <w:rPr>
          <w:b/>
          <w:sz w:val="28"/>
          <w:szCs w:val="28"/>
        </w:rPr>
        <w:t>Recommendations</w:t>
      </w:r>
      <w:r>
        <w:rPr>
          <w:b/>
          <w:sz w:val="28"/>
          <w:szCs w:val="28"/>
        </w:rPr>
        <w:t xml:space="preserve">                                                     </w:t>
      </w:r>
    </w:p>
    <w:p w:rsidR="00D65CBA" w:rsidRPr="00210D16" w:rsidRDefault="00D65CBA" w:rsidP="00D65CBA">
      <w:pPr>
        <w:pStyle w:val="ListParagraph"/>
        <w:numPr>
          <w:ilvl w:val="0"/>
          <w:numId w:val="28"/>
        </w:numPr>
        <w:tabs>
          <w:tab w:val="left" w:pos="360"/>
          <w:tab w:val="left" w:pos="720"/>
          <w:tab w:val="left" w:pos="1080"/>
          <w:tab w:val="left" w:pos="1440"/>
          <w:tab w:val="left" w:pos="1800"/>
        </w:tabs>
        <w:ind w:left="360"/>
        <w:contextualSpacing w:val="0"/>
        <w:jc w:val="both"/>
        <w:rPr>
          <w:b/>
          <w:i/>
        </w:rPr>
      </w:pPr>
      <w:r>
        <w:rPr>
          <w:b/>
        </w:rPr>
        <w:t>The district should fully and effectively implement all components of the state Educator Evaluation Framework to fulfill its responsibility to adhere to the state regulations. Prioritized attention should be given to ensuring that administrators receive evaluations that are timely and of consistently high quality and on developing systems for the collection and appropriate use of multiple sources of evidence to inform educators’ evaluations.</w:t>
      </w:r>
      <w:r w:rsidRPr="00210D16">
        <w:rPr>
          <w:b/>
        </w:rPr>
        <w:t xml:space="preserve"> </w:t>
      </w:r>
    </w:p>
    <w:p w:rsidR="00D65CBA" w:rsidRPr="00CE6377" w:rsidRDefault="00D65CBA" w:rsidP="00D65CBA">
      <w:pPr>
        <w:pStyle w:val="ListParagraph"/>
        <w:numPr>
          <w:ilvl w:val="0"/>
          <w:numId w:val="75"/>
        </w:numPr>
        <w:tabs>
          <w:tab w:val="left" w:pos="360"/>
          <w:tab w:val="left" w:pos="720"/>
          <w:tab w:val="left" w:pos="1080"/>
          <w:tab w:val="left" w:pos="1440"/>
          <w:tab w:val="left" w:pos="1800"/>
          <w:tab w:val="left" w:pos="2160"/>
        </w:tabs>
        <w:ind w:left="720"/>
        <w:contextualSpacing w:val="0"/>
        <w:jc w:val="both"/>
      </w:pPr>
      <w:r>
        <w:t>The district’s standing educator evaluation committee should expand its efforts to ensure that all components of the administrative evaluation process, including the formative and summative evaluations of school principals and all other district administrators, are comprehensively improved.</w:t>
      </w:r>
    </w:p>
    <w:p w:rsidR="00D65CBA" w:rsidRDefault="00D65CBA" w:rsidP="00D65CBA">
      <w:pPr>
        <w:pStyle w:val="ListParagraph"/>
        <w:numPr>
          <w:ilvl w:val="6"/>
          <w:numId w:val="23"/>
        </w:numPr>
        <w:tabs>
          <w:tab w:val="left" w:pos="360"/>
          <w:tab w:val="left" w:pos="720"/>
          <w:tab w:val="left" w:pos="1080"/>
          <w:tab w:val="left" w:pos="1440"/>
          <w:tab w:val="left" w:pos="1800"/>
          <w:tab w:val="left" w:pos="2160"/>
        </w:tabs>
        <w:ind w:left="1080"/>
        <w:contextualSpacing w:val="0"/>
        <w:jc w:val="both"/>
      </w:pPr>
      <w:r>
        <w:t>Additional and ongoi</w:t>
      </w:r>
      <w:r w:rsidR="00560D3C">
        <w:t xml:space="preserve">ng training should be provided </w:t>
      </w:r>
      <w:r>
        <w:t>for evaluators and administrators to improve the supervisory practices and evaluative skills of all administrators and evaluators.</w:t>
      </w:r>
    </w:p>
    <w:p w:rsidR="00D65CBA" w:rsidRDefault="00D65CBA" w:rsidP="00D65CBA">
      <w:pPr>
        <w:pStyle w:val="ListParagraph"/>
        <w:numPr>
          <w:ilvl w:val="0"/>
          <w:numId w:val="75"/>
        </w:numPr>
        <w:tabs>
          <w:tab w:val="left" w:pos="360"/>
          <w:tab w:val="left" w:pos="720"/>
          <w:tab w:val="left" w:pos="1080"/>
          <w:tab w:val="left" w:pos="1440"/>
          <w:tab w:val="left" w:pos="1800"/>
          <w:tab w:val="left" w:pos="2160"/>
        </w:tabs>
        <w:ind w:left="720"/>
        <w:contextualSpacing w:val="0"/>
        <w:jc w:val="both"/>
      </w:pPr>
      <w:r>
        <w:t>In order to implement the requirements of the state educator evaluation regulations the district should develop and use multiple measures of student learning, growth, and achievement to inform judgments about educator impact and provide educators with meaningful feedback.</w:t>
      </w:r>
    </w:p>
    <w:p w:rsidR="00D65CBA" w:rsidRPr="003C0331" w:rsidRDefault="00D65CBA" w:rsidP="00D65CBA">
      <w:pPr>
        <w:tabs>
          <w:tab w:val="left" w:pos="360"/>
          <w:tab w:val="left" w:pos="720"/>
          <w:tab w:val="left" w:pos="1080"/>
          <w:tab w:val="left" w:pos="1440"/>
          <w:tab w:val="left" w:pos="1800"/>
          <w:tab w:val="left" w:pos="2160"/>
        </w:tabs>
        <w:ind w:left="720" w:hanging="720"/>
        <w:jc w:val="both"/>
        <w:rPr>
          <w:b/>
        </w:rPr>
      </w:pPr>
      <w:r>
        <w:tab/>
      </w:r>
      <w:r w:rsidRPr="003C0331">
        <w:rPr>
          <w:b/>
        </w:rPr>
        <w:t>C.</w:t>
      </w:r>
      <w:r w:rsidRPr="003C0331">
        <w:rPr>
          <w:b/>
        </w:rPr>
        <w:tab/>
      </w:r>
      <w:r w:rsidR="00E000F4" w:rsidRPr="00E000F4">
        <w:t xml:space="preserve">The </w:t>
      </w:r>
      <w:r>
        <w:t>committee should focus on opportunities to maximize the efficiency of the educator evaluation system by scrutinizing the amount of documentation that the district is requiring of educators and evaluators.</w:t>
      </w:r>
    </w:p>
    <w:p w:rsidR="00D65CBA" w:rsidRPr="00C91B00" w:rsidRDefault="00D65CBA" w:rsidP="00D65CBA">
      <w:pPr>
        <w:tabs>
          <w:tab w:val="left" w:pos="-90"/>
          <w:tab w:val="left" w:pos="360"/>
          <w:tab w:val="left" w:pos="1080"/>
          <w:tab w:val="left" w:pos="1440"/>
          <w:tab w:val="left" w:pos="1800"/>
          <w:tab w:val="left" w:pos="2160"/>
        </w:tabs>
        <w:jc w:val="both"/>
      </w:pPr>
      <w:r w:rsidRPr="00802336">
        <w:rPr>
          <w:b/>
        </w:rPr>
        <w:t>Benefits</w:t>
      </w:r>
      <w:r w:rsidR="00427A6A">
        <w:t xml:space="preserve">: </w:t>
      </w:r>
      <w:r>
        <w:t>The state’s Educator Evaluation Framework is designed to provide teachers and administrators with the kinds of evidence based, growth oriented feedback and support needed to improve professional practice, expand competencies, and increase student achievement.  The full and effective implementation of all components of the district’s educator evaluation system will likely promote the professional growth of both teachers and leaders and---  through the use of multiple measures of student learning--- place student learning at the center of all district improvement efforts.</w:t>
      </w:r>
      <w:r w:rsidRPr="00C91B00">
        <w:t xml:space="preserve"> </w:t>
      </w:r>
    </w:p>
    <w:p w:rsidR="003F46AD" w:rsidRDefault="003F46AD" w:rsidP="003F46AD">
      <w:pPr>
        <w:tabs>
          <w:tab w:val="left" w:pos="360"/>
          <w:tab w:val="left" w:pos="720"/>
          <w:tab w:val="left" w:pos="1080"/>
          <w:tab w:val="left" w:pos="1800"/>
          <w:tab w:val="left" w:pos="2160"/>
        </w:tabs>
        <w:rPr>
          <w:b/>
        </w:rPr>
      </w:pPr>
      <w:r w:rsidRPr="00484242">
        <w:rPr>
          <w:b/>
        </w:rPr>
        <w:t>Recommended resources:</w:t>
      </w:r>
      <w:r>
        <w:rPr>
          <w:b/>
        </w:rPr>
        <w:t xml:space="preserve">  </w:t>
      </w:r>
    </w:p>
    <w:p w:rsidR="003F46AD" w:rsidRDefault="007133F1" w:rsidP="00427A6A">
      <w:pPr>
        <w:pStyle w:val="ListParagraph"/>
        <w:numPr>
          <w:ilvl w:val="0"/>
          <w:numId w:val="13"/>
        </w:numPr>
        <w:tabs>
          <w:tab w:val="left" w:pos="360"/>
          <w:tab w:val="left" w:pos="720"/>
          <w:tab w:val="left" w:pos="1080"/>
          <w:tab w:val="left" w:pos="1800"/>
          <w:tab w:val="left" w:pos="2160"/>
        </w:tabs>
        <w:ind w:left="360"/>
        <w:contextualSpacing w:val="0"/>
      </w:pPr>
      <w:r w:rsidRPr="00427A6A">
        <w:rPr>
          <w:rFonts w:cs="Calibri"/>
        </w:rPr>
        <w:t>Educator Evaluation Implementation Surveys for Teachers</w:t>
      </w:r>
      <w:r w:rsidR="004E6360">
        <w:t xml:space="preserve"> </w:t>
      </w:r>
      <w:r>
        <w:t>(</w:t>
      </w:r>
      <w:hyperlink r:id="rId22" w:history="1">
        <w:r w:rsidR="003F46AD" w:rsidRPr="004362A9">
          <w:rPr>
            <w:rStyle w:val="Hyperlink"/>
          </w:rPr>
          <w:t>www.doe.mass.edu/edeval/resources/implementation/TeachersSurvey.pdf</w:t>
        </w:r>
      </w:hyperlink>
      <w:r>
        <w:t>)</w:t>
      </w:r>
      <w:r w:rsidR="003F46AD" w:rsidRPr="00427A6A">
        <w:rPr>
          <w:b/>
        </w:rPr>
        <w:t xml:space="preserve"> </w:t>
      </w:r>
      <w:r w:rsidR="003F46AD">
        <w:t>and</w:t>
      </w:r>
      <w:r w:rsidR="004E6360">
        <w:t xml:space="preserve"> </w:t>
      </w:r>
      <w:r w:rsidRPr="00427A6A">
        <w:rPr>
          <w:rFonts w:cs="Calibri"/>
        </w:rPr>
        <w:t>Administrators</w:t>
      </w:r>
      <w:r w:rsidR="004E6360">
        <w:t xml:space="preserve"> </w:t>
      </w:r>
      <w:r>
        <w:t>(</w:t>
      </w:r>
      <w:hyperlink r:id="rId23" w:history="1">
        <w:r w:rsidR="003F46AD" w:rsidRPr="004362A9">
          <w:rPr>
            <w:rStyle w:val="Hyperlink"/>
          </w:rPr>
          <w:t>www.doe.mass.edu/edeval/resources/implementation/AdministratorsSurvey.pdf</w:t>
        </w:r>
      </w:hyperlink>
      <w:r>
        <w:t xml:space="preserve">) </w:t>
      </w:r>
      <w:r w:rsidR="003F46AD">
        <w:t xml:space="preserve">are designed to provide schools and districts with information about the status of their educator evaluation implementation.  Information from these surveys can be used to target district resources and supports where most needed to strengthen implementation. </w:t>
      </w:r>
    </w:p>
    <w:p w:rsidR="00E000F4" w:rsidRDefault="00B068A4" w:rsidP="00E000F4">
      <w:pPr>
        <w:pStyle w:val="ListParagraph"/>
        <w:numPr>
          <w:ilvl w:val="0"/>
          <w:numId w:val="97"/>
        </w:numPr>
        <w:tabs>
          <w:tab w:val="left" w:pos="360"/>
          <w:tab w:val="left" w:pos="720"/>
          <w:tab w:val="left" w:pos="1080"/>
          <w:tab w:val="left" w:pos="1800"/>
          <w:tab w:val="left" w:pos="2160"/>
        </w:tabs>
        <w:ind w:left="360"/>
        <w:contextualSpacing w:val="0"/>
      </w:pPr>
      <w:r w:rsidRPr="00E074D3">
        <w:rPr>
          <w:i/>
        </w:rPr>
        <w:t>Quick Reference Guide: Student and Staff Feedback</w:t>
      </w:r>
      <w:r>
        <w:rPr>
          <w:b/>
        </w:rPr>
        <w:t xml:space="preserve"> </w:t>
      </w:r>
      <w:r w:rsidRPr="00FF2590">
        <w:t>(</w:t>
      </w:r>
      <w:hyperlink r:id="rId24" w:history="1">
        <w:r w:rsidRPr="00E06843">
          <w:rPr>
            <w:rStyle w:val="Hyperlink"/>
          </w:rPr>
          <w:t>www.doe.mass.edu/edeval/resources/QRG-Feedback.pdf</w:t>
        </w:r>
      </w:hyperlink>
      <w:r>
        <w:t xml:space="preserve">) provides guidance on student and staff feedback, including requirements, principles for choosing feedback instruments, and related resources. </w:t>
      </w:r>
    </w:p>
    <w:p w:rsidR="00E000F4" w:rsidRDefault="00B068A4" w:rsidP="00E000F4">
      <w:pPr>
        <w:pStyle w:val="ListParagraph"/>
        <w:numPr>
          <w:ilvl w:val="0"/>
          <w:numId w:val="97"/>
        </w:numPr>
        <w:tabs>
          <w:tab w:val="left" w:pos="360"/>
          <w:tab w:val="left" w:pos="720"/>
          <w:tab w:val="left" w:pos="1080"/>
          <w:tab w:val="left" w:pos="1800"/>
          <w:tab w:val="left" w:pos="2160"/>
        </w:tabs>
        <w:ind w:left="360"/>
        <w:contextualSpacing w:val="0"/>
      </w:pPr>
      <w:r w:rsidRPr="00734C14">
        <w:t>ESE’s</w:t>
      </w:r>
      <w:r>
        <w:rPr>
          <w:i/>
        </w:rPr>
        <w:t xml:space="preserve"> Student and Staff Feedback </w:t>
      </w:r>
      <w:r w:rsidRPr="00734C14">
        <w:t>web page</w:t>
      </w:r>
      <w:r>
        <w:t xml:space="preserve"> (</w:t>
      </w:r>
      <w:hyperlink r:id="rId25" w:history="1">
        <w:r w:rsidRPr="005F381C">
          <w:rPr>
            <w:rStyle w:val="Hyperlink"/>
          </w:rPr>
          <w:t>http://www.doe.mass.edu/edeval/feedback/</w:t>
        </w:r>
      </w:hyperlink>
      <w:r>
        <w:t>) includes model surveys, a training tool on student and staff feedback, a video series, and other resources.</w:t>
      </w:r>
    </w:p>
    <w:p w:rsidR="00E000F4" w:rsidRDefault="00B068A4" w:rsidP="00E000F4">
      <w:pPr>
        <w:pStyle w:val="ListParagraph"/>
        <w:numPr>
          <w:ilvl w:val="0"/>
          <w:numId w:val="97"/>
        </w:numPr>
        <w:tabs>
          <w:tab w:val="left" w:pos="360"/>
          <w:tab w:val="left" w:pos="720"/>
          <w:tab w:val="left" w:pos="1080"/>
          <w:tab w:val="left" w:pos="1800"/>
          <w:tab w:val="left" w:pos="2160"/>
        </w:tabs>
        <w:ind w:left="360"/>
        <w:contextualSpacing w:val="0"/>
      </w:pPr>
      <w:r w:rsidRPr="009B6B56">
        <w:rPr>
          <w:i/>
        </w:rPr>
        <w:t>Rating Educator Impact: The Student Impact Rating</w:t>
      </w:r>
      <w:r>
        <w:t xml:space="preserve"> (</w:t>
      </w:r>
      <w:hyperlink r:id="rId26" w:history="1">
        <w:r w:rsidRPr="005F381C">
          <w:rPr>
            <w:rStyle w:val="Hyperlink"/>
          </w:rPr>
          <w:t>http://www.doe.mass.edu/edeval/sir/RatingEducatorImpact.pdf</w:t>
        </w:r>
      </w:hyperlink>
      <w:r>
        <w:t xml:space="preserve">) </w:t>
      </w:r>
      <w:r w:rsidRPr="009B6B56">
        <w:t>is intended to be a useful guide for educators and evaluators in the determination of Student Impact Ratings that meet the regulatory requirements.</w:t>
      </w:r>
    </w:p>
    <w:p w:rsidR="00E000F4" w:rsidRDefault="00B068A4" w:rsidP="00E000F4">
      <w:pPr>
        <w:pStyle w:val="ListParagraph"/>
        <w:numPr>
          <w:ilvl w:val="0"/>
          <w:numId w:val="97"/>
        </w:numPr>
        <w:tabs>
          <w:tab w:val="left" w:pos="360"/>
          <w:tab w:val="left" w:pos="720"/>
          <w:tab w:val="left" w:pos="1080"/>
          <w:tab w:val="left" w:pos="1800"/>
          <w:tab w:val="left" w:pos="2160"/>
        </w:tabs>
        <w:ind w:left="360"/>
        <w:contextualSpacing w:val="0"/>
      </w:pPr>
      <w:r>
        <w:t xml:space="preserve">ESE’s </w:t>
      </w:r>
      <w:r>
        <w:rPr>
          <w:i/>
        </w:rPr>
        <w:t>Developing Common Measures</w:t>
      </w:r>
      <w:r>
        <w:t xml:space="preserve"> web page (</w:t>
      </w:r>
      <w:hyperlink r:id="rId27" w:history="1">
        <w:r w:rsidRPr="005638F4">
          <w:rPr>
            <w:rStyle w:val="Hyperlink"/>
          </w:rPr>
          <w:t>http://www.doe.mass.edu/edeval/sir/assessments.html</w:t>
        </w:r>
      </w:hyperlink>
      <w:r>
        <w:t xml:space="preserve">) includes several example common measures, a model development process, and a video featuring teachers describing how they developed common measures.  </w:t>
      </w:r>
    </w:p>
    <w:p w:rsidR="00E000F4" w:rsidRDefault="00B068A4" w:rsidP="00E000F4">
      <w:pPr>
        <w:pStyle w:val="ListParagraph"/>
        <w:numPr>
          <w:ilvl w:val="0"/>
          <w:numId w:val="97"/>
        </w:numPr>
        <w:tabs>
          <w:tab w:val="left" w:pos="360"/>
          <w:tab w:val="left" w:pos="720"/>
          <w:tab w:val="left" w:pos="1080"/>
          <w:tab w:val="left" w:pos="1800"/>
          <w:tab w:val="left" w:pos="2160"/>
        </w:tabs>
        <w:ind w:left="360"/>
        <w:contextualSpacing w:val="0"/>
      </w:pPr>
      <w:r w:rsidRPr="003A50EC">
        <w:rPr>
          <w:i/>
        </w:rPr>
        <w:t>The MA Educator Evaluation Framework: Supporting Educator Impact on Student Learning</w:t>
      </w:r>
      <w:r>
        <w:t xml:space="preserve"> (</w:t>
      </w:r>
      <w:hyperlink r:id="rId28" w:history="1">
        <w:r w:rsidRPr="005F381C">
          <w:rPr>
            <w:rStyle w:val="Hyperlink"/>
          </w:rPr>
          <w:t>https://www.youtube.com/watch?v=mqVKJ_miFM0&amp;feature=youtu.be</w:t>
        </w:r>
      </w:hyperlink>
      <w:r>
        <w:t>) is a video in which m</w:t>
      </w:r>
      <w:r w:rsidRPr="00F037D3">
        <w:t>embers of ESE's Teacher and Principal Advisory Cabinets describe the process of using district-determined common measures to facilitate meaningful dialogue about educator impact on student learning and ultimately arrive at a Student Impact Rating.</w:t>
      </w:r>
    </w:p>
    <w:p w:rsidR="003F46AD" w:rsidRDefault="003F46AD" w:rsidP="00B478B0">
      <w:pPr>
        <w:pStyle w:val="ListParagraph"/>
        <w:numPr>
          <w:ilvl w:val="2"/>
          <w:numId w:val="25"/>
        </w:numPr>
        <w:tabs>
          <w:tab w:val="left" w:pos="0"/>
          <w:tab w:val="left" w:pos="360"/>
          <w:tab w:val="left" w:pos="1080"/>
          <w:tab w:val="left" w:pos="1440"/>
          <w:tab w:val="left" w:pos="1800"/>
          <w:tab w:val="left" w:pos="2160"/>
        </w:tabs>
        <w:ind w:left="360"/>
        <w:contextualSpacing w:val="0"/>
        <w:jc w:val="both"/>
        <w:rPr>
          <w:b/>
        </w:rPr>
      </w:pPr>
      <w:r>
        <w:rPr>
          <w:b/>
        </w:rPr>
        <w:t xml:space="preserve">The district should develop a </w:t>
      </w:r>
      <w:r w:rsidR="009029EE">
        <w:rPr>
          <w:b/>
        </w:rPr>
        <w:t>professional development plan</w:t>
      </w:r>
      <w:r>
        <w:rPr>
          <w:b/>
        </w:rPr>
        <w:t xml:space="preserve"> aligned with district goals and priorities.</w:t>
      </w:r>
      <w:r w:rsidRPr="00606BFC">
        <w:rPr>
          <w:b/>
        </w:rPr>
        <w:t xml:space="preserve"> </w:t>
      </w:r>
      <w:r w:rsidRPr="00606BFC">
        <w:rPr>
          <w:b/>
        </w:rPr>
        <w:tab/>
      </w:r>
    </w:p>
    <w:p w:rsidR="003F46AD" w:rsidRDefault="003F46AD" w:rsidP="00B478B0">
      <w:pPr>
        <w:pStyle w:val="ListParagraph"/>
        <w:numPr>
          <w:ilvl w:val="0"/>
          <w:numId w:val="26"/>
        </w:numPr>
        <w:tabs>
          <w:tab w:val="left" w:pos="360"/>
          <w:tab w:val="left" w:pos="720"/>
          <w:tab w:val="left" w:pos="1080"/>
          <w:tab w:val="left" w:pos="1440"/>
          <w:tab w:val="left" w:pos="1800"/>
          <w:tab w:val="left" w:pos="2160"/>
        </w:tabs>
        <w:ind w:left="720"/>
        <w:contextualSpacing w:val="0"/>
        <w:jc w:val="both"/>
      </w:pPr>
      <w:r>
        <w:t xml:space="preserve">The district </w:t>
      </w:r>
      <w:r w:rsidR="009029EE">
        <w:t>outline and document a set of learning experiences for its educators that is systematic, sustained, and aligned</w:t>
      </w:r>
      <w:r>
        <w:t xml:space="preserve">.  It should be guided and informed by the principles articulated in the </w:t>
      </w:r>
      <w:r w:rsidR="00E000F4" w:rsidRPr="00E000F4">
        <w:rPr>
          <w:i/>
        </w:rPr>
        <w:t>Massachusetts Standards for Professional Development</w:t>
      </w:r>
      <w:r w:rsidRPr="001C4E99">
        <w:t xml:space="preserve">. </w:t>
      </w:r>
    </w:p>
    <w:p w:rsidR="003F46AD" w:rsidRDefault="009029EE" w:rsidP="00B478B0">
      <w:pPr>
        <w:pStyle w:val="ListParagraph"/>
        <w:numPr>
          <w:ilvl w:val="6"/>
          <w:numId w:val="25"/>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jc w:val="both"/>
      </w:pPr>
      <w:r>
        <w:t xml:space="preserve">A </w:t>
      </w:r>
      <w:r w:rsidR="003F46AD">
        <w:t xml:space="preserve">designated joint committee composed of administrators, teacher representatives, and specialists, </w:t>
      </w:r>
      <w:r>
        <w:t xml:space="preserve">should create a professional development (PD) plan that is aligned with the strategic plan and </w:t>
      </w:r>
      <w:r w:rsidR="003F46AD">
        <w:t>the district</w:t>
      </w:r>
      <w:r>
        <w:t>’s instructional model (see the Leadership and Governance and Instruction recommendations above)</w:t>
      </w:r>
      <w:r w:rsidR="003F46AD">
        <w:t>.</w:t>
      </w:r>
    </w:p>
    <w:p w:rsidR="00CB0EDB" w:rsidRDefault="00CB0EDB" w:rsidP="00CB0EDB">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440" w:hanging="720"/>
        <w:jc w:val="both"/>
      </w:pPr>
      <w:r>
        <w:tab/>
        <w:t>a.</w:t>
      </w:r>
      <w:r>
        <w:tab/>
        <w:t>As part of the plan, the committee should identify specific PD needs, determine how they might be met, and recommend adjustments to PD practices to meet them.</w:t>
      </w:r>
    </w:p>
    <w:p w:rsidR="003F46AD" w:rsidRDefault="003F46AD" w:rsidP="00B478B0">
      <w:pPr>
        <w:pStyle w:val="ListParagraph"/>
        <w:numPr>
          <w:ilvl w:val="6"/>
          <w:numId w:val="25"/>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jc w:val="both"/>
      </w:pPr>
      <w:r>
        <w:t xml:space="preserve">The </w:t>
      </w:r>
      <w:r w:rsidR="009029EE">
        <w:t xml:space="preserve">plan </w:t>
      </w:r>
      <w:r>
        <w:t xml:space="preserve">should </w:t>
      </w:r>
      <w:r w:rsidR="009029EE">
        <w:t>address needs indicated by performance data and trends from classroom observations</w:t>
      </w:r>
      <w:r>
        <w:t>.</w:t>
      </w:r>
      <w:r w:rsidR="009029EE">
        <w:t xml:space="preserve"> It should include goals focused on improving teacher practice and student outcomes.</w:t>
      </w:r>
    </w:p>
    <w:p w:rsidR="003F46AD" w:rsidRDefault="009029EE" w:rsidP="00B478B0">
      <w:pPr>
        <w:pStyle w:val="ListParagraph"/>
        <w:numPr>
          <w:ilvl w:val="6"/>
          <w:numId w:val="25"/>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jc w:val="both"/>
      </w:pPr>
      <w:r>
        <w:t>Professional development requires a long-term commitment by administrators and embedded support structures, such as facilitated team meetings, to convey and promote a common understanding of instructional practice expected from all educators</w:t>
      </w:r>
      <w:r w:rsidR="003F46AD">
        <w:t>.</w:t>
      </w:r>
    </w:p>
    <w:p w:rsidR="00E000F4" w:rsidRDefault="00E000F4" w:rsidP="00E000F4">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jc w:val="both"/>
      </w:pPr>
    </w:p>
    <w:p w:rsidR="003F46AD" w:rsidRPr="00385AED" w:rsidRDefault="003F46AD" w:rsidP="009029EE">
      <w:pPr>
        <w:pStyle w:val="ListParagraph"/>
        <w:numPr>
          <w:ilvl w:val="0"/>
          <w:numId w:val="26"/>
        </w:numPr>
        <w:tabs>
          <w:tab w:val="left" w:pos="0"/>
          <w:tab w:val="left" w:pos="360"/>
          <w:tab w:val="left" w:pos="720"/>
          <w:tab w:val="left" w:pos="1080"/>
          <w:tab w:val="left" w:pos="1800"/>
          <w:tab w:val="left" w:pos="2160"/>
        </w:tabs>
        <w:ind w:left="720"/>
        <w:contextualSpacing w:val="0"/>
      </w:pPr>
      <w:r>
        <w:t xml:space="preserve">The district should consider expanding the scope of its </w:t>
      </w:r>
      <w:r w:rsidR="004B5738">
        <w:t>Mentoring</w:t>
      </w:r>
      <w:r>
        <w:t xml:space="preserve"> Program to better meet the needs of beginning and incoming teachers.  </w:t>
      </w:r>
    </w:p>
    <w:p w:rsidR="003F46AD" w:rsidRDefault="003F46AD" w:rsidP="003F46AD">
      <w:pPr>
        <w:tabs>
          <w:tab w:val="left" w:pos="360"/>
          <w:tab w:val="left" w:pos="720"/>
          <w:tab w:val="left" w:pos="1080"/>
          <w:tab w:val="left" w:pos="1440"/>
          <w:tab w:val="left" w:pos="1800"/>
          <w:tab w:val="left" w:pos="2160"/>
        </w:tabs>
        <w:jc w:val="both"/>
      </w:pPr>
      <w:r w:rsidRPr="00802336">
        <w:rPr>
          <w:b/>
        </w:rPr>
        <w:t>Benefits</w:t>
      </w:r>
      <w:r>
        <w:t xml:space="preserve">:  The </w:t>
      </w:r>
      <w:r w:rsidR="00701EEF">
        <w:t>development of a districtwide PD plan that is driven by district improvement efforts and includes expected learning experiences for educators and student achievement outcomes will help move the district toward higher quality PD</w:t>
      </w:r>
      <w:r>
        <w:t xml:space="preserve">.   </w:t>
      </w:r>
      <w:r w:rsidR="00701EEF">
        <w:t>A high-quality PD program coupled with the time and resources already available in the district will likely lead to improved student achievement</w:t>
      </w:r>
      <w:r w:rsidR="00491ED7">
        <w:t xml:space="preserve">. </w:t>
      </w:r>
      <w:r w:rsidR="00701EEF">
        <w:t>E</w:t>
      </w:r>
      <w:r>
        <w:t xml:space="preserve">xpanded induction and mentoring programs and structures will do much to promote the growth of professional competencies and </w:t>
      </w:r>
      <w:r w:rsidR="00701EEF">
        <w:t xml:space="preserve">the </w:t>
      </w:r>
      <w:r>
        <w:t xml:space="preserve">overall effectiveness of teachers and principals.  </w:t>
      </w:r>
      <w:r w:rsidR="008E2FCE">
        <w:t>They will</w:t>
      </w:r>
      <w:r w:rsidR="00701EEF">
        <w:t xml:space="preserve"> likely </w:t>
      </w:r>
      <w:r>
        <w:t xml:space="preserve">reinforce the district’s continuing efforts to attract, recruit, and retain faculty and school leaders. </w:t>
      </w:r>
    </w:p>
    <w:p w:rsidR="003F46AD" w:rsidRPr="001D4EB6" w:rsidRDefault="003F46AD" w:rsidP="003F46AD">
      <w:pPr>
        <w:tabs>
          <w:tab w:val="left" w:pos="360"/>
          <w:tab w:val="left" w:pos="720"/>
          <w:tab w:val="left" w:pos="1080"/>
          <w:tab w:val="left" w:pos="1800"/>
          <w:tab w:val="left" w:pos="2160"/>
        </w:tabs>
        <w:rPr>
          <w:b/>
        </w:rPr>
      </w:pPr>
      <w:r w:rsidRPr="001D4EB6">
        <w:rPr>
          <w:b/>
        </w:rPr>
        <w:t>Recommended resources:</w:t>
      </w:r>
    </w:p>
    <w:p w:rsidR="00E000F4" w:rsidRDefault="004D5624" w:rsidP="00E000F4">
      <w:pPr>
        <w:pStyle w:val="ListParagraph"/>
        <w:numPr>
          <w:ilvl w:val="0"/>
          <w:numId w:val="110"/>
        </w:numPr>
        <w:tabs>
          <w:tab w:val="left" w:pos="360"/>
          <w:tab w:val="left" w:pos="1080"/>
          <w:tab w:val="left" w:pos="1440"/>
          <w:tab w:val="left" w:pos="1800"/>
          <w:tab w:val="left" w:pos="2160"/>
        </w:tabs>
        <w:ind w:left="360"/>
        <w:contextualSpacing w:val="0"/>
      </w:pPr>
      <w:r w:rsidRPr="004D5624">
        <w:rPr>
          <w:i/>
        </w:rPr>
        <w:t>The Massachusetts Standards for Professional Development</w:t>
      </w:r>
      <w:r w:rsidRPr="00910462">
        <w:t xml:space="preserve"> </w:t>
      </w:r>
      <w:r>
        <w:t>(</w:t>
      </w:r>
      <w:hyperlink r:id="rId29" w:history="1">
        <w:r w:rsidR="003F46AD" w:rsidRPr="00652FFD">
          <w:rPr>
            <w:rStyle w:val="Hyperlink"/>
          </w:rPr>
          <w:t>www.doe.mass.edu/pd/standards.pdf</w:t>
        </w:r>
      </w:hyperlink>
      <w:r>
        <w:t>)</w:t>
      </w:r>
      <w:r w:rsidR="003F46AD">
        <w:t xml:space="preserve">   identify, describe, and characterize what high quality </w:t>
      </w:r>
      <w:r>
        <w:t xml:space="preserve">learning </w:t>
      </w:r>
      <w:r w:rsidR="003F46AD">
        <w:t>experiences should look like for educators.</w:t>
      </w:r>
    </w:p>
    <w:p w:rsidR="00E000F4" w:rsidRDefault="004D5624" w:rsidP="00E000F4">
      <w:pPr>
        <w:pStyle w:val="ListParagraph"/>
        <w:numPr>
          <w:ilvl w:val="0"/>
          <w:numId w:val="110"/>
        </w:numPr>
        <w:tabs>
          <w:tab w:val="left" w:pos="360"/>
          <w:tab w:val="left" w:pos="1080"/>
          <w:tab w:val="left" w:pos="1440"/>
          <w:tab w:val="left" w:pos="1800"/>
          <w:tab w:val="left" w:pos="2160"/>
        </w:tabs>
        <w:ind w:left="360"/>
        <w:contextualSpacing w:val="0"/>
      </w:pPr>
      <w:r w:rsidRPr="00910462">
        <w:rPr>
          <w:rFonts w:cs="Calibri"/>
        </w:rPr>
        <w:t>ESE’s</w:t>
      </w:r>
      <w:r w:rsidRPr="00910462">
        <w:rPr>
          <w:rFonts w:cs="Calibri"/>
          <w:i/>
        </w:rPr>
        <w:t xml:space="preserve"> Professional Development Self- Assessment Guidebook </w:t>
      </w:r>
      <w:r>
        <w:rPr>
          <w:rFonts w:cs="Calibri"/>
          <w:i/>
        </w:rPr>
        <w:t>(</w:t>
      </w:r>
      <w:hyperlink r:id="rId30" w:history="1">
        <w:r w:rsidR="003F46AD" w:rsidRPr="00652FFD">
          <w:rPr>
            <w:rStyle w:val="Hyperlink"/>
          </w:rPr>
          <w:t>www.mass.gov/edu/docs/ese/accountability/dsac/professional-development-self-assessment-guide.pdf</w:t>
        </w:r>
      </w:hyperlink>
      <w:r>
        <w:t xml:space="preserve">) </w:t>
      </w:r>
      <w:r w:rsidR="003F46AD">
        <w:t>provides tools for analyzing PD offerings’ alignment with the MA Standards</w:t>
      </w:r>
      <w:r>
        <w:t xml:space="preserve"> for Professional Development</w:t>
      </w:r>
      <w:r w:rsidR="003F46AD">
        <w:t xml:space="preserve">, the Educator Evaluation </w:t>
      </w:r>
      <w:r>
        <w:t>Framework</w:t>
      </w:r>
      <w:r w:rsidR="003F46AD">
        <w:t>, and the Standards and Indicators of Effective Practice.</w:t>
      </w:r>
    </w:p>
    <w:p w:rsidR="00E000F4" w:rsidRDefault="00F73AA5" w:rsidP="00E000F4">
      <w:pPr>
        <w:pStyle w:val="ListParagraph"/>
        <w:numPr>
          <w:ilvl w:val="0"/>
          <w:numId w:val="110"/>
        </w:numPr>
        <w:tabs>
          <w:tab w:val="left" w:pos="360"/>
          <w:tab w:val="left" w:pos="1080"/>
          <w:tab w:val="left" w:pos="1440"/>
          <w:tab w:val="left" w:pos="1800"/>
          <w:tab w:val="left" w:pos="2160"/>
        </w:tabs>
        <w:ind w:left="360"/>
        <w:contextualSpacing w:val="0"/>
      </w:pPr>
      <w:r w:rsidRPr="00910462">
        <w:t xml:space="preserve">The </w:t>
      </w:r>
      <w:r w:rsidRPr="00F73AA5">
        <w:rPr>
          <w:i/>
        </w:rPr>
        <w:t>2015 Guidelines for Induction &amp; Mentoring Programs</w:t>
      </w:r>
      <w:r w:rsidRPr="00910462">
        <w:t xml:space="preserve"> </w:t>
      </w:r>
      <w:r>
        <w:t>(</w:t>
      </w:r>
      <w:hyperlink r:id="rId31" w:history="1">
        <w:r w:rsidR="003F46AD" w:rsidRPr="00652FFD">
          <w:rPr>
            <w:rStyle w:val="Hyperlink"/>
          </w:rPr>
          <w:t>www.doe.mass.edu/edcators/mentor/guidelines.pdf</w:t>
        </w:r>
      </w:hyperlink>
      <w:r>
        <w:t>),</w:t>
      </w:r>
      <w:r w:rsidR="003F46AD">
        <w:t xml:space="preserve">  published in April 2015, provides updated information for how districts can develop, implement, and refine induction and mentoring programs for educators new to the profession, the district, and/or their roles.</w:t>
      </w:r>
    </w:p>
    <w:p w:rsidR="00E000F4" w:rsidRDefault="00C2724D" w:rsidP="00E000F4">
      <w:pPr>
        <w:pStyle w:val="ListParagraph"/>
        <w:numPr>
          <w:ilvl w:val="0"/>
          <w:numId w:val="110"/>
        </w:numPr>
        <w:tabs>
          <w:tab w:val="left" w:pos="360"/>
          <w:tab w:val="left" w:pos="1080"/>
          <w:tab w:val="left" w:pos="1440"/>
          <w:tab w:val="left" w:pos="1800"/>
          <w:tab w:val="left" w:pos="2160"/>
        </w:tabs>
        <w:ind w:left="360"/>
        <w:contextualSpacing w:val="0"/>
      </w:pPr>
      <w:r w:rsidRPr="008D0015">
        <w:rPr>
          <w:rFonts w:cs="Calibri"/>
          <w:i/>
        </w:rPr>
        <w:t>Collecting Stakeholder Feedback on Induction and Mentoring Programs</w:t>
      </w:r>
      <w:r w:rsidRPr="008D0015">
        <w:rPr>
          <w:rFonts w:cs="Calibri"/>
        </w:rPr>
        <w:t xml:space="preserve"> (</w:t>
      </w:r>
      <w:hyperlink r:id="rId32" w:history="1">
        <w:r w:rsidR="003F46AD" w:rsidRPr="00652FFD">
          <w:rPr>
            <w:rStyle w:val="Hyperlink"/>
          </w:rPr>
          <w:t>www.doe.mass.edu/educators/mentor/StakeholderFeedback.pdf</w:t>
        </w:r>
      </w:hyperlink>
      <w:r>
        <w:t xml:space="preserve">) </w:t>
      </w:r>
      <w:r w:rsidR="003F46AD">
        <w:t>is a resource for districts to use when considering components of an induction and mentoring program for which they would like to solicit stakeholder feedback.</w:t>
      </w:r>
    </w:p>
    <w:p w:rsidR="0023695F" w:rsidRDefault="00342350" w:rsidP="0023695F">
      <w:pPr>
        <w:pStyle w:val="Section"/>
      </w:pPr>
      <w:bookmarkStart w:id="15" w:name="_Toc468090818"/>
      <w:r>
        <w:t>Student Support</w:t>
      </w:r>
      <w:bookmarkEnd w:id="15"/>
    </w:p>
    <w:p w:rsidR="00342350" w:rsidRPr="00C412C4" w:rsidRDefault="00342350" w:rsidP="00342350">
      <w:pPr>
        <w:rPr>
          <w:b/>
          <w:i/>
          <w:sz w:val="28"/>
          <w:szCs w:val="28"/>
        </w:rPr>
      </w:pPr>
      <w:r w:rsidRPr="00C412C4">
        <w:rPr>
          <w:b/>
          <w:i/>
          <w:sz w:val="28"/>
          <w:szCs w:val="28"/>
        </w:rPr>
        <w:t>Contextual Background</w:t>
      </w:r>
    </w:p>
    <w:p w:rsidR="00725079" w:rsidRDefault="00725079" w:rsidP="00725079">
      <w:pPr>
        <w:pStyle w:val="CommentText"/>
        <w:spacing w:line="276" w:lineRule="auto"/>
        <w:rPr>
          <w:rFonts w:cstheme="minorHAnsi"/>
          <w:sz w:val="22"/>
          <w:szCs w:val="22"/>
        </w:rPr>
      </w:pPr>
      <w:r w:rsidRPr="0030398F">
        <w:rPr>
          <w:rFonts w:cstheme="minorHAnsi"/>
          <w:sz w:val="22"/>
          <w:szCs w:val="22"/>
        </w:rPr>
        <w:t xml:space="preserve">The district recognizes the challenges </w:t>
      </w:r>
      <w:r w:rsidR="003C3DC2">
        <w:rPr>
          <w:rFonts w:cstheme="minorHAnsi"/>
          <w:sz w:val="22"/>
          <w:szCs w:val="22"/>
        </w:rPr>
        <w:t xml:space="preserve">that </w:t>
      </w:r>
      <w:r w:rsidRPr="0030398F">
        <w:rPr>
          <w:rFonts w:cstheme="minorHAnsi"/>
          <w:sz w:val="22"/>
          <w:szCs w:val="22"/>
        </w:rPr>
        <w:t xml:space="preserve">it faces </w:t>
      </w:r>
      <w:r w:rsidR="003C3DC2">
        <w:rPr>
          <w:rFonts w:cstheme="minorHAnsi"/>
          <w:sz w:val="22"/>
          <w:szCs w:val="22"/>
        </w:rPr>
        <w:t>about</w:t>
      </w:r>
      <w:r w:rsidR="003C3DC2" w:rsidRPr="0030398F">
        <w:rPr>
          <w:rFonts w:cstheme="minorHAnsi"/>
          <w:sz w:val="22"/>
          <w:szCs w:val="22"/>
        </w:rPr>
        <w:t xml:space="preserve"> </w:t>
      </w:r>
      <w:r w:rsidRPr="0030398F">
        <w:rPr>
          <w:rFonts w:cstheme="minorHAnsi"/>
          <w:sz w:val="22"/>
          <w:szCs w:val="22"/>
        </w:rPr>
        <w:t xml:space="preserve">the academic and non-academic development of students. </w:t>
      </w:r>
      <w:r>
        <w:rPr>
          <w:rFonts w:cstheme="minorHAnsi"/>
          <w:sz w:val="22"/>
          <w:szCs w:val="22"/>
        </w:rPr>
        <w:t xml:space="preserve">Content specialists for ELA and mathematics have been placed in each </w:t>
      </w:r>
      <w:r w:rsidR="003C3DC2">
        <w:rPr>
          <w:rFonts w:cstheme="minorHAnsi"/>
          <w:sz w:val="22"/>
          <w:szCs w:val="22"/>
        </w:rPr>
        <w:t>school</w:t>
      </w:r>
      <w:r>
        <w:rPr>
          <w:rFonts w:cstheme="minorHAnsi"/>
          <w:sz w:val="22"/>
          <w:szCs w:val="22"/>
        </w:rPr>
        <w:t>. Schools have coaches, interventionists, department heads</w:t>
      </w:r>
      <w:r w:rsidR="003C3DC2">
        <w:rPr>
          <w:rFonts w:cstheme="minorHAnsi"/>
          <w:sz w:val="22"/>
          <w:szCs w:val="22"/>
        </w:rPr>
        <w:t>,</w:t>
      </w:r>
      <w:r>
        <w:rPr>
          <w:rFonts w:cstheme="minorHAnsi"/>
          <w:sz w:val="22"/>
          <w:szCs w:val="22"/>
        </w:rPr>
        <w:t xml:space="preserve"> or deans of teaching and learning to guide grade</w:t>
      </w:r>
      <w:r w:rsidR="003C3DC2">
        <w:rPr>
          <w:rFonts w:cstheme="minorHAnsi"/>
          <w:sz w:val="22"/>
          <w:szCs w:val="22"/>
        </w:rPr>
        <w:t>-</w:t>
      </w:r>
      <w:r>
        <w:rPr>
          <w:rFonts w:cstheme="minorHAnsi"/>
          <w:sz w:val="22"/>
          <w:szCs w:val="22"/>
        </w:rPr>
        <w:t xml:space="preserve">level or content teams in planning and instruction. Some content specialists also provide direct services to students. </w:t>
      </w:r>
    </w:p>
    <w:p w:rsidR="00E000F4" w:rsidRDefault="003C3DC2" w:rsidP="00E000F4">
      <w:pPr>
        <w:pStyle w:val="CommentText"/>
        <w:spacing w:line="276" w:lineRule="auto"/>
        <w:rPr>
          <w:rFonts w:cstheme="minorHAnsi"/>
        </w:rPr>
      </w:pPr>
      <w:r>
        <w:rPr>
          <w:rFonts w:cstheme="minorHAnsi"/>
          <w:sz w:val="22"/>
          <w:szCs w:val="22"/>
        </w:rPr>
        <w:t>The district uses</w:t>
      </w:r>
      <w:r w:rsidR="00725079">
        <w:rPr>
          <w:rFonts w:cstheme="minorHAnsi"/>
          <w:sz w:val="22"/>
          <w:szCs w:val="22"/>
        </w:rPr>
        <w:t xml:space="preserve"> some common</w:t>
      </w:r>
      <w:r w:rsidR="00725079" w:rsidRPr="0030398F">
        <w:rPr>
          <w:rFonts w:cstheme="minorHAnsi"/>
          <w:sz w:val="22"/>
          <w:szCs w:val="22"/>
        </w:rPr>
        <w:t xml:space="preserve"> practices</w:t>
      </w:r>
      <w:r w:rsidR="00725079">
        <w:rPr>
          <w:rFonts w:cstheme="minorHAnsi"/>
          <w:sz w:val="22"/>
          <w:szCs w:val="22"/>
        </w:rPr>
        <w:t xml:space="preserve"> used </w:t>
      </w:r>
      <w:r w:rsidR="00725079" w:rsidRPr="0030398F">
        <w:rPr>
          <w:rFonts w:cstheme="minorHAnsi"/>
          <w:sz w:val="22"/>
          <w:szCs w:val="22"/>
        </w:rPr>
        <w:t xml:space="preserve">to identify and provide support </w:t>
      </w:r>
      <w:r w:rsidR="00725079">
        <w:rPr>
          <w:rFonts w:cstheme="minorHAnsi"/>
          <w:sz w:val="22"/>
          <w:szCs w:val="22"/>
        </w:rPr>
        <w:t xml:space="preserve">for students. </w:t>
      </w:r>
      <w:r w:rsidR="00751511">
        <w:rPr>
          <w:rFonts w:cstheme="minorHAnsi"/>
          <w:sz w:val="22"/>
          <w:szCs w:val="22"/>
        </w:rPr>
        <w:t>Although v</w:t>
      </w:r>
      <w:r w:rsidR="00751511" w:rsidRPr="0030398F">
        <w:rPr>
          <w:rFonts w:cstheme="minorHAnsi"/>
          <w:sz w:val="22"/>
          <w:szCs w:val="22"/>
        </w:rPr>
        <w:t>ari</w:t>
      </w:r>
      <w:r w:rsidR="00751511">
        <w:rPr>
          <w:rFonts w:cstheme="minorHAnsi"/>
          <w:sz w:val="22"/>
          <w:szCs w:val="22"/>
        </w:rPr>
        <w:t xml:space="preserve">ous </w:t>
      </w:r>
      <w:r w:rsidR="00725079">
        <w:rPr>
          <w:rFonts w:cstheme="minorHAnsi"/>
          <w:sz w:val="22"/>
          <w:szCs w:val="22"/>
        </w:rPr>
        <w:t xml:space="preserve">interventions </w:t>
      </w:r>
      <w:r w:rsidR="00751511">
        <w:rPr>
          <w:rFonts w:cstheme="minorHAnsi"/>
          <w:sz w:val="22"/>
          <w:szCs w:val="22"/>
        </w:rPr>
        <w:t xml:space="preserve">are provided </w:t>
      </w:r>
      <w:r w:rsidR="00725079" w:rsidRPr="0030398F">
        <w:rPr>
          <w:rFonts w:cstheme="minorHAnsi"/>
          <w:sz w:val="22"/>
          <w:szCs w:val="22"/>
        </w:rPr>
        <w:t>to help struggling</w:t>
      </w:r>
      <w:r w:rsidR="00725079">
        <w:rPr>
          <w:rFonts w:cstheme="minorHAnsi"/>
          <w:sz w:val="22"/>
          <w:szCs w:val="22"/>
        </w:rPr>
        <w:t xml:space="preserve"> students</w:t>
      </w:r>
      <w:r w:rsidR="00751511">
        <w:rPr>
          <w:rFonts w:cstheme="minorHAnsi"/>
          <w:sz w:val="22"/>
          <w:szCs w:val="22"/>
        </w:rPr>
        <w:t>,</w:t>
      </w:r>
      <w:r w:rsidR="00725079">
        <w:rPr>
          <w:rFonts w:cstheme="minorHAnsi"/>
          <w:sz w:val="22"/>
          <w:szCs w:val="22"/>
        </w:rPr>
        <w:t xml:space="preserve"> </w:t>
      </w:r>
      <w:r>
        <w:rPr>
          <w:rFonts w:cstheme="minorHAnsi"/>
          <w:sz w:val="22"/>
          <w:szCs w:val="22"/>
        </w:rPr>
        <w:t xml:space="preserve">support is </w:t>
      </w:r>
      <w:r w:rsidR="00725079" w:rsidRPr="0030398F">
        <w:rPr>
          <w:rFonts w:cstheme="minorHAnsi"/>
          <w:sz w:val="22"/>
          <w:szCs w:val="22"/>
        </w:rPr>
        <w:t xml:space="preserve">uneven </w:t>
      </w:r>
      <w:r>
        <w:rPr>
          <w:rFonts w:cstheme="minorHAnsi"/>
          <w:sz w:val="22"/>
          <w:szCs w:val="22"/>
        </w:rPr>
        <w:t xml:space="preserve">across schools </w:t>
      </w:r>
      <w:r w:rsidR="00725079" w:rsidRPr="0030398F">
        <w:rPr>
          <w:rFonts w:cstheme="minorHAnsi"/>
          <w:sz w:val="22"/>
          <w:szCs w:val="22"/>
        </w:rPr>
        <w:t xml:space="preserve">and </w:t>
      </w:r>
      <w:r w:rsidRPr="0030398F">
        <w:rPr>
          <w:rFonts w:cstheme="minorHAnsi"/>
          <w:sz w:val="22"/>
          <w:szCs w:val="22"/>
        </w:rPr>
        <w:t>depend</w:t>
      </w:r>
      <w:r>
        <w:rPr>
          <w:rFonts w:cstheme="minorHAnsi"/>
          <w:sz w:val="22"/>
          <w:szCs w:val="22"/>
        </w:rPr>
        <w:t xml:space="preserve">s </w:t>
      </w:r>
      <w:r w:rsidR="00725079" w:rsidRPr="0030398F">
        <w:rPr>
          <w:rFonts w:cstheme="minorHAnsi"/>
          <w:sz w:val="22"/>
          <w:szCs w:val="22"/>
        </w:rPr>
        <w:t>upon resour</w:t>
      </w:r>
      <w:r w:rsidR="00725079">
        <w:rPr>
          <w:rFonts w:cstheme="minorHAnsi"/>
          <w:sz w:val="22"/>
          <w:szCs w:val="22"/>
        </w:rPr>
        <w:t xml:space="preserve">ces available in that </w:t>
      </w:r>
      <w:r>
        <w:rPr>
          <w:rFonts w:cstheme="minorHAnsi"/>
          <w:sz w:val="22"/>
          <w:szCs w:val="22"/>
        </w:rPr>
        <w:t>school</w:t>
      </w:r>
      <w:r w:rsidR="00725079">
        <w:rPr>
          <w:rFonts w:cstheme="minorHAnsi"/>
          <w:sz w:val="22"/>
          <w:szCs w:val="22"/>
        </w:rPr>
        <w:t>. There is one alternative program for middle</w:t>
      </w:r>
      <w:r>
        <w:rPr>
          <w:rFonts w:cstheme="minorHAnsi"/>
          <w:sz w:val="22"/>
          <w:szCs w:val="22"/>
        </w:rPr>
        <w:t>-</w:t>
      </w:r>
      <w:r w:rsidR="00725079">
        <w:rPr>
          <w:rFonts w:cstheme="minorHAnsi"/>
          <w:sz w:val="22"/>
          <w:szCs w:val="22"/>
        </w:rPr>
        <w:t xml:space="preserve"> and </w:t>
      </w:r>
      <w:r>
        <w:rPr>
          <w:rFonts w:cstheme="minorHAnsi"/>
          <w:sz w:val="22"/>
          <w:szCs w:val="22"/>
        </w:rPr>
        <w:t>high-</w:t>
      </w:r>
      <w:r w:rsidR="00725079">
        <w:rPr>
          <w:rFonts w:cstheme="minorHAnsi"/>
          <w:sz w:val="22"/>
          <w:szCs w:val="22"/>
        </w:rPr>
        <w:t>school students with a flexible schedule and some supports to meet student needs.</w:t>
      </w:r>
    </w:p>
    <w:p w:rsidR="00266783" w:rsidRDefault="00725079" w:rsidP="00266783">
      <w:pPr>
        <w:pStyle w:val="CommentText"/>
        <w:spacing w:line="276" w:lineRule="auto"/>
        <w:rPr>
          <w:rFonts w:cstheme="minorHAnsi"/>
          <w:sz w:val="22"/>
          <w:szCs w:val="22"/>
        </w:rPr>
      </w:pPr>
      <w:r>
        <w:rPr>
          <w:rFonts w:cstheme="minorHAnsi"/>
          <w:sz w:val="22"/>
          <w:szCs w:val="22"/>
        </w:rPr>
        <w:t xml:space="preserve">The district has taken steps to ensure </w:t>
      </w:r>
      <w:r w:rsidR="00751511">
        <w:rPr>
          <w:rFonts w:cstheme="minorHAnsi"/>
          <w:sz w:val="22"/>
          <w:szCs w:val="22"/>
        </w:rPr>
        <w:t xml:space="preserve">that </w:t>
      </w:r>
      <w:r>
        <w:rPr>
          <w:rFonts w:cstheme="minorHAnsi"/>
          <w:sz w:val="22"/>
          <w:szCs w:val="22"/>
        </w:rPr>
        <w:t xml:space="preserve">students and staff are safe in their schools. Building are locked, all students wear ID badges, </w:t>
      </w:r>
      <w:r w:rsidR="00751511">
        <w:rPr>
          <w:rFonts w:cstheme="minorHAnsi"/>
          <w:sz w:val="22"/>
          <w:szCs w:val="22"/>
        </w:rPr>
        <w:t xml:space="preserve">and </w:t>
      </w:r>
      <w:r>
        <w:rPr>
          <w:rFonts w:cstheme="minorHAnsi"/>
          <w:sz w:val="22"/>
          <w:szCs w:val="22"/>
        </w:rPr>
        <w:t>school resource officers are in middle and high schools.  The local police have a presence in the high school.</w:t>
      </w:r>
    </w:p>
    <w:p w:rsidR="00ED25A1" w:rsidRPr="00266783" w:rsidRDefault="00725079" w:rsidP="00266783">
      <w:pPr>
        <w:pStyle w:val="CommentText"/>
        <w:spacing w:line="276" w:lineRule="auto"/>
        <w:rPr>
          <w:rFonts w:cstheme="minorHAnsi"/>
          <w:sz w:val="22"/>
          <w:szCs w:val="22"/>
        </w:rPr>
      </w:pPr>
      <w:r w:rsidRPr="00266783">
        <w:rPr>
          <w:rFonts w:cstheme="minorHAnsi"/>
          <w:sz w:val="22"/>
          <w:szCs w:val="22"/>
        </w:rPr>
        <w:t xml:space="preserve">One major challenge </w:t>
      </w:r>
      <w:r w:rsidR="00751511" w:rsidRPr="00266783">
        <w:rPr>
          <w:rFonts w:cstheme="minorHAnsi"/>
          <w:sz w:val="22"/>
          <w:szCs w:val="22"/>
        </w:rPr>
        <w:t xml:space="preserve">that </w:t>
      </w:r>
      <w:r w:rsidRPr="00266783">
        <w:rPr>
          <w:rFonts w:cstheme="minorHAnsi"/>
          <w:sz w:val="22"/>
          <w:szCs w:val="22"/>
        </w:rPr>
        <w:t xml:space="preserve">the district continues to tackle is getting students to school regularly; </w:t>
      </w:r>
      <w:r w:rsidR="00751511" w:rsidRPr="00266783">
        <w:rPr>
          <w:rFonts w:cstheme="minorHAnsi"/>
          <w:sz w:val="22"/>
          <w:szCs w:val="22"/>
        </w:rPr>
        <w:t xml:space="preserve">according to ESE data, between 2012 and 2016 </w:t>
      </w:r>
      <w:r w:rsidRPr="00266783">
        <w:rPr>
          <w:rFonts w:cstheme="minorHAnsi"/>
          <w:sz w:val="22"/>
          <w:szCs w:val="22"/>
        </w:rPr>
        <w:t xml:space="preserve">attendance in the district </w:t>
      </w:r>
      <w:r w:rsidR="00751511" w:rsidRPr="00266783">
        <w:rPr>
          <w:rFonts w:cstheme="minorHAnsi"/>
          <w:sz w:val="22"/>
          <w:szCs w:val="22"/>
        </w:rPr>
        <w:t>hovered around 91 percent</w:t>
      </w:r>
      <w:r w:rsidRPr="00266783">
        <w:rPr>
          <w:rFonts w:cstheme="minorHAnsi"/>
          <w:sz w:val="22"/>
          <w:szCs w:val="22"/>
        </w:rPr>
        <w:t xml:space="preserve">. </w:t>
      </w:r>
      <w:r w:rsidR="00751511" w:rsidRPr="00266783">
        <w:rPr>
          <w:rFonts w:cstheme="minorHAnsi"/>
          <w:sz w:val="22"/>
          <w:szCs w:val="22"/>
        </w:rPr>
        <w:t xml:space="preserve">In </w:t>
      </w:r>
      <w:r w:rsidRPr="00266783">
        <w:rPr>
          <w:rFonts w:cstheme="minorHAnsi"/>
          <w:sz w:val="22"/>
          <w:szCs w:val="22"/>
        </w:rPr>
        <w:t>2015</w:t>
      </w:r>
      <w:r w:rsidR="00DA6215" w:rsidRPr="00266783">
        <w:rPr>
          <w:rFonts w:cstheme="minorHAnsi"/>
          <w:sz w:val="22"/>
          <w:szCs w:val="22"/>
        </w:rPr>
        <w:t>-2016</w:t>
      </w:r>
      <w:r w:rsidR="00751511" w:rsidRPr="00266783">
        <w:rPr>
          <w:rFonts w:cstheme="minorHAnsi"/>
          <w:sz w:val="22"/>
          <w:szCs w:val="22"/>
        </w:rPr>
        <w:t xml:space="preserve">, </w:t>
      </w:r>
      <w:r w:rsidR="00DA6215" w:rsidRPr="00266783">
        <w:rPr>
          <w:rFonts w:cstheme="minorHAnsi"/>
          <w:sz w:val="22"/>
          <w:szCs w:val="22"/>
        </w:rPr>
        <w:t>29.2</w:t>
      </w:r>
      <w:r w:rsidRPr="00266783">
        <w:rPr>
          <w:rFonts w:cstheme="minorHAnsi"/>
          <w:sz w:val="22"/>
          <w:szCs w:val="22"/>
        </w:rPr>
        <w:t xml:space="preserve"> percent of students in Fall River were chronically absent.</w:t>
      </w:r>
      <w:r w:rsidR="00751511" w:rsidRPr="00266783">
        <w:rPr>
          <w:rFonts w:cstheme="minorHAnsi"/>
          <w:sz w:val="22"/>
          <w:szCs w:val="22"/>
        </w:rPr>
        <w:t xml:space="preserve"> The percentages of chronically absent students were as follows: 38.7 for grade 9; 39.2 for grade 10; 36.8 for grade 11; and 36.8 for grade 12.</w:t>
      </w:r>
      <w:r w:rsidR="00751511" w:rsidRPr="00266783">
        <w:rPr>
          <w:rStyle w:val="FootnoteReference"/>
          <w:rFonts w:cstheme="minorHAnsi"/>
          <w:sz w:val="22"/>
          <w:szCs w:val="22"/>
        </w:rPr>
        <w:footnoteReference w:id="5"/>
      </w:r>
      <w:r w:rsidR="00751511" w:rsidRPr="00266783">
        <w:rPr>
          <w:rFonts w:cstheme="minorHAnsi"/>
          <w:sz w:val="22"/>
          <w:szCs w:val="22"/>
        </w:rPr>
        <w:t xml:space="preserve"> </w:t>
      </w:r>
    </w:p>
    <w:p w:rsidR="00725079" w:rsidRDefault="00725079" w:rsidP="00725079">
      <w:pPr>
        <w:pStyle w:val="CommentText"/>
        <w:spacing w:line="276" w:lineRule="auto"/>
        <w:rPr>
          <w:rFonts w:cstheme="minorHAnsi"/>
          <w:sz w:val="22"/>
          <w:szCs w:val="22"/>
        </w:rPr>
      </w:pPr>
      <w:r>
        <w:rPr>
          <w:rFonts w:cstheme="minorHAnsi"/>
          <w:sz w:val="22"/>
          <w:szCs w:val="22"/>
        </w:rPr>
        <w:t xml:space="preserve">The district has a </w:t>
      </w:r>
      <w:r w:rsidR="00BF461D">
        <w:rPr>
          <w:rFonts w:cstheme="minorHAnsi"/>
          <w:sz w:val="22"/>
          <w:szCs w:val="22"/>
        </w:rPr>
        <w:t xml:space="preserve">range </w:t>
      </w:r>
      <w:r>
        <w:rPr>
          <w:rFonts w:cstheme="minorHAnsi"/>
          <w:sz w:val="22"/>
          <w:szCs w:val="22"/>
        </w:rPr>
        <w:t xml:space="preserve">of services </w:t>
      </w:r>
      <w:r w:rsidRPr="0030398F">
        <w:rPr>
          <w:rFonts w:cstheme="minorHAnsi"/>
          <w:sz w:val="22"/>
          <w:szCs w:val="22"/>
        </w:rPr>
        <w:t xml:space="preserve">for students with </w:t>
      </w:r>
      <w:r w:rsidR="00BF461D">
        <w:rPr>
          <w:rFonts w:cstheme="minorHAnsi"/>
          <w:sz w:val="22"/>
          <w:szCs w:val="22"/>
        </w:rPr>
        <w:t>disabilities</w:t>
      </w:r>
      <w:r w:rsidRPr="0030398F">
        <w:rPr>
          <w:rFonts w:cstheme="minorHAnsi"/>
          <w:sz w:val="22"/>
          <w:szCs w:val="22"/>
        </w:rPr>
        <w:t xml:space="preserve"> and </w:t>
      </w:r>
      <w:r w:rsidR="00BF461D">
        <w:rPr>
          <w:rFonts w:cstheme="minorHAnsi"/>
          <w:sz w:val="22"/>
          <w:szCs w:val="22"/>
        </w:rPr>
        <w:t xml:space="preserve">for </w:t>
      </w:r>
      <w:r w:rsidRPr="0030398F">
        <w:rPr>
          <w:rFonts w:cstheme="minorHAnsi"/>
          <w:sz w:val="22"/>
          <w:szCs w:val="22"/>
        </w:rPr>
        <w:t xml:space="preserve">English </w:t>
      </w:r>
      <w:r w:rsidR="00BF461D">
        <w:rPr>
          <w:rFonts w:cstheme="minorHAnsi"/>
          <w:sz w:val="22"/>
          <w:szCs w:val="22"/>
        </w:rPr>
        <w:t xml:space="preserve">language </w:t>
      </w:r>
      <w:r w:rsidRPr="0030398F">
        <w:rPr>
          <w:rFonts w:cstheme="minorHAnsi"/>
          <w:sz w:val="22"/>
          <w:szCs w:val="22"/>
        </w:rPr>
        <w:t xml:space="preserve">learners. Some programs are centralized for targeted support; for example, English </w:t>
      </w:r>
      <w:r w:rsidR="00BF461D">
        <w:rPr>
          <w:rFonts w:cstheme="minorHAnsi"/>
          <w:sz w:val="22"/>
          <w:szCs w:val="22"/>
        </w:rPr>
        <w:t>language l</w:t>
      </w:r>
      <w:r w:rsidR="00BF461D" w:rsidRPr="0030398F">
        <w:rPr>
          <w:rFonts w:cstheme="minorHAnsi"/>
          <w:sz w:val="22"/>
          <w:szCs w:val="22"/>
        </w:rPr>
        <w:t xml:space="preserve">earner </w:t>
      </w:r>
      <w:r w:rsidRPr="0030398F">
        <w:rPr>
          <w:rFonts w:cstheme="minorHAnsi"/>
          <w:sz w:val="22"/>
          <w:szCs w:val="22"/>
        </w:rPr>
        <w:t>newcomers are assigned to</w:t>
      </w:r>
      <w:r>
        <w:rPr>
          <w:rFonts w:cstheme="minorHAnsi"/>
          <w:sz w:val="22"/>
          <w:szCs w:val="22"/>
        </w:rPr>
        <w:t xml:space="preserve"> </w:t>
      </w:r>
      <w:r w:rsidRPr="0030398F">
        <w:rPr>
          <w:rFonts w:cstheme="minorHAnsi"/>
          <w:sz w:val="22"/>
          <w:szCs w:val="22"/>
        </w:rPr>
        <w:t>elementary and middle schools where pull</w:t>
      </w:r>
      <w:r w:rsidR="00BF461D">
        <w:rPr>
          <w:rFonts w:cstheme="minorHAnsi"/>
          <w:sz w:val="22"/>
          <w:szCs w:val="22"/>
        </w:rPr>
        <w:t>-</w:t>
      </w:r>
      <w:r w:rsidRPr="0030398F">
        <w:rPr>
          <w:rFonts w:cstheme="minorHAnsi"/>
          <w:sz w:val="22"/>
          <w:szCs w:val="22"/>
        </w:rPr>
        <w:t xml:space="preserve">out and push-in can smoothly take place. Additionally, classrooms for students with autism are in one K-8 school where continued services can be accessed for students in </w:t>
      </w:r>
      <w:r w:rsidR="00BF461D">
        <w:rPr>
          <w:rFonts w:cstheme="minorHAnsi"/>
          <w:sz w:val="22"/>
          <w:szCs w:val="22"/>
        </w:rPr>
        <w:t>kindergarten through grade</w:t>
      </w:r>
      <w:r w:rsidR="00AA38AF">
        <w:rPr>
          <w:rFonts w:cstheme="minorHAnsi"/>
          <w:sz w:val="22"/>
          <w:szCs w:val="22"/>
        </w:rPr>
        <w:t xml:space="preserve"> </w:t>
      </w:r>
      <w:r w:rsidRPr="0030398F">
        <w:rPr>
          <w:rFonts w:cstheme="minorHAnsi"/>
          <w:sz w:val="22"/>
          <w:szCs w:val="22"/>
        </w:rPr>
        <w:t>2</w:t>
      </w:r>
      <w:r w:rsidR="00BF461D">
        <w:rPr>
          <w:rFonts w:cstheme="minorHAnsi"/>
          <w:sz w:val="22"/>
          <w:szCs w:val="22"/>
        </w:rPr>
        <w:t xml:space="preserve"> and in grades </w:t>
      </w:r>
      <w:r w:rsidRPr="0030398F">
        <w:rPr>
          <w:rFonts w:cstheme="minorHAnsi"/>
          <w:sz w:val="22"/>
          <w:szCs w:val="22"/>
        </w:rPr>
        <w:t xml:space="preserve">3-5 and 6-8. </w:t>
      </w:r>
      <w:r>
        <w:rPr>
          <w:rFonts w:cstheme="minorHAnsi"/>
          <w:sz w:val="22"/>
          <w:szCs w:val="22"/>
        </w:rPr>
        <w:t xml:space="preserve">There is also a Therapeutic Day school for students in </w:t>
      </w:r>
      <w:r w:rsidR="00BF461D">
        <w:rPr>
          <w:rFonts w:cstheme="minorHAnsi"/>
          <w:sz w:val="22"/>
          <w:szCs w:val="22"/>
        </w:rPr>
        <w:t xml:space="preserve">kindergarten through grade </w:t>
      </w:r>
      <w:r>
        <w:rPr>
          <w:rFonts w:cstheme="minorHAnsi"/>
          <w:sz w:val="22"/>
          <w:szCs w:val="22"/>
        </w:rPr>
        <w:t xml:space="preserve">8 who have emotional and behavioral disabilities. Most students with </w:t>
      </w:r>
      <w:r w:rsidR="00DA6215">
        <w:rPr>
          <w:rFonts w:cstheme="minorHAnsi"/>
          <w:sz w:val="22"/>
          <w:szCs w:val="22"/>
        </w:rPr>
        <w:t>disab</w:t>
      </w:r>
      <w:r w:rsidR="00BF461D">
        <w:rPr>
          <w:rFonts w:cstheme="minorHAnsi"/>
          <w:sz w:val="22"/>
          <w:szCs w:val="22"/>
        </w:rPr>
        <w:t>ilities</w:t>
      </w:r>
      <w:r>
        <w:rPr>
          <w:rFonts w:cstheme="minorHAnsi"/>
          <w:sz w:val="22"/>
          <w:szCs w:val="22"/>
        </w:rPr>
        <w:t xml:space="preserve"> and English </w:t>
      </w:r>
      <w:r w:rsidR="00BF461D">
        <w:rPr>
          <w:rFonts w:cstheme="minorHAnsi"/>
          <w:sz w:val="22"/>
          <w:szCs w:val="22"/>
        </w:rPr>
        <w:t xml:space="preserve">language learners </w:t>
      </w:r>
      <w:r>
        <w:rPr>
          <w:rFonts w:cstheme="minorHAnsi"/>
          <w:sz w:val="22"/>
          <w:szCs w:val="22"/>
        </w:rPr>
        <w:t xml:space="preserve">are served through inclusion with co-teaching taking place throughout the district. This model is strengthened by </w:t>
      </w:r>
      <w:r w:rsidR="00BF461D">
        <w:rPr>
          <w:rFonts w:cstheme="minorHAnsi"/>
          <w:sz w:val="22"/>
          <w:szCs w:val="22"/>
        </w:rPr>
        <w:t xml:space="preserve">the provision of </w:t>
      </w:r>
      <w:r>
        <w:rPr>
          <w:rFonts w:cstheme="minorHAnsi"/>
          <w:sz w:val="22"/>
          <w:szCs w:val="22"/>
        </w:rPr>
        <w:t>common planning time for general education, English Language Learner, and special education teachers, where they can plan, modify</w:t>
      </w:r>
      <w:r w:rsidR="00BF461D">
        <w:rPr>
          <w:rFonts w:cstheme="minorHAnsi"/>
          <w:sz w:val="22"/>
          <w:szCs w:val="22"/>
        </w:rPr>
        <w:t>,</w:t>
      </w:r>
      <w:r>
        <w:rPr>
          <w:rFonts w:cstheme="minorHAnsi"/>
          <w:sz w:val="22"/>
          <w:szCs w:val="22"/>
        </w:rPr>
        <w:t xml:space="preserve"> and scaffold lessons for special populations according to need. </w:t>
      </w:r>
    </w:p>
    <w:p w:rsidR="00725079" w:rsidRDefault="00725079" w:rsidP="00725079">
      <w:pPr>
        <w:pStyle w:val="CommentText"/>
        <w:spacing w:line="276" w:lineRule="auto"/>
        <w:rPr>
          <w:rFonts w:cstheme="minorHAnsi"/>
          <w:sz w:val="22"/>
          <w:szCs w:val="22"/>
        </w:rPr>
      </w:pPr>
    </w:p>
    <w:p w:rsidR="004868C1" w:rsidRDefault="004868C1" w:rsidP="00725079">
      <w:pPr>
        <w:pStyle w:val="CommentText"/>
        <w:spacing w:line="276" w:lineRule="auto"/>
        <w:rPr>
          <w:rFonts w:cstheme="minorHAnsi"/>
          <w:sz w:val="22"/>
          <w:szCs w:val="22"/>
        </w:rPr>
      </w:pPr>
    </w:p>
    <w:p w:rsidR="00725079" w:rsidRPr="00E5393B" w:rsidRDefault="00E000F4" w:rsidP="00725079">
      <w:pPr>
        <w:rPr>
          <w:rFonts w:cstheme="minorHAnsi"/>
          <w:b/>
          <w:sz w:val="28"/>
          <w:szCs w:val="28"/>
        </w:rPr>
      </w:pPr>
      <w:r w:rsidRPr="00E000F4">
        <w:rPr>
          <w:rFonts w:cstheme="minorHAnsi"/>
          <w:b/>
          <w:sz w:val="28"/>
          <w:szCs w:val="28"/>
        </w:rPr>
        <w:t xml:space="preserve">Strength Finding </w:t>
      </w:r>
    </w:p>
    <w:p w:rsidR="00725079" w:rsidRPr="0030398F" w:rsidRDefault="00725079" w:rsidP="00725079">
      <w:pPr>
        <w:tabs>
          <w:tab w:val="left" w:pos="360"/>
          <w:tab w:val="left" w:pos="720"/>
          <w:tab w:val="left" w:pos="1080"/>
          <w:tab w:val="left" w:pos="1440"/>
          <w:tab w:val="left" w:pos="1800"/>
          <w:tab w:val="left" w:pos="2160"/>
        </w:tabs>
        <w:ind w:left="360" w:hanging="360"/>
        <w:rPr>
          <w:rFonts w:cstheme="minorHAnsi"/>
          <w:b/>
          <w:i/>
        </w:rPr>
      </w:pPr>
      <w:r w:rsidRPr="0030398F">
        <w:rPr>
          <w:rFonts w:cstheme="minorHAnsi"/>
          <w:b/>
        </w:rPr>
        <w:t xml:space="preserve">1. </w:t>
      </w:r>
      <w:r w:rsidRPr="0030398F">
        <w:rPr>
          <w:rFonts w:cstheme="minorHAnsi"/>
          <w:b/>
        </w:rPr>
        <w:tab/>
      </w:r>
      <w:r>
        <w:rPr>
          <w:rFonts w:cstheme="minorHAnsi"/>
          <w:b/>
        </w:rPr>
        <w:t xml:space="preserve">The district has promising practices in the elementary and middle schools to </w:t>
      </w:r>
      <w:r w:rsidRPr="0030398F">
        <w:rPr>
          <w:rFonts w:cstheme="minorHAnsi"/>
          <w:b/>
        </w:rPr>
        <w:t>identify and provide support for strugg</w:t>
      </w:r>
      <w:r>
        <w:rPr>
          <w:rFonts w:cstheme="minorHAnsi"/>
          <w:b/>
        </w:rPr>
        <w:t>ling students</w:t>
      </w:r>
      <w:r w:rsidRPr="0030398F">
        <w:rPr>
          <w:rFonts w:cstheme="minorHAnsi"/>
          <w:b/>
        </w:rPr>
        <w:t xml:space="preserve">. </w:t>
      </w:r>
    </w:p>
    <w:p w:rsidR="00725079" w:rsidRPr="0030398F" w:rsidRDefault="00AF4F49" w:rsidP="00B91BAD">
      <w:pPr>
        <w:pStyle w:val="ListParagraph"/>
        <w:numPr>
          <w:ilvl w:val="1"/>
          <w:numId w:val="76"/>
        </w:numPr>
        <w:tabs>
          <w:tab w:val="left" w:pos="360"/>
          <w:tab w:val="left" w:pos="720"/>
          <w:tab w:val="left" w:pos="1080"/>
          <w:tab w:val="left" w:pos="1440"/>
          <w:tab w:val="left" w:pos="1800"/>
          <w:tab w:val="left" w:pos="2160"/>
        </w:tabs>
        <w:ind w:left="720"/>
        <w:contextualSpacing w:val="0"/>
        <w:rPr>
          <w:rFonts w:cstheme="minorHAnsi"/>
          <w:b/>
          <w:i/>
        </w:rPr>
      </w:pPr>
      <w:r>
        <w:rPr>
          <w:rFonts w:cstheme="minorHAnsi"/>
        </w:rPr>
        <w:t>Interviews and a document review indicated that t</w:t>
      </w:r>
      <w:r w:rsidRPr="0030398F">
        <w:rPr>
          <w:rFonts w:cstheme="minorHAnsi"/>
        </w:rPr>
        <w:t xml:space="preserve">he </w:t>
      </w:r>
      <w:r w:rsidR="00725079" w:rsidRPr="0030398F">
        <w:rPr>
          <w:rFonts w:cstheme="minorHAnsi"/>
        </w:rPr>
        <w:t>district provides guidance for identifying and providing support for struggling students</w:t>
      </w:r>
      <w:r w:rsidR="007B756F">
        <w:rPr>
          <w:rFonts w:cstheme="minorHAnsi"/>
        </w:rPr>
        <w:t>,</w:t>
      </w:r>
      <w:r w:rsidR="00725079" w:rsidRPr="0030398F">
        <w:rPr>
          <w:rFonts w:cstheme="minorHAnsi"/>
        </w:rPr>
        <w:t xml:space="preserve"> with common forms used </w:t>
      </w:r>
      <w:r w:rsidR="00725079">
        <w:rPr>
          <w:rFonts w:cstheme="minorHAnsi"/>
        </w:rPr>
        <w:t xml:space="preserve">primarily </w:t>
      </w:r>
      <w:r w:rsidR="00725079" w:rsidRPr="0030398F">
        <w:rPr>
          <w:rFonts w:cstheme="minorHAnsi"/>
        </w:rPr>
        <w:t>in the elementary schools.</w:t>
      </w:r>
    </w:p>
    <w:p w:rsidR="00725079" w:rsidRPr="0030398F" w:rsidRDefault="00AF4F49" w:rsidP="00036AB8">
      <w:pPr>
        <w:pStyle w:val="ListParagraph"/>
        <w:numPr>
          <w:ilvl w:val="2"/>
          <w:numId w:val="76"/>
        </w:numPr>
        <w:tabs>
          <w:tab w:val="left" w:pos="360"/>
          <w:tab w:val="left" w:pos="720"/>
          <w:tab w:val="left" w:pos="1080"/>
          <w:tab w:val="left" w:pos="1440"/>
          <w:tab w:val="left" w:pos="1800"/>
          <w:tab w:val="left" w:pos="2160"/>
        </w:tabs>
        <w:ind w:left="1080"/>
        <w:contextualSpacing w:val="0"/>
        <w:rPr>
          <w:rFonts w:cstheme="minorHAnsi"/>
          <w:b/>
          <w:i/>
        </w:rPr>
      </w:pPr>
      <w:r>
        <w:rPr>
          <w:rFonts w:cstheme="minorHAnsi"/>
        </w:rPr>
        <w:t>T</w:t>
      </w:r>
      <w:r w:rsidR="004E6360">
        <w:rPr>
          <w:rFonts w:cstheme="minorHAnsi"/>
        </w:rPr>
        <w:t>he</w:t>
      </w:r>
      <w:r w:rsidRPr="0030398F">
        <w:rPr>
          <w:rFonts w:cstheme="minorHAnsi"/>
        </w:rPr>
        <w:t xml:space="preserve"> </w:t>
      </w:r>
      <w:r w:rsidR="00725079" w:rsidRPr="0030398F">
        <w:rPr>
          <w:rFonts w:cstheme="minorHAnsi"/>
        </w:rPr>
        <w:t>Fall River Public School RtI Flow Chart has clearly written sample questions about student performance in yellow with guidance for using common fo</w:t>
      </w:r>
      <w:r w:rsidR="00725079">
        <w:rPr>
          <w:rFonts w:cstheme="minorHAnsi"/>
        </w:rPr>
        <w:t xml:space="preserve">rms </w:t>
      </w:r>
      <w:r w:rsidR="00725079" w:rsidRPr="0030398F">
        <w:rPr>
          <w:rFonts w:cstheme="minorHAnsi"/>
        </w:rPr>
        <w:t xml:space="preserve">to address concerns in blue. </w:t>
      </w:r>
    </w:p>
    <w:p w:rsidR="00725079" w:rsidRPr="0030398F" w:rsidRDefault="00725079" w:rsidP="00036AB8">
      <w:pPr>
        <w:pStyle w:val="ListParagraph"/>
        <w:numPr>
          <w:ilvl w:val="3"/>
          <w:numId w:val="76"/>
        </w:numPr>
        <w:tabs>
          <w:tab w:val="left" w:pos="360"/>
          <w:tab w:val="left" w:pos="720"/>
          <w:tab w:val="left" w:pos="1080"/>
          <w:tab w:val="left" w:pos="1440"/>
          <w:tab w:val="left" w:pos="1800"/>
          <w:tab w:val="left" w:pos="2160"/>
        </w:tabs>
        <w:ind w:left="1440"/>
        <w:contextualSpacing w:val="0"/>
        <w:rPr>
          <w:rFonts w:cstheme="minorHAnsi"/>
          <w:b/>
          <w:i/>
        </w:rPr>
      </w:pPr>
      <w:r w:rsidRPr="0030398F">
        <w:rPr>
          <w:rFonts w:cstheme="minorHAnsi"/>
        </w:rPr>
        <w:t>The RtI process begins with the administration of</w:t>
      </w:r>
      <w:r>
        <w:rPr>
          <w:rFonts w:cstheme="minorHAnsi"/>
        </w:rPr>
        <w:t xml:space="preserve"> benchmarks assessments. T</w:t>
      </w:r>
      <w:r w:rsidRPr="0030398F">
        <w:rPr>
          <w:rFonts w:cstheme="minorHAnsi"/>
        </w:rPr>
        <w:t xml:space="preserve">eachers </w:t>
      </w:r>
      <w:r>
        <w:rPr>
          <w:rFonts w:cstheme="minorHAnsi"/>
        </w:rPr>
        <w:t xml:space="preserve">then complete a </w:t>
      </w:r>
      <w:r w:rsidRPr="0030398F">
        <w:rPr>
          <w:rFonts w:cstheme="minorHAnsi"/>
        </w:rPr>
        <w:t>differentiation plan where Tier 1</w:t>
      </w:r>
      <w:r>
        <w:rPr>
          <w:rFonts w:cstheme="minorHAnsi"/>
        </w:rPr>
        <w:t xml:space="preserve"> instruction is documented including student </w:t>
      </w:r>
      <w:r w:rsidRPr="0030398F">
        <w:rPr>
          <w:rFonts w:cstheme="minorHAnsi"/>
        </w:rPr>
        <w:t>groupings based on the results of benchmark assessments. These grouping</w:t>
      </w:r>
      <w:r>
        <w:rPr>
          <w:rFonts w:cstheme="minorHAnsi"/>
        </w:rPr>
        <w:t>s</w:t>
      </w:r>
      <w:r w:rsidRPr="0030398F">
        <w:rPr>
          <w:rFonts w:cstheme="minorHAnsi"/>
        </w:rPr>
        <w:t xml:space="preserve"> are timed with start and end dates.  </w:t>
      </w:r>
    </w:p>
    <w:p w:rsidR="00725079" w:rsidRPr="0030398F" w:rsidRDefault="00725079" w:rsidP="00036AB8">
      <w:pPr>
        <w:pStyle w:val="ListParagraph"/>
        <w:numPr>
          <w:ilvl w:val="3"/>
          <w:numId w:val="76"/>
        </w:numPr>
        <w:tabs>
          <w:tab w:val="left" w:pos="360"/>
          <w:tab w:val="left" w:pos="720"/>
          <w:tab w:val="left" w:pos="1080"/>
          <w:tab w:val="left" w:pos="1440"/>
          <w:tab w:val="left" w:pos="1800"/>
          <w:tab w:val="left" w:pos="2160"/>
        </w:tabs>
        <w:ind w:left="1440"/>
        <w:contextualSpacing w:val="0"/>
        <w:rPr>
          <w:rFonts w:cstheme="minorHAnsi"/>
          <w:b/>
          <w:i/>
        </w:rPr>
      </w:pPr>
      <w:r w:rsidRPr="0030398F">
        <w:rPr>
          <w:rFonts w:cstheme="minorHAnsi"/>
        </w:rPr>
        <w:t>If teacher</w:t>
      </w:r>
      <w:r w:rsidR="00AF4F49">
        <w:rPr>
          <w:rFonts w:cstheme="minorHAnsi"/>
        </w:rPr>
        <w:t>s</w:t>
      </w:r>
      <w:r w:rsidRPr="0030398F">
        <w:rPr>
          <w:rFonts w:cstheme="minorHAnsi"/>
        </w:rPr>
        <w:t xml:space="preserve"> </w:t>
      </w:r>
      <w:r w:rsidR="00AF4F49" w:rsidRPr="0030398F">
        <w:rPr>
          <w:rFonts w:cstheme="minorHAnsi"/>
        </w:rPr>
        <w:t>ha</w:t>
      </w:r>
      <w:r w:rsidR="00AF4F49">
        <w:rPr>
          <w:rFonts w:cstheme="minorHAnsi"/>
        </w:rPr>
        <w:t xml:space="preserve">ve </w:t>
      </w:r>
      <w:r w:rsidRPr="0030398F">
        <w:rPr>
          <w:rFonts w:cstheme="minorHAnsi"/>
        </w:rPr>
        <w:t xml:space="preserve">concerns about a student’s </w:t>
      </w:r>
      <w:r>
        <w:rPr>
          <w:rFonts w:cstheme="minorHAnsi"/>
        </w:rPr>
        <w:t xml:space="preserve">academic or non-academic </w:t>
      </w:r>
      <w:r w:rsidR="00AF4F49">
        <w:rPr>
          <w:rFonts w:cstheme="minorHAnsi"/>
        </w:rPr>
        <w:t>achievement</w:t>
      </w:r>
      <w:r>
        <w:rPr>
          <w:rFonts w:cstheme="minorHAnsi"/>
        </w:rPr>
        <w:t>, they</w:t>
      </w:r>
      <w:r w:rsidRPr="0030398F">
        <w:rPr>
          <w:rFonts w:cstheme="minorHAnsi"/>
        </w:rPr>
        <w:t xml:space="preserve"> collaborate with math, ELA</w:t>
      </w:r>
      <w:r w:rsidR="00AF4F49">
        <w:rPr>
          <w:rFonts w:cstheme="minorHAnsi"/>
        </w:rPr>
        <w:t>,</w:t>
      </w:r>
      <w:r w:rsidRPr="0030398F">
        <w:rPr>
          <w:rFonts w:cstheme="minorHAnsi"/>
        </w:rPr>
        <w:t xml:space="preserve"> and </w:t>
      </w:r>
      <w:r w:rsidR="00AF4F49">
        <w:rPr>
          <w:rFonts w:cstheme="minorHAnsi"/>
        </w:rPr>
        <w:t>social-</w:t>
      </w:r>
      <w:r>
        <w:rPr>
          <w:rFonts w:cstheme="minorHAnsi"/>
        </w:rPr>
        <w:t>emotional learning experts</w:t>
      </w:r>
      <w:r w:rsidR="00AF4F49">
        <w:rPr>
          <w:rFonts w:cstheme="minorHAnsi"/>
        </w:rPr>
        <w:t xml:space="preserve"> and</w:t>
      </w:r>
      <w:r>
        <w:rPr>
          <w:rFonts w:cstheme="minorHAnsi"/>
        </w:rPr>
        <w:t xml:space="preserve"> identify research-based interventions to be implemented for a period of time and progress monitored.   Teachers may also meet with parents for their input and identify ways </w:t>
      </w:r>
      <w:r w:rsidR="00AF4F49">
        <w:rPr>
          <w:rFonts w:cstheme="minorHAnsi"/>
        </w:rPr>
        <w:t xml:space="preserve">in which </w:t>
      </w:r>
      <w:r>
        <w:rPr>
          <w:rFonts w:cstheme="minorHAnsi"/>
        </w:rPr>
        <w:t>parents can help at home</w:t>
      </w:r>
      <w:r w:rsidRPr="0030398F">
        <w:rPr>
          <w:rFonts w:cstheme="minorHAnsi"/>
        </w:rPr>
        <w:t>.</w:t>
      </w:r>
    </w:p>
    <w:p w:rsidR="00725079" w:rsidRPr="006637B4" w:rsidRDefault="00725079" w:rsidP="00036AB8">
      <w:pPr>
        <w:pStyle w:val="ListParagraph"/>
        <w:numPr>
          <w:ilvl w:val="3"/>
          <w:numId w:val="76"/>
        </w:numPr>
        <w:tabs>
          <w:tab w:val="left" w:pos="360"/>
          <w:tab w:val="left" w:pos="720"/>
          <w:tab w:val="left" w:pos="1080"/>
          <w:tab w:val="left" w:pos="1440"/>
          <w:tab w:val="left" w:pos="1800"/>
          <w:tab w:val="left" w:pos="2160"/>
        </w:tabs>
        <w:ind w:left="1440"/>
        <w:contextualSpacing w:val="0"/>
        <w:rPr>
          <w:rFonts w:cstheme="minorHAnsi"/>
          <w:b/>
          <w:i/>
        </w:rPr>
      </w:pPr>
      <w:r w:rsidRPr="0030398F">
        <w:rPr>
          <w:rFonts w:cstheme="minorHAnsi"/>
        </w:rPr>
        <w:t>Teache</w:t>
      </w:r>
      <w:r>
        <w:rPr>
          <w:rFonts w:cstheme="minorHAnsi"/>
        </w:rPr>
        <w:t>rs collaborate with school exper</w:t>
      </w:r>
      <w:r w:rsidRPr="0030398F">
        <w:rPr>
          <w:rFonts w:cstheme="minorHAnsi"/>
        </w:rPr>
        <w:t xml:space="preserve">ts to assess the impact of the interventions. If </w:t>
      </w:r>
      <w:r w:rsidR="00AF4F49">
        <w:rPr>
          <w:rFonts w:cstheme="minorHAnsi"/>
        </w:rPr>
        <w:t>a</w:t>
      </w:r>
      <w:r w:rsidR="00AF4F49" w:rsidRPr="0030398F">
        <w:rPr>
          <w:rFonts w:cstheme="minorHAnsi"/>
        </w:rPr>
        <w:t xml:space="preserve"> </w:t>
      </w:r>
      <w:r w:rsidRPr="0030398F">
        <w:rPr>
          <w:rFonts w:cstheme="minorHAnsi"/>
        </w:rPr>
        <w:t xml:space="preserve">student is </w:t>
      </w:r>
      <w:r w:rsidR="00AF4F49">
        <w:rPr>
          <w:rFonts w:cstheme="minorHAnsi"/>
        </w:rPr>
        <w:t xml:space="preserve">not </w:t>
      </w:r>
      <w:r w:rsidRPr="0030398F">
        <w:rPr>
          <w:rFonts w:cstheme="minorHAnsi"/>
        </w:rPr>
        <w:t xml:space="preserve">making </w:t>
      </w:r>
      <w:r w:rsidR="00AF4F49">
        <w:rPr>
          <w:rFonts w:cstheme="minorHAnsi"/>
        </w:rPr>
        <w:t xml:space="preserve">sufficient </w:t>
      </w:r>
      <w:r w:rsidRPr="0030398F">
        <w:rPr>
          <w:rFonts w:cstheme="minorHAnsi"/>
        </w:rPr>
        <w:t>progres</w:t>
      </w:r>
      <w:r>
        <w:rPr>
          <w:rFonts w:cstheme="minorHAnsi"/>
        </w:rPr>
        <w:t>s the intervention plan</w:t>
      </w:r>
      <w:r w:rsidRPr="0030398F">
        <w:rPr>
          <w:rFonts w:cstheme="minorHAnsi"/>
        </w:rPr>
        <w:t xml:space="preserve"> may be revised. If the student continues </w:t>
      </w:r>
      <w:r w:rsidR="00AF4F49">
        <w:rPr>
          <w:rFonts w:cstheme="minorHAnsi"/>
        </w:rPr>
        <w:t xml:space="preserve">not </w:t>
      </w:r>
      <w:r w:rsidRPr="0030398F">
        <w:rPr>
          <w:rFonts w:cstheme="minorHAnsi"/>
        </w:rPr>
        <w:t xml:space="preserve">to </w:t>
      </w:r>
      <w:r w:rsidR="00AF4F49">
        <w:rPr>
          <w:rFonts w:cstheme="minorHAnsi"/>
        </w:rPr>
        <w:t>make sufficient progress</w:t>
      </w:r>
      <w:r w:rsidRPr="0030398F">
        <w:rPr>
          <w:rFonts w:cstheme="minorHAnsi"/>
        </w:rPr>
        <w:t>, a referral is made to the Rt</w:t>
      </w:r>
      <w:r>
        <w:rPr>
          <w:rFonts w:cstheme="minorHAnsi"/>
        </w:rPr>
        <w:t xml:space="preserve">I </w:t>
      </w:r>
      <w:r w:rsidR="00AF4F49">
        <w:rPr>
          <w:rFonts w:cstheme="minorHAnsi"/>
        </w:rPr>
        <w:t>team</w:t>
      </w:r>
      <w:r w:rsidRPr="0030398F">
        <w:rPr>
          <w:rFonts w:cstheme="minorHAnsi"/>
        </w:rPr>
        <w:t xml:space="preserve">. </w:t>
      </w:r>
    </w:p>
    <w:p w:rsidR="00725079" w:rsidRPr="0001775C" w:rsidRDefault="00725079" w:rsidP="00036AB8">
      <w:pPr>
        <w:pStyle w:val="ListParagraph"/>
        <w:numPr>
          <w:ilvl w:val="3"/>
          <w:numId w:val="76"/>
        </w:numPr>
        <w:tabs>
          <w:tab w:val="left" w:pos="360"/>
          <w:tab w:val="left" w:pos="720"/>
          <w:tab w:val="left" w:pos="1080"/>
          <w:tab w:val="left" w:pos="1440"/>
          <w:tab w:val="left" w:pos="1800"/>
          <w:tab w:val="left" w:pos="2160"/>
        </w:tabs>
        <w:ind w:left="1440"/>
        <w:contextualSpacing w:val="0"/>
        <w:rPr>
          <w:rFonts w:cstheme="minorHAnsi"/>
          <w:b/>
          <w:i/>
        </w:rPr>
      </w:pPr>
      <w:r w:rsidRPr="0030398F">
        <w:rPr>
          <w:rFonts w:cstheme="minorHAnsi"/>
        </w:rPr>
        <w:t>The RtI team</w:t>
      </w:r>
      <w:r>
        <w:rPr>
          <w:rFonts w:cstheme="minorHAnsi"/>
        </w:rPr>
        <w:t xml:space="preserve"> looks at all </w:t>
      </w:r>
      <w:r w:rsidR="007B756F">
        <w:rPr>
          <w:rFonts w:cstheme="minorHAnsi"/>
        </w:rPr>
        <w:t>implemented</w:t>
      </w:r>
      <w:r>
        <w:rPr>
          <w:rFonts w:cstheme="minorHAnsi"/>
        </w:rPr>
        <w:t xml:space="preserve"> interventions </w:t>
      </w:r>
      <w:r w:rsidR="00484D74">
        <w:rPr>
          <w:rFonts w:cstheme="minorHAnsi"/>
        </w:rPr>
        <w:t xml:space="preserve"> </w:t>
      </w:r>
      <w:r w:rsidR="00AF4F49">
        <w:rPr>
          <w:rFonts w:cstheme="minorHAnsi"/>
        </w:rPr>
        <w:t>implemented</w:t>
      </w:r>
      <w:r>
        <w:rPr>
          <w:rFonts w:cstheme="minorHAnsi"/>
        </w:rPr>
        <w:t xml:space="preserve">, sample student work, assessment results, grades, </w:t>
      </w:r>
      <w:r w:rsidR="00AF4F49">
        <w:rPr>
          <w:rFonts w:cstheme="minorHAnsi"/>
        </w:rPr>
        <w:t xml:space="preserve">and </w:t>
      </w:r>
      <w:r>
        <w:rPr>
          <w:rFonts w:cstheme="minorHAnsi"/>
        </w:rPr>
        <w:t>discipline and attendance</w:t>
      </w:r>
      <w:r w:rsidR="00AF4F49">
        <w:rPr>
          <w:rFonts w:cstheme="minorHAnsi"/>
        </w:rPr>
        <w:t xml:space="preserve"> data</w:t>
      </w:r>
      <w:r>
        <w:rPr>
          <w:rFonts w:cstheme="minorHAnsi"/>
        </w:rPr>
        <w:t>. The RtI</w:t>
      </w:r>
      <w:r w:rsidRPr="0030398F">
        <w:rPr>
          <w:rFonts w:cstheme="minorHAnsi"/>
        </w:rPr>
        <w:t xml:space="preserve"> </w:t>
      </w:r>
      <w:r w:rsidR="00AF4F49">
        <w:rPr>
          <w:rFonts w:cstheme="minorHAnsi"/>
        </w:rPr>
        <w:t xml:space="preserve">team </w:t>
      </w:r>
      <w:r w:rsidRPr="0030398F">
        <w:rPr>
          <w:rFonts w:cstheme="minorHAnsi"/>
        </w:rPr>
        <w:t>may adjust the plan or make a referral for a full evaluation.</w:t>
      </w:r>
    </w:p>
    <w:p w:rsidR="00725079" w:rsidRPr="0030398F" w:rsidRDefault="00AF4F49" w:rsidP="00036AB8">
      <w:pPr>
        <w:pStyle w:val="ListParagraph"/>
        <w:numPr>
          <w:ilvl w:val="1"/>
          <w:numId w:val="76"/>
        </w:numPr>
        <w:tabs>
          <w:tab w:val="left" w:pos="0"/>
          <w:tab w:val="left" w:pos="360"/>
          <w:tab w:val="left" w:pos="1080"/>
          <w:tab w:val="left" w:pos="1800"/>
          <w:tab w:val="left" w:pos="2160"/>
        </w:tabs>
        <w:ind w:left="720"/>
        <w:contextualSpacing w:val="0"/>
        <w:rPr>
          <w:rFonts w:cstheme="minorHAnsi"/>
        </w:rPr>
      </w:pPr>
      <w:r>
        <w:rPr>
          <w:rFonts w:cstheme="minorHAnsi"/>
        </w:rPr>
        <w:t>A</w:t>
      </w:r>
      <w:r w:rsidR="00725079" w:rsidRPr="0030398F">
        <w:rPr>
          <w:rFonts w:cstheme="minorHAnsi"/>
        </w:rPr>
        <w:t xml:space="preserve">dministrators and teachers </w:t>
      </w:r>
      <w:r w:rsidR="00725079">
        <w:rPr>
          <w:rFonts w:cstheme="minorHAnsi"/>
        </w:rPr>
        <w:t xml:space="preserve">across the district </w:t>
      </w:r>
      <w:r>
        <w:rPr>
          <w:rFonts w:cstheme="minorHAnsi"/>
        </w:rPr>
        <w:t xml:space="preserve">told the review team </w:t>
      </w:r>
      <w:r w:rsidR="00725079">
        <w:rPr>
          <w:rFonts w:cstheme="minorHAnsi"/>
        </w:rPr>
        <w:t xml:space="preserve">that common planning time </w:t>
      </w:r>
      <w:r>
        <w:rPr>
          <w:rFonts w:cstheme="minorHAnsi"/>
        </w:rPr>
        <w:t xml:space="preserve">(CPT) </w:t>
      </w:r>
      <w:r w:rsidR="00725079">
        <w:rPr>
          <w:rFonts w:cstheme="minorHAnsi"/>
        </w:rPr>
        <w:t xml:space="preserve">is </w:t>
      </w:r>
      <w:r w:rsidR="00725079" w:rsidRPr="0030398F">
        <w:rPr>
          <w:rFonts w:cstheme="minorHAnsi"/>
        </w:rPr>
        <w:t>schedule</w:t>
      </w:r>
      <w:r w:rsidR="00725079">
        <w:rPr>
          <w:rFonts w:cstheme="minorHAnsi"/>
        </w:rPr>
        <w:t>d</w:t>
      </w:r>
      <w:r w:rsidR="00725079" w:rsidRPr="0030398F">
        <w:rPr>
          <w:rFonts w:cstheme="minorHAnsi"/>
        </w:rPr>
        <w:t xml:space="preserve"> weekly during the school day.</w:t>
      </w:r>
      <w:r w:rsidR="00725079" w:rsidRPr="0001775C">
        <w:rPr>
          <w:rStyle w:val="FootnoteReference"/>
          <w:rFonts w:cstheme="minorHAnsi"/>
        </w:rPr>
        <w:t xml:space="preserve"> </w:t>
      </w:r>
    </w:p>
    <w:p w:rsidR="00725079" w:rsidRDefault="00725079" w:rsidP="00036AB8">
      <w:pPr>
        <w:pStyle w:val="ListParagraph"/>
        <w:numPr>
          <w:ilvl w:val="2"/>
          <w:numId w:val="76"/>
        </w:numPr>
        <w:tabs>
          <w:tab w:val="left" w:pos="0"/>
          <w:tab w:val="left" w:pos="360"/>
          <w:tab w:val="left" w:pos="1080"/>
          <w:tab w:val="left" w:pos="1800"/>
          <w:tab w:val="left" w:pos="2160"/>
        </w:tabs>
        <w:ind w:left="1080"/>
        <w:contextualSpacing w:val="0"/>
        <w:rPr>
          <w:rFonts w:cstheme="minorHAnsi"/>
        </w:rPr>
      </w:pPr>
      <w:r>
        <w:rPr>
          <w:rFonts w:cstheme="minorHAnsi"/>
        </w:rPr>
        <w:t>Teachers at the elementary level meet for</w:t>
      </w:r>
      <w:r w:rsidRPr="0030398F">
        <w:rPr>
          <w:rFonts w:cstheme="minorHAnsi"/>
        </w:rPr>
        <w:t xml:space="preserve"> </w:t>
      </w:r>
      <w:r>
        <w:rPr>
          <w:rFonts w:cstheme="minorHAnsi"/>
        </w:rPr>
        <w:t xml:space="preserve">CPT </w:t>
      </w:r>
      <w:r w:rsidRPr="0030398F">
        <w:rPr>
          <w:rFonts w:cstheme="minorHAnsi"/>
        </w:rPr>
        <w:t xml:space="preserve">to review benchmark data and create plans using </w:t>
      </w:r>
      <w:r w:rsidR="00AF4F49">
        <w:rPr>
          <w:rFonts w:cstheme="minorHAnsi"/>
        </w:rPr>
        <w:t xml:space="preserve">common </w:t>
      </w:r>
      <w:r w:rsidRPr="0030398F">
        <w:rPr>
          <w:rFonts w:cstheme="minorHAnsi"/>
        </w:rPr>
        <w:t>forms.</w:t>
      </w:r>
    </w:p>
    <w:p w:rsidR="00725079" w:rsidRDefault="00AF4F49" w:rsidP="00036AB8">
      <w:pPr>
        <w:pStyle w:val="ListParagraph"/>
        <w:numPr>
          <w:ilvl w:val="2"/>
          <w:numId w:val="76"/>
        </w:numPr>
        <w:tabs>
          <w:tab w:val="left" w:pos="0"/>
          <w:tab w:val="left" w:pos="360"/>
          <w:tab w:val="left" w:pos="1080"/>
          <w:tab w:val="left" w:pos="1800"/>
          <w:tab w:val="left" w:pos="2160"/>
        </w:tabs>
        <w:ind w:left="1080"/>
        <w:contextualSpacing w:val="0"/>
        <w:rPr>
          <w:rFonts w:cstheme="minorHAnsi"/>
        </w:rPr>
      </w:pPr>
      <w:r>
        <w:rPr>
          <w:rFonts w:cstheme="minorHAnsi"/>
        </w:rPr>
        <w:t>Middle-</w:t>
      </w:r>
      <w:r w:rsidR="00725079">
        <w:rPr>
          <w:rFonts w:cstheme="minorHAnsi"/>
        </w:rPr>
        <w:t xml:space="preserve">school teachers also have </w:t>
      </w:r>
      <w:r>
        <w:rPr>
          <w:rFonts w:cstheme="minorHAnsi"/>
        </w:rPr>
        <w:t>CPT</w:t>
      </w:r>
      <w:r w:rsidR="00725079">
        <w:rPr>
          <w:rFonts w:cstheme="minorHAnsi"/>
        </w:rPr>
        <w:t xml:space="preserve"> to discuss struggling students.</w:t>
      </w:r>
    </w:p>
    <w:p w:rsidR="00E000F4" w:rsidRDefault="00E5393B" w:rsidP="00E000F4">
      <w:pPr>
        <w:tabs>
          <w:tab w:val="left" w:pos="0"/>
          <w:tab w:val="left" w:pos="360"/>
          <w:tab w:val="left" w:pos="720"/>
          <w:tab w:val="left" w:pos="1080"/>
          <w:tab w:val="left" w:pos="1440"/>
          <w:tab w:val="left" w:pos="1800"/>
          <w:tab w:val="left" w:pos="2160"/>
          <w:tab w:val="left" w:pos="2520"/>
          <w:tab w:val="left" w:pos="2880"/>
        </w:tabs>
        <w:ind w:left="1440" w:hanging="720"/>
        <w:rPr>
          <w:rFonts w:cstheme="minorHAnsi"/>
        </w:rPr>
      </w:pPr>
      <w:r>
        <w:rPr>
          <w:rFonts w:cstheme="minorHAnsi"/>
        </w:rPr>
        <w:tab/>
      </w:r>
      <w:r w:rsidR="00AF4F49">
        <w:rPr>
          <w:rFonts w:cstheme="minorHAnsi"/>
        </w:rPr>
        <w:t>a.</w:t>
      </w:r>
      <w:r w:rsidR="00AF4F49">
        <w:rPr>
          <w:rFonts w:cstheme="minorHAnsi"/>
        </w:rPr>
        <w:tab/>
      </w:r>
      <w:r w:rsidR="00725079" w:rsidRPr="00AF4F49">
        <w:rPr>
          <w:rFonts w:cstheme="minorHAnsi"/>
        </w:rPr>
        <w:t>Interviewees reported that the RtI process at the middle school</w:t>
      </w:r>
      <w:r w:rsidR="00872608">
        <w:rPr>
          <w:rFonts w:cstheme="minorHAnsi"/>
        </w:rPr>
        <w:t>s</w:t>
      </w:r>
      <w:r w:rsidR="00725079" w:rsidRPr="00AF4F49">
        <w:rPr>
          <w:rFonts w:cstheme="minorHAnsi"/>
        </w:rPr>
        <w:t xml:space="preserve"> is different than </w:t>
      </w:r>
      <w:r w:rsidR="00AF4F49">
        <w:rPr>
          <w:rFonts w:cstheme="minorHAnsi"/>
        </w:rPr>
        <w:t xml:space="preserve">at </w:t>
      </w:r>
      <w:r w:rsidR="00725079" w:rsidRPr="00AF4F49">
        <w:rPr>
          <w:rFonts w:cstheme="minorHAnsi"/>
        </w:rPr>
        <w:t>the elementary schools. Teachers meet in clusters once a week and go over checkpoints including classroom progress, attendance, and benchmarks.</w:t>
      </w:r>
    </w:p>
    <w:p w:rsidR="00725079" w:rsidRPr="0030398F" w:rsidRDefault="00725079" w:rsidP="00AF4F49">
      <w:pPr>
        <w:pStyle w:val="ListParagraph"/>
        <w:numPr>
          <w:ilvl w:val="0"/>
          <w:numId w:val="77"/>
        </w:numPr>
        <w:tabs>
          <w:tab w:val="left" w:pos="360"/>
          <w:tab w:val="left" w:pos="720"/>
          <w:tab w:val="left" w:pos="1080"/>
          <w:tab w:val="left" w:pos="1800"/>
          <w:tab w:val="left" w:pos="2160"/>
        </w:tabs>
        <w:ind w:left="720"/>
        <w:contextualSpacing w:val="0"/>
        <w:rPr>
          <w:rFonts w:cstheme="minorHAnsi"/>
        </w:rPr>
      </w:pPr>
      <w:r w:rsidRPr="0030398F">
        <w:rPr>
          <w:rFonts w:cstheme="minorHAnsi"/>
        </w:rPr>
        <w:t xml:space="preserve">There are a variety of ways </w:t>
      </w:r>
      <w:r w:rsidR="00872608">
        <w:rPr>
          <w:rFonts w:cstheme="minorHAnsi"/>
        </w:rPr>
        <w:t xml:space="preserve">in which </w:t>
      </w:r>
      <w:r w:rsidRPr="0030398F">
        <w:rPr>
          <w:rFonts w:cstheme="minorHAnsi"/>
        </w:rPr>
        <w:t>students receive support and intervention</w:t>
      </w:r>
      <w:r>
        <w:rPr>
          <w:rFonts w:cstheme="minorHAnsi"/>
        </w:rPr>
        <w:t>s</w:t>
      </w:r>
      <w:r w:rsidRPr="0030398F">
        <w:rPr>
          <w:rFonts w:cstheme="minorHAnsi"/>
        </w:rPr>
        <w:t xml:space="preserve"> at the elementary</w:t>
      </w:r>
      <w:r w:rsidR="00872608">
        <w:rPr>
          <w:rFonts w:cstheme="minorHAnsi"/>
        </w:rPr>
        <w:t>-</w:t>
      </w:r>
      <w:r w:rsidRPr="0030398F">
        <w:rPr>
          <w:rFonts w:cstheme="minorHAnsi"/>
        </w:rPr>
        <w:t xml:space="preserve"> </w:t>
      </w:r>
      <w:r>
        <w:rPr>
          <w:rFonts w:cstheme="minorHAnsi"/>
        </w:rPr>
        <w:t xml:space="preserve">and </w:t>
      </w:r>
      <w:r w:rsidR="00872608">
        <w:rPr>
          <w:rFonts w:cstheme="minorHAnsi"/>
        </w:rPr>
        <w:t>middle-</w:t>
      </w:r>
      <w:r>
        <w:rPr>
          <w:rFonts w:cstheme="minorHAnsi"/>
        </w:rPr>
        <w:t xml:space="preserve">school </w:t>
      </w:r>
      <w:r w:rsidRPr="0030398F">
        <w:rPr>
          <w:rFonts w:cstheme="minorHAnsi"/>
        </w:rPr>
        <w:t>level</w:t>
      </w:r>
      <w:r w:rsidR="00872608">
        <w:rPr>
          <w:rFonts w:cstheme="minorHAnsi"/>
        </w:rPr>
        <w:t>s</w:t>
      </w:r>
      <w:r w:rsidRPr="0030398F">
        <w:rPr>
          <w:rFonts w:cstheme="minorHAnsi"/>
        </w:rPr>
        <w:t xml:space="preserve">. </w:t>
      </w:r>
    </w:p>
    <w:p w:rsidR="00725079" w:rsidRPr="0030398F" w:rsidRDefault="00725079" w:rsidP="00036AB8">
      <w:pPr>
        <w:pStyle w:val="ListParagraph"/>
        <w:numPr>
          <w:ilvl w:val="2"/>
          <w:numId w:val="77"/>
        </w:numPr>
        <w:tabs>
          <w:tab w:val="left" w:pos="360"/>
          <w:tab w:val="left" w:pos="720"/>
          <w:tab w:val="left" w:pos="1080"/>
          <w:tab w:val="left" w:pos="1440"/>
          <w:tab w:val="left" w:pos="1800"/>
          <w:tab w:val="left" w:pos="2160"/>
        </w:tabs>
        <w:ind w:left="1080"/>
        <w:contextualSpacing w:val="0"/>
        <w:rPr>
          <w:rFonts w:cstheme="minorHAnsi"/>
        </w:rPr>
      </w:pPr>
      <w:r w:rsidRPr="0030398F">
        <w:rPr>
          <w:rFonts w:cstheme="minorHAnsi"/>
        </w:rPr>
        <w:t xml:space="preserve">Interviewees reported that interventions vary from school to school; </w:t>
      </w:r>
      <w:r w:rsidR="00872608">
        <w:rPr>
          <w:rFonts w:cstheme="minorHAnsi"/>
        </w:rPr>
        <w:t>they range from</w:t>
      </w:r>
      <w:r w:rsidRPr="0030398F">
        <w:rPr>
          <w:rFonts w:cstheme="minorHAnsi"/>
        </w:rPr>
        <w:t xml:space="preserve"> one-on-one to pull </w:t>
      </w:r>
      <w:r w:rsidR="00484D74">
        <w:rPr>
          <w:rFonts w:cstheme="minorHAnsi"/>
        </w:rPr>
        <w:t>–</w:t>
      </w:r>
      <w:r w:rsidRPr="0030398F">
        <w:rPr>
          <w:rFonts w:cstheme="minorHAnsi"/>
        </w:rPr>
        <w:t>out</w:t>
      </w:r>
      <w:r w:rsidR="00484D74">
        <w:rPr>
          <w:rFonts w:cstheme="minorHAnsi"/>
        </w:rPr>
        <w:t xml:space="preserve"> strategies</w:t>
      </w:r>
      <w:r w:rsidRPr="0030398F">
        <w:rPr>
          <w:rFonts w:cstheme="minorHAnsi"/>
        </w:rPr>
        <w:t xml:space="preserve">. </w:t>
      </w:r>
    </w:p>
    <w:p w:rsidR="00725079" w:rsidRDefault="00725079" w:rsidP="00036AB8">
      <w:pPr>
        <w:pStyle w:val="ListParagraph"/>
        <w:numPr>
          <w:ilvl w:val="2"/>
          <w:numId w:val="77"/>
        </w:numPr>
        <w:tabs>
          <w:tab w:val="left" w:pos="360"/>
          <w:tab w:val="left" w:pos="720"/>
          <w:tab w:val="left" w:pos="1080"/>
          <w:tab w:val="left" w:pos="1440"/>
          <w:tab w:val="left" w:pos="1800"/>
          <w:tab w:val="left" w:pos="2160"/>
        </w:tabs>
        <w:ind w:left="1080"/>
        <w:contextualSpacing w:val="0"/>
        <w:rPr>
          <w:rFonts w:cstheme="minorHAnsi"/>
        </w:rPr>
      </w:pPr>
      <w:r w:rsidRPr="0030398F">
        <w:rPr>
          <w:rFonts w:cstheme="minorHAnsi"/>
        </w:rPr>
        <w:t>Several</w:t>
      </w:r>
      <w:r>
        <w:rPr>
          <w:rFonts w:cstheme="minorHAnsi"/>
        </w:rPr>
        <w:t xml:space="preserve"> elementary schools and one middle school are Expanded</w:t>
      </w:r>
      <w:r w:rsidRPr="0030398F">
        <w:rPr>
          <w:rFonts w:cstheme="minorHAnsi"/>
        </w:rPr>
        <w:t xml:space="preserve"> Learning </w:t>
      </w:r>
      <w:r>
        <w:rPr>
          <w:rFonts w:cstheme="minorHAnsi"/>
        </w:rPr>
        <w:t>Time (ELT) s</w:t>
      </w:r>
      <w:r w:rsidRPr="0030398F">
        <w:rPr>
          <w:rFonts w:cstheme="minorHAnsi"/>
        </w:rPr>
        <w:t>chools with additional time built into the schedu</w:t>
      </w:r>
      <w:r>
        <w:rPr>
          <w:rFonts w:cstheme="minorHAnsi"/>
        </w:rPr>
        <w:t>le.</w:t>
      </w:r>
    </w:p>
    <w:p w:rsidR="00E000F4" w:rsidRDefault="00725079" w:rsidP="00E000F4">
      <w:pPr>
        <w:pStyle w:val="ListParagraph"/>
        <w:numPr>
          <w:ilvl w:val="3"/>
          <w:numId w:val="77"/>
        </w:numPr>
        <w:tabs>
          <w:tab w:val="left" w:pos="360"/>
          <w:tab w:val="left" w:pos="720"/>
          <w:tab w:val="left" w:pos="1080"/>
          <w:tab w:val="left" w:pos="1440"/>
          <w:tab w:val="left" w:pos="1800"/>
          <w:tab w:val="left" w:pos="2160"/>
        </w:tabs>
        <w:ind w:left="1440"/>
        <w:contextualSpacing w:val="0"/>
        <w:rPr>
          <w:rFonts w:cstheme="minorHAnsi"/>
        </w:rPr>
      </w:pPr>
      <w:r>
        <w:rPr>
          <w:rFonts w:cstheme="minorHAnsi"/>
        </w:rPr>
        <w:t xml:space="preserve"> Viveiros and Silvia are ELT elementary schools</w:t>
      </w:r>
      <w:r w:rsidR="00872608">
        <w:rPr>
          <w:rFonts w:cstheme="minorHAnsi"/>
        </w:rPr>
        <w:t xml:space="preserve">. The </w:t>
      </w:r>
      <w:r>
        <w:rPr>
          <w:rFonts w:cstheme="minorHAnsi"/>
        </w:rPr>
        <w:t xml:space="preserve">team </w:t>
      </w:r>
      <w:r w:rsidR="00872608">
        <w:rPr>
          <w:rFonts w:cstheme="minorHAnsi"/>
        </w:rPr>
        <w:t xml:space="preserve">was told </w:t>
      </w:r>
      <w:r>
        <w:rPr>
          <w:rFonts w:cstheme="minorHAnsi"/>
        </w:rPr>
        <w:t>that students at the Silvia have interventions</w:t>
      </w:r>
      <w:r w:rsidRPr="0030398F">
        <w:rPr>
          <w:rFonts w:cstheme="minorHAnsi"/>
        </w:rPr>
        <w:t xml:space="preserve"> </w:t>
      </w:r>
      <w:r w:rsidR="00872608">
        <w:rPr>
          <w:rFonts w:cstheme="minorHAnsi"/>
        </w:rPr>
        <w:t xml:space="preserve">3 </w:t>
      </w:r>
      <w:r>
        <w:rPr>
          <w:rFonts w:cstheme="minorHAnsi"/>
        </w:rPr>
        <w:t>times a week for 45 minutes.</w:t>
      </w:r>
    </w:p>
    <w:p w:rsidR="00E000F4" w:rsidRDefault="00725079" w:rsidP="00E000F4">
      <w:pPr>
        <w:pStyle w:val="ListParagraph"/>
        <w:numPr>
          <w:ilvl w:val="3"/>
          <w:numId w:val="77"/>
        </w:numPr>
        <w:tabs>
          <w:tab w:val="left" w:pos="360"/>
          <w:tab w:val="left" w:pos="720"/>
          <w:tab w:val="left" w:pos="1080"/>
          <w:tab w:val="left" w:pos="1440"/>
          <w:tab w:val="left" w:pos="1800"/>
          <w:tab w:val="left" w:pos="2160"/>
        </w:tabs>
        <w:ind w:left="1440"/>
        <w:contextualSpacing w:val="0"/>
        <w:rPr>
          <w:rFonts w:cstheme="minorHAnsi"/>
        </w:rPr>
      </w:pPr>
      <w:r>
        <w:rPr>
          <w:rFonts w:cstheme="minorHAnsi"/>
        </w:rPr>
        <w:t>Administrators reported that Kuss, an ELT middle school</w:t>
      </w:r>
      <w:r w:rsidR="00872608">
        <w:rPr>
          <w:rFonts w:cstheme="minorHAnsi"/>
        </w:rPr>
        <w:t>,</w:t>
      </w:r>
      <w:r>
        <w:rPr>
          <w:rFonts w:cstheme="minorHAnsi"/>
        </w:rPr>
        <w:t xml:space="preserve"> has an intervention block </w:t>
      </w:r>
      <w:r w:rsidR="00872608">
        <w:rPr>
          <w:rFonts w:cstheme="minorHAnsi"/>
        </w:rPr>
        <w:t xml:space="preserve">for ELA and mathematics </w:t>
      </w:r>
      <w:r>
        <w:rPr>
          <w:rFonts w:cstheme="minorHAnsi"/>
        </w:rPr>
        <w:t>built into the schedule.</w:t>
      </w:r>
    </w:p>
    <w:p w:rsidR="00725079" w:rsidRDefault="00872608" w:rsidP="00036AB8">
      <w:pPr>
        <w:pStyle w:val="ListParagraph"/>
        <w:numPr>
          <w:ilvl w:val="2"/>
          <w:numId w:val="77"/>
        </w:numPr>
        <w:tabs>
          <w:tab w:val="left" w:pos="360"/>
          <w:tab w:val="left" w:pos="720"/>
          <w:tab w:val="left" w:pos="1080"/>
          <w:tab w:val="left" w:pos="1440"/>
          <w:tab w:val="left" w:pos="1800"/>
          <w:tab w:val="left" w:pos="2160"/>
        </w:tabs>
        <w:ind w:left="1080"/>
        <w:contextualSpacing w:val="0"/>
        <w:rPr>
          <w:rFonts w:cstheme="minorHAnsi"/>
        </w:rPr>
      </w:pPr>
      <w:r>
        <w:rPr>
          <w:rFonts w:cstheme="minorHAnsi"/>
        </w:rPr>
        <w:t>According to ESE data, three elementary schools (Watson, Green</w:t>
      </w:r>
      <w:r w:rsidR="00CD397E">
        <w:rPr>
          <w:rFonts w:cstheme="minorHAnsi"/>
        </w:rPr>
        <w:t>e</w:t>
      </w:r>
      <w:r>
        <w:rPr>
          <w:rFonts w:cstheme="minorHAnsi"/>
        </w:rPr>
        <w:t>, and Doran), two middle schools (Talbot and Morton), and Durfee High School are</w:t>
      </w:r>
      <w:r w:rsidR="00725079" w:rsidRPr="0030398F">
        <w:rPr>
          <w:rFonts w:cstheme="minorHAnsi"/>
        </w:rPr>
        <w:t xml:space="preserve"> 21</w:t>
      </w:r>
      <w:r w:rsidR="00725079" w:rsidRPr="0030398F">
        <w:rPr>
          <w:rFonts w:cstheme="minorHAnsi"/>
          <w:vertAlign w:val="superscript"/>
        </w:rPr>
        <w:t>st</w:t>
      </w:r>
      <w:r w:rsidR="00725079" w:rsidRPr="0030398F">
        <w:rPr>
          <w:rFonts w:cstheme="minorHAnsi"/>
        </w:rPr>
        <w:t xml:space="preserve"> Century </w:t>
      </w:r>
      <w:r w:rsidR="00725079">
        <w:rPr>
          <w:rFonts w:cstheme="minorHAnsi"/>
        </w:rPr>
        <w:t xml:space="preserve">Community Learning Center </w:t>
      </w:r>
      <w:r>
        <w:rPr>
          <w:rFonts w:cstheme="minorHAnsi"/>
        </w:rPr>
        <w:t xml:space="preserve">schools, </w:t>
      </w:r>
      <w:r w:rsidR="00725079" w:rsidRPr="0030398F">
        <w:rPr>
          <w:rFonts w:cstheme="minorHAnsi"/>
        </w:rPr>
        <w:t xml:space="preserve">which </w:t>
      </w:r>
      <w:r>
        <w:rPr>
          <w:rFonts w:cstheme="minorHAnsi"/>
        </w:rPr>
        <w:t>have</w:t>
      </w:r>
      <w:r w:rsidR="00725079">
        <w:rPr>
          <w:rFonts w:cstheme="minorHAnsi"/>
        </w:rPr>
        <w:t xml:space="preserve"> additional time for learning</w:t>
      </w:r>
      <w:r w:rsidR="00725079" w:rsidRPr="0030398F">
        <w:rPr>
          <w:rFonts w:cstheme="minorHAnsi"/>
        </w:rPr>
        <w:t>.</w:t>
      </w:r>
    </w:p>
    <w:p w:rsidR="00725079" w:rsidRPr="00D5104F" w:rsidRDefault="00725079" w:rsidP="00036AB8">
      <w:pPr>
        <w:pStyle w:val="ListParagraph"/>
        <w:numPr>
          <w:ilvl w:val="2"/>
          <w:numId w:val="77"/>
        </w:numPr>
        <w:tabs>
          <w:tab w:val="left" w:pos="360"/>
          <w:tab w:val="left" w:pos="720"/>
          <w:tab w:val="left" w:pos="1080"/>
          <w:tab w:val="left" w:pos="1440"/>
          <w:tab w:val="left" w:pos="1800"/>
          <w:tab w:val="left" w:pos="2160"/>
        </w:tabs>
        <w:ind w:left="1080"/>
        <w:contextualSpacing w:val="0"/>
        <w:rPr>
          <w:rFonts w:cstheme="minorHAnsi"/>
        </w:rPr>
      </w:pPr>
      <w:r w:rsidRPr="0030398F">
        <w:rPr>
          <w:rFonts w:cstheme="minorHAnsi"/>
        </w:rPr>
        <w:t>Interviewees rep</w:t>
      </w:r>
      <w:r>
        <w:rPr>
          <w:rFonts w:cstheme="minorHAnsi"/>
        </w:rPr>
        <w:t>orted that Title I resources provide</w:t>
      </w:r>
      <w:r w:rsidRPr="0030398F">
        <w:rPr>
          <w:rFonts w:cstheme="minorHAnsi"/>
        </w:rPr>
        <w:t xml:space="preserve"> after</w:t>
      </w:r>
      <w:r w:rsidR="00872608">
        <w:rPr>
          <w:rFonts w:cstheme="minorHAnsi"/>
        </w:rPr>
        <w:t>-</w:t>
      </w:r>
      <w:r w:rsidRPr="0030398F">
        <w:rPr>
          <w:rFonts w:cstheme="minorHAnsi"/>
        </w:rPr>
        <w:t>school tu</w:t>
      </w:r>
      <w:r>
        <w:rPr>
          <w:rFonts w:cstheme="minorHAnsi"/>
        </w:rPr>
        <w:t>toring and transportation at the Green</w:t>
      </w:r>
      <w:r w:rsidR="00CD397E">
        <w:rPr>
          <w:rFonts w:cstheme="minorHAnsi"/>
        </w:rPr>
        <w:t>e</w:t>
      </w:r>
      <w:r>
        <w:rPr>
          <w:rFonts w:cstheme="minorHAnsi"/>
        </w:rPr>
        <w:t xml:space="preserve"> and Fonseca e</w:t>
      </w:r>
      <w:r w:rsidRPr="0030398F">
        <w:rPr>
          <w:rFonts w:cstheme="minorHAnsi"/>
        </w:rPr>
        <w:t>lementary schools</w:t>
      </w:r>
      <w:r>
        <w:rPr>
          <w:rFonts w:cstheme="minorHAnsi"/>
        </w:rPr>
        <w:t xml:space="preserve"> and </w:t>
      </w:r>
      <w:r w:rsidR="00872608">
        <w:rPr>
          <w:rFonts w:cstheme="minorHAnsi"/>
        </w:rPr>
        <w:t xml:space="preserve">at the </w:t>
      </w:r>
      <w:r>
        <w:rPr>
          <w:rFonts w:cstheme="minorHAnsi"/>
        </w:rPr>
        <w:t>Talbot middle school</w:t>
      </w:r>
      <w:r w:rsidRPr="0030398F">
        <w:rPr>
          <w:rFonts w:cstheme="minorHAnsi"/>
        </w:rPr>
        <w:t xml:space="preserve">. </w:t>
      </w:r>
    </w:p>
    <w:p w:rsidR="00E000F4" w:rsidRDefault="001F385D" w:rsidP="00E000F4">
      <w:pPr>
        <w:pStyle w:val="ListParagraph"/>
        <w:tabs>
          <w:tab w:val="left" w:pos="360"/>
          <w:tab w:val="left" w:pos="720"/>
          <w:tab w:val="left" w:pos="1080"/>
          <w:tab w:val="left" w:pos="1440"/>
          <w:tab w:val="left" w:pos="1800"/>
          <w:tab w:val="left" w:pos="2160"/>
        </w:tabs>
        <w:ind w:left="0"/>
        <w:contextualSpacing w:val="0"/>
        <w:rPr>
          <w:rFonts w:cstheme="minorHAnsi"/>
        </w:rPr>
      </w:pPr>
      <w:r w:rsidRPr="001F385D">
        <w:rPr>
          <w:rFonts w:cstheme="minorHAnsi"/>
          <w:b/>
        </w:rPr>
        <w:t>Impact</w:t>
      </w:r>
      <w:r w:rsidRPr="001F385D">
        <w:rPr>
          <w:rFonts w:cstheme="minorHAnsi"/>
        </w:rPr>
        <w:t xml:space="preserve">: Having an academic support system grounded in commonly used forms and practices has created a culture of continuous improvement planning for student achievement at the elementary grades. CPT at the elementary and middle schools help ensure that teachers have a network of support and time to discuss and plan interventions for struggling students. The administration of benchmarks, CPT, the assignment of interventions, and the progress monitoring ensure that students are sufficiently supported and likely lead to improved student achievement. </w:t>
      </w:r>
    </w:p>
    <w:p w:rsidR="00725079" w:rsidRPr="00E5393B" w:rsidRDefault="00E000F4" w:rsidP="00725079">
      <w:pPr>
        <w:rPr>
          <w:rFonts w:cstheme="minorHAnsi"/>
          <w:b/>
          <w:sz w:val="28"/>
          <w:szCs w:val="28"/>
        </w:rPr>
      </w:pPr>
      <w:r w:rsidRPr="00E000F4">
        <w:rPr>
          <w:rFonts w:cstheme="minorHAnsi"/>
          <w:b/>
          <w:sz w:val="28"/>
          <w:szCs w:val="28"/>
        </w:rPr>
        <w:t>Challenges and Areas for Growth</w:t>
      </w:r>
    </w:p>
    <w:p w:rsidR="00725079" w:rsidRPr="0030398F" w:rsidRDefault="00725079" w:rsidP="00B478B0">
      <w:pPr>
        <w:pStyle w:val="ListParagraph"/>
        <w:numPr>
          <w:ilvl w:val="1"/>
          <w:numId w:val="31"/>
        </w:numPr>
        <w:tabs>
          <w:tab w:val="left" w:pos="360"/>
          <w:tab w:val="left" w:pos="720"/>
          <w:tab w:val="left" w:pos="1080"/>
          <w:tab w:val="left" w:pos="1440"/>
          <w:tab w:val="left" w:pos="1800"/>
        </w:tabs>
        <w:contextualSpacing w:val="0"/>
        <w:rPr>
          <w:rFonts w:cstheme="minorHAnsi"/>
          <w:b/>
          <w:i/>
        </w:rPr>
      </w:pPr>
      <w:r>
        <w:rPr>
          <w:rFonts w:cstheme="minorHAnsi"/>
          <w:b/>
        </w:rPr>
        <w:t xml:space="preserve">The district is hindered in its efforts to improve student achievement by the uneven supports available across schools. </w:t>
      </w:r>
    </w:p>
    <w:p w:rsidR="00E000F4" w:rsidRDefault="00E21ABE" w:rsidP="00E000F4">
      <w:pPr>
        <w:pStyle w:val="ListParagraph"/>
        <w:numPr>
          <w:ilvl w:val="0"/>
          <w:numId w:val="32"/>
        </w:numPr>
        <w:tabs>
          <w:tab w:val="left" w:pos="360"/>
          <w:tab w:val="left" w:pos="720"/>
          <w:tab w:val="left" w:pos="1080"/>
          <w:tab w:val="left" w:pos="1440"/>
          <w:tab w:val="left" w:pos="1800"/>
          <w:tab w:val="left" w:pos="2160"/>
        </w:tabs>
        <w:ind w:left="720"/>
        <w:contextualSpacing w:val="0"/>
        <w:rPr>
          <w:rFonts w:cstheme="minorHAnsi"/>
        </w:rPr>
      </w:pPr>
      <w:r>
        <w:rPr>
          <w:rFonts w:cstheme="minorHAnsi"/>
        </w:rPr>
        <w:t xml:space="preserve">Interviews and a document review </w:t>
      </w:r>
      <w:r w:rsidR="00F5038C">
        <w:rPr>
          <w:rFonts w:cstheme="minorHAnsi"/>
        </w:rPr>
        <w:t>I</w:t>
      </w:r>
      <w:r w:rsidR="00725079">
        <w:rPr>
          <w:rFonts w:cstheme="minorHAnsi"/>
        </w:rPr>
        <w:t xml:space="preserve">nterventions vary depending upon staff and grants in the </w:t>
      </w:r>
      <w:r w:rsidR="00F5038C">
        <w:rPr>
          <w:rFonts w:cstheme="minorHAnsi"/>
        </w:rPr>
        <w:t>schools</w:t>
      </w:r>
      <w:r w:rsidR="00725079">
        <w:rPr>
          <w:rFonts w:cstheme="minorHAnsi"/>
        </w:rPr>
        <w:t>.</w:t>
      </w:r>
    </w:p>
    <w:p w:rsidR="00E000F4" w:rsidRDefault="00725079" w:rsidP="00E000F4">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sidRPr="00725079">
        <w:rPr>
          <w:rFonts w:cstheme="minorHAnsi"/>
        </w:rPr>
        <w:t xml:space="preserve">Teachers reported that some schools have an intervention block but implementation varies from school to school. </w:t>
      </w:r>
    </w:p>
    <w:p w:rsidR="00E000F4" w:rsidRDefault="00F5038C" w:rsidP="00E000F4">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Pr>
          <w:rFonts w:cstheme="minorHAnsi"/>
        </w:rPr>
        <w:t>T</w:t>
      </w:r>
      <w:r w:rsidR="00725079" w:rsidRPr="00725079">
        <w:rPr>
          <w:rFonts w:cstheme="minorHAnsi"/>
        </w:rPr>
        <w:t>eacher</w:t>
      </w:r>
      <w:r w:rsidR="004D3353">
        <w:rPr>
          <w:rFonts w:cstheme="minorHAnsi"/>
        </w:rPr>
        <w:t>s</w:t>
      </w:r>
      <w:r w:rsidR="00725079" w:rsidRPr="00725079">
        <w:rPr>
          <w:rFonts w:cstheme="minorHAnsi"/>
        </w:rPr>
        <w:t xml:space="preserve"> </w:t>
      </w:r>
      <w:r>
        <w:rPr>
          <w:rFonts w:cstheme="minorHAnsi"/>
        </w:rPr>
        <w:t>said</w:t>
      </w:r>
      <w:r w:rsidRPr="00725079">
        <w:rPr>
          <w:rFonts w:cstheme="minorHAnsi"/>
        </w:rPr>
        <w:t xml:space="preserve"> </w:t>
      </w:r>
      <w:r w:rsidR="00725079" w:rsidRPr="00725079">
        <w:rPr>
          <w:rFonts w:cstheme="minorHAnsi"/>
        </w:rPr>
        <w:t xml:space="preserve">that </w:t>
      </w:r>
      <w:proofErr w:type="spellStart"/>
      <w:r w:rsidR="00725079" w:rsidRPr="00725079">
        <w:rPr>
          <w:rFonts w:cstheme="minorHAnsi"/>
        </w:rPr>
        <w:t>RtI</w:t>
      </w:r>
      <w:proofErr w:type="spellEnd"/>
      <w:r w:rsidR="00725079" w:rsidRPr="00725079">
        <w:rPr>
          <w:rFonts w:cstheme="minorHAnsi"/>
        </w:rPr>
        <w:t xml:space="preserve"> is not always consistent.</w:t>
      </w:r>
      <w:r w:rsidR="00725079" w:rsidRPr="00725079">
        <w:rPr>
          <w:rFonts w:cstheme="minorHAnsi"/>
        </w:rPr>
        <w:tab/>
      </w:r>
      <w:r w:rsidR="00725079" w:rsidRPr="00725079">
        <w:rPr>
          <w:rFonts w:cstheme="minorHAnsi"/>
        </w:rPr>
        <w:tab/>
      </w:r>
    </w:p>
    <w:p w:rsidR="00E000F4" w:rsidRDefault="00725079" w:rsidP="00E000F4">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sidRPr="00725079">
        <w:rPr>
          <w:rFonts w:cstheme="minorHAnsi"/>
        </w:rPr>
        <w:t>Parents</w:t>
      </w:r>
      <w:r w:rsidR="00E5393B">
        <w:rPr>
          <w:rFonts w:cstheme="minorHAnsi"/>
        </w:rPr>
        <w:t>’</w:t>
      </w:r>
      <w:r w:rsidRPr="00725079">
        <w:rPr>
          <w:rFonts w:cstheme="minorHAnsi"/>
        </w:rPr>
        <w:t xml:space="preserve"> response to the question about receiving support for their child</w:t>
      </w:r>
      <w:r w:rsidR="005F020B">
        <w:rPr>
          <w:rFonts w:cstheme="minorHAnsi"/>
        </w:rPr>
        <w:t>ren</w:t>
      </w:r>
      <w:r w:rsidRPr="00725079">
        <w:rPr>
          <w:rFonts w:cstheme="minorHAnsi"/>
        </w:rPr>
        <w:t xml:space="preserve"> when needed was mixed.  One parent said there was no support, another </w:t>
      </w:r>
      <w:r w:rsidR="005F020B">
        <w:rPr>
          <w:rFonts w:cstheme="minorHAnsi"/>
        </w:rPr>
        <w:t>expressed concern</w:t>
      </w:r>
      <w:r w:rsidR="005F020B" w:rsidRPr="00725079">
        <w:rPr>
          <w:rFonts w:cstheme="minorHAnsi"/>
        </w:rPr>
        <w:t xml:space="preserve"> </w:t>
      </w:r>
      <w:r w:rsidRPr="00725079">
        <w:rPr>
          <w:rFonts w:cstheme="minorHAnsi"/>
        </w:rPr>
        <w:t xml:space="preserve">about the loss of one interventionist at her school this year leaving only one left to </w:t>
      </w:r>
      <w:r w:rsidR="005F020B">
        <w:rPr>
          <w:rFonts w:cstheme="minorHAnsi"/>
        </w:rPr>
        <w:t xml:space="preserve">serve </w:t>
      </w:r>
      <w:r w:rsidRPr="00725079">
        <w:rPr>
          <w:rFonts w:cstheme="minorHAnsi"/>
        </w:rPr>
        <w:t>800 students. Still another parent voiced concern that after</w:t>
      </w:r>
      <w:r w:rsidR="005F020B">
        <w:rPr>
          <w:rFonts w:cstheme="minorHAnsi"/>
        </w:rPr>
        <w:t>-</w:t>
      </w:r>
      <w:r w:rsidRPr="00725079">
        <w:rPr>
          <w:rFonts w:cstheme="minorHAnsi"/>
        </w:rPr>
        <w:t xml:space="preserve">school help notices </w:t>
      </w:r>
      <w:r w:rsidR="005F020B">
        <w:rPr>
          <w:rFonts w:cstheme="minorHAnsi"/>
        </w:rPr>
        <w:t>we</w:t>
      </w:r>
      <w:r w:rsidR="005F020B" w:rsidRPr="00725079">
        <w:rPr>
          <w:rFonts w:cstheme="minorHAnsi"/>
        </w:rPr>
        <w:t xml:space="preserve">re </w:t>
      </w:r>
      <w:r w:rsidRPr="00725079">
        <w:rPr>
          <w:rFonts w:cstheme="minorHAnsi"/>
        </w:rPr>
        <w:t>not sent to everyone.</w:t>
      </w:r>
    </w:p>
    <w:p w:rsidR="00E000F4" w:rsidRDefault="00725079" w:rsidP="00E000F4">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sidRPr="00725079">
        <w:rPr>
          <w:rFonts w:cstheme="minorHAnsi"/>
        </w:rPr>
        <w:t xml:space="preserve">The review team </w:t>
      </w:r>
      <w:r w:rsidR="00F5038C">
        <w:rPr>
          <w:rFonts w:cstheme="minorHAnsi"/>
        </w:rPr>
        <w:t>was told</w:t>
      </w:r>
      <w:r w:rsidRPr="00725079">
        <w:rPr>
          <w:rFonts w:cstheme="minorHAnsi"/>
        </w:rPr>
        <w:t xml:space="preserve"> that </w:t>
      </w:r>
      <w:r w:rsidR="00F5038C">
        <w:rPr>
          <w:rFonts w:cstheme="minorHAnsi"/>
        </w:rPr>
        <w:t xml:space="preserve">some schools </w:t>
      </w:r>
      <w:r w:rsidRPr="00725079">
        <w:rPr>
          <w:rFonts w:cstheme="minorHAnsi"/>
        </w:rPr>
        <w:t xml:space="preserve">provide </w:t>
      </w:r>
      <w:r w:rsidR="00F5038C">
        <w:rPr>
          <w:rFonts w:cstheme="minorHAnsi"/>
        </w:rPr>
        <w:t xml:space="preserve">students </w:t>
      </w:r>
      <w:r w:rsidRPr="00725079">
        <w:rPr>
          <w:rFonts w:cstheme="minorHAnsi"/>
        </w:rPr>
        <w:t xml:space="preserve">more </w:t>
      </w:r>
      <w:r w:rsidR="00F5038C">
        <w:rPr>
          <w:rFonts w:cstheme="minorHAnsi"/>
        </w:rPr>
        <w:t>supports than others</w:t>
      </w:r>
      <w:r w:rsidRPr="00725079">
        <w:rPr>
          <w:rFonts w:cstheme="minorHAnsi"/>
        </w:rPr>
        <w:t>.</w:t>
      </w:r>
    </w:p>
    <w:p w:rsidR="00725079" w:rsidRPr="00725079" w:rsidRDefault="00725079" w:rsidP="0016284F">
      <w:pPr>
        <w:pStyle w:val="ListParagraph"/>
        <w:numPr>
          <w:ilvl w:val="3"/>
          <w:numId w:val="78"/>
        </w:numPr>
        <w:tabs>
          <w:tab w:val="left" w:pos="360"/>
          <w:tab w:val="left" w:pos="720"/>
          <w:tab w:val="left" w:pos="1080"/>
          <w:tab w:val="left" w:pos="1440"/>
          <w:tab w:val="left" w:pos="1800"/>
        </w:tabs>
        <w:ind w:left="1440"/>
        <w:contextualSpacing w:val="0"/>
        <w:rPr>
          <w:rFonts w:cstheme="minorHAnsi"/>
        </w:rPr>
      </w:pPr>
      <w:r w:rsidRPr="00725079">
        <w:rPr>
          <w:rFonts w:cstheme="minorHAnsi"/>
        </w:rPr>
        <w:t>Several schools in the district have Expanded Learning Time (ELT) which provides a longer school day with additional time for ELA and mathematics.</w:t>
      </w:r>
    </w:p>
    <w:p w:rsidR="00725079" w:rsidRPr="00725079" w:rsidRDefault="00F5038C" w:rsidP="0016284F">
      <w:pPr>
        <w:pStyle w:val="ListParagraph"/>
        <w:numPr>
          <w:ilvl w:val="3"/>
          <w:numId w:val="78"/>
        </w:numPr>
        <w:tabs>
          <w:tab w:val="left" w:pos="360"/>
          <w:tab w:val="left" w:pos="720"/>
          <w:tab w:val="left" w:pos="1080"/>
          <w:tab w:val="left" w:pos="1440"/>
          <w:tab w:val="left" w:pos="1800"/>
        </w:tabs>
        <w:ind w:left="1440"/>
        <w:contextualSpacing w:val="0"/>
        <w:rPr>
          <w:rFonts w:cstheme="minorHAnsi"/>
        </w:rPr>
      </w:pPr>
      <w:r>
        <w:rPr>
          <w:rFonts w:cstheme="minorHAnsi"/>
        </w:rPr>
        <w:t>At</w:t>
      </w:r>
      <w:r w:rsidR="00725079" w:rsidRPr="00725079">
        <w:rPr>
          <w:rFonts w:cstheme="minorHAnsi"/>
        </w:rPr>
        <w:t xml:space="preserve"> several schools 21</w:t>
      </w:r>
      <w:r w:rsidR="00725079" w:rsidRPr="00725079">
        <w:rPr>
          <w:rFonts w:cstheme="minorHAnsi"/>
          <w:vertAlign w:val="superscript"/>
        </w:rPr>
        <w:t>st</w:t>
      </w:r>
      <w:r w:rsidR="00725079" w:rsidRPr="00725079">
        <w:rPr>
          <w:rFonts w:cstheme="minorHAnsi"/>
        </w:rPr>
        <w:t xml:space="preserve"> Century Community Learning Center </w:t>
      </w:r>
      <w:r>
        <w:rPr>
          <w:rFonts w:cstheme="minorHAnsi"/>
        </w:rPr>
        <w:t xml:space="preserve">(CCLC) </w:t>
      </w:r>
      <w:r w:rsidR="00725079" w:rsidRPr="00725079">
        <w:rPr>
          <w:rFonts w:cstheme="minorHAnsi"/>
        </w:rPr>
        <w:t>grants provide for additional time for after</w:t>
      </w:r>
      <w:r>
        <w:rPr>
          <w:rFonts w:cstheme="minorHAnsi"/>
        </w:rPr>
        <w:t>-</w:t>
      </w:r>
      <w:r w:rsidR="00725079" w:rsidRPr="00725079">
        <w:rPr>
          <w:rFonts w:cstheme="minorHAnsi"/>
        </w:rPr>
        <w:t>school support.</w:t>
      </w:r>
    </w:p>
    <w:p w:rsidR="00725079" w:rsidRPr="00725079" w:rsidRDefault="00725079" w:rsidP="0016284F">
      <w:pPr>
        <w:pStyle w:val="ListParagraph"/>
        <w:numPr>
          <w:ilvl w:val="3"/>
          <w:numId w:val="78"/>
        </w:numPr>
        <w:tabs>
          <w:tab w:val="left" w:pos="360"/>
          <w:tab w:val="left" w:pos="720"/>
          <w:tab w:val="left" w:pos="1080"/>
          <w:tab w:val="left" w:pos="1440"/>
          <w:tab w:val="left" w:pos="1800"/>
        </w:tabs>
        <w:ind w:left="1440"/>
        <w:contextualSpacing w:val="0"/>
        <w:rPr>
          <w:rFonts w:cstheme="minorHAnsi"/>
        </w:rPr>
      </w:pPr>
      <w:r w:rsidRPr="00725079">
        <w:rPr>
          <w:rFonts w:cstheme="minorHAnsi"/>
        </w:rPr>
        <w:t xml:space="preserve">Title I school </w:t>
      </w:r>
      <w:r w:rsidR="00F5038C">
        <w:rPr>
          <w:rFonts w:cstheme="minorHAnsi"/>
        </w:rPr>
        <w:t>receive</w:t>
      </w:r>
      <w:r w:rsidRPr="00725079">
        <w:rPr>
          <w:rFonts w:cstheme="minorHAnsi"/>
        </w:rPr>
        <w:t xml:space="preserve"> after</w:t>
      </w:r>
      <w:r w:rsidR="00F5038C">
        <w:rPr>
          <w:rFonts w:cstheme="minorHAnsi"/>
        </w:rPr>
        <w:t>-</w:t>
      </w:r>
      <w:r w:rsidRPr="00725079">
        <w:rPr>
          <w:rFonts w:cstheme="minorHAnsi"/>
        </w:rPr>
        <w:t>school support and late transportation.</w:t>
      </w:r>
    </w:p>
    <w:p w:rsidR="00725079" w:rsidRPr="00725079" w:rsidRDefault="00725079" w:rsidP="0016284F">
      <w:pPr>
        <w:pStyle w:val="ListParagraph"/>
        <w:numPr>
          <w:ilvl w:val="3"/>
          <w:numId w:val="78"/>
        </w:numPr>
        <w:tabs>
          <w:tab w:val="left" w:pos="360"/>
          <w:tab w:val="left" w:pos="720"/>
          <w:tab w:val="left" w:pos="1080"/>
          <w:tab w:val="left" w:pos="1440"/>
          <w:tab w:val="left" w:pos="1800"/>
        </w:tabs>
        <w:ind w:left="1440"/>
        <w:contextualSpacing w:val="0"/>
        <w:rPr>
          <w:rFonts w:cstheme="minorHAnsi"/>
        </w:rPr>
      </w:pPr>
      <w:r w:rsidRPr="00725079">
        <w:rPr>
          <w:rFonts w:cstheme="minorHAnsi"/>
        </w:rPr>
        <w:t>The Borden and the Tansey schools do not receive ELT, 21</w:t>
      </w:r>
      <w:r w:rsidRPr="00725079">
        <w:rPr>
          <w:rFonts w:cstheme="minorHAnsi"/>
          <w:vertAlign w:val="superscript"/>
        </w:rPr>
        <w:t>st</w:t>
      </w:r>
      <w:r w:rsidRPr="00725079">
        <w:rPr>
          <w:rFonts w:cstheme="minorHAnsi"/>
        </w:rPr>
        <w:t xml:space="preserve"> CCLC, or Title I resources but have plan</w:t>
      </w:r>
      <w:r w:rsidR="00F5038C">
        <w:rPr>
          <w:rFonts w:cstheme="minorHAnsi"/>
        </w:rPr>
        <w:t>ned</w:t>
      </w:r>
      <w:r w:rsidRPr="00725079">
        <w:rPr>
          <w:rFonts w:cstheme="minorHAnsi"/>
        </w:rPr>
        <w:t xml:space="preserve"> interventions within their </w:t>
      </w:r>
      <w:r w:rsidR="00F5038C" w:rsidRPr="00725079">
        <w:rPr>
          <w:rFonts w:cstheme="minorHAnsi"/>
        </w:rPr>
        <w:t>six</w:t>
      </w:r>
      <w:r w:rsidR="00F5038C">
        <w:rPr>
          <w:rFonts w:cstheme="minorHAnsi"/>
        </w:rPr>
        <w:t>-</w:t>
      </w:r>
      <w:r w:rsidR="00F5038C" w:rsidRPr="00725079">
        <w:rPr>
          <w:rFonts w:cstheme="minorHAnsi"/>
        </w:rPr>
        <w:t>and</w:t>
      </w:r>
      <w:r w:rsidR="00F5038C">
        <w:rPr>
          <w:rFonts w:cstheme="minorHAnsi"/>
        </w:rPr>
        <w:t>-</w:t>
      </w:r>
      <w:r w:rsidR="00F5038C" w:rsidRPr="00725079">
        <w:rPr>
          <w:rFonts w:cstheme="minorHAnsi"/>
        </w:rPr>
        <w:t>one</w:t>
      </w:r>
      <w:r w:rsidR="00F5038C">
        <w:rPr>
          <w:rFonts w:cstheme="minorHAnsi"/>
        </w:rPr>
        <w:t>-</w:t>
      </w:r>
      <w:r w:rsidR="00F5038C" w:rsidRPr="00725079">
        <w:rPr>
          <w:rFonts w:cstheme="minorHAnsi"/>
        </w:rPr>
        <w:t>half</w:t>
      </w:r>
      <w:r w:rsidR="00F5038C">
        <w:rPr>
          <w:rFonts w:cstheme="minorHAnsi"/>
        </w:rPr>
        <w:t>-</w:t>
      </w:r>
      <w:r w:rsidRPr="00725079">
        <w:rPr>
          <w:rFonts w:cstheme="minorHAnsi"/>
        </w:rPr>
        <w:t xml:space="preserve">hour day. </w:t>
      </w:r>
    </w:p>
    <w:p w:rsidR="00725079" w:rsidRDefault="00725079" w:rsidP="0016284F">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sidRPr="00725079">
        <w:rPr>
          <w:rFonts w:cstheme="minorHAnsi"/>
        </w:rPr>
        <w:t>High school students reported that when they need help they meet with teachers before or after school or during a free period.</w:t>
      </w:r>
    </w:p>
    <w:p w:rsidR="00725079" w:rsidRPr="00725079" w:rsidRDefault="00725079" w:rsidP="0016284F">
      <w:pPr>
        <w:pStyle w:val="ListParagraph"/>
        <w:numPr>
          <w:ilvl w:val="1"/>
          <w:numId w:val="33"/>
        </w:numPr>
        <w:tabs>
          <w:tab w:val="left" w:pos="360"/>
          <w:tab w:val="left" w:pos="720"/>
          <w:tab w:val="left" w:pos="1080"/>
          <w:tab w:val="left" w:pos="1440"/>
          <w:tab w:val="left" w:pos="1800"/>
        </w:tabs>
        <w:ind w:left="1080"/>
        <w:contextualSpacing w:val="0"/>
        <w:rPr>
          <w:rFonts w:cstheme="minorHAnsi"/>
        </w:rPr>
      </w:pPr>
      <w:r w:rsidRPr="00725079">
        <w:rPr>
          <w:rFonts w:cstheme="minorHAnsi"/>
        </w:rPr>
        <w:t xml:space="preserve">Administrators reported that </w:t>
      </w:r>
      <w:r w:rsidR="00F5038C">
        <w:rPr>
          <w:rFonts w:cstheme="minorHAnsi"/>
        </w:rPr>
        <w:t xml:space="preserve">while </w:t>
      </w:r>
      <w:r w:rsidRPr="00725079">
        <w:rPr>
          <w:rFonts w:cstheme="minorHAnsi"/>
        </w:rPr>
        <w:t xml:space="preserve">the </w:t>
      </w:r>
      <w:r w:rsidR="00165CE6">
        <w:rPr>
          <w:rFonts w:cstheme="minorHAnsi"/>
        </w:rPr>
        <w:t xml:space="preserve">district </w:t>
      </w:r>
      <w:r w:rsidR="00F5038C">
        <w:rPr>
          <w:rFonts w:cstheme="minorHAnsi"/>
        </w:rPr>
        <w:t xml:space="preserve">does </w:t>
      </w:r>
      <w:r w:rsidRPr="00725079">
        <w:rPr>
          <w:rFonts w:cstheme="minorHAnsi"/>
        </w:rPr>
        <w:t>no</w:t>
      </w:r>
      <w:r w:rsidR="00F5038C">
        <w:rPr>
          <w:rFonts w:cstheme="minorHAnsi"/>
        </w:rPr>
        <w:t>t</w:t>
      </w:r>
      <w:r w:rsidRPr="00725079">
        <w:rPr>
          <w:rFonts w:cstheme="minorHAnsi"/>
        </w:rPr>
        <w:t xml:space="preserve"> </w:t>
      </w:r>
      <w:r w:rsidR="00F5038C">
        <w:rPr>
          <w:rFonts w:cstheme="minorHAnsi"/>
        </w:rPr>
        <w:t xml:space="preserve">have </w:t>
      </w:r>
      <w:r w:rsidRPr="00725079">
        <w:rPr>
          <w:rFonts w:cstheme="minorHAnsi"/>
        </w:rPr>
        <w:t>formal intervention</w:t>
      </w:r>
      <w:r w:rsidR="00F5038C">
        <w:rPr>
          <w:rFonts w:cstheme="minorHAnsi"/>
        </w:rPr>
        <w:t>s</w:t>
      </w:r>
      <w:r w:rsidRPr="00725079">
        <w:rPr>
          <w:rFonts w:cstheme="minorHAnsi"/>
        </w:rPr>
        <w:t xml:space="preserve"> for </w:t>
      </w:r>
      <w:r w:rsidR="00F5038C" w:rsidRPr="00725079">
        <w:rPr>
          <w:rFonts w:cstheme="minorHAnsi"/>
        </w:rPr>
        <w:t>high</w:t>
      </w:r>
      <w:r w:rsidR="00F5038C">
        <w:rPr>
          <w:rFonts w:cstheme="minorHAnsi"/>
        </w:rPr>
        <w:t>-</w:t>
      </w:r>
      <w:r w:rsidRPr="00725079">
        <w:rPr>
          <w:rFonts w:cstheme="minorHAnsi"/>
        </w:rPr>
        <w:t xml:space="preserve">school students, teachers </w:t>
      </w:r>
      <w:r w:rsidR="00F5038C">
        <w:rPr>
          <w:rFonts w:cstheme="minorHAnsi"/>
        </w:rPr>
        <w:t xml:space="preserve">are expected to </w:t>
      </w:r>
      <w:r w:rsidRPr="00725079">
        <w:rPr>
          <w:rFonts w:cstheme="minorHAnsi"/>
        </w:rPr>
        <w:t xml:space="preserve">provide </w:t>
      </w:r>
      <w:r w:rsidR="00F5038C">
        <w:rPr>
          <w:rFonts w:cstheme="minorHAnsi"/>
        </w:rPr>
        <w:t>interventions</w:t>
      </w:r>
      <w:r w:rsidR="00BE2FD0">
        <w:rPr>
          <w:rFonts w:cstheme="minorHAnsi"/>
        </w:rPr>
        <w:t xml:space="preserve"> </w:t>
      </w:r>
      <w:r w:rsidRPr="00725079">
        <w:rPr>
          <w:rFonts w:cstheme="minorHAnsi"/>
        </w:rPr>
        <w:t xml:space="preserve">within the 74-minute workshop model lesson. </w:t>
      </w:r>
    </w:p>
    <w:p w:rsidR="00725079" w:rsidRPr="00FF56AF" w:rsidRDefault="00725079" w:rsidP="00725079">
      <w:pPr>
        <w:tabs>
          <w:tab w:val="left" w:pos="360"/>
          <w:tab w:val="left" w:pos="720"/>
          <w:tab w:val="left" w:pos="1080"/>
          <w:tab w:val="left" w:pos="1440"/>
          <w:tab w:val="left" w:pos="1800"/>
        </w:tabs>
        <w:rPr>
          <w:rFonts w:cstheme="minorHAnsi"/>
          <w:vanish/>
        </w:rPr>
      </w:pPr>
    </w:p>
    <w:p w:rsidR="00725079" w:rsidRPr="0030398F" w:rsidRDefault="00725079" w:rsidP="00725079">
      <w:pPr>
        <w:tabs>
          <w:tab w:val="left" w:pos="0"/>
          <w:tab w:val="left" w:pos="720"/>
          <w:tab w:val="left" w:pos="1080"/>
          <w:tab w:val="left" w:pos="1440"/>
          <w:tab w:val="left" w:pos="1800"/>
          <w:tab w:val="left" w:pos="2160"/>
        </w:tabs>
        <w:rPr>
          <w:rFonts w:cstheme="minorHAnsi"/>
        </w:rPr>
      </w:pPr>
      <w:r w:rsidRPr="0030398F">
        <w:rPr>
          <w:rFonts w:cstheme="minorHAnsi"/>
          <w:b/>
        </w:rPr>
        <w:t>Impact</w:t>
      </w:r>
      <w:r w:rsidRPr="0030398F">
        <w:rPr>
          <w:rFonts w:cstheme="minorHAnsi"/>
        </w:rPr>
        <w:t xml:space="preserve">: </w:t>
      </w:r>
      <w:r>
        <w:rPr>
          <w:rFonts w:cstheme="minorHAnsi"/>
        </w:rPr>
        <w:t>Without consistent and continuous targeted support for struggling students throughout the district students may not get the support they need and improvements may be limited.</w:t>
      </w:r>
    </w:p>
    <w:p w:rsidR="00725079" w:rsidRDefault="000F529C" w:rsidP="00036AB8">
      <w:pPr>
        <w:pStyle w:val="ListParagraph"/>
        <w:numPr>
          <w:ilvl w:val="0"/>
          <w:numId w:val="79"/>
        </w:numPr>
        <w:tabs>
          <w:tab w:val="left" w:pos="360"/>
          <w:tab w:val="left" w:pos="720"/>
          <w:tab w:val="left" w:pos="1080"/>
          <w:tab w:val="left" w:pos="1440"/>
          <w:tab w:val="left" w:pos="1800"/>
        </w:tabs>
        <w:contextualSpacing w:val="0"/>
        <w:rPr>
          <w:rFonts w:cstheme="minorHAnsi"/>
          <w:b/>
        </w:rPr>
      </w:pPr>
      <w:r>
        <w:rPr>
          <w:rFonts w:cstheme="minorHAnsi"/>
          <w:b/>
        </w:rPr>
        <w:t>T</w:t>
      </w:r>
      <w:r w:rsidR="00725079" w:rsidRPr="00324ADB">
        <w:rPr>
          <w:rFonts w:cstheme="minorHAnsi"/>
          <w:b/>
        </w:rPr>
        <w:t>he district</w:t>
      </w:r>
      <w:r>
        <w:rPr>
          <w:rFonts w:cstheme="minorHAnsi"/>
          <w:b/>
        </w:rPr>
        <w:t>’s</w:t>
      </w:r>
      <w:r w:rsidR="00725079" w:rsidRPr="00324ADB">
        <w:rPr>
          <w:rFonts w:cstheme="minorHAnsi"/>
          <w:b/>
        </w:rPr>
        <w:t xml:space="preserve"> </w:t>
      </w:r>
      <w:r>
        <w:rPr>
          <w:rFonts w:cstheme="minorHAnsi"/>
          <w:b/>
        </w:rPr>
        <w:t>policies and practices are not</w:t>
      </w:r>
      <w:r w:rsidR="00725079" w:rsidRPr="00324ADB">
        <w:rPr>
          <w:rFonts w:cstheme="minorHAnsi"/>
          <w:b/>
        </w:rPr>
        <w:t xml:space="preserve"> </w:t>
      </w:r>
      <w:r w:rsidRPr="00324ADB">
        <w:rPr>
          <w:rFonts w:cstheme="minorHAnsi"/>
          <w:b/>
        </w:rPr>
        <w:t>improv</w:t>
      </w:r>
      <w:r>
        <w:rPr>
          <w:rFonts w:cstheme="minorHAnsi"/>
          <w:b/>
        </w:rPr>
        <w:t>ing</w:t>
      </w:r>
      <w:r w:rsidR="00725079" w:rsidRPr="00324ADB">
        <w:rPr>
          <w:rFonts w:cstheme="minorHAnsi"/>
          <w:b/>
        </w:rPr>
        <w:t xml:space="preserve"> </w:t>
      </w:r>
      <w:r w:rsidR="00317607">
        <w:rPr>
          <w:rFonts w:cstheme="minorHAnsi"/>
          <w:b/>
        </w:rPr>
        <w:t xml:space="preserve">student </w:t>
      </w:r>
      <w:r w:rsidR="00725079" w:rsidRPr="00324ADB">
        <w:rPr>
          <w:rFonts w:cstheme="minorHAnsi"/>
          <w:b/>
        </w:rPr>
        <w:t xml:space="preserve">attendance </w:t>
      </w:r>
      <w:r w:rsidR="00317607">
        <w:rPr>
          <w:rFonts w:cstheme="minorHAnsi"/>
          <w:b/>
        </w:rPr>
        <w:t>in</w:t>
      </w:r>
      <w:r w:rsidR="00725079" w:rsidRPr="00324ADB">
        <w:rPr>
          <w:rFonts w:cstheme="minorHAnsi"/>
          <w:b/>
        </w:rPr>
        <w:t xml:space="preserve"> the district.</w:t>
      </w:r>
      <w:r w:rsidR="005734D5">
        <w:rPr>
          <w:rFonts w:cstheme="minorHAnsi"/>
          <w:b/>
        </w:rPr>
        <w:t xml:space="preserve"> Teacher attendance is a concern in the district.</w:t>
      </w:r>
    </w:p>
    <w:p w:rsidR="00725079" w:rsidRPr="0030398F" w:rsidRDefault="00725079" w:rsidP="00324ADB">
      <w:pPr>
        <w:pStyle w:val="ListParagraph"/>
        <w:numPr>
          <w:ilvl w:val="0"/>
          <w:numId w:val="34"/>
        </w:numPr>
        <w:tabs>
          <w:tab w:val="left" w:pos="360"/>
          <w:tab w:val="left" w:pos="720"/>
          <w:tab w:val="left" w:pos="1080"/>
          <w:tab w:val="left" w:pos="1440"/>
          <w:tab w:val="left" w:pos="1800"/>
          <w:tab w:val="left" w:pos="2160"/>
        </w:tabs>
        <w:ind w:left="630"/>
        <w:contextualSpacing w:val="0"/>
        <w:rPr>
          <w:rFonts w:cstheme="minorHAnsi"/>
        </w:rPr>
      </w:pPr>
      <w:r>
        <w:rPr>
          <w:rFonts w:cstheme="minorHAnsi"/>
        </w:rPr>
        <w:t xml:space="preserve">Attendance </w:t>
      </w:r>
      <w:r w:rsidR="00317607">
        <w:rPr>
          <w:rFonts w:cstheme="minorHAnsi"/>
        </w:rPr>
        <w:t xml:space="preserve">rates </w:t>
      </w:r>
      <w:r>
        <w:rPr>
          <w:rFonts w:cstheme="minorHAnsi"/>
        </w:rPr>
        <w:t xml:space="preserve">in the district </w:t>
      </w:r>
      <w:r w:rsidR="00317607">
        <w:rPr>
          <w:rFonts w:cstheme="minorHAnsi"/>
        </w:rPr>
        <w:t>need improvement</w:t>
      </w:r>
      <w:r>
        <w:rPr>
          <w:rFonts w:cstheme="minorHAnsi"/>
        </w:rPr>
        <w:t>.</w:t>
      </w:r>
    </w:p>
    <w:p w:rsidR="00725079" w:rsidRPr="00A074C7" w:rsidRDefault="007752B3" w:rsidP="00B478B0">
      <w:pPr>
        <w:pStyle w:val="ListParagraph"/>
        <w:numPr>
          <w:ilvl w:val="0"/>
          <w:numId w:val="35"/>
        </w:numPr>
        <w:tabs>
          <w:tab w:val="left" w:pos="360"/>
          <w:tab w:val="left" w:pos="720"/>
          <w:tab w:val="left" w:pos="1080"/>
          <w:tab w:val="left" w:pos="1440"/>
          <w:tab w:val="left" w:pos="1800"/>
          <w:tab w:val="left" w:pos="2160"/>
        </w:tabs>
        <w:contextualSpacing w:val="0"/>
        <w:rPr>
          <w:rFonts w:cstheme="minorHAnsi"/>
        </w:rPr>
      </w:pPr>
      <w:r>
        <w:rPr>
          <w:rFonts w:cstheme="minorHAnsi"/>
        </w:rPr>
        <w:t xml:space="preserve">According to ESE data, in </w:t>
      </w:r>
      <w:r w:rsidR="00725079">
        <w:rPr>
          <w:rFonts w:cstheme="minorHAnsi"/>
        </w:rPr>
        <w:t>2015-</w:t>
      </w:r>
      <w:r w:rsidR="0060552A">
        <w:rPr>
          <w:rFonts w:cstheme="minorHAnsi"/>
        </w:rPr>
        <w:t>20</w:t>
      </w:r>
      <w:r w:rsidR="00725079">
        <w:rPr>
          <w:rFonts w:cstheme="minorHAnsi"/>
        </w:rPr>
        <w:t xml:space="preserve">16, </w:t>
      </w:r>
      <w:r>
        <w:rPr>
          <w:rFonts w:cstheme="minorHAnsi"/>
        </w:rPr>
        <w:t>the</w:t>
      </w:r>
      <w:r w:rsidR="00725079">
        <w:rPr>
          <w:rFonts w:cstheme="minorHAnsi"/>
        </w:rPr>
        <w:t xml:space="preserve"> </w:t>
      </w:r>
      <w:r>
        <w:rPr>
          <w:rFonts w:cstheme="minorHAnsi"/>
        </w:rPr>
        <w:t xml:space="preserve">district </w:t>
      </w:r>
      <w:r w:rsidR="00725079">
        <w:rPr>
          <w:rFonts w:cstheme="minorHAnsi"/>
        </w:rPr>
        <w:t xml:space="preserve">attendance rate was 91.9 percent. </w:t>
      </w:r>
      <w:r>
        <w:rPr>
          <w:rFonts w:cstheme="minorHAnsi"/>
        </w:rPr>
        <w:t xml:space="preserve">Between 2012 and 2016, attendance </w:t>
      </w:r>
      <w:r w:rsidR="00725079">
        <w:rPr>
          <w:rFonts w:cstheme="minorHAnsi"/>
        </w:rPr>
        <w:t>rates in Fall River have hovered around 91 percent</w:t>
      </w:r>
      <w:r w:rsidR="00725079" w:rsidRPr="0030398F">
        <w:rPr>
          <w:rFonts w:cstheme="minorHAnsi"/>
        </w:rPr>
        <w:t xml:space="preserve">. </w:t>
      </w:r>
      <w:r w:rsidR="00725079" w:rsidRPr="00A074C7">
        <w:rPr>
          <w:rFonts w:cstheme="minorHAnsi"/>
        </w:rPr>
        <w:t xml:space="preserve">  </w:t>
      </w:r>
    </w:p>
    <w:p w:rsidR="00725079" w:rsidRDefault="007752B3" w:rsidP="00B478B0">
      <w:pPr>
        <w:pStyle w:val="ListParagraph"/>
        <w:numPr>
          <w:ilvl w:val="0"/>
          <w:numId w:val="35"/>
        </w:numPr>
        <w:tabs>
          <w:tab w:val="left" w:pos="360"/>
          <w:tab w:val="left" w:pos="720"/>
          <w:tab w:val="left" w:pos="1080"/>
          <w:tab w:val="left" w:pos="1440"/>
          <w:tab w:val="left" w:pos="1800"/>
          <w:tab w:val="left" w:pos="2160"/>
        </w:tabs>
        <w:contextualSpacing w:val="0"/>
        <w:rPr>
          <w:rFonts w:cstheme="minorHAnsi"/>
        </w:rPr>
      </w:pPr>
      <w:r>
        <w:rPr>
          <w:rFonts w:cstheme="minorHAnsi"/>
        </w:rPr>
        <w:t>In 2015</w:t>
      </w:r>
      <w:r w:rsidR="0017224D">
        <w:rPr>
          <w:rFonts w:cstheme="minorHAnsi"/>
        </w:rPr>
        <w:t xml:space="preserve">-2016, </w:t>
      </w:r>
      <w:r w:rsidR="00725079">
        <w:rPr>
          <w:rFonts w:cstheme="minorHAnsi"/>
        </w:rPr>
        <w:t xml:space="preserve">53.4 percent of the students enrolled in the Fall River Public Schools </w:t>
      </w:r>
      <w:r w:rsidR="0017224D">
        <w:rPr>
          <w:rFonts w:cstheme="minorHAnsi"/>
        </w:rPr>
        <w:t xml:space="preserve">were </w:t>
      </w:r>
      <w:r w:rsidR="00725079">
        <w:rPr>
          <w:rFonts w:cstheme="minorHAnsi"/>
        </w:rPr>
        <w:t>absent 10 or more days</w:t>
      </w:r>
      <w:r w:rsidR="0017224D">
        <w:rPr>
          <w:rFonts w:cstheme="minorHAnsi"/>
        </w:rPr>
        <w:t>,</w:t>
      </w:r>
      <w:r w:rsidR="00725079">
        <w:rPr>
          <w:rFonts w:cstheme="minorHAnsi"/>
        </w:rPr>
        <w:t xml:space="preserve"> compared to 30.4 percent </w:t>
      </w:r>
      <w:r w:rsidR="0017224D">
        <w:rPr>
          <w:rFonts w:cstheme="minorHAnsi"/>
        </w:rPr>
        <w:t xml:space="preserve">of their peers </w:t>
      </w:r>
      <w:r w:rsidR="00725079">
        <w:rPr>
          <w:rFonts w:cstheme="minorHAnsi"/>
        </w:rPr>
        <w:t>state</w:t>
      </w:r>
      <w:r w:rsidR="0017224D">
        <w:rPr>
          <w:rFonts w:cstheme="minorHAnsi"/>
        </w:rPr>
        <w:t>wide</w:t>
      </w:r>
      <w:r w:rsidR="00725079" w:rsidRPr="0030398F">
        <w:rPr>
          <w:rFonts w:cstheme="minorHAnsi"/>
        </w:rPr>
        <w:t>.</w:t>
      </w:r>
    </w:p>
    <w:p w:rsidR="0017224D" w:rsidRDefault="004807B0" w:rsidP="00B478B0">
      <w:pPr>
        <w:pStyle w:val="ListParagraph"/>
        <w:numPr>
          <w:ilvl w:val="0"/>
          <w:numId w:val="35"/>
        </w:numPr>
        <w:tabs>
          <w:tab w:val="left" w:pos="360"/>
          <w:tab w:val="left" w:pos="720"/>
          <w:tab w:val="left" w:pos="1080"/>
          <w:tab w:val="left" w:pos="1440"/>
          <w:tab w:val="left" w:pos="1800"/>
          <w:tab w:val="left" w:pos="2160"/>
        </w:tabs>
        <w:contextualSpacing w:val="0"/>
        <w:rPr>
          <w:rFonts w:cstheme="minorHAnsi"/>
        </w:rPr>
      </w:pPr>
      <w:r>
        <w:rPr>
          <w:rFonts w:cstheme="minorHAnsi"/>
        </w:rPr>
        <w:t xml:space="preserve">The district’s rate of chronic absence was 29.2 percent, compared with the state rate of 12.3 percent. </w:t>
      </w:r>
      <w:r w:rsidR="0017224D">
        <w:rPr>
          <w:rFonts w:cstheme="minorHAnsi"/>
        </w:rPr>
        <w:t xml:space="preserve">The percentages of chronically absent students </w:t>
      </w:r>
      <w:r>
        <w:rPr>
          <w:rFonts w:cstheme="minorHAnsi"/>
        </w:rPr>
        <w:t xml:space="preserve">in the district </w:t>
      </w:r>
      <w:r w:rsidR="0017224D">
        <w:rPr>
          <w:rFonts w:cstheme="minorHAnsi"/>
        </w:rPr>
        <w:t>were as follows: 38.7 for grade 9; 39.2 for grade 10; 36.8 for grade 11; and 36.8 for grade 12. These data reflect the percentage of students absent more than 10 percent of the days in membership.</w:t>
      </w:r>
    </w:p>
    <w:p w:rsidR="00725079" w:rsidRPr="0030398F" w:rsidRDefault="00725079" w:rsidP="00B478B0">
      <w:pPr>
        <w:pStyle w:val="ListParagraph"/>
        <w:numPr>
          <w:ilvl w:val="0"/>
          <w:numId w:val="34"/>
        </w:numPr>
        <w:tabs>
          <w:tab w:val="left" w:pos="360"/>
          <w:tab w:val="left" w:pos="720"/>
          <w:tab w:val="left" w:pos="1080"/>
          <w:tab w:val="left" w:pos="1440"/>
          <w:tab w:val="left" w:pos="1800"/>
          <w:tab w:val="left" w:pos="2160"/>
        </w:tabs>
        <w:ind w:left="720"/>
        <w:contextualSpacing w:val="0"/>
        <w:rPr>
          <w:rFonts w:cstheme="minorHAnsi"/>
        </w:rPr>
      </w:pPr>
      <w:r>
        <w:rPr>
          <w:rFonts w:cstheme="minorHAnsi"/>
        </w:rPr>
        <w:t xml:space="preserve">There are </w:t>
      </w:r>
      <w:r w:rsidR="001C6AEE">
        <w:rPr>
          <w:rFonts w:cstheme="minorHAnsi"/>
        </w:rPr>
        <w:t xml:space="preserve">some </w:t>
      </w:r>
      <w:r>
        <w:rPr>
          <w:rFonts w:cstheme="minorHAnsi"/>
        </w:rPr>
        <w:t>district initiatives to promote student attendance in place</w:t>
      </w:r>
      <w:r w:rsidRPr="0030398F">
        <w:rPr>
          <w:rFonts w:cstheme="minorHAnsi"/>
        </w:rPr>
        <w:t xml:space="preserve">. </w:t>
      </w:r>
    </w:p>
    <w:p w:rsidR="00E000F4" w:rsidRDefault="00725079" w:rsidP="00E000F4">
      <w:pPr>
        <w:pStyle w:val="ListParagraph"/>
        <w:numPr>
          <w:ilvl w:val="6"/>
          <w:numId w:val="36"/>
        </w:numPr>
        <w:tabs>
          <w:tab w:val="left" w:pos="360"/>
          <w:tab w:val="left" w:pos="720"/>
          <w:tab w:val="left" w:pos="1080"/>
          <w:tab w:val="left" w:pos="1440"/>
          <w:tab w:val="left" w:pos="1800"/>
        </w:tabs>
        <w:ind w:left="1080"/>
        <w:contextualSpacing w:val="0"/>
        <w:rPr>
          <w:rFonts w:cstheme="minorHAnsi"/>
        </w:rPr>
      </w:pPr>
      <w:r>
        <w:rPr>
          <w:rFonts w:cstheme="minorHAnsi"/>
        </w:rPr>
        <w:t>In September 2014, the</w:t>
      </w:r>
      <w:r w:rsidR="003B3C41">
        <w:rPr>
          <w:rFonts w:cstheme="minorHAnsi"/>
        </w:rPr>
        <w:t xml:space="preserve"> </w:t>
      </w:r>
      <w:r>
        <w:rPr>
          <w:rFonts w:cstheme="minorHAnsi"/>
        </w:rPr>
        <w:t xml:space="preserve">former superintendent and the Task Force on Absenteeism launched the “Empty Chair” campaign, which is designed to encourage families to send their children to school. </w:t>
      </w:r>
      <w:r w:rsidR="00326F8A">
        <w:rPr>
          <w:rFonts w:cstheme="minorHAnsi"/>
        </w:rPr>
        <w:t xml:space="preserve">The team observed an </w:t>
      </w:r>
      <w:r>
        <w:rPr>
          <w:rFonts w:cstheme="minorHAnsi"/>
        </w:rPr>
        <w:t xml:space="preserve">empty red chair </w:t>
      </w:r>
      <w:r w:rsidR="003B3C41">
        <w:rPr>
          <w:rFonts w:cstheme="minorHAnsi"/>
        </w:rPr>
        <w:t xml:space="preserve">and </w:t>
      </w:r>
      <w:r>
        <w:rPr>
          <w:rFonts w:cstheme="minorHAnsi"/>
        </w:rPr>
        <w:t xml:space="preserve">the question </w:t>
      </w:r>
      <w:r w:rsidR="003B3C41">
        <w:rPr>
          <w:rFonts w:cstheme="minorHAnsi"/>
        </w:rPr>
        <w:t>“</w:t>
      </w:r>
      <w:r w:rsidR="003B3C41">
        <w:rPr>
          <w:rFonts w:cstheme="minorHAnsi"/>
          <w:i/>
        </w:rPr>
        <w:t>W</w:t>
      </w:r>
      <w:r w:rsidR="003B3C41" w:rsidRPr="00CA3D11">
        <w:rPr>
          <w:rFonts w:cstheme="minorHAnsi"/>
          <w:i/>
        </w:rPr>
        <w:t xml:space="preserve">hat </w:t>
      </w:r>
      <w:r w:rsidRPr="00CA3D11">
        <w:rPr>
          <w:rFonts w:cstheme="minorHAnsi"/>
          <w:i/>
        </w:rPr>
        <w:t>are you doing to fill the empty chair</w:t>
      </w:r>
      <w:r w:rsidR="003B3C41">
        <w:rPr>
          <w:rFonts w:cstheme="minorHAnsi"/>
          <w:i/>
        </w:rPr>
        <w:t>?”</w:t>
      </w:r>
      <w:r>
        <w:rPr>
          <w:rFonts w:cstheme="minorHAnsi"/>
        </w:rPr>
        <w:t xml:space="preserve"> in every school</w:t>
      </w:r>
      <w:r w:rsidR="00E5393B">
        <w:rPr>
          <w:rFonts w:cstheme="minorHAnsi"/>
        </w:rPr>
        <w:t xml:space="preserve">. </w:t>
      </w:r>
      <w:r w:rsidR="003B3C41">
        <w:rPr>
          <w:rFonts w:cstheme="minorHAnsi"/>
        </w:rPr>
        <w:t>T</w:t>
      </w:r>
      <w:r>
        <w:rPr>
          <w:rFonts w:cstheme="minorHAnsi"/>
        </w:rPr>
        <w:t>he team was told the chairs are strategically placed around the city.</w:t>
      </w:r>
      <w:r w:rsidRPr="0030398F">
        <w:rPr>
          <w:rFonts w:cstheme="minorHAnsi"/>
        </w:rPr>
        <w:t xml:space="preserve"> </w:t>
      </w:r>
    </w:p>
    <w:p w:rsidR="00725079" w:rsidRPr="00170531" w:rsidRDefault="00725079" w:rsidP="00B478B0">
      <w:pPr>
        <w:pStyle w:val="ListParagraph"/>
        <w:numPr>
          <w:ilvl w:val="7"/>
          <w:numId w:val="36"/>
        </w:numPr>
        <w:tabs>
          <w:tab w:val="left" w:pos="360"/>
          <w:tab w:val="left" w:pos="720"/>
          <w:tab w:val="left" w:pos="1080"/>
          <w:tab w:val="left" w:pos="1440"/>
          <w:tab w:val="left" w:pos="1800"/>
          <w:tab w:val="left" w:pos="2160"/>
        </w:tabs>
        <w:ind w:left="1440"/>
        <w:contextualSpacing w:val="0"/>
        <w:rPr>
          <w:rFonts w:cstheme="minorHAnsi"/>
        </w:rPr>
      </w:pPr>
      <w:r>
        <w:rPr>
          <w:rFonts w:cstheme="minorHAnsi"/>
        </w:rPr>
        <w:t xml:space="preserve">The team also </w:t>
      </w:r>
      <w:r w:rsidR="00326F8A">
        <w:rPr>
          <w:rFonts w:cstheme="minorHAnsi"/>
        </w:rPr>
        <w:t xml:space="preserve">was provided </w:t>
      </w:r>
      <w:r>
        <w:rPr>
          <w:rFonts w:cstheme="minorHAnsi"/>
        </w:rPr>
        <w:t xml:space="preserve">an accompanying “Empty Chair” brochure </w:t>
      </w:r>
      <w:r w:rsidR="003B3C41">
        <w:rPr>
          <w:rFonts w:cstheme="minorHAnsi"/>
        </w:rPr>
        <w:t xml:space="preserve">describing </w:t>
      </w:r>
      <w:r>
        <w:rPr>
          <w:rFonts w:cstheme="minorHAnsi"/>
        </w:rPr>
        <w:t xml:space="preserve">the importance of </w:t>
      </w:r>
      <w:r w:rsidR="003B3C41">
        <w:rPr>
          <w:rFonts w:cstheme="minorHAnsi"/>
        </w:rPr>
        <w:t xml:space="preserve">regular </w:t>
      </w:r>
      <w:r>
        <w:rPr>
          <w:rFonts w:cstheme="minorHAnsi"/>
        </w:rPr>
        <w:t xml:space="preserve">attendance and guidance about when it </w:t>
      </w:r>
      <w:r w:rsidR="003B3C41">
        <w:rPr>
          <w:rFonts w:cstheme="minorHAnsi"/>
        </w:rPr>
        <w:t xml:space="preserve">is </w:t>
      </w:r>
      <w:r>
        <w:rPr>
          <w:rFonts w:cstheme="minorHAnsi"/>
        </w:rPr>
        <w:t xml:space="preserve">appropriate </w:t>
      </w:r>
      <w:r w:rsidR="003B3C41">
        <w:rPr>
          <w:rFonts w:cstheme="minorHAnsi"/>
        </w:rPr>
        <w:t xml:space="preserve">for parents </w:t>
      </w:r>
      <w:r>
        <w:rPr>
          <w:rFonts w:cstheme="minorHAnsi"/>
        </w:rPr>
        <w:t>to keep child</w:t>
      </w:r>
      <w:r w:rsidR="003B3C41">
        <w:rPr>
          <w:rFonts w:cstheme="minorHAnsi"/>
        </w:rPr>
        <w:t>ren</w:t>
      </w:r>
      <w:r>
        <w:rPr>
          <w:rFonts w:cstheme="minorHAnsi"/>
        </w:rPr>
        <w:t xml:space="preserve"> home. The brochures were available in Spanish and Portuguese.</w:t>
      </w:r>
      <w:r w:rsidRPr="00170531">
        <w:rPr>
          <w:rFonts w:cstheme="minorHAnsi"/>
        </w:rPr>
        <w:t xml:space="preserve">  </w:t>
      </w:r>
    </w:p>
    <w:p w:rsidR="00725079" w:rsidRDefault="00725079" w:rsidP="00B478B0">
      <w:pPr>
        <w:pStyle w:val="ListParagraph"/>
        <w:numPr>
          <w:ilvl w:val="6"/>
          <w:numId w:val="36"/>
        </w:numPr>
        <w:tabs>
          <w:tab w:val="left" w:pos="360"/>
          <w:tab w:val="left" w:pos="720"/>
          <w:tab w:val="left" w:pos="1080"/>
          <w:tab w:val="left" w:pos="1440"/>
          <w:tab w:val="left" w:pos="1800"/>
        </w:tabs>
        <w:ind w:left="1080"/>
        <w:contextualSpacing w:val="0"/>
        <w:rPr>
          <w:rFonts w:cstheme="minorHAnsi"/>
        </w:rPr>
      </w:pPr>
      <w:r>
        <w:rPr>
          <w:rFonts w:cstheme="minorHAnsi"/>
        </w:rPr>
        <w:t xml:space="preserve">The team </w:t>
      </w:r>
      <w:r w:rsidR="003B3C41">
        <w:rPr>
          <w:rFonts w:cstheme="minorHAnsi"/>
        </w:rPr>
        <w:t>was told</w:t>
      </w:r>
      <w:r>
        <w:rPr>
          <w:rFonts w:cstheme="minorHAnsi"/>
        </w:rPr>
        <w:t xml:space="preserve"> that the high school recently revised </w:t>
      </w:r>
      <w:r w:rsidR="003B3C41">
        <w:rPr>
          <w:rFonts w:cstheme="minorHAnsi"/>
        </w:rPr>
        <w:t xml:space="preserve">its </w:t>
      </w:r>
      <w:r>
        <w:rPr>
          <w:rFonts w:cstheme="minorHAnsi"/>
        </w:rPr>
        <w:t xml:space="preserve">attendance policy and </w:t>
      </w:r>
      <w:r w:rsidR="004F3D89">
        <w:rPr>
          <w:rFonts w:cstheme="minorHAnsi"/>
        </w:rPr>
        <w:t xml:space="preserve">some </w:t>
      </w:r>
      <w:r>
        <w:rPr>
          <w:rFonts w:cstheme="minorHAnsi"/>
        </w:rPr>
        <w:t xml:space="preserve">interviewees said they saw an eight percent drop in chronic absence </w:t>
      </w:r>
      <w:r w:rsidR="007B756F">
        <w:rPr>
          <w:rFonts w:cstheme="minorHAnsi"/>
        </w:rPr>
        <w:t>in 2015-2016</w:t>
      </w:r>
      <w:r>
        <w:rPr>
          <w:rFonts w:cstheme="minorHAnsi"/>
        </w:rPr>
        <w:t>.</w:t>
      </w:r>
      <w:r w:rsidRPr="0030398F">
        <w:rPr>
          <w:rFonts w:cstheme="minorHAnsi"/>
        </w:rPr>
        <w:t xml:space="preserve"> </w:t>
      </w:r>
    </w:p>
    <w:p w:rsidR="00725079" w:rsidRPr="0030398F" w:rsidRDefault="00725079" w:rsidP="00B478B0">
      <w:pPr>
        <w:pStyle w:val="ListParagraph"/>
        <w:numPr>
          <w:ilvl w:val="6"/>
          <w:numId w:val="36"/>
        </w:numPr>
        <w:tabs>
          <w:tab w:val="left" w:pos="360"/>
          <w:tab w:val="left" w:pos="720"/>
          <w:tab w:val="left" w:pos="1080"/>
          <w:tab w:val="left" w:pos="1440"/>
          <w:tab w:val="left" w:pos="1800"/>
        </w:tabs>
        <w:ind w:left="1080"/>
        <w:contextualSpacing w:val="0"/>
        <w:rPr>
          <w:rFonts w:cstheme="minorHAnsi"/>
        </w:rPr>
      </w:pPr>
      <w:r>
        <w:rPr>
          <w:rFonts w:cstheme="minorHAnsi"/>
        </w:rPr>
        <w:t xml:space="preserve">Interviewees reported that students </w:t>
      </w:r>
      <w:r w:rsidR="00443F2B">
        <w:rPr>
          <w:rFonts w:cstheme="minorHAnsi"/>
        </w:rPr>
        <w:t xml:space="preserve">at </w:t>
      </w:r>
      <w:r>
        <w:rPr>
          <w:rFonts w:cstheme="minorHAnsi"/>
        </w:rPr>
        <w:t xml:space="preserve">the middle school are </w:t>
      </w:r>
      <w:r w:rsidR="00443F2B">
        <w:rPr>
          <w:rFonts w:cstheme="minorHAnsi"/>
        </w:rPr>
        <w:t xml:space="preserve">recognized </w:t>
      </w:r>
      <w:r>
        <w:rPr>
          <w:rFonts w:cstheme="minorHAnsi"/>
        </w:rPr>
        <w:t xml:space="preserve">for </w:t>
      </w:r>
      <w:r w:rsidR="003B3C41">
        <w:rPr>
          <w:rFonts w:cstheme="minorHAnsi"/>
        </w:rPr>
        <w:t xml:space="preserve">regular </w:t>
      </w:r>
      <w:r>
        <w:rPr>
          <w:rFonts w:cstheme="minorHAnsi"/>
        </w:rPr>
        <w:t>attendance.</w:t>
      </w:r>
    </w:p>
    <w:p w:rsidR="00725079" w:rsidRPr="00460EA5" w:rsidRDefault="00725079" w:rsidP="00B478B0">
      <w:pPr>
        <w:pStyle w:val="ListParagraph"/>
        <w:numPr>
          <w:ilvl w:val="6"/>
          <w:numId w:val="36"/>
        </w:numPr>
        <w:tabs>
          <w:tab w:val="left" w:pos="360"/>
          <w:tab w:val="left" w:pos="720"/>
          <w:tab w:val="left" w:pos="1080"/>
          <w:tab w:val="left" w:pos="1440"/>
          <w:tab w:val="left" w:pos="1800"/>
        </w:tabs>
        <w:ind w:left="1080"/>
        <w:contextualSpacing w:val="0"/>
        <w:rPr>
          <w:rFonts w:cstheme="minorHAnsi"/>
        </w:rPr>
      </w:pPr>
      <w:r>
        <w:rPr>
          <w:rFonts w:cstheme="minorHAnsi"/>
        </w:rPr>
        <w:t>At the elementary level, some schools have begun a “walking school bus</w:t>
      </w:r>
      <w:r w:rsidR="007B756F">
        <w:rPr>
          <w:rFonts w:cstheme="minorHAnsi"/>
        </w:rPr>
        <w:t>.</w:t>
      </w:r>
      <w:r>
        <w:rPr>
          <w:rFonts w:cstheme="minorHAnsi"/>
        </w:rPr>
        <w:t>” Teachers and administrators meet at a central location where a critical mass of students reside and walk with them to school, meeting and picking up others along the way.</w:t>
      </w:r>
      <w:r w:rsidRPr="00460EA5">
        <w:rPr>
          <w:rFonts w:cstheme="minorHAnsi"/>
        </w:rPr>
        <w:tab/>
      </w:r>
      <w:r w:rsidRPr="00460EA5">
        <w:rPr>
          <w:rFonts w:cstheme="minorHAnsi"/>
        </w:rPr>
        <w:tab/>
      </w:r>
      <w:r w:rsidRPr="00460EA5">
        <w:rPr>
          <w:rFonts w:cstheme="minorHAnsi"/>
        </w:rPr>
        <w:tab/>
      </w:r>
    </w:p>
    <w:p w:rsidR="00725079" w:rsidRPr="00433395" w:rsidRDefault="00725079" w:rsidP="00B478B0">
      <w:pPr>
        <w:pStyle w:val="ListParagraph"/>
        <w:numPr>
          <w:ilvl w:val="6"/>
          <w:numId w:val="36"/>
        </w:numPr>
        <w:tabs>
          <w:tab w:val="left" w:pos="360"/>
          <w:tab w:val="left" w:pos="720"/>
          <w:tab w:val="left" w:pos="1080"/>
          <w:tab w:val="left" w:pos="1440"/>
          <w:tab w:val="left" w:pos="1800"/>
        </w:tabs>
        <w:ind w:left="1080"/>
        <w:contextualSpacing w:val="0"/>
        <w:rPr>
          <w:rFonts w:cstheme="minorHAnsi"/>
        </w:rPr>
      </w:pPr>
      <w:r>
        <w:rPr>
          <w:rFonts w:cstheme="minorHAnsi"/>
        </w:rPr>
        <w:t>Attendance officers are assigned to schools and help with attendance interventions including home visits</w:t>
      </w:r>
      <w:r w:rsidRPr="0030398F">
        <w:rPr>
          <w:rFonts w:cstheme="minorHAnsi"/>
        </w:rPr>
        <w:t xml:space="preserve">. </w:t>
      </w:r>
      <w:r w:rsidRPr="0030398F">
        <w:rPr>
          <w:rFonts w:cstheme="minorHAnsi"/>
        </w:rPr>
        <w:tab/>
      </w:r>
      <w:r w:rsidRPr="0030398F">
        <w:rPr>
          <w:rFonts w:cstheme="minorHAnsi"/>
        </w:rPr>
        <w:tab/>
      </w:r>
      <w:r w:rsidRPr="0030398F">
        <w:rPr>
          <w:rFonts w:cstheme="minorHAnsi"/>
        </w:rPr>
        <w:tab/>
      </w:r>
    </w:p>
    <w:p w:rsidR="00725079" w:rsidRDefault="004F3D89" w:rsidP="007800E7">
      <w:pPr>
        <w:tabs>
          <w:tab w:val="left" w:pos="360"/>
          <w:tab w:val="left" w:pos="720"/>
          <w:tab w:val="left" w:pos="1080"/>
          <w:tab w:val="left" w:pos="1440"/>
          <w:tab w:val="left" w:pos="1800"/>
          <w:tab w:val="left" w:pos="2160"/>
        </w:tabs>
        <w:ind w:left="720" w:hanging="360"/>
        <w:rPr>
          <w:rFonts w:cstheme="minorHAnsi"/>
        </w:rPr>
      </w:pPr>
      <w:r w:rsidRPr="004F3D89">
        <w:rPr>
          <w:rFonts w:cstheme="minorHAnsi"/>
          <w:b/>
        </w:rPr>
        <w:t>C.</w:t>
      </w:r>
      <w:r>
        <w:rPr>
          <w:rFonts w:cstheme="minorHAnsi"/>
        </w:rPr>
        <w:t xml:space="preserve"> </w:t>
      </w:r>
      <w:r>
        <w:rPr>
          <w:rFonts w:cstheme="minorHAnsi"/>
        </w:rPr>
        <w:tab/>
      </w:r>
      <w:r w:rsidR="00D027B6">
        <w:rPr>
          <w:rFonts w:cstheme="minorHAnsi"/>
        </w:rPr>
        <w:t xml:space="preserve">The </w:t>
      </w:r>
      <w:r w:rsidR="00E000F4" w:rsidRPr="00E000F4">
        <w:rPr>
          <w:rFonts w:cstheme="minorHAnsi"/>
          <w:i/>
        </w:rPr>
        <w:t>2016-2017 District Handbook for Pre-K to 12 School Student</w:t>
      </w:r>
      <w:r w:rsidR="00D027B6">
        <w:rPr>
          <w:rFonts w:cstheme="minorHAnsi"/>
        </w:rPr>
        <w:t xml:space="preserve">s states: “Regular and punctual attendance is essential for success in school.”  The handbook states that parents are required to provide a written explanation for the absence and tardiness of a child and may be asked to provide a doctor’s note in cases of “chronic or irregular absence”; it also details actions steps in the case of five or more unexcused absences. The handbook does not describe consequences for </w:t>
      </w:r>
      <w:r w:rsidR="00E713F3">
        <w:rPr>
          <w:rFonts w:cstheme="minorHAnsi"/>
        </w:rPr>
        <w:t xml:space="preserve">frequent </w:t>
      </w:r>
      <w:r w:rsidR="00D027B6">
        <w:rPr>
          <w:rFonts w:cstheme="minorHAnsi"/>
        </w:rPr>
        <w:t>absence.</w:t>
      </w:r>
    </w:p>
    <w:p w:rsidR="00725079" w:rsidRPr="007800E7" w:rsidRDefault="004F3D89" w:rsidP="007800E7">
      <w:pPr>
        <w:tabs>
          <w:tab w:val="left" w:pos="360"/>
          <w:tab w:val="left" w:pos="720"/>
          <w:tab w:val="left" w:pos="1080"/>
          <w:tab w:val="left" w:pos="1440"/>
          <w:tab w:val="left" w:pos="1800"/>
          <w:tab w:val="left" w:pos="2160"/>
        </w:tabs>
        <w:ind w:left="720" w:hanging="360"/>
        <w:rPr>
          <w:rFonts w:cstheme="minorHAnsi"/>
        </w:rPr>
      </w:pPr>
      <w:r>
        <w:rPr>
          <w:rFonts w:cstheme="minorHAnsi"/>
          <w:b/>
        </w:rPr>
        <w:t>D</w:t>
      </w:r>
      <w:r w:rsidR="007800E7" w:rsidRPr="007800E7">
        <w:rPr>
          <w:rFonts w:cstheme="minorHAnsi"/>
          <w:b/>
        </w:rPr>
        <w:t>.</w:t>
      </w:r>
      <w:r w:rsidR="007800E7" w:rsidRPr="007800E7">
        <w:rPr>
          <w:rFonts w:cstheme="minorHAnsi"/>
          <w:b/>
        </w:rPr>
        <w:tab/>
      </w:r>
      <w:r w:rsidR="00725079" w:rsidRPr="007800E7">
        <w:rPr>
          <w:rFonts w:cstheme="minorHAnsi"/>
        </w:rPr>
        <w:t xml:space="preserve">Teacher attendance in the district is a concern. </w:t>
      </w:r>
    </w:p>
    <w:p w:rsidR="00E000F4" w:rsidRDefault="007800E7" w:rsidP="00E000F4">
      <w:pPr>
        <w:tabs>
          <w:tab w:val="left" w:pos="360"/>
          <w:tab w:val="left" w:pos="720"/>
          <w:tab w:val="left" w:pos="1080"/>
          <w:tab w:val="left" w:pos="1440"/>
          <w:tab w:val="left" w:pos="1800"/>
        </w:tabs>
        <w:ind w:left="1080" w:hanging="1080"/>
        <w:rPr>
          <w:rFonts w:cstheme="minorHAnsi"/>
        </w:rPr>
      </w:pPr>
      <w:r>
        <w:rPr>
          <w:rFonts w:cstheme="minorHAnsi"/>
        </w:rPr>
        <w:tab/>
      </w:r>
      <w:r w:rsidR="00821593">
        <w:rPr>
          <w:rFonts w:cstheme="minorHAnsi"/>
        </w:rPr>
        <w:tab/>
      </w:r>
      <w:r>
        <w:rPr>
          <w:rFonts w:cstheme="minorHAnsi"/>
        </w:rPr>
        <w:t xml:space="preserve">1. </w:t>
      </w:r>
      <w:r>
        <w:rPr>
          <w:rFonts w:cstheme="minorHAnsi"/>
        </w:rPr>
        <w:tab/>
      </w:r>
      <w:r w:rsidR="005734D5" w:rsidRPr="007800E7">
        <w:rPr>
          <w:rFonts w:cstheme="minorHAnsi"/>
        </w:rPr>
        <w:t>A</w:t>
      </w:r>
      <w:r w:rsidR="00725079" w:rsidRPr="007800E7">
        <w:rPr>
          <w:rFonts w:cstheme="minorHAnsi"/>
        </w:rPr>
        <w:t xml:space="preserve">dministrators </w:t>
      </w:r>
      <w:r w:rsidR="005734D5" w:rsidRPr="007800E7">
        <w:rPr>
          <w:rFonts w:cstheme="minorHAnsi"/>
        </w:rPr>
        <w:t>told the team that</w:t>
      </w:r>
      <w:r w:rsidR="00725079" w:rsidRPr="007800E7">
        <w:rPr>
          <w:rFonts w:cstheme="minorHAnsi"/>
        </w:rPr>
        <w:t xml:space="preserve"> teachers</w:t>
      </w:r>
      <w:r w:rsidR="001439A3" w:rsidRPr="007800E7">
        <w:rPr>
          <w:rFonts w:cstheme="minorHAnsi"/>
        </w:rPr>
        <w:t>’ attendance is a concern, specifically the use of personal days</w:t>
      </w:r>
      <w:r w:rsidR="00725079" w:rsidRPr="007800E7">
        <w:rPr>
          <w:rFonts w:cstheme="minorHAnsi"/>
        </w:rPr>
        <w:t xml:space="preserve">. </w:t>
      </w:r>
      <w:r w:rsidR="005734D5" w:rsidRPr="007800E7">
        <w:rPr>
          <w:rFonts w:cstheme="minorHAnsi"/>
        </w:rPr>
        <w:t xml:space="preserve">They said </w:t>
      </w:r>
      <w:r w:rsidR="00725079" w:rsidRPr="007800E7">
        <w:rPr>
          <w:rFonts w:cstheme="minorHAnsi"/>
        </w:rPr>
        <w:t xml:space="preserve">that </w:t>
      </w:r>
      <w:r w:rsidR="005734D5" w:rsidRPr="007800E7">
        <w:rPr>
          <w:rFonts w:cstheme="minorHAnsi"/>
        </w:rPr>
        <w:t xml:space="preserve">for the </w:t>
      </w:r>
      <w:r w:rsidR="00491ED7">
        <w:rPr>
          <w:rFonts w:cstheme="minorHAnsi"/>
        </w:rPr>
        <w:t>707 teachers</w:t>
      </w:r>
      <w:r w:rsidR="005734D5" w:rsidRPr="007800E7">
        <w:rPr>
          <w:rFonts w:cstheme="minorHAnsi"/>
        </w:rPr>
        <w:t xml:space="preserve"> in the district</w:t>
      </w:r>
      <w:r w:rsidR="00725079" w:rsidRPr="007800E7">
        <w:rPr>
          <w:rFonts w:cstheme="minorHAnsi"/>
        </w:rPr>
        <w:t xml:space="preserve">, 275 personal days </w:t>
      </w:r>
      <w:r w:rsidR="005734D5" w:rsidRPr="007800E7">
        <w:rPr>
          <w:rFonts w:cstheme="minorHAnsi"/>
        </w:rPr>
        <w:t xml:space="preserve">had </w:t>
      </w:r>
      <w:r w:rsidR="00725079" w:rsidRPr="007800E7">
        <w:rPr>
          <w:rFonts w:cstheme="minorHAnsi"/>
        </w:rPr>
        <w:t xml:space="preserve">already </w:t>
      </w:r>
      <w:r w:rsidR="005734D5" w:rsidRPr="007800E7">
        <w:rPr>
          <w:rFonts w:cstheme="minorHAnsi"/>
        </w:rPr>
        <w:t xml:space="preserve">been </w:t>
      </w:r>
      <w:r w:rsidR="00725079" w:rsidRPr="007800E7">
        <w:rPr>
          <w:rFonts w:cstheme="minorHAnsi"/>
        </w:rPr>
        <w:t xml:space="preserve">approved as of </w:t>
      </w:r>
      <w:r w:rsidR="005734D5" w:rsidRPr="007800E7">
        <w:rPr>
          <w:rFonts w:cstheme="minorHAnsi"/>
        </w:rPr>
        <w:t>the team’s onsite visit</w:t>
      </w:r>
      <w:r w:rsidR="00725079" w:rsidRPr="007800E7">
        <w:rPr>
          <w:rFonts w:cstheme="minorHAnsi"/>
        </w:rPr>
        <w:t xml:space="preserve"> in mid-October. </w:t>
      </w:r>
    </w:p>
    <w:p w:rsidR="00E000F4" w:rsidRDefault="001439A3" w:rsidP="00E000F4">
      <w:pPr>
        <w:shd w:val="clear" w:color="auto" w:fill="FFFFFF"/>
        <w:tabs>
          <w:tab w:val="left" w:pos="720"/>
          <w:tab w:val="left" w:pos="1080"/>
          <w:tab w:val="left" w:pos="1440"/>
        </w:tabs>
        <w:ind w:left="1440" w:hanging="360"/>
        <w:textAlignment w:val="baseline"/>
        <w:rPr>
          <w:rFonts w:cstheme="minorHAnsi"/>
          <w:bCs/>
          <w:color w:val="222222"/>
        </w:rPr>
      </w:pPr>
      <w:r>
        <w:rPr>
          <w:rFonts w:cstheme="minorHAnsi"/>
        </w:rPr>
        <w:t>a.</w:t>
      </w:r>
      <w:r>
        <w:rPr>
          <w:rFonts w:cstheme="minorHAnsi"/>
        </w:rPr>
        <w:tab/>
      </w:r>
      <w:r w:rsidRPr="001439A3">
        <w:rPr>
          <w:rFonts w:cstheme="minorHAnsi"/>
        </w:rPr>
        <w:t>The teachers’ Collective Bargaining Agreement states: “Teachers</w:t>
      </w:r>
      <w:r w:rsidRPr="001439A3">
        <w:rPr>
          <w:rFonts w:cstheme="minorHAnsi"/>
          <w:bCs/>
          <w:color w:val="222222"/>
        </w:rPr>
        <w:t xml:space="preserve"> will be entitled to two (2) days’ leave of absence for personal, legal, business, household or family matters which require absence during school hours. Application for personal leave will be made at least twenty-four (24) hours before taking such a leave, except in the case of emergencies. The applicant for such leave will not be required to state the reason for taking such leave other than that he/she is taking it under this section, except that before and after a holiday a teacher may be required to document their need only to the Office of the Superintendent. Such absence shall not be deducted from the number of sick leave days to the credit of a teacher. Personal days will be accumulative at the rate of one (1) day per year.”</w:t>
      </w:r>
    </w:p>
    <w:p w:rsidR="00E000F4" w:rsidRDefault="001439A3" w:rsidP="00E000F4">
      <w:pPr>
        <w:tabs>
          <w:tab w:val="left" w:pos="360"/>
          <w:tab w:val="left" w:pos="720"/>
          <w:tab w:val="left" w:pos="1080"/>
          <w:tab w:val="left" w:pos="1440"/>
          <w:tab w:val="left" w:pos="1800"/>
          <w:tab w:val="left" w:pos="2160"/>
        </w:tabs>
        <w:ind w:left="1440" w:hanging="1440"/>
        <w:rPr>
          <w:rFonts w:cstheme="minorHAnsi"/>
        </w:rPr>
      </w:pPr>
      <w:r>
        <w:rPr>
          <w:rFonts w:cstheme="minorHAnsi"/>
        </w:rPr>
        <w:tab/>
      </w:r>
      <w:r>
        <w:rPr>
          <w:rFonts w:cstheme="minorHAnsi"/>
        </w:rPr>
        <w:tab/>
      </w:r>
      <w:r w:rsidR="00821593">
        <w:rPr>
          <w:rFonts w:cstheme="minorHAnsi"/>
        </w:rPr>
        <w:tab/>
      </w:r>
      <w:r>
        <w:rPr>
          <w:rFonts w:cstheme="minorHAnsi"/>
        </w:rPr>
        <w:t>b.</w:t>
      </w:r>
      <w:r>
        <w:rPr>
          <w:rFonts w:cstheme="minorHAnsi"/>
        </w:rPr>
        <w:tab/>
      </w:r>
      <w:r w:rsidR="005734D5" w:rsidRPr="001439A3">
        <w:rPr>
          <w:rFonts w:cstheme="minorHAnsi"/>
        </w:rPr>
        <w:t>A</w:t>
      </w:r>
      <w:r w:rsidR="00725079" w:rsidRPr="001439A3">
        <w:rPr>
          <w:rFonts w:cstheme="minorHAnsi"/>
        </w:rPr>
        <w:t xml:space="preserve">dministrators </w:t>
      </w:r>
      <w:r w:rsidR="005734D5" w:rsidRPr="001439A3">
        <w:rPr>
          <w:rFonts w:cstheme="minorHAnsi"/>
        </w:rPr>
        <w:t xml:space="preserve">stated </w:t>
      </w:r>
      <w:r w:rsidR="00725079" w:rsidRPr="001439A3">
        <w:rPr>
          <w:rFonts w:cstheme="minorHAnsi"/>
        </w:rPr>
        <w:t>that the</w:t>
      </w:r>
      <w:r w:rsidR="005734D5" w:rsidRPr="001439A3">
        <w:rPr>
          <w:rFonts w:cstheme="minorHAnsi"/>
        </w:rPr>
        <w:t xml:space="preserve"> district has </w:t>
      </w:r>
      <w:r w:rsidR="00725079" w:rsidRPr="001439A3">
        <w:rPr>
          <w:rFonts w:cstheme="minorHAnsi"/>
        </w:rPr>
        <w:t xml:space="preserve">a very liberal personal days’ policy with no incentives for saving personal days. </w:t>
      </w:r>
    </w:p>
    <w:p w:rsidR="00E000F4" w:rsidRDefault="001439A3" w:rsidP="00E000F4">
      <w:pPr>
        <w:tabs>
          <w:tab w:val="left" w:pos="360"/>
          <w:tab w:val="left" w:pos="720"/>
          <w:tab w:val="left" w:pos="1080"/>
          <w:tab w:val="left" w:pos="1440"/>
          <w:tab w:val="left" w:pos="1800"/>
          <w:tab w:val="left" w:pos="2160"/>
        </w:tabs>
        <w:ind w:left="1440" w:hanging="1440"/>
        <w:rPr>
          <w:rFonts w:cstheme="minorHAnsi"/>
        </w:rPr>
      </w:pPr>
      <w:r>
        <w:rPr>
          <w:rFonts w:cstheme="minorHAnsi"/>
        </w:rPr>
        <w:tab/>
      </w:r>
      <w:r>
        <w:rPr>
          <w:rFonts w:cstheme="minorHAnsi"/>
        </w:rPr>
        <w:tab/>
      </w:r>
      <w:r w:rsidR="00821593">
        <w:rPr>
          <w:rFonts w:cstheme="minorHAnsi"/>
        </w:rPr>
        <w:tab/>
      </w:r>
      <w:r>
        <w:rPr>
          <w:rFonts w:cstheme="minorHAnsi"/>
        </w:rPr>
        <w:t>c.</w:t>
      </w:r>
      <w:r>
        <w:rPr>
          <w:rFonts w:cstheme="minorHAnsi"/>
        </w:rPr>
        <w:tab/>
      </w:r>
      <w:r w:rsidR="00725079" w:rsidRPr="001439A3">
        <w:rPr>
          <w:rFonts w:cstheme="minorHAnsi"/>
        </w:rPr>
        <w:t xml:space="preserve">Interviewees reported that teachers get two personal days each year and they can carry </w:t>
      </w:r>
      <w:r w:rsidR="00421ED7">
        <w:rPr>
          <w:rFonts w:cstheme="minorHAnsi"/>
        </w:rPr>
        <w:t xml:space="preserve">one day </w:t>
      </w:r>
      <w:r w:rsidR="00725079" w:rsidRPr="001439A3">
        <w:rPr>
          <w:rFonts w:cstheme="minorHAnsi"/>
        </w:rPr>
        <w:t xml:space="preserve">over from year to year. </w:t>
      </w:r>
      <w:r w:rsidR="00DD7F56">
        <w:rPr>
          <w:rFonts w:cstheme="minorHAnsi"/>
        </w:rPr>
        <w:t>They said that s</w:t>
      </w:r>
      <w:r w:rsidR="00DD7F56" w:rsidRPr="001439A3">
        <w:rPr>
          <w:rFonts w:cstheme="minorHAnsi"/>
        </w:rPr>
        <w:t xml:space="preserve">ome </w:t>
      </w:r>
      <w:r w:rsidR="00725079" w:rsidRPr="001439A3">
        <w:rPr>
          <w:rFonts w:cstheme="minorHAnsi"/>
        </w:rPr>
        <w:t>teachers are choosing to take a vacation during days when school is open using five personal days.</w:t>
      </w:r>
      <w:r>
        <w:rPr>
          <w:rFonts w:cstheme="minorHAnsi"/>
        </w:rPr>
        <w:tab/>
      </w:r>
      <w:r>
        <w:rPr>
          <w:rFonts w:cstheme="minorHAnsi"/>
        </w:rPr>
        <w:tab/>
      </w:r>
    </w:p>
    <w:p w:rsidR="00E000F4" w:rsidRDefault="007800E7" w:rsidP="00E000F4">
      <w:pPr>
        <w:tabs>
          <w:tab w:val="left" w:pos="360"/>
          <w:tab w:val="left" w:pos="720"/>
          <w:tab w:val="left" w:pos="1080"/>
          <w:tab w:val="left" w:pos="1440"/>
          <w:tab w:val="left" w:pos="1800"/>
        </w:tabs>
        <w:ind w:left="1080" w:hanging="1080"/>
        <w:rPr>
          <w:rFonts w:cstheme="minorHAnsi"/>
        </w:rPr>
      </w:pPr>
      <w:r>
        <w:rPr>
          <w:rFonts w:cstheme="minorHAnsi"/>
        </w:rPr>
        <w:tab/>
      </w:r>
      <w:r w:rsidR="00821593">
        <w:rPr>
          <w:rFonts w:cstheme="minorHAnsi"/>
        </w:rPr>
        <w:tab/>
      </w:r>
      <w:r>
        <w:rPr>
          <w:rFonts w:cstheme="minorHAnsi"/>
        </w:rPr>
        <w:t>2.</w:t>
      </w:r>
      <w:r>
        <w:rPr>
          <w:rFonts w:cstheme="minorHAnsi"/>
        </w:rPr>
        <w:tab/>
      </w:r>
      <w:r w:rsidR="00725079" w:rsidRPr="007800E7">
        <w:rPr>
          <w:rFonts w:cstheme="minorHAnsi"/>
        </w:rPr>
        <w:t xml:space="preserve">The </w:t>
      </w:r>
      <w:r w:rsidR="00114102">
        <w:rPr>
          <w:rFonts w:cstheme="minorHAnsi"/>
        </w:rPr>
        <w:t xml:space="preserve">district </w:t>
      </w:r>
      <w:r w:rsidR="005734D5" w:rsidRPr="007800E7">
        <w:rPr>
          <w:rFonts w:cstheme="minorHAnsi"/>
        </w:rPr>
        <w:t xml:space="preserve">does </w:t>
      </w:r>
      <w:r w:rsidR="00725079" w:rsidRPr="007800E7">
        <w:rPr>
          <w:rFonts w:cstheme="minorHAnsi"/>
        </w:rPr>
        <w:t>no</w:t>
      </w:r>
      <w:r w:rsidR="005734D5" w:rsidRPr="007800E7">
        <w:rPr>
          <w:rFonts w:cstheme="minorHAnsi"/>
        </w:rPr>
        <w:t xml:space="preserve">t have </w:t>
      </w:r>
      <w:r w:rsidR="00725079" w:rsidRPr="007800E7">
        <w:rPr>
          <w:rFonts w:cstheme="minorHAnsi"/>
        </w:rPr>
        <w:t>plans or initiatives in place to address teacher attendance.</w:t>
      </w:r>
    </w:p>
    <w:p w:rsidR="00725079" w:rsidRDefault="00725079" w:rsidP="000D62A3">
      <w:pPr>
        <w:tabs>
          <w:tab w:val="left" w:pos="360"/>
          <w:tab w:val="left" w:pos="720"/>
          <w:tab w:val="left" w:pos="1080"/>
          <w:tab w:val="left" w:pos="1440"/>
          <w:tab w:val="left" w:pos="1800"/>
          <w:tab w:val="left" w:pos="2160"/>
        </w:tabs>
        <w:rPr>
          <w:rFonts w:cstheme="minorHAnsi"/>
        </w:rPr>
      </w:pPr>
      <w:r w:rsidRPr="0030398F">
        <w:rPr>
          <w:rFonts w:cstheme="minorHAnsi"/>
          <w:b/>
        </w:rPr>
        <w:t>Impact</w:t>
      </w:r>
      <w:r w:rsidRPr="0030398F">
        <w:rPr>
          <w:rFonts w:cstheme="minorHAnsi"/>
        </w:rPr>
        <w:t xml:space="preserve">: </w:t>
      </w:r>
      <w:r>
        <w:rPr>
          <w:rFonts w:cstheme="minorHAnsi"/>
        </w:rPr>
        <w:t xml:space="preserve">Attendance is a critical factor in school success. Achieving and sustaining academic growth requires that students regularly attend school. Chronic </w:t>
      </w:r>
      <w:r w:rsidR="00484F7C">
        <w:rPr>
          <w:rFonts w:cstheme="minorHAnsi"/>
        </w:rPr>
        <w:t xml:space="preserve">absence </w:t>
      </w:r>
      <w:r>
        <w:rPr>
          <w:rFonts w:cstheme="minorHAnsi"/>
        </w:rPr>
        <w:t>is an early indicator for low achievement and dropping out of school.</w:t>
      </w:r>
      <w:r w:rsidR="004962BC">
        <w:rPr>
          <w:rFonts w:cstheme="minorHAnsi"/>
        </w:rPr>
        <w:t xml:space="preserve"> </w:t>
      </w:r>
      <w:r>
        <w:rPr>
          <w:rFonts w:cstheme="minorHAnsi"/>
        </w:rPr>
        <w:t>Frequent interruption of teaching likely interfere</w:t>
      </w:r>
      <w:r w:rsidR="00484F7C">
        <w:rPr>
          <w:rFonts w:cstheme="minorHAnsi"/>
        </w:rPr>
        <w:t>s</w:t>
      </w:r>
      <w:r>
        <w:rPr>
          <w:rFonts w:cstheme="minorHAnsi"/>
        </w:rPr>
        <w:t xml:space="preserve"> with sustained student learning and academic growth. </w:t>
      </w:r>
    </w:p>
    <w:p w:rsidR="00725079" w:rsidRPr="007800E7" w:rsidRDefault="00725079" w:rsidP="00725079">
      <w:pPr>
        <w:tabs>
          <w:tab w:val="left" w:pos="360"/>
          <w:tab w:val="left" w:pos="720"/>
          <w:tab w:val="left" w:pos="1080"/>
          <w:tab w:val="left" w:pos="1440"/>
          <w:tab w:val="left" w:pos="1800"/>
          <w:tab w:val="left" w:pos="2160"/>
        </w:tabs>
        <w:rPr>
          <w:rFonts w:cstheme="minorHAnsi"/>
          <w:b/>
          <w:sz w:val="28"/>
          <w:szCs w:val="28"/>
        </w:rPr>
      </w:pPr>
      <w:r w:rsidRPr="007800E7">
        <w:rPr>
          <w:rFonts w:cstheme="minorHAnsi"/>
          <w:b/>
          <w:sz w:val="28"/>
          <w:szCs w:val="28"/>
        </w:rPr>
        <w:t>Recommendations</w:t>
      </w:r>
    </w:p>
    <w:p w:rsidR="00725079" w:rsidRPr="00324ADB" w:rsidRDefault="00725079" w:rsidP="0060552A">
      <w:pPr>
        <w:pStyle w:val="ListParagraph"/>
        <w:numPr>
          <w:ilvl w:val="0"/>
          <w:numId w:val="80"/>
        </w:numPr>
        <w:tabs>
          <w:tab w:val="left" w:pos="360"/>
          <w:tab w:val="left" w:pos="1080"/>
          <w:tab w:val="left" w:pos="1440"/>
          <w:tab w:val="left" w:pos="1800"/>
        </w:tabs>
        <w:ind w:left="360"/>
        <w:contextualSpacing w:val="0"/>
        <w:rPr>
          <w:rFonts w:cstheme="minorHAnsi"/>
          <w:b/>
          <w:i/>
        </w:rPr>
      </w:pPr>
      <w:r w:rsidRPr="00324ADB">
        <w:rPr>
          <w:rFonts w:cstheme="minorHAnsi"/>
          <w:b/>
        </w:rPr>
        <w:t xml:space="preserve">The district should enhance </w:t>
      </w:r>
      <w:r w:rsidR="00E30721">
        <w:rPr>
          <w:rFonts w:cstheme="minorHAnsi"/>
          <w:b/>
        </w:rPr>
        <w:t>its</w:t>
      </w:r>
      <w:r w:rsidR="00E30721" w:rsidRPr="00324ADB">
        <w:rPr>
          <w:rFonts w:cstheme="minorHAnsi"/>
          <w:b/>
        </w:rPr>
        <w:t xml:space="preserve"> </w:t>
      </w:r>
      <w:r w:rsidRPr="00324ADB">
        <w:rPr>
          <w:rFonts w:cstheme="minorHAnsi"/>
          <w:b/>
        </w:rPr>
        <w:t>system</w:t>
      </w:r>
      <w:r w:rsidR="00E30721">
        <w:rPr>
          <w:rFonts w:cstheme="minorHAnsi"/>
          <w:b/>
        </w:rPr>
        <w:t>s</w:t>
      </w:r>
      <w:r w:rsidRPr="00324ADB">
        <w:rPr>
          <w:rFonts w:cstheme="minorHAnsi"/>
          <w:b/>
        </w:rPr>
        <w:t xml:space="preserve"> of support to ensure that all students are provided with the opportunit</w:t>
      </w:r>
      <w:r w:rsidR="00410FA3" w:rsidRPr="00324ADB">
        <w:rPr>
          <w:rFonts w:cstheme="minorHAnsi"/>
          <w:b/>
        </w:rPr>
        <w:t>y to receive rigorous</w:t>
      </w:r>
      <w:r w:rsidRPr="00324ADB">
        <w:rPr>
          <w:rFonts w:cstheme="minorHAnsi"/>
          <w:b/>
        </w:rPr>
        <w:t xml:space="preserve"> targeted interventions. </w:t>
      </w:r>
    </w:p>
    <w:p w:rsidR="00C02A4A" w:rsidRPr="00C02A4A" w:rsidRDefault="00410FA3" w:rsidP="0060552A">
      <w:pPr>
        <w:pStyle w:val="ListParagraph"/>
        <w:numPr>
          <w:ilvl w:val="0"/>
          <w:numId w:val="37"/>
        </w:numPr>
        <w:tabs>
          <w:tab w:val="left" w:pos="360"/>
          <w:tab w:val="left" w:pos="720"/>
          <w:tab w:val="left" w:pos="1080"/>
          <w:tab w:val="left" w:pos="1440"/>
          <w:tab w:val="left" w:pos="1800"/>
          <w:tab w:val="left" w:pos="2160"/>
        </w:tabs>
        <w:ind w:left="720"/>
        <w:contextualSpacing w:val="0"/>
        <w:rPr>
          <w:rFonts w:cstheme="minorHAnsi"/>
        </w:rPr>
      </w:pPr>
      <w:r>
        <w:rPr>
          <w:rFonts w:cstheme="minorHAnsi"/>
        </w:rPr>
        <w:t xml:space="preserve">The district should </w:t>
      </w:r>
      <w:r w:rsidR="006A2EBF">
        <w:rPr>
          <w:rFonts w:cstheme="minorHAnsi"/>
        </w:rPr>
        <w:t>provide clearly defined leadership</w:t>
      </w:r>
      <w:r w:rsidR="006A2EBF" w:rsidDel="006A2EBF">
        <w:rPr>
          <w:rFonts w:cstheme="minorHAnsi"/>
        </w:rPr>
        <w:t xml:space="preserve"> </w:t>
      </w:r>
      <w:r w:rsidR="006A2EBF">
        <w:rPr>
          <w:rFonts w:cstheme="minorHAnsi"/>
        </w:rPr>
        <w:t xml:space="preserve">to ensure </w:t>
      </w:r>
      <w:r>
        <w:rPr>
          <w:rFonts w:cstheme="minorHAnsi"/>
        </w:rPr>
        <w:t xml:space="preserve">that </w:t>
      </w:r>
      <w:r w:rsidR="006A2EBF">
        <w:rPr>
          <w:rFonts w:cstheme="minorHAnsi"/>
        </w:rPr>
        <w:t xml:space="preserve">consistent, sustained </w:t>
      </w:r>
      <w:r>
        <w:rPr>
          <w:rFonts w:cstheme="minorHAnsi"/>
        </w:rPr>
        <w:t>opportunities for support are available for struggling students K-12</w:t>
      </w:r>
      <w:r w:rsidR="00C02A4A">
        <w:rPr>
          <w:rFonts w:cstheme="minorHAnsi"/>
        </w:rPr>
        <w:t>.</w:t>
      </w:r>
    </w:p>
    <w:p w:rsidR="00725079" w:rsidRPr="0030398F" w:rsidRDefault="00725079" w:rsidP="0060552A">
      <w:pPr>
        <w:pStyle w:val="ListParagraph"/>
        <w:numPr>
          <w:ilvl w:val="0"/>
          <w:numId w:val="37"/>
        </w:numPr>
        <w:tabs>
          <w:tab w:val="left" w:pos="360"/>
          <w:tab w:val="left" w:pos="720"/>
          <w:tab w:val="left" w:pos="1080"/>
          <w:tab w:val="left" w:pos="1440"/>
          <w:tab w:val="left" w:pos="1800"/>
          <w:tab w:val="left" w:pos="2160"/>
        </w:tabs>
        <w:ind w:left="720"/>
        <w:contextualSpacing w:val="0"/>
        <w:rPr>
          <w:rFonts w:cstheme="minorHAnsi"/>
        </w:rPr>
      </w:pPr>
      <w:r>
        <w:rPr>
          <w:rFonts w:cstheme="minorHAnsi"/>
        </w:rPr>
        <w:t>The district should document</w:t>
      </w:r>
      <w:r w:rsidR="000C2E3C">
        <w:rPr>
          <w:rFonts w:cstheme="minorHAnsi"/>
        </w:rPr>
        <w:t xml:space="preserve"> </w:t>
      </w:r>
      <w:r w:rsidR="00E30721">
        <w:rPr>
          <w:rFonts w:cstheme="minorHAnsi"/>
        </w:rPr>
        <w:t xml:space="preserve">after-school help at each level </w:t>
      </w:r>
      <w:r w:rsidR="000C2E3C">
        <w:rPr>
          <w:rFonts w:cstheme="minorHAnsi"/>
        </w:rPr>
        <w:t xml:space="preserve">and communicate </w:t>
      </w:r>
      <w:r w:rsidR="00E30721">
        <w:rPr>
          <w:rFonts w:cstheme="minorHAnsi"/>
        </w:rPr>
        <w:t xml:space="preserve">regularly with families </w:t>
      </w:r>
      <w:r>
        <w:rPr>
          <w:rFonts w:cstheme="minorHAnsi"/>
        </w:rPr>
        <w:t xml:space="preserve">so </w:t>
      </w:r>
      <w:r w:rsidR="00E30721">
        <w:rPr>
          <w:rFonts w:cstheme="minorHAnsi"/>
        </w:rPr>
        <w:t xml:space="preserve">that </w:t>
      </w:r>
      <w:r>
        <w:rPr>
          <w:rFonts w:cstheme="minorHAnsi"/>
        </w:rPr>
        <w:t xml:space="preserve">students and parents know how and where </w:t>
      </w:r>
      <w:r w:rsidR="006A2EBF">
        <w:rPr>
          <w:rFonts w:cstheme="minorHAnsi"/>
        </w:rPr>
        <w:t xml:space="preserve">students </w:t>
      </w:r>
      <w:r>
        <w:rPr>
          <w:rFonts w:cstheme="minorHAnsi"/>
        </w:rPr>
        <w:t xml:space="preserve">can receive </w:t>
      </w:r>
      <w:r w:rsidR="00E30721">
        <w:rPr>
          <w:rFonts w:cstheme="minorHAnsi"/>
        </w:rPr>
        <w:t>this support</w:t>
      </w:r>
      <w:r>
        <w:rPr>
          <w:rFonts w:cstheme="minorHAnsi"/>
        </w:rPr>
        <w:t>.</w:t>
      </w:r>
    </w:p>
    <w:p w:rsidR="00725079" w:rsidRPr="0030398F" w:rsidRDefault="00725079" w:rsidP="0060552A">
      <w:pPr>
        <w:pStyle w:val="ListParagraph"/>
        <w:numPr>
          <w:ilvl w:val="0"/>
          <w:numId w:val="37"/>
        </w:numPr>
        <w:tabs>
          <w:tab w:val="left" w:pos="360"/>
          <w:tab w:val="left" w:pos="720"/>
          <w:tab w:val="left" w:pos="1080"/>
          <w:tab w:val="left" w:pos="1440"/>
          <w:tab w:val="left" w:pos="1800"/>
          <w:tab w:val="left" w:pos="2160"/>
        </w:tabs>
        <w:ind w:left="720"/>
        <w:contextualSpacing w:val="0"/>
        <w:rPr>
          <w:rFonts w:cstheme="minorHAnsi"/>
        </w:rPr>
      </w:pPr>
      <w:r>
        <w:rPr>
          <w:rFonts w:cstheme="minorHAnsi"/>
        </w:rPr>
        <w:t>The district should consider creating a</w:t>
      </w:r>
      <w:r w:rsidRPr="0030398F">
        <w:rPr>
          <w:rFonts w:cstheme="minorHAnsi"/>
        </w:rPr>
        <w:t xml:space="preserve">n </w:t>
      </w:r>
      <w:r>
        <w:rPr>
          <w:rFonts w:cstheme="minorHAnsi"/>
        </w:rPr>
        <w:t>intervention block at the high school where struggling students can get help and support.</w:t>
      </w:r>
    </w:p>
    <w:p w:rsidR="00725079" w:rsidRPr="007A5BFB" w:rsidRDefault="00725079" w:rsidP="00725079">
      <w:pPr>
        <w:tabs>
          <w:tab w:val="left" w:pos="-90"/>
          <w:tab w:val="left" w:pos="360"/>
          <w:tab w:val="left" w:pos="1080"/>
          <w:tab w:val="left" w:pos="1440"/>
          <w:tab w:val="left" w:pos="1800"/>
          <w:tab w:val="left" w:pos="2160"/>
        </w:tabs>
        <w:rPr>
          <w:rFonts w:cstheme="minorHAnsi"/>
        </w:rPr>
      </w:pPr>
      <w:r w:rsidRPr="0030398F">
        <w:rPr>
          <w:rFonts w:cstheme="minorHAnsi"/>
          <w:b/>
        </w:rPr>
        <w:t>Benefits</w:t>
      </w:r>
      <w:r w:rsidR="006A2EBF">
        <w:rPr>
          <w:rFonts w:cstheme="minorHAnsi"/>
          <w:b/>
        </w:rPr>
        <w:t>:</w:t>
      </w:r>
      <w:r w:rsidRPr="0030398F">
        <w:rPr>
          <w:rFonts w:cstheme="minorHAnsi"/>
        </w:rPr>
        <w:t xml:space="preserve"> </w:t>
      </w:r>
      <w:r w:rsidR="006A2EBF">
        <w:rPr>
          <w:rFonts w:cstheme="minorHAnsi"/>
        </w:rPr>
        <w:t>I</w:t>
      </w:r>
      <w:r w:rsidRPr="0030398F">
        <w:rPr>
          <w:rFonts w:cstheme="minorHAnsi"/>
        </w:rPr>
        <w:t>m</w:t>
      </w:r>
      <w:r>
        <w:rPr>
          <w:rFonts w:cstheme="minorHAnsi"/>
        </w:rPr>
        <w:t>plementing this recommendation will ensure that all students are provided support designed to meet their identified needs</w:t>
      </w:r>
      <w:r w:rsidR="006A2EBF">
        <w:rPr>
          <w:rFonts w:cstheme="minorHAnsi"/>
        </w:rPr>
        <w:t>, which</w:t>
      </w:r>
      <w:r>
        <w:rPr>
          <w:rFonts w:cstheme="minorHAnsi"/>
        </w:rPr>
        <w:t xml:space="preserve"> </w:t>
      </w:r>
      <w:r w:rsidRPr="0030398F">
        <w:rPr>
          <w:rFonts w:cstheme="minorHAnsi"/>
        </w:rPr>
        <w:t>will</w:t>
      </w:r>
      <w:r>
        <w:rPr>
          <w:rFonts w:cstheme="minorHAnsi"/>
        </w:rPr>
        <w:t xml:space="preserve"> </w:t>
      </w:r>
      <w:r w:rsidR="006A2EBF">
        <w:rPr>
          <w:rFonts w:cstheme="minorHAnsi"/>
        </w:rPr>
        <w:t xml:space="preserve">likely lead to </w:t>
      </w:r>
      <w:r>
        <w:rPr>
          <w:rFonts w:cstheme="minorHAnsi"/>
        </w:rPr>
        <w:t>increase</w:t>
      </w:r>
      <w:r w:rsidR="006A2EBF">
        <w:rPr>
          <w:rFonts w:cstheme="minorHAnsi"/>
        </w:rPr>
        <w:t>d</w:t>
      </w:r>
      <w:r>
        <w:rPr>
          <w:rFonts w:cstheme="minorHAnsi"/>
        </w:rPr>
        <w:t xml:space="preserve"> student achievement. </w:t>
      </w:r>
    </w:p>
    <w:p w:rsidR="00725079" w:rsidRDefault="00725079" w:rsidP="00725079">
      <w:pPr>
        <w:tabs>
          <w:tab w:val="left" w:pos="360"/>
          <w:tab w:val="left" w:pos="720"/>
          <w:tab w:val="left" w:pos="1080"/>
          <w:tab w:val="left" w:pos="1800"/>
          <w:tab w:val="left" w:pos="2160"/>
        </w:tabs>
        <w:rPr>
          <w:rFonts w:cstheme="minorHAnsi"/>
          <w:b/>
        </w:rPr>
      </w:pPr>
      <w:r w:rsidRPr="0030398F">
        <w:rPr>
          <w:rFonts w:cstheme="minorHAnsi"/>
          <w:b/>
        </w:rPr>
        <w:t>Recommended resource:</w:t>
      </w:r>
    </w:p>
    <w:p w:rsidR="00725079" w:rsidRPr="0062693C" w:rsidRDefault="00725079" w:rsidP="00B478B0">
      <w:pPr>
        <w:pStyle w:val="ListParagraph"/>
        <w:numPr>
          <w:ilvl w:val="0"/>
          <w:numId w:val="30"/>
        </w:numPr>
        <w:ind w:left="245" w:hanging="245"/>
        <w:contextualSpacing w:val="0"/>
        <w:rPr>
          <w:rFonts w:cs="Calibri"/>
        </w:rPr>
      </w:pPr>
      <w:r w:rsidRPr="00910462">
        <w:rPr>
          <w:rFonts w:cs="Calibri"/>
        </w:rPr>
        <w:t xml:space="preserve">The </w:t>
      </w:r>
      <w:r w:rsidRPr="00910462">
        <w:rPr>
          <w:rFonts w:cs="Calibri"/>
          <w:i/>
        </w:rPr>
        <w:t>Massachusetts Tiered System of Support (MTSS)</w:t>
      </w:r>
      <w:r w:rsidRPr="00910462">
        <w:rPr>
          <w:rFonts w:cs="Calibri"/>
        </w:rPr>
        <w:t xml:space="preserve"> (</w:t>
      </w:r>
      <w:hyperlink r:id="rId33" w:history="1">
        <w:r w:rsidRPr="00910462">
          <w:rPr>
            <w:rStyle w:val="Hyperlink"/>
          </w:rPr>
          <w:t>www.mass.gov/ese/mtss</w:t>
        </w:r>
      </w:hyperlink>
      <w:r w:rsidRPr="00910462">
        <w:rPr>
          <w:rFonts w:cs="Calibri"/>
        </w:rPr>
        <w:t>) is a blueprint for school improvement that focuses on systems, structures and supports across the district, school, and classroom to meet the academic and non-academic needs of all students. The MTSS website includes links to a self-assessment and a variety of helpful resources.</w:t>
      </w:r>
    </w:p>
    <w:p w:rsidR="00725079" w:rsidRPr="0030398F" w:rsidRDefault="00725079" w:rsidP="00725079">
      <w:pPr>
        <w:tabs>
          <w:tab w:val="left" w:pos="360"/>
          <w:tab w:val="left" w:pos="1080"/>
          <w:tab w:val="left" w:pos="1440"/>
          <w:tab w:val="left" w:pos="1800"/>
          <w:tab w:val="left" w:pos="2160"/>
        </w:tabs>
        <w:rPr>
          <w:rFonts w:cstheme="minorHAnsi"/>
        </w:rPr>
      </w:pPr>
    </w:p>
    <w:p w:rsidR="00725079" w:rsidRPr="0030398F" w:rsidRDefault="00725079" w:rsidP="00725079">
      <w:pPr>
        <w:rPr>
          <w:rFonts w:cstheme="minorHAnsi"/>
        </w:rPr>
      </w:pPr>
    </w:p>
    <w:p w:rsidR="0023695F" w:rsidRDefault="00342350" w:rsidP="0023695F">
      <w:pPr>
        <w:pStyle w:val="Section"/>
      </w:pPr>
      <w:bookmarkStart w:id="16" w:name="_Toc468090819"/>
      <w:r>
        <w:t>Financial and Asset Management</w:t>
      </w:r>
      <w:bookmarkEnd w:id="16"/>
    </w:p>
    <w:p w:rsidR="00342350" w:rsidRPr="00C412C4" w:rsidRDefault="00342350" w:rsidP="00342350">
      <w:pPr>
        <w:rPr>
          <w:b/>
          <w:i/>
          <w:sz w:val="28"/>
          <w:szCs w:val="28"/>
        </w:rPr>
      </w:pPr>
      <w:r w:rsidRPr="00C412C4">
        <w:rPr>
          <w:b/>
          <w:i/>
          <w:sz w:val="28"/>
          <w:szCs w:val="28"/>
        </w:rPr>
        <w:t>Contextual Background</w:t>
      </w:r>
    </w:p>
    <w:p w:rsidR="00D5155B" w:rsidRDefault="00D5155B" w:rsidP="00D5155B">
      <w:pPr>
        <w:pStyle w:val="CommentText"/>
        <w:spacing w:line="276" w:lineRule="auto"/>
        <w:rPr>
          <w:sz w:val="22"/>
          <w:szCs w:val="22"/>
        </w:rPr>
      </w:pPr>
      <w:r>
        <w:rPr>
          <w:sz w:val="22"/>
          <w:szCs w:val="22"/>
        </w:rPr>
        <w:t>The district’s 2009 Recovery Plan and subsequent monitor’s reports included several strategies to improve financial and asset management in the district</w:t>
      </w:r>
      <w:r w:rsidR="00FC5CB2">
        <w:rPr>
          <w:sz w:val="22"/>
          <w:szCs w:val="22"/>
        </w:rPr>
        <w:t>;</w:t>
      </w:r>
      <w:r>
        <w:rPr>
          <w:sz w:val="22"/>
          <w:szCs w:val="22"/>
        </w:rPr>
        <w:t xml:space="preserve"> the district has implemented most of those strategies.  </w:t>
      </w:r>
      <w:r w:rsidR="00FC5CB2">
        <w:rPr>
          <w:sz w:val="22"/>
          <w:szCs w:val="22"/>
        </w:rPr>
        <w:t>A</w:t>
      </w:r>
      <w:r>
        <w:rPr>
          <w:sz w:val="22"/>
          <w:szCs w:val="22"/>
        </w:rPr>
        <w:t xml:space="preserve"> full-time </w:t>
      </w:r>
      <w:r w:rsidR="00FC5CB2">
        <w:rPr>
          <w:sz w:val="22"/>
          <w:szCs w:val="22"/>
        </w:rPr>
        <w:t>Chief Financial Officer (</w:t>
      </w:r>
      <w:r>
        <w:rPr>
          <w:sz w:val="22"/>
          <w:szCs w:val="22"/>
        </w:rPr>
        <w:t>CFO</w:t>
      </w:r>
      <w:r w:rsidR="00FC5CB2">
        <w:rPr>
          <w:sz w:val="22"/>
          <w:szCs w:val="22"/>
        </w:rPr>
        <w:t>)</w:t>
      </w:r>
      <w:r w:rsidR="00FC5CB2">
        <w:rPr>
          <w:rStyle w:val="FootnoteReference"/>
          <w:sz w:val="22"/>
          <w:szCs w:val="22"/>
        </w:rPr>
        <w:footnoteReference w:id="6"/>
      </w:r>
      <w:r>
        <w:rPr>
          <w:sz w:val="22"/>
          <w:szCs w:val="22"/>
        </w:rPr>
        <w:t xml:space="preserve"> and </w:t>
      </w:r>
      <w:r w:rsidR="00FC5CB2">
        <w:rPr>
          <w:sz w:val="22"/>
          <w:szCs w:val="22"/>
        </w:rPr>
        <w:t xml:space="preserve">a Chief Operations Officer (CFO) oversee </w:t>
      </w:r>
      <w:r>
        <w:rPr>
          <w:sz w:val="22"/>
          <w:szCs w:val="22"/>
        </w:rPr>
        <w:t xml:space="preserve">the financial management staff; </w:t>
      </w:r>
      <w:r w:rsidR="007A4D56">
        <w:rPr>
          <w:sz w:val="22"/>
          <w:szCs w:val="22"/>
        </w:rPr>
        <w:t xml:space="preserve">staff </w:t>
      </w:r>
      <w:r>
        <w:rPr>
          <w:sz w:val="22"/>
          <w:szCs w:val="22"/>
        </w:rPr>
        <w:t xml:space="preserve">communicate with the city auditor’s office and other city officials </w:t>
      </w:r>
      <w:r w:rsidR="007A4D56">
        <w:rPr>
          <w:sz w:val="22"/>
          <w:szCs w:val="22"/>
        </w:rPr>
        <w:t xml:space="preserve">about </w:t>
      </w:r>
      <w:r>
        <w:rPr>
          <w:sz w:val="22"/>
          <w:szCs w:val="22"/>
        </w:rPr>
        <w:t>the district budget, bidding and contracts, payments to vendors</w:t>
      </w:r>
      <w:r w:rsidR="007A4D56">
        <w:rPr>
          <w:sz w:val="22"/>
          <w:szCs w:val="22"/>
        </w:rPr>
        <w:t>,</w:t>
      </w:r>
      <w:r>
        <w:rPr>
          <w:sz w:val="22"/>
          <w:szCs w:val="22"/>
        </w:rPr>
        <w:t xml:space="preserve"> and salaried school employees, and warrants.  Audits to review financial procedures have been completed.  The district uses MUNIS, the same financial software as the city.  </w:t>
      </w:r>
      <w:r w:rsidR="007A4D56">
        <w:rPr>
          <w:sz w:val="22"/>
          <w:szCs w:val="22"/>
        </w:rPr>
        <w:t xml:space="preserve">The district </w:t>
      </w:r>
      <w:r>
        <w:rPr>
          <w:sz w:val="22"/>
          <w:szCs w:val="22"/>
        </w:rPr>
        <w:t xml:space="preserve">has received technical assistance and grants from ESE for programs such as expanded learning time, summer programs, and school redesign.  The school committee has adopted policies for fiscal management, including purchasing procedures, a budget calendar, transfers, and school committee approval of grants; the financial procedures in practice </w:t>
      </w:r>
      <w:r w:rsidR="007A4D56">
        <w:rPr>
          <w:sz w:val="22"/>
          <w:szCs w:val="22"/>
        </w:rPr>
        <w:t xml:space="preserve">in </w:t>
      </w:r>
      <w:r>
        <w:rPr>
          <w:sz w:val="22"/>
          <w:szCs w:val="22"/>
        </w:rPr>
        <w:t>the district are more stringent than required by state law and school committee policy, such as three quotes for purchases over $500</w:t>
      </w:r>
      <w:r w:rsidR="007A4D56">
        <w:rPr>
          <w:sz w:val="22"/>
          <w:szCs w:val="22"/>
        </w:rPr>
        <w:t xml:space="preserve"> and </w:t>
      </w:r>
      <w:r>
        <w:rPr>
          <w:sz w:val="22"/>
          <w:szCs w:val="22"/>
        </w:rPr>
        <w:t xml:space="preserve">school committee approval of contracts over $10,000 and bidding contracts over $25,000.  Strategies to improve collaboration with the city for the creation of the district budget and for the development of a capital improvement plan for schools </w:t>
      </w:r>
      <w:r w:rsidR="007A4D56">
        <w:rPr>
          <w:sz w:val="22"/>
          <w:szCs w:val="22"/>
        </w:rPr>
        <w:t>are being developed</w:t>
      </w:r>
      <w:r>
        <w:rPr>
          <w:sz w:val="22"/>
          <w:szCs w:val="22"/>
        </w:rPr>
        <w:t>.</w:t>
      </w:r>
    </w:p>
    <w:p w:rsidR="00D5155B" w:rsidRDefault="007A4D56" w:rsidP="00D5155B">
      <w:pPr>
        <w:pStyle w:val="CommentText"/>
        <w:spacing w:line="276" w:lineRule="auto"/>
        <w:rPr>
          <w:sz w:val="22"/>
          <w:szCs w:val="22"/>
        </w:rPr>
      </w:pPr>
      <w:r>
        <w:rPr>
          <w:sz w:val="22"/>
          <w:szCs w:val="22"/>
        </w:rPr>
        <w:t xml:space="preserve">In </w:t>
      </w:r>
      <w:r w:rsidR="00D5155B">
        <w:rPr>
          <w:sz w:val="22"/>
          <w:szCs w:val="22"/>
        </w:rPr>
        <w:t xml:space="preserve">fiscal years 2014-2016 the city </w:t>
      </w:r>
      <w:r>
        <w:rPr>
          <w:sz w:val="22"/>
          <w:szCs w:val="22"/>
        </w:rPr>
        <w:t xml:space="preserve">did </w:t>
      </w:r>
      <w:r w:rsidR="00D5155B">
        <w:rPr>
          <w:sz w:val="22"/>
          <w:szCs w:val="22"/>
        </w:rPr>
        <w:t>not me</w:t>
      </w:r>
      <w:r>
        <w:rPr>
          <w:sz w:val="22"/>
          <w:szCs w:val="22"/>
        </w:rPr>
        <w:t>e</w:t>
      </w:r>
      <w:r w:rsidR="00D5155B">
        <w:rPr>
          <w:sz w:val="22"/>
          <w:szCs w:val="22"/>
        </w:rPr>
        <w:t xml:space="preserve">t its obligation to fund the district at the </w:t>
      </w:r>
      <w:r>
        <w:rPr>
          <w:sz w:val="22"/>
          <w:szCs w:val="22"/>
        </w:rPr>
        <w:t xml:space="preserve">required </w:t>
      </w:r>
      <w:r w:rsidR="00D5155B">
        <w:rPr>
          <w:sz w:val="22"/>
          <w:szCs w:val="22"/>
        </w:rPr>
        <w:t xml:space="preserve">net school spending level.  The city has limited resources, with a per capita average income of $14,982 and excess levy capacity of only $23,162 for </w:t>
      </w:r>
      <w:r>
        <w:rPr>
          <w:sz w:val="22"/>
          <w:szCs w:val="22"/>
        </w:rPr>
        <w:t>fiscal year 2016</w:t>
      </w:r>
      <w:r w:rsidR="00D5155B">
        <w:rPr>
          <w:sz w:val="22"/>
          <w:szCs w:val="22"/>
        </w:rPr>
        <w:t xml:space="preserve">, and its available funds for the schools are affected by increasing charter school and choice tuitions.  </w:t>
      </w:r>
      <w:r w:rsidR="000F4D54">
        <w:rPr>
          <w:sz w:val="22"/>
          <w:szCs w:val="22"/>
        </w:rPr>
        <w:t xml:space="preserve">Between 2014 and 2016 the </w:t>
      </w:r>
      <w:r w:rsidR="00D5155B">
        <w:rPr>
          <w:sz w:val="22"/>
          <w:szCs w:val="22"/>
        </w:rPr>
        <w:t xml:space="preserve">district has </w:t>
      </w:r>
      <w:r w:rsidR="00E66AA7">
        <w:rPr>
          <w:sz w:val="22"/>
          <w:szCs w:val="22"/>
        </w:rPr>
        <w:t xml:space="preserve">had </w:t>
      </w:r>
      <w:r w:rsidR="00D5155B">
        <w:rPr>
          <w:sz w:val="22"/>
          <w:szCs w:val="22"/>
        </w:rPr>
        <w:t>a stab</w:t>
      </w:r>
      <w:r w:rsidR="000F4D54">
        <w:rPr>
          <w:sz w:val="22"/>
          <w:szCs w:val="22"/>
        </w:rPr>
        <w:t>le enrollment of 10,123–</w:t>
      </w:r>
      <w:r w:rsidR="00D5155B">
        <w:rPr>
          <w:sz w:val="22"/>
          <w:szCs w:val="22"/>
        </w:rPr>
        <w:t>10,319</w:t>
      </w:r>
      <w:r w:rsidR="000F4D54">
        <w:rPr>
          <w:sz w:val="22"/>
          <w:szCs w:val="22"/>
        </w:rPr>
        <w:t xml:space="preserve"> students</w:t>
      </w:r>
      <w:r w:rsidR="00D5155B">
        <w:rPr>
          <w:sz w:val="22"/>
          <w:szCs w:val="22"/>
        </w:rPr>
        <w:t>.  The district’s proposed level service budgets have not been funded by the city, and despite supplemental appropriations in the fall and spring of all three years the district’s funding did not reach the required level.</w:t>
      </w:r>
    </w:p>
    <w:p w:rsidR="00D5155B" w:rsidRDefault="00D5155B" w:rsidP="00D5155B">
      <w:pPr>
        <w:pStyle w:val="CommentText"/>
        <w:spacing w:line="276" w:lineRule="auto"/>
        <w:rPr>
          <w:sz w:val="22"/>
          <w:szCs w:val="22"/>
        </w:rPr>
      </w:pPr>
      <w:r>
        <w:rPr>
          <w:sz w:val="22"/>
          <w:szCs w:val="22"/>
        </w:rPr>
        <w:t>The district</w:t>
      </w:r>
      <w:r w:rsidR="000F4D54">
        <w:rPr>
          <w:sz w:val="22"/>
          <w:szCs w:val="22"/>
        </w:rPr>
        <w:t>’s</w:t>
      </w:r>
      <w:r>
        <w:rPr>
          <w:sz w:val="22"/>
          <w:szCs w:val="22"/>
        </w:rPr>
        <w:t xml:space="preserve"> </w:t>
      </w:r>
      <w:r w:rsidR="000F4D54">
        <w:rPr>
          <w:sz w:val="22"/>
          <w:szCs w:val="22"/>
        </w:rPr>
        <w:t xml:space="preserve">17 </w:t>
      </w:r>
      <w:r>
        <w:rPr>
          <w:sz w:val="22"/>
          <w:szCs w:val="22"/>
        </w:rPr>
        <w:t xml:space="preserve">school </w:t>
      </w:r>
      <w:r w:rsidR="00E66AA7">
        <w:rPr>
          <w:sz w:val="22"/>
          <w:szCs w:val="22"/>
        </w:rPr>
        <w:t xml:space="preserve">buildings </w:t>
      </w:r>
      <w:r w:rsidR="000F4D54">
        <w:rPr>
          <w:sz w:val="22"/>
          <w:szCs w:val="22"/>
        </w:rPr>
        <w:t>were built between</w:t>
      </w:r>
      <w:r>
        <w:rPr>
          <w:sz w:val="22"/>
          <w:szCs w:val="22"/>
        </w:rPr>
        <w:t xml:space="preserve"> 1904 </w:t>
      </w:r>
      <w:r w:rsidR="000F4D54">
        <w:rPr>
          <w:sz w:val="22"/>
          <w:szCs w:val="22"/>
        </w:rPr>
        <w:t xml:space="preserve">and </w:t>
      </w:r>
      <w:r>
        <w:rPr>
          <w:sz w:val="22"/>
          <w:szCs w:val="22"/>
        </w:rPr>
        <w:t xml:space="preserve">2013.  With </w:t>
      </w:r>
      <w:r w:rsidR="006C7E31">
        <w:rPr>
          <w:sz w:val="22"/>
          <w:szCs w:val="22"/>
        </w:rPr>
        <w:t>support from the Massachusetts School Building Authority (</w:t>
      </w:r>
      <w:r>
        <w:rPr>
          <w:sz w:val="22"/>
          <w:szCs w:val="22"/>
        </w:rPr>
        <w:t>MSBA</w:t>
      </w:r>
      <w:r w:rsidR="000F4D54">
        <w:rPr>
          <w:sz w:val="22"/>
          <w:szCs w:val="22"/>
        </w:rPr>
        <w:t>)</w:t>
      </w:r>
      <w:r w:rsidR="006C7E31">
        <w:rPr>
          <w:sz w:val="22"/>
          <w:szCs w:val="22"/>
        </w:rPr>
        <w:t>,</w:t>
      </w:r>
      <w:r w:rsidR="000F4D54">
        <w:rPr>
          <w:sz w:val="22"/>
          <w:szCs w:val="22"/>
        </w:rPr>
        <w:t xml:space="preserve"> </w:t>
      </w:r>
      <w:r>
        <w:rPr>
          <w:sz w:val="22"/>
          <w:szCs w:val="22"/>
        </w:rPr>
        <w:t xml:space="preserve">the city has </w:t>
      </w:r>
      <w:r w:rsidR="000F4D54">
        <w:rPr>
          <w:sz w:val="22"/>
          <w:szCs w:val="22"/>
        </w:rPr>
        <w:t xml:space="preserve">built or renovated 10 </w:t>
      </w:r>
      <w:r>
        <w:rPr>
          <w:sz w:val="22"/>
          <w:szCs w:val="22"/>
        </w:rPr>
        <w:t xml:space="preserve">schools </w:t>
      </w:r>
      <w:r w:rsidR="000F4D54">
        <w:rPr>
          <w:sz w:val="22"/>
          <w:szCs w:val="22"/>
        </w:rPr>
        <w:t xml:space="preserve">since 2000 </w:t>
      </w:r>
      <w:r>
        <w:rPr>
          <w:sz w:val="22"/>
          <w:szCs w:val="22"/>
        </w:rPr>
        <w:t xml:space="preserve">and it is considering major renovations or replacement of </w:t>
      </w:r>
      <w:r w:rsidR="006C7E31">
        <w:rPr>
          <w:sz w:val="22"/>
          <w:szCs w:val="22"/>
        </w:rPr>
        <w:t xml:space="preserve">the </w:t>
      </w:r>
      <w:r>
        <w:rPr>
          <w:sz w:val="22"/>
          <w:szCs w:val="22"/>
        </w:rPr>
        <w:t>high school.  The district’s maintenance expenditures are close to average for the state, and reviewers found the buildings generally clean and well maintained.  The city and district do not have a</w:t>
      </w:r>
      <w:r w:rsidR="000F4D54">
        <w:rPr>
          <w:sz w:val="22"/>
          <w:szCs w:val="22"/>
        </w:rPr>
        <w:t xml:space="preserve"> long-</w:t>
      </w:r>
      <w:r>
        <w:rPr>
          <w:sz w:val="22"/>
          <w:szCs w:val="22"/>
        </w:rPr>
        <w:t xml:space="preserve">range capital plan to prioritize, schedule, and fund </w:t>
      </w:r>
      <w:r w:rsidR="000F4D54">
        <w:rPr>
          <w:sz w:val="22"/>
          <w:szCs w:val="22"/>
        </w:rPr>
        <w:t>building repairs or replacement</w:t>
      </w:r>
      <w:r>
        <w:rPr>
          <w:sz w:val="22"/>
          <w:szCs w:val="22"/>
        </w:rPr>
        <w:t xml:space="preserve">; they have set a goal to prepare one </w:t>
      </w:r>
      <w:r w:rsidR="000F4D54">
        <w:rPr>
          <w:sz w:val="22"/>
          <w:szCs w:val="22"/>
        </w:rPr>
        <w:t>in 2016-2017</w:t>
      </w:r>
      <w:r>
        <w:rPr>
          <w:sz w:val="22"/>
          <w:szCs w:val="22"/>
        </w:rPr>
        <w:t>.</w:t>
      </w:r>
    </w:p>
    <w:p w:rsidR="00D5155B" w:rsidRDefault="00D5155B" w:rsidP="00D5155B">
      <w:pPr>
        <w:pStyle w:val="CommentText"/>
        <w:spacing w:line="276" w:lineRule="auto"/>
        <w:rPr>
          <w:sz w:val="22"/>
          <w:szCs w:val="22"/>
        </w:rPr>
      </w:pPr>
    </w:p>
    <w:p w:rsidR="005A41C9" w:rsidRPr="00D339A3" w:rsidRDefault="005A41C9" w:rsidP="00D5155B">
      <w:pPr>
        <w:pStyle w:val="CommentText"/>
        <w:spacing w:line="276" w:lineRule="auto"/>
        <w:rPr>
          <w:sz w:val="22"/>
          <w:szCs w:val="22"/>
        </w:rPr>
      </w:pPr>
    </w:p>
    <w:p w:rsidR="00D5155B" w:rsidRDefault="00D5155B" w:rsidP="00D5155B">
      <w:pPr>
        <w:tabs>
          <w:tab w:val="left" w:pos="360"/>
          <w:tab w:val="left" w:pos="720"/>
          <w:tab w:val="left" w:pos="1080"/>
          <w:tab w:val="left" w:pos="1440"/>
          <w:tab w:val="left" w:pos="1800"/>
          <w:tab w:val="left" w:pos="2160"/>
        </w:tabs>
        <w:rPr>
          <w:b/>
          <w:sz w:val="28"/>
          <w:szCs w:val="28"/>
        </w:rPr>
      </w:pPr>
      <w:r w:rsidRPr="002428C7">
        <w:rPr>
          <w:b/>
          <w:sz w:val="28"/>
          <w:szCs w:val="28"/>
        </w:rPr>
        <w:t>Strength</w:t>
      </w:r>
      <w:r>
        <w:rPr>
          <w:b/>
          <w:sz w:val="28"/>
          <w:szCs w:val="28"/>
        </w:rPr>
        <w:t xml:space="preserve"> Finding </w:t>
      </w:r>
    </w:p>
    <w:p w:rsidR="00D5155B" w:rsidRPr="00D34770" w:rsidRDefault="00D5155B" w:rsidP="00D5155B">
      <w:pPr>
        <w:tabs>
          <w:tab w:val="left" w:pos="360"/>
          <w:tab w:val="left" w:pos="720"/>
          <w:tab w:val="left" w:pos="1080"/>
          <w:tab w:val="left" w:pos="1440"/>
          <w:tab w:val="left" w:pos="1800"/>
          <w:tab w:val="left" w:pos="2160"/>
        </w:tabs>
        <w:ind w:left="360" w:hanging="360"/>
        <w:rPr>
          <w:b/>
          <w:i/>
        </w:rPr>
      </w:pPr>
      <w:r>
        <w:rPr>
          <w:b/>
        </w:rPr>
        <w:t xml:space="preserve">1. </w:t>
      </w:r>
      <w:r>
        <w:rPr>
          <w:b/>
        </w:rPr>
        <w:tab/>
        <w:t>The district’s budget development includes participation by stakeholders and it considers district priorities and the needs of schools and students.  The resulting budget documentation is clear, comprehensive, and publicly available on the district</w:t>
      </w:r>
      <w:r w:rsidR="00CE721B">
        <w:rPr>
          <w:b/>
        </w:rPr>
        <w:t>’s</w:t>
      </w:r>
      <w:r>
        <w:rPr>
          <w:b/>
        </w:rPr>
        <w:t xml:space="preserve"> website.</w:t>
      </w:r>
    </w:p>
    <w:p w:rsidR="00E000F4" w:rsidRDefault="00D5155B" w:rsidP="00E000F4">
      <w:pPr>
        <w:pStyle w:val="ListParagraph"/>
        <w:numPr>
          <w:ilvl w:val="1"/>
          <w:numId w:val="81"/>
        </w:numPr>
        <w:tabs>
          <w:tab w:val="left" w:pos="360"/>
          <w:tab w:val="left" w:pos="720"/>
          <w:tab w:val="left" w:pos="1080"/>
          <w:tab w:val="left" w:pos="1440"/>
          <w:tab w:val="left" w:pos="1800"/>
          <w:tab w:val="left" w:pos="2160"/>
        </w:tabs>
        <w:ind w:left="720"/>
        <w:contextualSpacing w:val="0"/>
        <w:rPr>
          <w:b/>
          <w:i/>
        </w:rPr>
      </w:pPr>
      <w:r>
        <w:t>Principals and directors have opportunities to participate in the development and presentation of the budget</w:t>
      </w:r>
      <w:r w:rsidRPr="0023504E">
        <w:t xml:space="preserve">. </w:t>
      </w:r>
    </w:p>
    <w:p w:rsidR="00D5155B" w:rsidRPr="0023504E" w:rsidRDefault="00D5155B" w:rsidP="00036AB8">
      <w:pPr>
        <w:pStyle w:val="ListParagraph"/>
        <w:numPr>
          <w:ilvl w:val="2"/>
          <w:numId w:val="81"/>
        </w:numPr>
        <w:tabs>
          <w:tab w:val="left" w:pos="360"/>
          <w:tab w:val="left" w:pos="720"/>
          <w:tab w:val="left" w:pos="1080"/>
          <w:tab w:val="left" w:pos="1440"/>
          <w:tab w:val="left" w:pos="1800"/>
          <w:tab w:val="left" w:pos="2160"/>
        </w:tabs>
        <w:ind w:left="1080"/>
        <w:contextualSpacing w:val="0"/>
        <w:rPr>
          <w:b/>
          <w:i/>
        </w:rPr>
      </w:pPr>
      <w:r>
        <w:t xml:space="preserve">A list of current staffing at each school is submitted to each principal and director to review for accuracy, and the finance office develops a level </w:t>
      </w:r>
      <w:r w:rsidR="00CE721B">
        <w:t>-</w:t>
      </w:r>
      <w:r>
        <w:t>service budget based on level staffing</w:t>
      </w:r>
      <w:r w:rsidRPr="0023504E">
        <w:t xml:space="preserve">. </w:t>
      </w:r>
    </w:p>
    <w:p w:rsidR="00D5155B" w:rsidRPr="000832BF" w:rsidRDefault="00D5155B" w:rsidP="00036AB8">
      <w:pPr>
        <w:pStyle w:val="ListParagraph"/>
        <w:numPr>
          <w:ilvl w:val="3"/>
          <w:numId w:val="81"/>
        </w:numPr>
        <w:tabs>
          <w:tab w:val="left" w:pos="360"/>
          <w:tab w:val="left" w:pos="720"/>
          <w:tab w:val="left" w:pos="1080"/>
          <w:tab w:val="left" w:pos="1440"/>
          <w:tab w:val="left" w:pos="1800"/>
          <w:tab w:val="left" w:pos="2160"/>
        </w:tabs>
        <w:ind w:left="1440"/>
        <w:contextualSpacing w:val="0"/>
        <w:rPr>
          <w:b/>
          <w:i/>
        </w:rPr>
      </w:pPr>
      <w:r>
        <w:t xml:space="preserve">Principals and directors have been able to advocate with central office administrators for adjustments and reallocations in staffing and needs, such as additional staffing at the Lord school and a literacy person at the Borden.  Principals reported they sometimes have been given resources, based on equity and need, but last year they asked for nothing because the district was making reductions.  Administrators reported </w:t>
      </w:r>
      <w:r w:rsidR="00CE721B">
        <w:t xml:space="preserve">that the superintendent must approve </w:t>
      </w:r>
      <w:r>
        <w:t>budget requests</w:t>
      </w:r>
      <w:r w:rsidR="00560D3C">
        <w:t>.</w:t>
      </w:r>
    </w:p>
    <w:p w:rsidR="00D5155B" w:rsidRPr="008407EF" w:rsidRDefault="00D5155B" w:rsidP="00036AB8">
      <w:pPr>
        <w:pStyle w:val="ListParagraph"/>
        <w:numPr>
          <w:ilvl w:val="3"/>
          <w:numId w:val="81"/>
        </w:numPr>
        <w:tabs>
          <w:tab w:val="left" w:pos="360"/>
          <w:tab w:val="left" w:pos="720"/>
          <w:tab w:val="left" w:pos="1080"/>
          <w:tab w:val="left" w:pos="1440"/>
          <w:tab w:val="left" w:pos="1800"/>
          <w:tab w:val="left" w:pos="2160"/>
        </w:tabs>
        <w:ind w:left="1440"/>
        <w:contextualSpacing w:val="0"/>
        <w:rPr>
          <w:b/>
          <w:i/>
        </w:rPr>
      </w:pPr>
      <w:r>
        <w:t>Central administrators me</w:t>
      </w:r>
      <w:r w:rsidR="00CE721B">
        <w:t>e</w:t>
      </w:r>
      <w:r>
        <w:t xml:space="preserve">t with principals and departments to review their budgets and needs. </w:t>
      </w:r>
    </w:p>
    <w:p w:rsidR="00D5155B" w:rsidRDefault="00D5155B" w:rsidP="00036AB8">
      <w:pPr>
        <w:pStyle w:val="ListParagraph"/>
        <w:numPr>
          <w:ilvl w:val="2"/>
          <w:numId w:val="81"/>
        </w:numPr>
        <w:tabs>
          <w:tab w:val="left" w:pos="0"/>
          <w:tab w:val="left" w:pos="360"/>
          <w:tab w:val="left" w:pos="720"/>
          <w:tab w:val="left" w:pos="1080"/>
          <w:tab w:val="left" w:pos="1440"/>
          <w:tab w:val="left" w:pos="1800"/>
          <w:tab w:val="left" w:pos="2160"/>
        </w:tabs>
        <w:ind w:left="1080"/>
        <w:contextualSpacing w:val="0"/>
      </w:pPr>
      <w:r>
        <w:t>Administrators and school committee members reported that principals present their budgets with needs and performance data to the school committee’s finance subcommittee</w:t>
      </w:r>
      <w:r w:rsidRPr="0023504E">
        <w:t>.</w:t>
      </w:r>
      <w:r w:rsidRPr="0023504E">
        <w:tab/>
      </w:r>
      <w:r w:rsidRPr="0023504E">
        <w:tab/>
      </w:r>
      <w:r w:rsidRPr="0023504E">
        <w:tab/>
      </w:r>
    </w:p>
    <w:p w:rsidR="00D5155B" w:rsidRDefault="00D5155B" w:rsidP="00036AB8">
      <w:pPr>
        <w:pStyle w:val="ListParagraph"/>
        <w:numPr>
          <w:ilvl w:val="1"/>
          <w:numId w:val="81"/>
        </w:numPr>
        <w:tabs>
          <w:tab w:val="left" w:pos="0"/>
          <w:tab w:val="left" w:pos="360"/>
          <w:tab w:val="left" w:pos="1080"/>
          <w:tab w:val="left" w:pos="1800"/>
          <w:tab w:val="left" w:pos="2160"/>
        </w:tabs>
        <w:ind w:left="720"/>
        <w:contextualSpacing w:val="0"/>
      </w:pPr>
      <w:r>
        <w:t>The needs of schools and students are a factor in budget development and reduction decisions.</w:t>
      </w:r>
    </w:p>
    <w:p w:rsidR="00D5155B" w:rsidRDefault="00D5155B" w:rsidP="00036AB8">
      <w:pPr>
        <w:pStyle w:val="ListParagraph"/>
        <w:numPr>
          <w:ilvl w:val="2"/>
          <w:numId w:val="81"/>
        </w:numPr>
        <w:tabs>
          <w:tab w:val="left" w:pos="0"/>
          <w:tab w:val="left" w:pos="360"/>
          <w:tab w:val="left" w:pos="1080"/>
          <w:tab w:val="left" w:pos="1800"/>
          <w:tab w:val="left" w:pos="2160"/>
        </w:tabs>
        <w:ind w:left="1080"/>
        <w:contextualSpacing w:val="0"/>
      </w:pPr>
      <w:r>
        <w:t xml:space="preserve">Administrators gave examples of the allocation of resources to </w:t>
      </w:r>
      <w:r w:rsidR="00CE721B">
        <w:t>low-</w:t>
      </w:r>
      <w:r>
        <w:t>performing schools based on their needs, such as additional staffing, extended learning time, and school support staff.</w:t>
      </w:r>
    </w:p>
    <w:p w:rsidR="00D5155B" w:rsidRDefault="00D5155B" w:rsidP="00036AB8">
      <w:pPr>
        <w:pStyle w:val="ListParagraph"/>
        <w:numPr>
          <w:ilvl w:val="3"/>
          <w:numId w:val="81"/>
        </w:numPr>
        <w:tabs>
          <w:tab w:val="left" w:pos="0"/>
          <w:tab w:val="left" w:pos="360"/>
          <w:tab w:val="left" w:pos="1080"/>
          <w:tab w:val="left" w:pos="1440"/>
          <w:tab w:val="left" w:pos="2160"/>
        </w:tabs>
        <w:ind w:left="1440"/>
        <w:contextualSpacing w:val="0"/>
      </w:pPr>
      <w:r>
        <w:t xml:space="preserve">In 2016 the district cut central office support and custodians but </w:t>
      </w:r>
      <w:r w:rsidR="00CE721B">
        <w:t xml:space="preserve">limited </w:t>
      </w:r>
      <w:r>
        <w:t xml:space="preserve">cutting </w:t>
      </w:r>
      <w:r w:rsidR="00CE721B">
        <w:t>school-</w:t>
      </w:r>
      <w:r>
        <w:t>based administration and support.</w:t>
      </w:r>
    </w:p>
    <w:p w:rsidR="00D5155B" w:rsidRPr="00EF388A" w:rsidRDefault="00D5155B" w:rsidP="00036AB8">
      <w:pPr>
        <w:pStyle w:val="ListParagraph"/>
        <w:numPr>
          <w:ilvl w:val="3"/>
          <w:numId w:val="81"/>
        </w:numPr>
        <w:tabs>
          <w:tab w:val="left" w:pos="0"/>
          <w:tab w:val="left" w:pos="360"/>
          <w:tab w:val="left" w:pos="1080"/>
          <w:tab w:val="left" w:pos="1440"/>
          <w:tab w:val="left" w:pos="2160"/>
        </w:tabs>
        <w:ind w:left="1440"/>
        <w:contextualSpacing w:val="0"/>
      </w:pPr>
      <w:r>
        <w:t xml:space="preserve">Examples of support for </w:t>
      </w:r>
      <w:r w:rsidR="00CE721B">
        <w:t>low-</w:t>
      </w:r>
      <w:r>
        <w:t xml:space="preserve">performing schools included four additional staff at the Lord </w:t>
      </w:r>
      <w:r w:rsidR="00CE721B">
        <w:t>Elementary School</w:t>
      </w:r>
      <w:r>
        <w:t>, extended learning time at the Watson</w:t>
      </w:r>
      <w:r w:rsidR="00CE721B">
        <w:t xml:space="preserve"> Elementary School</w:t>
      </w:r>
      <w:r>
        <w:t>, and a vice principal, school psychologist</w:t>
      </w:r>
      <w:r w:rsidR="00CE721B">
        <w:t>,</w:t>
      </w:r>
      <w:r>
        <w:t xml:space="preserve"> and department head at </w:t>
      </w:r>
      <w:r w:rsidR="00CE721B">
        <w:t xml:space="preserve">the </w:t>
      </w:r>
      <w:r>
        <w:t>Viveiros</w:t>
      </w:r>
      <w:r w:rsidR="00CE721B">
        <w:t xml:space="preserve"> elementary School</w:t>
      </w:r>
      <w:r w:rsidRPr="00BE222F">
        <w:t>.</w:t>
      </w:r>
    </w:p>
    <w:p w:rsidR="00D5155B" w:rsidRDefault="00D5155B" w:rsidP="00036AB8">
      <w:pPr>
        <w:pStyle w:val="ListParagraph"/>
        <w:numPr>
          <w:ilvl w:val="3"/>
          <w:numId w:val="81"/>
        </w:numPr>
        <w:tabs>
          <w:tab w:val="left" w:pos="0"/>
          <w:tab w:val="left" w:pos="360"/>
          <w:tab w:val="left" w:pos="720"/>
          <w:tab w:val="left" w:pos="1080"/>
          <w:tab w:val="left" w:pos="1440"/>
          <w:tab w:val="left" w:pos="1800"/>
          <w:tab w:val="left" w:pos="2160"/>
        </w:tabs>
        <w:ind w:left="1440"/>
        <w:contextualSpacing w:val="0"/>
      </w:pPr>
      <w:r>
        <w:t xml:space="preserve">Administrators reported that in 2016 </w:t>
      </w:r>
      <w:r w:rsidR="004F3D89">
        <w:t>Le</w:t>
      </w:r>
      <w:r w:rsidR="00CE721B">
        <w:t xml:space="preserve">vel </w:t>
      </w:r>
      <w:r>
        <w:t>4 schools were exempt</w:t>
      </w:r>
      <w:r w:rsidR="004F3D89">
        <w:t xml:space="preserve"> </w:t>
      </w:r>
      <w:r>
        <w:t>from budget cuts.</w:t>
      </w:r>
    </w:p>
    <w:p w:rsidR="00D5155B" w:rsidRDefault="00D5155B" w:rsidP="00036AB8">
      <w:pPr>
        <w:pStyle w:val="ListParagraph"/>
        <w:numPr>
          <w:ilvl w:val="3"/>
          <w:numId w:val="81"/>
        </w:numPr>
        <w:tabs>
          <w:tab w:val="left" w:pos="0"/>
          <w:tab w:val="left" w:pos="360"/>
          <w:tab w:val="left" w:pos="720"/>
          <w:tab w:val="left" w:pos="1080"/>
          <w:tab w:val="left" w:pos="1440"/>
          <w:tab w:val="left" w:pos="1800"/>
          <w:tab w:val="left" w:pos="2160"/>
        </w:tabs>
        <w:ind w:left="1440"/>
        <w:contextualSpacing w:val="0"/>
      </w:pPr>
      <w:r>
        <w:t>Administrators stated that in previous years some needs at other schools, such as a literacy person, have been included in the budget, and the budget provides professional development addressing student needs.</w:t>
      </w:r>
    </w:p>
    <w:p w:rsidR="00D5155B" w:rsidRDefault="00D5155B" w:rsidP="00036AB8">
      <w:pPr>
        <w:pStyle w:val="ListParagraph"/>
        <w:numPr>
          <w:ilvl w:val="2"/>
          <w:numId w:val="81"/>
        </w:numPr>
        <w:tabs>
          <w:tab w:val="left" w:pos="1080"/>
          <w:tab w:val="left" w:pos="1170"/>
          <w:tab w:val="left" w:pos="2160"/>
        </w:tabs>
        <w:ind w:left="1080"/>
      </w:pPr>
      <w:r w:rsidRPr="0021463C">
        <w:t xml:space="preserve">Textbooks and materials are budgeted centrally so that they can be allocated according to needs and </w:t>
      </w:r>
      <w:r>
        <w:t xml:space="preserve">program </w:t>
      </w:r>
      <w:r w:rsidRPr="0021463C">
        <w:t>initiatives.</w:t>
      </w:r>
    </w:p>
    <w:p w:rsidR="00D5155B" w:rsidRDefault="00D5155B" w:rsidP="00D5155B">
      <w:pPr>
        <w:pStyle w:val="ListParagraph"/>
        <w:tabs>
          <w:tab w:val="left" w:pos="1080"/>
          <w:tab w:val="left" w:pos="1170"/>
          <w:tab w:val="left" w:pos="2160"/>
        </w:tabs>
        <w:ind w:left="1080"/>
      </w:pPr>
    </w:p>
    <w:p w:rsidR="00D5155B" w:rsidRPr="007A6430" w:rsidRDefault="00D5155B" w:rsidP="00036AB8">
      <w:pPr>
        <w:pStyle w:val="ListParagraph"/>
        <w:numPr>
          <w:ilvl w:val="2"/>
          <w:numId w:val="81"/>
        </w:numPr>
        <w:tabs>
          <w:tab w:val="left" w:pos="1080"/>
          <w:tab w:val="left" w:pos="1170"/>
          <w:tab w:val="left" w:pos="2160"/>
        </w:tabs>
        <w:ind w:left="1080"/>
      </w:pPr>
      <w:r>
        <w:t xml:space="preserve">In </w:t>
      </w:r>
      <w:r w:rsidR="00CE721B">
        <w:t xml:space="preserve">its </w:t>
      </w:r>
      <w:r>
        <w:t xml:space="preserve">self-assessment </w:t>
      </w:r>
      <w:r w:rsidR="00CE721B">
        <w:t>submitted in advance of the site visit, the district</w:t>
      </w:r>
      <w:r>
        <w:t xml:space="preserve"> </w:t>
      </w:r>
      <w:r w:rsidR="00CE721B">
        <w:t xml:space="preserve">rated </w:t>
      </w:r>
      <w:r>
        <w:t xml:space="preserve">budget </w:t>
      </w:r>
      <w:r w:rsidR="00CE721B">
        <w:t>development</w:t>
      </w:r>
      <w:r>
        <w:t xml:space="preserve"> </w:t>
      </w:r>
      <w:r w:rsidR="00CE721B">
        <w:t xml:space="preserve">as “Well” </w:t>
      </w:r>
      <w:r>
        <w:t xml:space="preserve">described by </w:t>
      </w:r>
      <w:r w:rsidR="00CE721B">
        <w:t>the indicator “Budget development is driven by district and school plans; student outcomes data is used in both</w:t>
      </w:r>
      <w:r>
        <w:t>.</w:t>
      </w:r>
      <w:r w:rsidR="00CE721B">
        <w:t>”</w:t>
      </w:r>
      <w:r w:rsidR="00560D3C">
        <w:t xml:space="preserve"> </w:t>
      </w:r>
      <w:r w:rsidR="00CE721B">
        <w:t>(Possible responses were Not at All Well, Somewhat Well, Well, and Very Well.)</w:t>
      </w:r>
    </w:p>
    <w:p w:rsidR="00D5155B" w:rsidRPr="007A6430" w:rsidRDefault="00D5155B" w:rsidP="00D5155B">
      <w:pPr>
        <w:pStyle w:val="ListParagraph"/>
        <w:tabs>
          <w:tab w:val="left" w:pos="1080"/>
          <w:tab w:val="left" w:pos="1170"/>
          <w:tab w:val="left" w:pos="2160"/>
        </w:tabs>
        <w:ind w:left="1080"/>
      </w:pPr>
    </w:p>
    <w:p w:rsidR="00D5155B" w:rsidRPr="00993CCA" w:rsidRDefault="00D5155B" w:rsidP="00036AB8">
      <w:pPr>
        <w:pStyle w:val="ListParagraph"/>
        <w:numPr>
          <w:ilvl w:val="2"/>
          <w:numId w:val="81"/>
        </w:numPr>
        <w:tabs>
          <w:tab w:val="left" w:pos="1080"/>
          <w:tab w:val="left" w:pos="1170"/>
          <w:tab w:val="left" w:pos="2160"/>
        </w:tabs>
        <w:ind w:left="1080"/>
      </w:pPr>
      <w:r>
        <w:t>The superintendent and school committee have set a goal for 2016-</w:t>
      </w:r>
      <w:r w:rsidR="00CE721B">
        <w:t>20</w:t>
      </w:r>
      <w:r>
        <w:t>17 to develop a zero-based budget based on school needs.</w:t>
      </w:r>
    </w:p>
    <w:p w:rsidR="00D5155B" w:rsidRPr="00993CCA" w:rsidRDefault="00D5155B" w:rsidP="00D5155B">
      <w:pPr>
        <w:pStyle w:val="ListParagraph"/>
        <w:tabs>
          <w:tab w:val="left" w:pos="1080"/>
          <w:tab w:val="left" w:pos="1170"/>
          <w:tab w:val="left" w:pos="2160"/>
        </w:tabs>
      </w:pPr>
    </w:p>
    <w:p w:rsidR="00E000F4" w:rsidRDefault="00D5155B" w:rsidP="00E000F4">
      <w:pPr>
        <w:pStyle w:val="ListParagraph"/>
        <w:numPr>
          <w:ilvl w:val="0"/>
          <w:numId w:val="82"/>
        </w:numPr>
        <w:tabs>
          <w:tab w:val="left" w:pos="360"/>
          <w:tab w:val="left" w:pos="720"/>
          <w:tab w:val="left" w:pos="1080"/>
          <w:tab w:val="left" w:pos="1800"/>
          <w:tab w:val="left" w:pos="2160"/>
        </w:tabs>
        <w:ind w:left="720"/>
        <w:contextualSpacing w:val="0"/>
      </w:pPr>
      <w:r>
        <w:t xml:space="preserve">The documentation of the proposed budget and </w:t>
      </w:r>
      <w:r w:rsidR="00CE721B">
        <w:t xml:space="preserve">of </w:t>
      </w:r>
      <w:r>
        <w:t xml:space="preserve">subsequent revisions is comprehensive, clear, and available to the public as well as </w:t>
      </w:r>
      <w:r w:rsidR="00CE721B">
        <w:t xml:space="preserve">to </w:t>
      </w:r>
      <w:r>
        <w:t>the school committee and administrators</w:t>
      </w:r>
      <w:r w:rsidRPr="0083754A">
        <w:t xml:space="preserve">. </w:t>
      </w:r>
    </w:p>
    <w:p w:rsidR="00D5155B" w:rsidRPr="00EF388A" w:rsidRDefault="00D5155B" w:rsidP="00036AB8">
      <w:pPr>
        <w:pStyle w:val="ListParagraph"/>
        <w:numPr>
          <w:ilvl w:val="2"/>
          <w:numId w:val="82"/>
        </w:numPr>
        <w:tabs>
          <w:tab w:val="left" w:pos="0"/>
          <w:tab w:val="left" w:pos="360"/>
          <w:tab w:val="left" w:pos="1080"/>
          <w:tab w:val="left" w:pos="1440"/>
          <w:tab w:val="left" w:pos="1800"/>
          <w:tab w:val="left" w:pos="2160"/>
        </w:tabs>
        <w:ind w:left="1080"/>
        <w:contextualSpacing w:val="0"/>
      </w:pPr>
      <w:r>
        <w:t>The b</w:t>
      </w:r>
      <w:r w:rsidRPr="0021463C">
        <w:t>udget</w:t>
      </w:r>
      <w:r>
        <w:t xml:space="preserve"> document is given to school committee members in binder form and is available to the public on the district</w:t>
      </w:r>
      <w:r w:rsidR="00CE721B">
        <w:t>’s</w:t>
      </w:r>
      <w:r>
        <w:t xml:space="preserve"> website.  School committee discussions</w:t>
      </w:r>
      <w:r w:rsidRPr="0021463C">
        <w:t xml:space="preserve"> are public, including a public hearing</w:t>
      </w:r>
      <w:r>
        <w:t>.</w:t>
      </w:r>
    </w:p>
    <w:p w:rsidR="00D5155B" w:rsidRDefault="00D5155B" w:rsidP="00036AB8">
      <w:pPr>
        <w:pStyle w:val="ListParagraph"/>
        <w:numPr>
          <w:ilvl w:val="2"/>
          <w:numId w:val="82"/>
        </w:numPr>
        <w:tabs>
          <w:tab w:val="left" w:pos="360"/>
          <w:tab w:val="left" w:pos="720"/>
          <w:tab w:val="left" w:pos="1080"/>
          <w:tab w:val="left" w:pos="1440"/>
          <w:tab w:val="left" w:pos="1800"/>
          <w:tab w:val="left" w:pos="2160"/>
        </w:tabs>
        <w:ind w:left="1080"/>
        <w:contextualSpacing w:val="0"/>
      </w:pPr>
      <w:r>
        <w:t>The document is comprehensive, with a summary and narrative highlighting priorities for the district, a narrative and priorities for each school and department, trends and proposed budget for each budget line, details of current and proposed staffing for each cost center, and relevant achievement data.</w:t>
      </w:r>
    </w:p>
    <w:p w:rsidR="00D5155B" w:rsidRPr="00EF388A" w:rsidRDefault="00D5155B" w:rsidP="00036AB8">
      <w:pPr>
        <w:pStyle w:val="ListParagraph"/>
        <w:numPr>
          <w:ilvl w:val="3"/>
          <w:numId w:val="82"/>
        </w:numPr>
        <w:tabs>
          <w:tab w:val="left" w:pos="360"/>
          <w:tab w:val="left" w:pos="720"/>
          <w:tab w:val="left" w:pos="1080"/>
          <w:tab w:val="left" w:pos="1440"/>
          <w:tab w:val="left" w:pos="1800"/>
          <w:tab w:val="left" w:pos="2160"/>
        </w:tabs>
        <w:ind w:left="1440"/>
        <w:contextualSpacing w:val="0"/>
      </w:pPr>
      <w:r>
        <w:t xml:space="preserve">Priorities include needs such as interventionists, coaches, and student support personnel. </w:t>
      </w:r>
    </w:p>
    <w:p w:rsidR="00D5155B" w:rsidRDefault="00D5155B" w:rsidP="00036AB8">
      <w:pPr>
        <w:pStyle w:val="ListParagraph"/>
        <w:numPr>
          <w:ilvl w:val="2"/>
          <w:numId w:val="82"/>
        </w:numPr>
        <w:tabs>
          <w:tab w:val="left" w:pos="360"/>
          <w:tab w:val="left" w:pos="720"/>
          <w:tab w:val="left" w:pos="1080"/>
          <w:tab w:val="left" w:pos="1440"/>
          <w:tab w:val="left" w:pos="1800"/>
          <w:tab w:val="left" w:pos="2160"/>
        </w:tabs>
        <w:ind w:left="1080"/>
        <w:contextualSpacing w:val="0"/>
      </w:pPr>
      <w:r>
        <w:t>A similar document of proposed budget revisions highlights proposed reductions and other adjustments</w:t>
      </w:r>
      <w:r w:rsidRPr="00CA1EA9">
        <w:t>.</w:t>
      </w:r>
      <w:r w:rsidRPr="00CA1EA9">
        <w:tab/>
      </w:r>
      <w:r w:rsidRPr="00CA1EA9">
        <w:tab/>
      </w:r>
      <w:r w:rsidRPr="00CA1EA9">
        <w:tab/>
        <w:t xml:space="preserve"> </w:t>
      </w:r>
    </w:p>
    <w:p w:rsidR="00D5155B" w:rsidRDefault="00D5155B" w:rsidP="00036AB8">
      <w:pPr>
        <w:pStyle w:val="ListParagraph"/>
        <w:numPr>
          <w:ilvl w:val="2"/>
          <w:numId w:val="82"/>
        </w:numPr>
        <w:tabs>
          <w:tab w:val="left" w:pos="360"/>
          <w:tab w:val="left" w:pos="720"/>
          <w:tab w:val="left" w:pos="1080"/>
          <w:tab w:val="left" w:pos="1440"/>
          <w:tab w:val="left" w:pos="1800"/>
          <w:tab w:val="left" w:pos="2160"/>
        </w:tabs>
        <w:ind w:left="1080"/>
        <w:contextualSpacing w:val="0"/>
      </w:pPr>
      <w:r>
        <w:t>The budget documents include staffing funded by grants and outside funds</w:t>
      </w:r>
      <w:r w:rsidRPr="00CA1EA9">
        <w:t xml:space="preserve">. </w:t>
      </w:r>
    </w:p>
    <w:p w:rsidR="00D5155B" w:rsidRDefault="00D5155B" w:rsidP="00036AB8">
      <w:pPr>
        <w:pStyle w:val="ListParagraph"/>
        <w:numPr>
          <w:ilvl w:val="2"/>
          <w:numId w:val="82"/>
        </w:numPr>
        <w:tabs>
          <w:tab w:val="left" w:pos="360"/>
          <w:tab w:val="left" w:pos="720"/>
          <w:tab w:val="left" w:pos="1080"/>
          <w:tab w:val="left" w:pos="1440"/>
          <w:tab w:val="left" w:pos="1800"/>
          <w:tab w:val="left" w:pos="2160"/>
        </w:tabs>
        <w:ind w:left="1080"/>
        <w:contextualSpacing w:val="0"/>
      </w:pPr>
      <w:r>
        <w:t xml:space="preserve">In </w:t>
      </w:r>
      <w:r w:rsidR="000700E4">
        <w:t xml:space="preserve">its </w:t>
      </w:r>
      <w:r>
        <w:t xml:space="preserve">self-assessment </w:t>
      </w:r>
      <w:r w:rsidR="000700E4">
        <w:t xml:space="preserve">the district </w:t>
      </w:r>
      <w:r>
        <w:t xml:space="preserve">rated </w:t>
      </w:r>
      <w:r w:rsidR="000700E4">
        <w:t xml:space="preserve">its </w:t>
      </w:r>
      <w:r>
        <w:t xml:space="preserve">budget documentation as </w:t>
      </w:r>
      <w:r w:rsidR="000700E4">
        <w:t xml:space="preserve">“Well” </w:t>
      </w:r>
      <w:r>
        <w:t xml:space="preserve">described by </w:t>
      </w:r>
      <w:r w:rsidR="000700E4">
        <w:t>several indicators</w:t>
      </w:r>
      <w:r w:rsidRPr="00CA1EA9">
        <w:t>.</w:t>
      </w:r>
      <w:r w:rsidR="00205870">
        <w:rPr>
          <w:rStyle w:val="FootnoteReference"/>
        </w:rPr>
        <w:footnoteReference w:id="7"/>
      </w:r>
      <w:r w:rsidRPr="00CA1EA9">
        <w:tab/>
      </w:r>
      <w:r w:rsidRPr="00CA1EA9">
        <w:tab/>
        <w:t xml:space="preserve"> </w:t>
      </w:r>
    </w:p>
    <w:p w:rsidR="00D5155B" w:rsidRPr="00CD3EEE" w:rsidRDefault="00D5155B" w:rsidP="00036AB8">
      <w:pPr>
        <w:pStyle w:val="ListParagraph"/>
        <w:numPr>
          <w:ilvl w:val="1"/>
          <w:numId w:val="40"/>
        </w:numPr>
        <w:tabs>
          <w:tab w:val="left" w:pos="360"/>
          <w:tab w:val="left" w:pos="720"/>
          <w:tab w:val="left" w:pos="1080"/>
          <w:tab w:val="left" w:pos="1440"/>
          <w:tab w:val="left" w:pos="1800"/>
          <w:tab w:val="left" w:pos="2160"/>
        </w:tabs>
        <w:ind w:left="720"/>
        <w:contextualSpacing w:val="0"/>
      </w:pPr>
      <w:r>
        <w:t xml:space="preserve">The city </w:t>
      </w:r>
      <w:r w:rsidR="000700E4">
        <w:t>and</w:t>
      </w:r>
      <w:r>
        <w:t xml:space="preserve"> the superintendent </w:t>
      </w:r>
      <w:r w:rsidR="000700E4">
        <w:t xml:space="preserve">are </w:t>
      </w:r>
      <w:r>
        <w:t xml:space="preserve">considering </w:t>
      </w:r>
      <w:r w:rsidR="000700E4">
        <w:t>zero-</w:t>
      </w:r>
      <w:r>
        <w:t xml:space="preserve">based budgeting to better prioritize all school and city resources and to </w:t>
      </w:r>
      <w:r w:rsidR="000700E4">
        <w:t xml:space="preserve">limit </w:t>
      </w:r>
      <w:r>
        <w:t>free cash turn backs</w:t>
      </w:r>
      <w:r w:rsidRPr="00CA1EA9">
        <w:t xml:space="preserve">. </w:t>
      </w:r>
    </w:p>
    <w:p w:rsidR="00D5155B" w:rsidRDefault="00D5155B" w:rsidP="00D5155B">
      <w:pPr>
        <w:tabs>
          <w:tab w:val="left" w:pos="360"/>
          <w:tab w:val="left" w:pos="1080"/>
          <w:tab w:val="left" w:pos="1440"/>
          <w:tab w:val="left" w:pos="1800"/>
          <w:tab w:val="left" w:pos="2160"/>
        </w:tabs>
      </w:pPr>
      <w:r w:rsidRPr="004E594D">
        <w:rPr>
          <w:b/>
        </w:rPr>
        <w:t>Impact</w:t>
      </w:r>
      <w:r>
        <w:t xml:space="preserve">: The participation of administrators in developing and presenting the budget is crucial to identifying </w:t>
      </w:r>
      <w:r w:rsidR="00DC6D7A">
        <w:t xml:space="preserve">the </w:t>
      </w:r>
      <w:r>
        <w:t xml:space="preserve">needs </w:t>
      </w:r>
      <w:r w:rsidR="00DC6D7A">
        <w:t xml:space="preserve">of students and schools </w:t>
      </w:r>
      <w:r>
        <w:t>based on student achievement</w:t>
      </w:r>
      <w:r w:rsidRPr="004E594D">
        <w:t>.</w:t>
      </w:r>
      <w:r>
        <w:t xml:space="preserve">   Making the budget discussions and documents clear, comprehensive, transparent, and public </w:t>
      </w:r>
      <w:r w:rsidR="006F64A0">
        <w:t>make a strong case for school programs and needs</w:t>
      </w:r>
      <w:r w:rsidR="00DC6D7A">
        <w:t>.</w:t>
      </w:r>
      <w:r>
        <w:t xml:space="preserve"> </w:t>
      </w:r>
      <w:r w:rsidR="00DC6D7A">
        <w:t xml:space="preserve"> </w:t>
      </w:r>
      <w:r w:rsidR="006F64A0">
        <w:t>They provide helpful information as town and school officials decide how to allocate resources.</w:t>
      </w:r>
    </w:p>
    <w:p w:rsidR="00D5155B" w:rsidRDefault="00D5155B" w:rsidP="00D5155B">
      <w:pPr>
        <w:tabs>
          <w:tab w:val="left" w:pos="360"/>
          <w:tab w:val="left" w:pos="720"/>
          <w:tab w:val="left" w:pos="1080"/>
          <w:tab w:val="left" w:pos="1440"/>
          <w:tab w:val="left" w:pos="1800"/>
          <w:tab w:val="left" w:pos="2160"/>
        </w:tabs>
        <w:rPr>
          <w:b/>
          <w:sz w:val="28"/>
          <w:szCs w:val="28"/>
        </w:rPr>
      </w:pPr>
      <w:r>
        <w:rPr>
          <w:b/>
          <w:sz w:val="28"/>
          <w:szCs w:val="28"/>
        </w:rPr>
        <w:t>C</w:t>
      </w:r>
      <w:r w:rsidRPr="00895204">
        <w:rPr>
          <w:b/>
          <w:sz w:val="28"/>
          <w:szCs w:val="28"/>
        </w:rPr>
        <w:t>hallenges and Areas for Growth</w:t>
      </w:r>
    </w:p>
    <w:p w:rsidR="00D5155B" w:rsidRPr="00AA3C6B" w:rsidRDefault="00D5155B" w:rsidP="009872A8">
      <w:pPr>
        <w:pStyle w:val="ListParagraph"/>
        <w:numPr>
          <w:ilvl w:val="0"/>
          <w:numId w:val="80"/>
        </w:numPr>
        <w:tabs>
          <w:tab w:val="left" w:pos="360"/>
          <w:tab w:val="left" w:pos="720"/>
          <w:tab w:val="left" w:pos="1080"/>
          <w:tab w:val="left" w:pos="1440"/>
          <w:tab w:val="left" w:pos="1800"/>
        </w:tabs>
        <w:ind w:left="360"/>
        <w:contextualSpacing w:val="0"/>
        <w:rPr>
          <w:b/>
        </w:rPr>
      </w:pPr>
      <w:r>
        <w:rPr>
          <w:b/>
        </w:rPr>
        <w:t>The city</w:t>
      </w:r>
      <w:r w:rsidR="008F4674">
        <w:rPr>
          <w:b/>
        </w:rPr>
        <w:t>’s</w:t>
      </w:r>
      <w:r>
        <w:rPr>
          <w:b/>
        </w:rPr>
        <w:t xml:space="preserve"> </w:t>
      </w:r>
      <w:r w:rsidR="008F4674">
        <w:rPr>
          <w:b/>
        </w:rPr>
        <w:t>appropriations to the district and its in-kind payments did not meet</w:t>
      </w:r>
      <w:r>
        <w:rPr>
          <w:b/>
        </w:rPr>
        <w:t xml:space="preserve"> net school spending </w:t>
      </w:r>
      <w:r w:rsidR="008B28DE">
        <w:rPr>
          <w:b/>
        </w:rPr>
        <w:t>requirements</w:t>
      </w:r>
      <w:r w:rsidR="00674FEC">
        <w:rPr>
          <w:b/>
        </w:rPr>
        <w:t xml:space="preserve"> </w:t>
      </w:r>
      <w:r w:rsidRPr="00214D53">
        <w:rPr>
          <w:b/>
        </w:rPr>
        <w:t xml:space="preserve">in the </w:t>
      </w:r>
      <w:r w:rsidR="008F4674">
        <w:rPr>
          <w:b/>
        </w:rPr>
        <w:t xml:space="preserve">last three </w:t>
      </w:r>
      <w:r w:rsidRPr="00214D53">
        <w:rPr>
          <w:b/>
        </w:rPr>
        <w:t>year</w:t>
      </w:r>
      <w:r w:rsidR="008F4674">
        <w:rPr>
          <w:b/>
        </w:rPr>
        <w:t>s</w:t>
      </w:r>
      <w:r w:rsidRPr="00214D53">
        <w:rPr>
          <w:b/>
        </w:rPr>
        <w:t>.</w:t>
      </w:r>
      <w:r>
        <w:rPr>
          <w:b/>
        </w:rPr>
        <w:t xml:space="preserve">  </w:t>
      </w:r>
    </w:p>
    <w:p w:rsidR="00D5155B" w:rsidRDefault="00C5227B" w:rsidP="009872A8">
      <w:pPr>
        <w:pStyle w:val="ListParagraph"/>
        <w:numPr>
          <w:ilvl w:val="0"/>
          <w:numId w:val="83"/>
        </w:numPr>
        <w:tabs>
          <w:tab w:val="left" w:pos="360"/>
          <w:tab w:val="left" w:pos="720"/>
          <w:tab w:val="left" w:pos="1080"/>
          <w:tab w:val="left" w:pos="1440"/>
          <w:tab w:val="left" w:pos="1800"/>
          <w:tab w:val="left" w:pos="2160"/>
        </w:tabs>
        <w:ind w:left="720"/>
        <w:contextualSpacing w:val="0"/>
      </w:pPr>
      <w:r>
        <w:t>The</w:t>
      </w:r>
      <w:r w:rsidR="00D5155B">
        <w:t xml:space="preserve"> city</w:t>
      </w:r>
      <w:r>
        <w:t>’s</w:t>
      </w:r>
      <w:r w:rsidR="00D5155B">
        <w:t xml:space="preserve"> </w:t>
      </w:r>
      <w:r>
        <w:t xml:space="preserve">appropriations to the district </w:t>
      </w:r>
      <w:r w:rsidR="00AA2815">
        <w:t xml:space="preserve">and its in-kind payments did not meet </w:t>
      </w:r>
      <w:r w:rsidR="00D5155B">
        <w:t>net school spending requirement</w:t>
      </w:r>
      <w:r w:rsidR="00AA2815">
        <w:t>s</w:t>
      </w:r>
      <w:r w:rsidR="00D5155B">
        <w:t xml:space="preserve"> </w:t>
      </w:r>
      <w:r w:rsidR="00AA2815">
        <w:t>in fiscal years 2014, 2015, and 20</w:t>
      </w:r>
      <w:r w:rsidR="00D5155B">
        <w:t>16</w:t>
      </w:r>
      <w:r w:rsidR="00D5155B" w:rsidRPr="00C900C6">
        <w:t xml:space="preserve">. </w:t>
      </w:r>
    </w:p>
    <w:p w:rsidR="00AA2815" w:rsidRDefault="00AA2815" w:rsidP="00AA2815">
      <w:pPr>
        <w:tabs>
          <w:tab w:val="left" w:pos="360"/>
          <w:tab w:val="left" w:pos="720"/>
          <w:tab w:val="left" w:pos="1080"/>
          <w:tab w:val="left" w:pos="1440"/>
          <w:tab w:val="left" w:pos="1800"/>
          <w:tab w:val="left" w:pos="2160"/>
        </w:tabs>
        <w:ind w:left="1080" w:hanging="720"/>
      </w:pPr>
      <w:r>
        <w:tab/>
        <w:t>1.</w:t>
      </w:r>
      <w:r>
        <w:tab/>
        <w:t>From fiscal years 2014-2016, the city’s appropriations to the district and its in-kind payments did not meet net school spending requirements with shortfalls each year, as follows:</w:t>
      </w:r>
    </w:p>
    <w:p w:rsidR="00AA2815" w:rsidRDefault="00AA2815" w:rsidP="00AA2815">
      <w:pPr>
        <w:tabs>
          <w:tab w:val="left" w:pos="360"/>
          <w:tab w:val="left" w:pos="720"/>
          <w:tab w:val="left" w:pos="1080"/>
          <w:tab w:val="left" w:pos="1440"/>
          <w:tab w:val="left" w:pos="1800"/>
          <w:tab w:val="left" w:pos="2160"/>
        </w:tabs>
        <w:ind w:left="1080" w:hanging="720"/>
      </w:pPr>
      <w:r>
        <w:tab/>
      </w:r>
      <w:r>
        <w:tab/>
        <w:t>a.</w:t>
      </w:r>
      <w:r>
        <w:tab/>
        <w:t>Fiscal year 2014: $3,386, 576</w:t>
      </w:r>
    </w:p>
    <w:p w:rsidR="00AA2815" w:rsidRDefault="00AA2815" w:rsidP="00AA2815">
      <w:pPr>
        <w:tabs>
          <w:tab w:val="left" w:pos="360"/>
          <w:tab w:val="left" w:pos="720"/>
          <w:tab w:val="left" w:pos="1080"/>
          <w:tab w:val="left" w:pos="1440"/>
          <w:tab w:val="left" w:pos="1800"/>
          <w:tab w:val="left" w:pos="2160"/>
        </w:tabs>
        <w:ind w:left="1080" w:hanging="720"/>
      </w:pPr>
      <w:r>
        <w:tab/>
      </w:r>
      <w:r>
        <w:tab/>
        <w:t>b.</w:t>
      </w:r>
      <w:r>
        <w:tab/>
        <w:t>Fiscal year 2015: $ 2,205, 457</w:t>
      </w:r>
    </w:p>
    <w:p w:rsidR="00AA2815" w:rsidRPr="005930C6" w:rsidRDefault="00AA2815" w:rsidP="00AA2815">
      <w:pPr>
        <w:tabs>
          <w:tab w:val="left" w:pos="360"/>
          <w:tab w:val="left" w:pos="720"/>
          <w:tab w:val="left" w:pos="1080"/>
          <w:tab w:val="left" w:pos="1440"/>
          <w:tab w:val="left" w:pos="1800"/>
          <w:tab w:val="left" w:pos="2160"/>
        </w:tabs>
        <w:ind w:left="1080" w:hanging="720"/>
      </w:pPr>
      <w:r>
        <w:tab/>
      </w:r>
      <w:r>
        <w:tab/>
        <w:t>c.</w:t>
      </w:r>
      <w:r>
        <w:tab/>
        <w:t>Fiscal year 2016: $ 1, 366,141</w:t>
      </w:r>
    </w:p>
    <w:p w:rsidR="00E000F4" w:rsidRDefault="00AA2815" w:rsidP="00E000F4">
      <w:pPr>
        <w:tabs>
          <w:tab w:val="left" w:pos="360"/>
          <w:tab w:val="left" w:pos="720"/>
          <w:tab w:val="left" w:pos="1080"/>
          <w:tab w:val="left" w:pos="1440"/>
          <w:tab w:val="left" w:pos="1800"/>
        </w:tabs>
        <w:ind w:left="1080" w:hanging="1080"/>
      </w:pPr>
      <w:r>
        <w:tab/>
      </w:r>
      <w:r w:rsidR="005A41C9">
        <w:tab/>
      </w:r>
      <w:r>
        <w:t>2.</w:t>
      </w:r>
      <w:r>
        <w:tab/>
      </w:r>
      <w:r w:rsidR="00D5155B">
        <w:t xml:space="preserve">School and city administrators reported that in attempts to reduce the gap </w:t>
      </w:r>
      <w:r>
        <w:t xml:space="preserve">in </w:t>
      </w:r>
      <w:r w:rsidR="00D5155B">
        <w:t xml:space="preserve">the net school spending </w:t>
      </w:r>
      <w:r w:rsidR="00E43BBF">
        <w:t>appropriation</w:t>
      </w:r>
      <w:r>
        <w:t xml:space="preserve">s </w:t>
      </w:r>
      <w:r w:rsidR="00D5155B">
        <w:t xml:space="preserve">over the past three years the city provided additional appropriations from free cash in the fall and spring of approximately $4 million in </w:t>
      </w:r>
      <w:r>
        <w:t>fiscal year 2015</w:t>
      </w:r>
      <w:r w:rsidR="00D5155B">
        <w:t xml:space="preserve">, $2.6 million in </w:t>
      </w:r>
      <w:r>
        <w:t>fiscal year 2016</w:t>
      </w:r>
      <w:r w:rsidR="00D5155B">
        <w:t xml:space="preserve">, and $1.5 million in </w:t>
      </w:r>
      <w:r>
        <w:t>fiscal year 2017</w:t>
      </w:r>
      <w:r w:rsidR="00D5155B">
        <w:t>.</w:t>
      </w:r>
      <w:r w:rsidR="009872A8">
        <w:t xml:space="preserve"> </w:t>
      </w:r>
      <w:r w:rsidR="00D5155B">
        <w:t>State Department of Revenue data indicate</w:t>
      </w:r>
      <w:r>
        <w:t>d</w:t>
      </w:r>
      <w:r w:rsidR="00D5155B">
        <w:t xml:space="preserve"> that the city’s free cash of $5,195,610 for </w:t>
      </w:r>
      <w:r>
        <w:t xml:space="preserve">fiscal year 2017 </w:t>
      </w:r>
      <w:r w:rsidR="00D5155B">
        <w:t>is enough to cover the gap in net school spending</w:t>
      </w:r>
      <w:r w:rsidR="00E43BBF">
        <w:t xml:space="preserve"> appropriations</w:t>
      </w:r>
      <w:r w:rsidR="00D5155B">
        <w:t>.</w:t>
      </w:r>
    </w:p>
    <w:p w:rsidR="00E000F4" w:rsidRDefault="00AA2815" w:rsidP="00E000F4">
      <w:pPr>
        <w:tabs>
          <w:tab w:val="left" w:pos="360"/>
          <w:tab w:val="left" w:pos="720"/>
          <w:tab w:val="left" w:pos="1080"/>
          <w:tab w:val="left" w:pos="1440"/>
          <w:tab w:val="left" w:pos="1800"/>
        </w:tabs>
        <w:ind w:left="1080" w:hanging="1080"/>
      </w:pPr>
      <w:r>
        <w:tab/>
      </w:r>
      <w:r w:rsidR="005A41C9">
        <w:tab/>
      </w:r>
      <w:r>
        <w:t>3.</w:t>
      </w:r>
      <w:r>
        <w:tab/>
      </w:r>
      <w:r w:rsidR="00D5155B">
        <w:t xml:space="preserve">Chapter 70 </w:t>
      </w:r>
      <w:r w:rsidR="008B28DE">
        <w:t xml:space="preserve">state education </w:t>
      </w:r>
      <w:r w:rsidR="00D5155B">
        <w:t xml:space="preserve">aid for the city was $105,744,811 for </w:t>
      </w:r>
      <w:r w:rsidR="008B28DE">
        <w:t>fiscal year 2016</w:t>
      </w:r>
      <w:r w:rsidR="00D5155B">
        <w:t xml:space="preserve">, enough to fund 79 </w:t>
      </w:r>
      <w:r w:rsidR="008B28DE">
        <w:t xml:space="preserve">percent </w:t>
      </w:r>
      <w:r w:rsidR="00D5155B">
        <w:t>of required net school spending.</w:t>
      </w:r>
    </w:p>
    <w:p w:rsidR="00D5155B" w:rsidRDefault="004E6360" w:rsidP="004E6360">
      <w:pPr>
        <w:pStyle w:val="ListParagraph"/>
        <w:numPr>
          <w:ilvl w:val="0"/>
          <w:numId w:val="85"/>
        </w:numPr>
        <w:tabs>
          <w:tab w:val="left" w:pos="360"/>
          <w:tab w:val="left" w:pos="720"/>
          <w:tab w:val="left" w:pos="1080"/>
          <w:tab w:val="left" w:pos="1440"/>
          <w:tab w:val="left" w:pos="1800"/>
          <w:tab w:val="left" w:pos="2160"/>
        </w:tabs>
        <w:ind w:left="720"/>
        <w:contextualSpacing w:val="0"/>
      </w:pPr>
      <w:r>
        <w:t xml:space="preserve">Interviewees </w:t>
      </w:r>
      <w:r w:rsidR="00F71FB3">
        <w:t>noted</w:t>
      </w:r>
      <w:r w:rsidR="00D5155B">
        <w:t xml:space="preserve"> a variety of reasons for the </w:t>
      </w:r>
      <w:r w:rsidR="00F71FB3">
        <w:t>gap in funding</w:t>
      </w:r>
      <w:r w:rsidR="00D5155B" w:rsidRPr="00412451">
        <w:t xml:space="preserve">. </w:t>
      </w:r>
    </w:p>
    <w:p w:rsidR="00D5155B" w:rsidRDefault="0061784C" w:rsidP="00036AB8">
      <w:pPr>
        <w:pStyle w:val="ListParagraph"/>
        <w:numPr>
          <w:ilvl w:val="6"/>
          <w:numId w:val="85"/>
        </w:numPr>
        <w:tabs>
          <w:tab w:val="left" w:pos="360"/>
          <w:tab w:val="left" w:pos="720"/>
          <w:tab w:val="left" w:pos="1080"/>
          <w:tab w:val="left" w:pos="1440"/>
          <w:tab w:val="left" w:pos="1800"/>
        </w:tabs>
        <w:ind w:left="1080"/>
        <w:contextualSpacing w:val="0"/>
      </w:pPr>
      <w:r>
        <w:t xml:space="preserve">District </w:t>
      </w:r>
      <w:r w:rsidR="00D5155B">
        <w:t xml:space="preserve">and city administrators reported confusion and differences of opinion </w:t>
      </w:r>
      <w:r>
        <w:t xml:space="preserve">about </w:t>
      </w:r>
      <w:r w:rsidR="00D5155B">
        <w:t xml:space="preserve">how to apply the </w:t>
      </w:r>
      <w:r>
        <w:t xml:space="preserve">district </w:t>
      </w:r>
      <w:r w:rsidR="00D5155B">
        <w:t xml:space="preserve">and city’s agreement on indirect costs, </w:t>
      </w:r>
      <w:r>
        <w:t xml:space="preserve">noting </w:t>
      </w:r>
      <w:r w:rsidR="00D5155B">
        <w:t>that two sections of the current agreement contradict each other</w:t>
      </w:r>
      <w:r w:rsidR="00D5155B" w:rsidRPr="00412451">
        <w:t xml:space="preserve">. </w:t>
      </w:r>
    </w:p>
    <w:p w:rsidR="00D5155B" w:rsidRDefault="00D5155B" w:rsidP="009872A8">
      <w:pPr>
        <w:pStyle w:val="ListParagraph"/>
        <w:numPr>
          <w:ilvl w:val="0"/>
          <w:numId w:val="86"/>
        </w:numPr>
        <w:tabs>
          <w:tab w:val="left" w:pos="360"/>
          <w:tab w:val="left" w:pos="720"/>
          <w:tab w:val="left" w:pos="1080"/>
          <w:tab w:val="left" w:pos="1440"/>
          <w:tab w:val="left" w:pos="1800"/>
          <w:tab w:val="left" w:pos="2160"/>
        </w:tabs>
        <w:ind w:left="1440"/>
        <w:contextualSpacing w:val="0"/>
      </w:pPr>
      <w:r>
        <w:t>These differences include</w:t>
      </w:r>
      <w:r w:rsidR="00674FEC">
        <w:t xml:space="preserve"> </w:t>
      </w:r>
      <w:r>
        <w:t xml:space="preserve">areas such as the calculation of pensions, the inclusion of legal costs, and the uncertainties in </w:t>
      </w:r>
      <w:r w:rsidR="00674FEC">
        <w:t xml:space="preserve">costs of </w:t>
      </w:r>
      <w:r>
        <w:t>health insurance and workmen’s compensation</w:t>
      </w:r>
      <w:r w:rsidRPr="00412451">
        <w:t>.</w:t>
      </w:r>
    </w:p>
    <w:p w:rsidR="00D5155B" w:rsidRDefault="0061784C" w:rsidP="009872A8">
      <w:pPr>
        <w:pStyle w:val="ListParagraph"/>
        <w:numPr>
          <w:ilvl w:val="0"/>
          <w:numId w:val="86"/>
        </w:numPr>
        <w:tabs>
          <w:tab w:val="left" w:pos="360"/>
          <w:tab w:val="left" w:pos="720"/>
          <w:tab w:val="left" w:pos="1080"/>
          <w:tab w:val="left" w:pos="1440"/>
          <w:tab w:val="left" w:pos="1800"/>
          <w:tab w:val="left" w:pos="2160"/>
        </w:tabs>
        <w:ind w:left="1440"/>
        <w:contextualSpacing w:val="0"/>
      </w:pPr>
      <w:r>
        <w:t xml:space="preserve">District </w:t>
      </w:r>
      <w:r w:rsidR="00D5155B">
        <w:t>and city administrators reported they are working to revise and clarify the agreement.</w:t>
      </w:r>
    </w:p>
    <w:p w:rsidR="00D5155B" w:rsidRPr="00A614CB" w:rsidRDefault="0061784C" w:rsidP="009872A8">
      <w:pPr>
        <w:pStyle w:val="ListParagraph"/>
        <w:numPr>
          <w:ilvl w:val="0"/>
          <w:numId w:val="86"/>
        </w:numPr>
        <w:tabs>
          <w:tab w:val="left" w:pos="360"/>
          <w:tab w:val="left" w:pos="720"/>
          <w:tab w:val="left" w:pos="1080"/>
          <w:tab w:val="left" w:pos="1440"/>
          <w:tab w:val="left" w:pos="1800"/>
          <w:tab w:val="left" w:pos="2160"/>
        </w:tabs>
        <w:ind w:left="1440"/>
        <w:contextualSpacing w:val="0"/>
      </w:pPr>
      <w:r>
        <w:t xml:space="preserve">In its </w:t>
      </w:r>
      <w:r w:rsidR="00D5155B">
        <w:t xml:space="preserve">self-assessment </w:t>
      </w:r>
      <w:r>
        <w:t xml:space="preserve">submitted in advance of the onsite, the district rated </w:t>
      </w:r>
      <w:r w:rsidR="00D5155B">
        <w:t>assigning municipal charges for indirect costs</w:t>
      </w:r>
      <w:r>
        <w:t xml:space="preserve"> as “Somewhat Well” described by the indicator </w:t>
      </w:r>
      <w:r w:rsidR="00BB7E30">
        <w:t>“District and municipal leaders agree on a method for assigning education-related municipal costs to net school spending.”</w:t>
      </w:r>
      <w:r w:rsidRPr="0061784C">
        <w:t xml:space="preserve"> </w:t>
      </w:r>
      <w:r>
        <w:t>(Possible responses were Not at All Well, Somewhat Well, Well, and Very Well.)</w:t>
      </w:r>
    </w:p>
    <w:p w:rsidR="00D5155B"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t xml:space="preserve">School and city administrators noted that escalating charter school and choice tuitions (from $7.9 million in </w:t>
      </w:r>
      <w:r w:rsidR="00BB7E30">
        <w:t xml:space="preserve">fiscal year 2013 </w:t>
      </w:r>
      <w:r>
        <w:t xml:space="preserve">to $10.9 million in </w:t>
      </w:r>
      <w:r w:rsidR="00BB7E30">
        <w:t>fiscal year 2015</w:t>
      </w:r>
      <w:r>
        <w:t>) contributed to pressures on available funds to fund the district</w:t>
      </w:r>
      <w:r w:rsidRPr="00C90DD3">
        <w:t>.</w:t>
      </w:r>
      <w:r w:rsidRPr="00C90DD3">
        <w:tab/>
      </w:r>
      <w:r w:rsidRPr="00C90DD3">
        <w:tab/>
      </w:r>
      <w:r w:rsidRPr="00C90DD3">
        <w:tab/>
      </w:r>
    </w:p>
    <w:p w:rsidR="00D5155B"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t>They reported that officials’ knowledge and understanding of areas such as reporting charter and choice tuitions and inaccurate budgets for health insurance costs affected their estimates and calculations of net school spending</w:t>
      </w:r>
      <w:r w:rsidR="00AA3C6B">
        <w:t>.</w:t>
      </w:r>
      <w:r>
        <w:t xml:space="preserve">  For example, in </w:t>
      </w:r>
      <w:r w:rsidR="00BB7E30">
        <w:t xml:space="preserve">fiscal year 2016 </w:t>
      </w:r>
      <w:r w:rsidR="00674FEC">
        <w:t xml:space="preserve">the costs of </w:t>
      </w:r>
      <w:r>
        <w:t>health insurance exceeded the original budget by over $4 million.</w:t>
      </w:r>
      <w:r w:rsidRPr="00C90DD3">
        <w:tab/>
      </w:r>
      <w:r w:rsidR="008F1794">
        <w:t>District leaders reported that $2.6 million was “originally budgeted and reduced, as the funds were promised through supplemental appropriations from the city.”</w:t>
      </w:r>
    </w:p>
    <w:p w:rsidR="00D5155B"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t xml:space="preserve">Administrators and city officials reported that negotiations over the allocation of funding to the district have been difficult and complicated; for example, health insurance costs were assigned to the school budget in </w:t>
      </w:r>
      <w:r w:rsidR="00BB7E30">
        <w:t>fiscal year 2016</w:t>
      </w:r>
      <w:r>
        <w:t xml:space="preserve">, but taken back by the city in negotiations over school budget cuts with a new mayor in </w:t>
      </w:r>
      <w:r w:rsidR="00BB7E30">
        <w:t>fiscal year 2017</w:t>
      </w:r>
      <w:r>
        <w:t xml:space="preserve">. </w:t>
      </w:r>
    </w:p>
    <w:p w:rsidR="00D5155B" w:rsidRDefault="00D5155B" w:rsidP="00D5155B">
      <w:pPr>
        <w:tabs>
          <w:tab w:val="left" w:pos="360"/>
          <w:tab w:val="left" w:pos="720"/>
          <w:tab w:val="left" w:pos="1440"/>
          <w:tab w:val="left" w:pos="1800"/>
        </w:tabs>
        <w:ind w:left="1350" w:hanging="270"/>
      </w:pPr>
      <w:r>
        <w:t xml:space="preserve">a.   In </w:t>
      </w:r>
      <w:r w:rsidR="00BB7E30">
        <w:t xml:space="preserve">its </w:t>
      </w:r>
      <w:r>
        <w:t>self-</w:t>
      </w:r>
      <w:r w:rsidR="00BB7E30">
        <w:t xml:space="preserve">assessment the district </w:t>
      </w:r>
      <w:r>
        <w:t xml:space="preserve">rated </w:t>
      </w:r>
      <w:r w:rsidR="00BB7E30">
        <w:t xml:space="preserve">its </w:t>
      </w:r>
      <w:r>
        <w:t xml:space="preserve">work with city officials to meet net school spending obligations </w:t>
      </w:r>
      <w:r w:rsidR="00BB7E30">
        <w:t>as “S</w:t>
      </w:r>
      <w:r>
        <w:t xml:space="preserve">omewhat </w:t>
      </w:r>
      <w:r w:rsidR="00BB7E30">
        <w:t>Well” described by the indicator “The district meets or exceeds net school spending</w:t>
      </w:r>
      <w:r>
        <w:t>.</w:t>
      </w:r>
      <w:r w:rsidR="00BB7E30">
        <w:t xml:space="preserve"> If the district does not meet net school spending, district and municipal leaders work together to plan to meet that requirement.”</w:t>
      </w:r>
    </w:p>
    <w:p w:rsidR="00D5155B" w:rsidRDefault="00D5155B" w:rsidP="00D5155B">
      <w:pPr>
        <w:tabs>
          <w:tab w:val="left" w:pos="360"/>
          <w:tab w:val="left" w:pos="720"/>
          <w:tab w:val="left" w:pos="1440"/>
          <w:tab w:val="left" w:pos="1800"/>
        </w:tabs>
        <w:ind w:left="1350" w:hanging="270"/>
      </w:pPr>
      <w:proofErr w:type="gramStart"/>
      <w:r>
        <w:t>b.  In</w:t>
      </w:r>
      <w:proofErr w:type="gramEnd"/>
      <w:r>
        <w:t xml:space="preserve"> </w:t>
      </w:r>
      <w:r w:rsidR="00E37514">
        <w:t xml:space="preserve">its </w:t>
      </w:r>
      <w:r>
        <w:t>self-</w:t>
      </w:r>
      <w:r w:rsidR="00E37514">
        <w:t xml:space="preserve">assessment </w:t>
      </w:r>
      <w:r>
        <w:t>the</w:t>
      </w:r>
      <w:r w:rsidR="00E37514">
        <w:t xml:space="preserve"> district</w:t>
      </w:r>
      <w:r>
        <w:t xml:space="preserve"> indicated </w:t>
      </w:r>
      <w:r w:rsidR="00E37514">
        <w:t xml:space="preserve">its understanding of </w:t>
      </w:r>
      <w:r>
        <w:t xml:space="preserve">municipal officials’ approach to determining the </w:t>
      </w:r>
      <w:r w:rsidR="00E37514">
        <w:t>district’s appropriation</w:t>
      </w:r>
      <w:r>
        <w:t xml:space="preserve"> </w:t>
      </w:r>
      <w:r w:rsidR="00E37514">
        <w:t xml:space="preserve">as “Not </w:t>
      </w:r>
      <w:r>
        <w:t xml:space="preserve">at all </w:t>
      </w:r>
      <w:r w:rsidR="00E37514">
        <w:t>Well” described by the indicator “District leaders understand municipal leaders’ approach to determining the district’s appropriation</w:t>
      </w:r>
      <w:r>
        <w:t>.</w:t>
      </w:r>
      <w:r w:rsidR="00E37514">
        <w:t>”</w:t>
      </w:r>
    </w:p>
    <w:p w:rsidR="00D5155B" w:rsidRPr="00283AAF" w:rsidRDefault="00D5155B" w:rsidP="00D5155B">
      <w:pPr>
        <w:tabs>
          <w:tab w:val="left" w:pos="360"/>
          <w:tab w:val="left" w:pos="720"/>
          <w:tab w:val="left" w:pos="1440"/>
          <w:tab w:val="left" w:pos="1800"/>
        </w:tabs>
        <w:ind w:left="1350" w:hanging="270"/>
      </w:pPr>
      <w:r>
        <w:t>c.</w:t>
      </w:r>
      <w:r>
        <w:tab/>
        <w:t xml:space="preserve">The new superintendent reported </w:t>
      </w:r>
      <w:r w:rsidR="00E37514">
        <w:t xml:space="preserve">that </w:t>
      </w:r>
      <w:r>
        <w:t xml:space="preserve">he does not have regular meetings with the mayor, but </w:t>
      </w:r>
      <w:r w:rsidR="00E37514">
        <w:t xml:space="preserve">said that </w:t>
      </w:r>
      <w:r>
        <w:t>he has met with him informally to begin building relationships with him and other city officials.</w:t>
      </w:r>
    </w:p>
    <w:p w:rsidR="00D5155B" w:rsidRPr="00214D53"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t xml:space="preserve">There has been no active city finance committee to hold informal discussions on the </w:t>
      </w:r>
      <w:r w:rsidRPr="00214D53">
        <w:t>school budget.</w:t>
      </w:r>
      <w:r w:rsidRPr="00214D53">
        <w:tab/>
      </w:r>
      <w:r w:rsidRPr="00214D53">
        <w:tab/>
      </w:r>
      <w:r w:rsidRPr="00214D53">
        <w:tab/>
      </w:r>
    </w:p>
    <w:p w:rsidR="00D5155B" w:rsidRPr="00214D53" w:rsidRDefault="00D5155B" w:rsidP="00036AB8">
      <w:pPr>
        <w:pStyle w:val="ListParagraph"/>
        <w:numPr>
          <w:ilvl w:val="0"/>
          <w:numId w:val="85"/>
        </w:numPr>
        <w:tabs>
          <w:tab w:val="left" w:pos="360"/>
          <w:tab w:val="left" w:pos="720"/>
          <w:tab w:val="left" w:pos="1080"/>
          <w:tab w:val="left" w:pos="1440"/>
          <w:tab w:val="left" w:pos="1800"/>
          <w:tab w:val="left" w:pos="2160"/>
        </w:tabs>
        <w:ind w:left="720"/>
        <w:contextualSpacing w:val="0"/>
      </w:pPr>
      <w:r w:rsidRPr="00214D53">
        <w:t xml:space="preserve">The underfunding of </w:t>
      </w:r>
      <w:r w:rsidR="00674FEC">
        <w:t xml:space="preserve">education in </w:t>
      </w:r>
      <w:r w:rsidRPr="00214D53">
        <w:t xml:space="preserve">the district and the instabilities in the budget have affected educational programs and services in the district. </w:t>
      </w:r>
    </w:p>
    <w:p w:rsidR="00D5155B" w:rsidRPr="00214D53"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rsidRPr="00214D53">
        <w:t xml:space="preserve">The superintendent reported that he has already had to freeze spending this year because some anticipated funding </w:t>
      </w:r>
      <w:r w:rsidR="00E37514">
        <w:t>has not</w:t>
      </w:r>
      <w:r w:rsidR="00E37514" w:rsidRPr="00214D53">
        <w:t xml:space="preserve"> </w:t>
      </w:r>
      <w:r w:rsidRPr="00214D53">
        <w:t xml:space="preserve">been appropriated and he needs to know where the district </w:t>
      </w:r>
      <w:r w:rsidR="00674FEC">
        <w:t>stands</w:t>
      </w:r>
      <w:r w:rsidRPr="00214D53">
        <w:t xml:space="preserve"> in the current budget.</w:t>
      </w:r>
    </w:p>
    <w:p w:rsidR="00D5155B" w:rsidRPr="00214D53"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rsidRPr="00214D53">
        <w:t xml:space="preserve">Administrators reported that </w:t>
      </w:r>
      <w:r w:rsidR="00E37514">
        <w:t>because of</w:t>
      </w:r>
      <w:r w:rsidRPr="00214D53">
        <w:t xml:space="preserve"> budget cuts in 2016 the </w:t>
      </w:r>
      <w:r w:rsidR="00E37514">
        <w:t xml:space="preserve">district </w:t>
      </w:r>
      <w:r w:rsidRPr="00214D53">
        <w:t xml:space="preserve">lost 46 positions, extended learning time, and other services.  </w:t>
      </w:r>
    </w:p>
    <w:p w:rsidR="00D5155B" w:rsidRPr="00214D53" w:rsidRDefault="00D5155B" w:rsidP="00036AB8">
      <w:pPr>
        <w:pStyle w:val="ListParagraph"/>
        <w:numPr>
          <w:ilvl w:val="7"/>
          <w:numId w:val="85"/>
        </w:numPr>
        <w:tabs>
          <w:tab w:val="left" w:pos="360"/>
          <w:tab w:val="left" w:pos="720"/>
          <w:tab w:val="left" w:pos="1080"/>
          <w:tab w:val="left" w:pos="1440"/>
          <w:tab w:val="left" w:pos="1800"/>
          <w:tab w:val="left" w:pos="2160"/>
        </w:tabs>
        <w:ind w:left="1440"/>
        <w:contextualSpacing w:val="0"/>
      </w:pPr>
      <w:r w:rsidRPr="00214D53">
        <w:t>The revised FY17</w:t>
      </w:r>
      <w:r w:rsidR="00E66AA7">
        <w:t xml:space="preserve"> </w:t>
      </w:r>
      <w:r w:rsidR="00E37514" w:rsidRPr="00214D53">
        <w:t xml:space="preserve">(May 2016) </w:t>
      </w:r>
      <w:r w:rsidRPr="00214D53">
        <w:t xml:space="preserve"> proposed school committee budget indicated cuts in teachers, administrative staff</w:t>
      </w:r>
      <w:r w:rsidR="00E37514">
        <w:t>,</w:t>
      </w:r>
      <w:r w:rsidRPr="00214D53">
        <w:t xml:space="preserve"> and custodians</w:t>
      </w:r>
      <w:r w:rsidR="00E37514">
        <w:t>,</w:t>
      </w:r>
      <w:r w:rsidRPr="00214D53">
        <w:t xml:space="preserve"> and as previously noted, </w:t>
      </w:r>
      <w:r>
        <w:t xml:space="preserve">more cuts </w:t>
      </w:r>
      <w:r w:rsidR="00E37514">
        <w:t xml:space="preserve">followed </w:t>
      </w:r>
      <w:r>
        <w:t>after</w:t>
      </w:r>
      <w:r w:rsidRPr="00214D53">
        <w:t xml:space="preserve"> the city</w:t>
      </w:r>
      <w:r>
        <w:t xml:space="preserve"> approved the school budget</w:t>
      </w:r>
      <w:r w:rsidRPr="00214D53">
        <w:t>.</w:t>
      </w:r>
    </w:p>
    <w:p w:rsidR="00D5155B" w:rsidRPr="00214D53"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rsidRPr="00214D53">
        <w:t xml:space="preserve">Administrators, teachers, and improvement plans described needs in the district </w:t>
      </w:r>
      <w:r w:rsidR="00E66AA7">
        <w:t>because of</w:t>
      </w:r>
      <w:r w:rsidRPr="00214D53">
        <w:t xml:space="preserve"> budget cuts and limited funding, such as class size, co</w:t>
      </w:r>
      <w:r w:rsidR="008E2FCE">
        <w:t>-</w:t>
      </w:r>
      <w:r w:rsidRPr="00214D53">
        <w:t>teaching, counselors, technology infrastructure, and materials.</w:t>
      </w:r>
    </w:p>
    <w:p w:rsidR="00D5155B" w:rsidRPr="00214D53"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rsidRPr="00214D53">
        <w:t xml:space="preserve">Supplementary funding </w:t>
      </w:r>
      <w:r w:rsidR="00674FEC">
        <w:t>comes</w:t>
      </w:r>
      <w:r w:rsidR="00674FEC" w:rsidRPr="00214D53">
        <w:t xml:space="preserve"> </w:t>
      </w:r>
      <w:r w:rsidRPr="00214D53">
        <w:t xml:space="preserve">in too late in the year to effectively fund educational programs; it </w:t>
      </w:r>
      <w:r w:rsidR="0029237F">
        <w:t xml:space="preserve">has been </w:t>
      </w:r>
      <w:r w:rsidRPr="00214D53">
        <w:t xml:space="preserve">used for technology and other expenses.  For example, in </w:t>
      </w:r>
      <w:r w:rsidR="00674FEC">
        <w:t>fiscal year 20</w:t>
      </w:r>
      <w:r w:rsidR="00674FEC" w:rsidRPr="00214D53">
        <w:t xml:space="preserve">15 </w:t>
      </w:r>
      <w:r w:rsidRPr="00214D53">
        <w:t>the</w:t>
      </w:r>
      <w:r>
        <w:t xml:space="preserve"> </w:t>
      </w:r>
      <w:r w:rsidRPr="00214D53">
        <w:t>district received a supplemental appropriation of $4 million</w:t>
      </w:r>
      <w:r>
        <w:t>,</w:t>
      </w:r>
      <w:r w:rsidRPr="00214D53">
        <w:t xml:space="preserve"> and in </w:t>
      </w:r>
      <w:r w:rsidR="00674FEC">
        <w:t>fiscal year 20</w:t>
      </w:r>
      <w:r w:rsidR="00674FEC" w:rsidRPr="00214D53">
        <w:t xml:space="preserve">16 </w:t>
      </w:r>
      <w:r w:rsidRPr="00214D53">
        <w:t>the city appropriated $1.6 million in supplementary funding in September</w:t>
      </w:r>
      <w:r>
        <w:t xml:space="preserve"> 2015</w:t>
      </w:r>
      <w:r w:rsidRPr="00214D53">
        <w:t>, too late to</w:t>
      </w:r>
      <w:r w:rsidR="00A26614">
        <w:t xml:space="preserve"> reduce</w:t>
      </w:r>
      <w:r w:rsidRPr="00214D53">
        <w:t xml:space="preserve"> class size or meet other needs</w:t>
      </w:r>
      <w:r>
        <w:t>, and another $1 million in</w:t>
      </w:r>
      <w:r w:rsidRPr="00214D53">
        <w:t xml:space="preserve"> spring</w:t>
      </w:r>
      <w:r>
        <w:t xml:space="preserve"> 2016</w:t>
      </w:r>
      <w:r w:rsidRPr="00214D53">
        <w:t xml:space="preserve">.  </w:t>
      </w:r>
      <w:r w:rsidR="00674FEC">
        <w:t>In fiscal year 20</w:t>
      </w:r>
      <w:r>
        <w:t xml:space="preserve">17 </w:t>
      </w:r>
      <w:r w:rsidRPr="00214D53">
        <w:t>the district expects supplementary funding of $1.5 million in the fall</w:t>
      </w:r>
      <w:r>
        <w:t>, after school opens</w:t>
      </w:r>
      <w:r w:rsidR="00E66AA7">
        <w:t>.</w:t>
      </w:r>
      <w:r w:rsidRPr="00214D53">
        <w:tab/>
      </w:r>
      <w:r w:rsidRPr="00214D53">
        <w:tab/>
      </w:r>
    </w:p>
    <w:p w:rsidR="00D5155B" w:rsidRPr="00D112F7" w:rsidRDefault="00D5155B" w:rsidP="00036AB8">
      <w:pPr>
        <w:pStyle w:val="ListParagraph"/>
        <w:numPr>
          <w:ilvl w:val="6"/>
          <w:numId w:val="85"/>
        </w:numPr>
        <w:tabs>
          <w:tab w:val="left" w:pos="360"/>
          <w:tab w:val="left" w:pos="720"/>
          <w:tab w:val="left" w:pos="1080"/>
          <w:tab w:val="left" w:pos="1440"/>
          <w:tab w:val="left" w:pos="1800"/>
        </w:tabs>
        <w:ind w:left="1080"/>
        <w:contextualSpacing w:val="0"/>
      </w:pPr>
      <w:r w:rsidRPr="00214D53">
        <w:t xml:space="preserve">Administrators noted that because of uncertainties and cuts in the budget the district had to impose a hiring freeze and </w:t>
      </w:r>
      <w:r w:rsidR="00674FEC">
        <w:t>it</w:t>
      </w:r>
      <w:r w:rsidR="00674FEC" w:rsidRPr="00214D53">
        <w:t xml:space="preserve"> </w:t>
      </w:r>
      <w:r w:rsidRPr="00214D53">
        <w:t xml:space="preserve">could </w:t>
      </w:r>
      <w:r w:rsidR="00674FEC">
        <w:t xml:space="preserve">not </w:t>
      </w:r>
      <w:r w:rsidRPr="00214D53">
        <w:t xml:space="preserve">hire teachers until July and August </w:t>
      </w:r>
      <w:r w:rsidR="00E66AA7">
        <w:t xml:space="preserve">when </w:t>
      </w:r>
      <w:r w:rsidR="00727D5F">
        <w:t>many teachers has already accept</w:t>
      </w:r>
      <w:r w:rsidR="00E66AA7">
        <w:t>ed positions in other districts</w:t>
      </w:r>
      <w:r w:rsidRPr="00214D53">
        <w:t>. School committee members reported that the high school opened last year with</w:t>
      </w:r>
      <w:r>
        <w:t xml:space="preserve"> vacant math positions since some</w:t>
      </w:r>
      <w:r w:rsidRPr="00214D53">
        <w:t xml:space="preserve"> teachers had</w:t>
      </w:r>
      <w:r w:rsidR="00674FEC">
        <w:t xml:space="preserve"> not </w:t>
      </w:r>
      <w:r w:rsidRPr="00214D53">
        <w:t>been hired</w:t>
      </w:r>
      <w:r w:rsidR="00674FEC">
        <w:t>.</w:t>
      </w:r>
      <w:r w:rsidRPr="00214D53">
        <w:t xml:space="preserve"> Interviewees stated that many priorities have not been funded, such as smaller class sizes, co</w:t>
      </w:r>
      <w:r w:rsidR="008E2FCE">
        <w:t>-</w:t>
      </w:r>
      <w:r w:rsidRPr="00214D53">
        <w:t>teaching, interventionists, curriculum support, and adjustment counselors.</w:t>
      </w:r>
      <w:r w:rsidRPr="00C90DD3">
        <w:t xml:space="preserve"> </w:t>
      </w:r>
    </w:p>
    <w:p w:rsidR="00D5155B" w:rsidRDefault="00D5155B" w:rsidP="00D5155B">
      <w:pPr>
        <w:tabs>
          <w:tab w:val="left" w:pos="0"/>
          <w:tab w:val="left" w:pos="720"/>
          <w:tab w:val="left" w:pos="1080"/>
          <w:tab w:val="left" w:pos="1440"/>
          <w:tab w:val="left" w:pos="1800"/>
          <w:tab w:val="left" w:pos="2160"/>
        </w:tabs>
      </w:pPr>
      <w:r w:rsidRPr="00F731AA">
        <w:rPr>
          <w:b/>
        </w:rPr>
        <w:t>Impact</w:t>
      </w:r>
      <w:r>
        <w:t xml:space="preserve">: </w:t>
      </w:r>
      <w:r w:rsidR="00A26614">
        <w:t>Years of funding</w:t>
      </w:r>
      <w:r>
        <w:t xml:space="preserve"> below required </w:t>
      </w:r>
      <w:r w:rsidR="00A26614">
        <w:t xml:space="preserve">net school spending </w:t>
      </w:r>
      <w:r>
        <w:t xml:space="preserve">and late supplementary funding have </w:t>
      </w:r>
      <w:r w:rsidR="00A26614">
        <w:t>meant insufficient funding to ensure educationally sound</w:t>
      </w:r>
      <w:r>
        <w:t xml:space="preserve"> programs and services for children</w:t>
      </w:r>
      <w:r w:rsidRPr="00BA3A76">
        <w:t>.</w:t>
      </w:r>
    </w:p>
    <w:p w:rsidR="00E000F4" w:rsidRDefault="00D5155B" w:rsidP="00E000F4">
      <w:pPr>
        <w:pStyle w:val="ListParagraph"/>
        <w:numPr>
          <w:ilvl w:val="2"/>
          <w:numId w:val="85"/>
        </w:numPr>
        <w:tabs>
          <w:tab w:val="left" w:pos="360"/>
          <w:tab w:val="left" w:pos="720"/>
          <w:tab w:val="left" w:pos="1080"/>
          <w:tab w:val="left" w:pos="1440"/>
          <w:tab w:val="left" w:pos="1800"/>
        </w:tabs>
        <w:ind w:left="360"/>
        <w:contextualSpacing w:val="0"/>
        <w:rPr>
          <w:b/>
        </w:rPr>
      </w:pPr>
      <w:r w:rsidRPr="00AA3C6B">
        <w:rPr>
          <w:b/>
        </w:rPr>
        <w:t xml:space="preserve">The city and district do not have a long-range capital plan </w:t>
      </w:r>
      <w:r w:rsidR="0035511D">
        <w:rPr>
          <w:b/>
        </w:rPr>
        <w:t>for building repairs or replacement</w:t>
      </w:r>
      <w:r w:rsidRPr="00AA3C6B">
        <w:rPr>
          <w:b/>
        </w:rPr>
        <w:t xml:space="preserve">, and maintenance procedures are not documented.  </w:t>
      </w:r>
    </w:p>
    <w:p w:rsidR="00E000F4" w:rsidRDefault="00D5155B" w:rsidP="00E000F4">
      <w:pPr>
        <w:pStyle w:val="ListParagraph"/>
        <w:numPr>
          <w:ilvl w:val="0"/>
          <w:numId w:val="87"/>
        </w:numPr>
        <w:tabs>
          <w:tab w:val="left" w:pos="360"/>
          <w:tab w:val="left" w:pos="720"/>
          <w:tab w:val="left" w:pos="1080"/>
          <w:tab w:val="left" w:pos="1440"/>
          <w:tab w:val="left" w:pos="1800"/>
          <w:tab w:val="left" w:pos="2160"/>
        </w:tabs>
        <w:ind w:left="720"/>
        <w:contextualSpacing w:val="0"/>
      </w:pPr>
      <w:r>
        <w:t>The city and district have taken steps to renovate and rebuild schools</w:t>
      </w:r>
      <w:r w:rsidRPr="00C900C6">
        <w:t xml:space="preserve">. </w:t>
      </w:r>
    </w:p>
    <w:p w:rsidR="00E000F4" w:rsidRDefault="0035511D" w:rsidP="00E000F4">
      <w:pPr>
        <w:pStyle w:val="ListParagraph"/>
        <w:numPr>
          <w:ilvl w:val="2"/>
          <w:numId w:val="88"/>
        </w:numPr>
        <w:tabs>
          <w:tab w:val="left" w:pos="360"/>
          <w:tab w:val="left" w:pos="720"/>
          <w:tab w:val="left" w:pos="1080"/>
          <w:tab w:val="left" w:pos="1440"/>
          <w:tab w:val="left" w:pos="1800"/>
        </w:tabs>
        <w:ind w:left="1080"/>
        <w:contextualSpacing w:val="0"/>
      </w:pPr>
      <w:r>
        <w:t>According to Massachusetts School Building Authority (</w:t>
      </w:r>
      <w:r w:rsidR="00D5155B">
        <w:t>MSBA</w:t>
      </w:r>
      <w:r>
        <w:t>)</w:t>
      </w:r>
      <w:r w:rsidR="00D5155B">
        <w:t xml:space="preserve"> data</w:t>
      </w:r>
      <w:r>
        <w:t>,</w:t>
      </w:r>
      <w:r w:rsidR="00D5155B">
        <w:t xml:space="preserve"> </w:t>
      </w:r>
      <w:r>
        <w:t>10</w:t>
      </w:r>
      <w:r w:rsidR="00D5155B">
        <w:t xml:space="preserve"> of the district’s school </w:t>
      </w:r>
      <w:r w:rsidR="0029237F">
        <w:t xml:space="preserve">buildings </w:t>
      </w:r>
      <w:r w:rsidR="00D5155B">
        <w:t>have been built or renovated since 2000.</w:t>
      </w:r>
    </w:p>
    <w:p w:rsidR="00E000F4" w:rsidRDefault="00D5155B" w:rsidP="00E000F4">
      <w:pPr>
        <w:pStyle w:val="ListParagraph"/>
        <w:numPr>
          <w:ilvl w:val="2"/>
          <w:numId w:val="88"/>
        </w:numPr>
        <w:tabs>
          <w:tab w:val="left" w:pos="360"/>
          <w:tab w:val="left" w:pos="720"/>
          <w:tab w:val="left" w:pos="1080"/>
          <w:tab w:val="left" w:pos="1440"/>
          <w:tab w:val="left" w:pos="1800"/>
        </w:tabs>
        <w:ind w:left="1080"/>
        <w:contextualSpacing w:val="0"/>
      </w:pPr>
      <w:r>
        <w:t>The other seven school buildings in use date as far back as 1904.</w:t>
      </w:r>
    </w:p>
    <w:p w:rsidR="00E000F4" w:rsidRDefault="00D5155B" w:rsidP="00E000F4">
      <w:pPr>
        <w:pStyle w:val="ListParagraph"/>
        <w:numPr>
          <w:ilvl w:val="2"/>
          <w:numId w:val="88"/>
        </w:numPr>
        <w:tabs>
          <w:tab w:val="left" w:pos="360"/>
          <w:tab w:val="left" w:pos="720"/>
          <w:tab w:val="left" w:pos="1080"/>
          <w:tab w:val="left" w:pos="1440"/>
          <w:tab w:val="left" w:pos="1800"/>
        </w:tabs>
        <w:ind w:left="1080"/>
        <w:contextualSpacing w:val="0"/>
      </w:pPr>
      <w:r>
        <w:t>Administrators and city officials reported that the city is moving forward to renovate the high school or build a new one, and has authorized a $1 million feasibility study</w:t>
      </w:r>
      <w:r w:rsidR="0029237F">
        <w:t>.</w:t>
      </w:r>
    </w:p>
    <w:p w:rsidR="00D5155B" w:rsidRDefault="00D5155B" w:rsidP="00B478B0">
      <w:pPr>
        <w:pStyle w:val="ListParagraph"/>
        <w:numPr>
          <w:ilvl w:val="7"/>
          <w:numId w:val="12"/>
        </w:numPr>
        <w:tabs>
          <w:tab w:val="left" w:pos="360"/>
          <w:tab w:val="left" w:pos="720"/>
          <w:tab w:val="left" w:pos="1080"/>
          <w:tab w:val="left" w:pos="1440"/>
          <w:tab w:val="left" w:pos="1800"/>
          <w:tab w:val="left" w:pos="2160"/>
        </w:tabs>
        <w:ind w:left="1440"/>
        <w:contextualSpacing w:val="0"/>
      </w:pPr>
      <w:r>
        <w:t xml:space="preserve">MSBA data indicates </w:t>
      </w:r>
      <w:r w:rsidR="0035511D">
        <w:t xml:space="preserve">that </w:t>
      </w:r>
      <w:r>
        <w:t>the high school dates to 1978.</w:t>
      </w:r>
    </w:p>
    <w:p w:rsidR="00D5155B" w:rsidRDefault="00D5155B" w:rsidP="00B478B0">
      <w:pPr>
        <w:pStyle w:val="ListParagraph"/>
        <w:numPr>
          <w:ilvl w:val="7"/>
          <w:numId w:val="12"/>
        </w:numPr>
        <w:tabs>
          <w:tab w:val="left" w:pos="360"/>
          <w:tab w:val="left" w:pos="720"/>
          <w:tab w:val="left" w:pos="1080"/>
          <w:tab w:val="left" w:pos="1440"/>
          <w:tab w:val="left" w:pos="1800"/>
          <w:tab w:val="left" w:pos="2160"/>
        </w:tabs>
        <w:ind w:left="1440"/>
        <w:contextualSpacing w:val="0"/>
      </w:pPr>
      <w:r>
        <w:t xml:space="preserve">The 2012 NEASC </w:t>
      </w:r>
      <w:r w:rsidR="0035511D">
        <w:t xml:space="preserve">(New England Association of Schools and Colleges) </w:t>
      </w:r>
      <w:r>
        <w:t xml:space="preserve">study of the high school </w:t>
      </w:r>
      <w:r w:rsidR="0035511D">
        <w:t xml:space="preserve">described </w:t>
      </w:r>
      <w:r>
        <w:t xml:space="preserve">the building </w:t>
      </w:r>
      <w:r w:rsidR="0035511D">
        <w:t xml:space="preserve">as </w:t>
      </w:r>
      <w:r>
        <w:t>“tired” and identified HVAC systems, windows, roofs, and technology as near the end of their life cycles</w:t>
      </w:r>
      <w:r w:rsidRPr="00C900C6">
        <w:t>.</w:t>
      </w:r>
    </w:p>
    <w:p w:rsidR="00D5155B" w:rsidRDefault="00D5155B" w:rsidP="00B478B0">
      <w:pPr>
        <w:pStyle w:val="ListParagraph"/>
        <w:numPr>
          <w:ilvl w:val="7"/>
          <w:numId w:val="12"/>
        </w:numPr>
        <w:tabs>
          <w:tab w:val="left" w:pos="360"/>
          <w:tab w:val="left" w:pos="720"/>
          <w:tab w:val="left" w:pos="1080"/>
          <w:tab w:val="left" w:pos="1440"/>
          <w:tab w:val="left" w:pos="1800"/>
          <w:tab w:val="left" w:pos="2160"/>
        </w:tabs>
        <w:ind w:left="1440"/>
        <w:contextualSpacing w:val="0"/>
      </w:pPr>
      <w:r>
        <w:t xml:space="preserve">Reviewers </w:t>
      </w:r>
      <w:r w:rsidR="0035511D">
        <w:t xml:space="preserve">noted that </w:t>
      </w:r>
      <w:r>
        <w:t>the building has some excellent facilities for educating students, such as a planetarium, a swimming pool, and a field house.  However, the building</w:t>
      </w:r>
      <w:r w:rsidR="0035511D">
        <w:t>’s</w:t>
      </w:r>
      <w:r>
        <w:t xml:space="preserve"> concrete walls and open classrooms with curtains between rooms</w:t>
      </w:r>
      <w:r w:rsidR="0035511D">
        <w:t xml:space="preserve"> make for challenging acoustics</w:t>
      </w:r>
      <w:r>
        <w:t>.</w:t>
      </w:r>
    </w:p>
    <w:p w:rsidR="00D5155B" w:rsidRDefault="00D5155B" w:rsidP="00B478B0">
      <w:pPr>
        <w:pStyle w:val="ListParagraph"/>
        <w:numPr>
          <w:ilvl w:val="7"/>
          <w:numId w:val="12"/>
        </w:numPr>
        <w:tabs>
          <w:tab w:val="left" w:pos="360"/>
          <w:tab w:val="left" w:pos="720"/>
          <w:tab w:val="left" w:pos="1080"/>
          <w:tab w:val="left" w:pos="1440"/>
          <w:tab w:val="left" w:pos="1800"/>
          <w:tab w:val="left" w:pos="2160"/>
        </w:tabs>
        <w:ind w:left="1440"/>
        <w:contextualSpacing w:val="0"/>
      </w:pPr>
      <w:r>
        <w:t xml:space="preserve">City officials stated </w:t>
      </w:r>
      <w:r w:rsidR="0035511D">
        <w:t xml:space="preserve">that </w:t>
      </w:r>
      <w:r>
        <w:t>the new high school would probably have to be approved by a debt exclusion vote, the first ever for the city.</w:t>
      </w:r>
    </w:p>
    <w:p w:rsidR="00D5155B" w:rsidRPr="008C6B68" w:rsidRDefault="00D5155B" w:rsidP="00B478B0">
      <w:pPr>
        <w:pStyle w:val="ListParagraph"/>
        <w:numPr>
          <w:ilvl w:val="6"/>
          <w:numId w:val="12"/>
        </w:numPr>
        <w:tabs>
          <w:tab w:val="left" w:pos="360"/>
          <w:tab w:val="left" w:pos="720"/>
          <w:tab w:val="left" w:pos="1080"/>
          <w:tab w:val="left" w:pos="1440"/>
          <w:tab w:val="left" w:pos="1800"/>
        </w:tabs>
        <w:ind w:left="1080"/>
        <w:contextualSpacing w:val="0"/>
      </w:pPr>
      <w:r>
        <w:t xml:space="preserve">According to </w:t>
      </w:r>
      <w:r w:rsidR="0035511D">
        <w:t xml:space="preserve">a </w:t>
      </w:r>
      <w:r>
        <w:t>report</w:t>
      </w:r>
      <w:r w:rsidR="0035511D">
        <w:t xml:space="preserve"> in the </w:t>
      </w:r>
      <w:r w:rsidR="00E000F4" w:rsidRPr="00E000F4">
        <w:rPr>
          <w:i/>
        </w:rPr>
        <w:t>Fall River Herald</w:t>
      </w:r>
      <w:r>
        <w:t>, the city and the district rebuilt the Westall School in 2015-</w:t>
      </w:r>
      <w:r w:rsidR="0035511D">
        <w:t>20</w:t>
      </w:r>
      <w:r>
        <w:t xml:space="preserve">16, but have been unable to use it for education </w:t>
      </w:r>
      <w:r w:rsidR="0035511D">
        <w:t xml:space="preserve">because </w:t>
      </w:r>
      <w:r>
        <w:t xml:space="preserve">of </w:t>
      </w:r>
      <w:r w:rsidR="0035511D">
        <w:t xml:space="preserve">an absence of </w:t>
      </w:r>
      <w:r>
        <w:t>funding to open and staff it</w:t>
      </w:r>
      <w:r w:rsidRPr="00412451">
        <w:t>.</w:t>
      </w:r>
      <w:r>
        <w:rPr>
          <w:rStyle w:val="FootnoteReference"/>
        </w:rPr>
        <w:footnoteReference w:id="8"/>
      </w:r>
      <w:r w:rsidRPr="00412451">
        <w:t xml:space="preserve"> </w:t>
      </w:r>
      <w:r w:rsidRPr="00412451">
        <w:tab/>
      </w:r>
      <w:r w:rsidRPr="00412451">
        <w:tab/>
      </w:r>
      <w:r w:rsidRPr="00412451">
        <w:tab/>
      </w:r>
    </w:p>
    <w:p w:rsidR="00E000F4" w:rsidRDefault="00710BCE" w:rsidP="00E000F4">
      <w:pPr>
        <w:pStyle w:val="ListParagraph"/>
        <w:numPr>
          <w:ilvl w:val="0"/>
          <w:numId w:val="89"/>
        </w:numPr>
        <w:tabs>
          <w:tab w:val="left" w:pos="360"/>
          <w:tab w:val="left" w:pos="720"/>
          <w:tab w:val="left" w:pos="1080"/>
          <w:tab w:val="left" w:pos="1440"/>
          <w:tab w:val="left" w:pos="1800"/>
          <w:tab w:val="left" w:pos="2160"/>
        </w:tabs>
        <w:ind w:left="720"/>
        <w:contextualSpacing w:val="0"/>
      </w:pPr>
      <w:r>
        <w:t>T</w:t>
      </w:r>
      <w:r w:rsidR="00D5155B">
        <w:t xml:space="preserve">he city </w:t>
      </w:r>
      <w:r>
        <w:t xml:space="preserve">and </w:t>
      </w:r>
      <w:r w:rsidR="00D5155B">
        <w:t xml:space="preserve">the district </w:t>
      </w:r>
      <w:r>
        <w:t xml:space="preserve">do not have </w:t>
      </w:r>
      <w:r w:rsidR="00D5155B">
        <w:t>a long-range capital plan for school renovations and repairs</w:t>
      </w:r>
      <w:r w:rsidR="00D5155B" w:rsidRPr="00412451">
        <w:t xml:space="preserve">. </w:t>
      </w:r>
    </w:p>
    <w:p w:rsidR="00D5155B" w:rsidRDefault="00D5155B" w:rsidP="00036AB8">
      <w:pPr>
        <w:pStyle w:val="ListParagraph"/>
        <w:numPr>
          <w:ilvl w:val="6"/>
          <w:numId w:val="89"/>
        </w:numPr>
        <w:tabs>
          <w:tab w:val="left" w:pos="360"/>
          <w:tab w:val="left" w:pos="720"/>
          <w:tab w:val="left" w:pos="1080"/>
          <w:tab w:val="left" w:pos="1440"/>
          <w:tab w:val="left" w:pos="1800"/>
        </w:tabs>
        <w:ind w:left="1080"/>
        <w:contextualSpacing w:val="0"/>
      </w:pPr>
      <w:r>
        <w:t xml:space="preserve">The </w:t>
      </w:r>
      <w:r w:rsidR="00710BCE">
        <w:t xml:space="preserve">2011 </w:t>
      </w:r>
      <w:r>
        <w:t>ESE progress report for the district recommended that the district and the city collaborate on a long-range capital improvement plan for schools.</w:t>
      </w:r>
    </w:p>
    <w:p w:rsidR="00D5155B" w:rsidRPr="008C6B68" w:rsidRDefault="00D5155B" w:rsidP="00036AB8">
      <w:pPr>
        <w:pStyle w:val="ListParagraph"/>
        <w:numPr>
          <w:ilvl w:val="6"/>
          <w:numId w:val="89"/>
        </w:numPr>
        <w:tabs>
          <w:tab w:val="left" w:pos="360"/>
          <w:tab w:val="left" w:pos="720"/>
          <w:tab w:val="left" w:pos="1080"/>
          <w:tab w:val="left" w:pos="1440"/>
          <w:tab w:val="left" w:pos="1800"/>
        </w:tabs>
        <w:ind w:left="1080"/>
        <w:contextualSpacing w:val="0"/>
      </w:pPr>
      <w:r>
        <w:t xml:space="preserve">Administrators and city officials reported that there is no </w:t>
      </w:r>
      <w:r w:rsidR="00710BCE">
        <w:t>up-to-date long-</w:t>
      </w:r>
      <w:r>
        <w:t>range capital plan identifying and prioritizing the needs of school facilities; the last plan was done in 1988.  There is, however, a city list of prioritized projects including roofs and major repairs</w:t>
      </w:r>
      <w:r w:rsidRPr="00412451">
        <w:t xml:space="preserve">. </w:t>
      </w:r>
    </w:p>
    <w:p w:rsidR="00D5155B" w:rsidRDefault="00D5155B" w:rsidP="00036AB8">
      <w:pPr>
        <w:pStyle w:val="ListParagraph"/>
        <w:numPr>
          <w:ilvl w:val="6"/>
          <w:numId w:val="89"/>
        </w:numPr>
        <w:tabs>
          <w:tab w:val="left" w:pos="360"/>
          <w:tab w:val="left" w:pos="720"/>
          <w:tab w:val="left" w:pos="1080"/>
          <w:tab w:val="left" w:pos="1440"/>
          <w:tab w:val="left" w:pos="1800"/>
        </w:tabs>
        <w:ind w:left="1080"/>
        <w:contextualSpacing w:val="0"/>
      </w:pPr>
      <w:r>
        <w:t xml:space="preserve">The new superintendent and the school committee have included a long-range capital plan for the district as one of their proposed goals for </w:t>
      </w:r>
      <w:r w:rsidR="00710BCE">
        <w:t>fiscal year 2017</w:t>
      </w:r>
      <w:r>
        <w:t>.</w:t>
      </w:r>
      <w:r w:rsidRPr="00C90DD3">
        <w:tab/>
      </w:r>
      <w:r w:rsidRPr="00C90DD3">
        <w:tab/>
      </w:r>
      <w:r w:rsidRPr="00C90DD3">
        <w:tab/>
      </w:r>
      <w:r>
        <w:t xml:space="preserve"> </w:t>
      </w:r>
    </w:p>
    <w:p w:rsidR="006F363C" w:rsidRPr="004F2A54" w:rsidRDefault="006F363C" w:rsidP="006F363C">
      <w:pPr>
        <w:pStyle w:val="ListParagraph"/>
        <w:numPr>
          <w:ilvl w:val="6"/>
          <w:numId w:val="89"/>
        </w:numPr>
        <w:tabs>
          <w:tab w:val="left" w:pos="360"/>
          <w:tab w:val="left" w:pos="720"/>
          <w:tab w:val="left" w:pos="1080"/>
          <w:tab w:val="left" w:pos="1440"/>
          <w:tab w:val="left" w:pos="1800"/>
        </w:tabs>
        <w:ind w:left="1080"/>
        <w:contextualSpacing w:val="0"/>
      </w:pPr>
      <w:r>
        <w:t>Administrators pointed out that repair</w:t>
      </w:r>
      <w:r w:rsidR="00EA199D">
        <w:t>s</w:t>
      </w:r>
      <w:r>
        <w:t xml:space="preserve"> for the newer buildings </w:t>
      </w:r>
      <w:r w:rsidR="00EA199D">
        <w:t xml:space="preserve">cost </w:t>
      </w:r>
      <w:r>
        <w:t xml:space="preserve">more than </w:t>
      </w:r>
      <w:r w:rsidR="00EA199D">
        <w:t xml:space="preserve">those </w:t>
      </w:r>
      <w:r>
        <w:t xml:space="preserve">for </w:t>
      </w:r>
      <w:r w:rsidR="00EA199D">
        <w:t xml:space="preserve">the </w:t>
      </w:r>
      <w:r>
        <w:t>older buildings, and repair</w:t>
      </w:r>
      <w:r w:rsidR="00EA199D">
        <w:t>s</w:t>
      </w:r>
      <w:r>
        <w:t xml:space="preserve"> are </w:t>
      </w:r>
      <w:r w:rsidR="00EA199D">
        <w:t>continually being identified</w:t>
      </w:r>
      <w:r>
        <w:t>.</w:t>
      </w:r>
    </w:p>
    <w:p w:rsidR="00D5155B" w:rsidRPr="008C6B68" w:rsidRDefault="00D5155B" w:rsidP="00036AB8">
      <w:pPr>
        <w:pStyle w:val="ListParagraph"/>
        <w:numPr>
          <w:ilvl w:val="0"/>
          <w:numId w:val="89"/>
        </w:numPr>
        <w:tabs>
          <w:tab w:val="left" w:pos="360"/>
          <w:tab w:val="left" w:pos="720"/>
          <w:tab w:val="left" w:pos="1080"/>
          <w:tab w:val="left" w:pos="1440"/>
          <w:tab w:val="left" w:pos="1800"/>
          <w:tab w:val="left" w:pos="2160"/>
        </w:tabs>
        <w:ind w:left="720"/>
        <w:contextualSpacing w:val="0"/>
      </w:pPr>
      <w:r>
        <w:t xml:space="preserve">Administrators reported </w:t>
      </w:r>
      <w:r w:rsidR="00710BCE">
        <w:t xml:space="preserve">that </w:t>
      </w:r>
      <w:r>
        <w:t>the</w:t>
      </w:r>
      <w:r w:rsidR="00710BCE">
        <w:t xml:space="preserve"> district does </w:t>
      </w:r>
      <w:r>
        <w:t>no</w:t>
      </w:r>
      <w:r w:rsidR="00710BCE">
        <w:t>t</w:t>
      </w:r>
      <w:r>
        <w:t xml:space="preserve"> </w:t>
      </w:r>
      <w:r w:rsidR="00710BCE">
        <w:t xml:space="preserve">have a </w:t>
      </w:r>
      <w:r>
        <w:t>documented schedule for preventive maintenance</w:t>
      </w:r>
      <w:r w:rsidRPr="00C90DD3">
        <w:t xml:space="preserve">. </w:t>
      </w:r>
    </w:p>
    <w:p w:rsidR="00D5155B" w:rsidRDefault="00D5155B" w:rsidP="00D5155B">
      <w:pPr>
        <w:tabs>
          <w:tab w:val="left" w:pos="360"/>
          <w:tab w:val="left" w:pos="720"/>
          <w:tab w:val="left" w:pos="1080"/>
          <w:tab w:val="left" w:pos="1440"/>
          <w:tab w:val="left" w:pos="1800"/>
          <w:tab w:val="left" w:pos="2160"/>
        </w:tabs>
      </w:pPr>
      <w:r w:rsidRPr="00F731AA">
        <w:rPr>
          <w:b/>
        </w:rPr>
        <w:t>Impact</w:t>
      </w:r>
      <w:r>
        <w:t xml:space="preserve">: The district and city support for new and renovated schools has made </w:t>
      </w:r>
      <w:r w:rsidR="00710BCE">
        <w:t>state-of-the-</w:t>
      </w:r>
      <w:r>
        <w:t>art educational spaces and technology available to some students, contributing to their educational opportunities</w:t>
      </w:r>
      <w:r w:rsidRPr="00BA3A76">
        <w:t>.</w:t>
      </w:r>
      <w:r>
        <w:t xml:space="preserve">  However, the absence of </w:t>
      </w:r>
      <w:r w:rsidR="00710BCE">
        <w:t>long-</w:t>
      </w:r>
      <w:r>
        <w:t xml:space="preserve">range capital planning </w:t>
      </w:r>
      <w:r w:rsidR="00710BCE">
        <w:t xml:space="preserve">and of a schedule for routine maintenance </w:t>
      </w:r>
      <w:r>
        <w:t xml:space="preserve">inhibits the prioritization of needed school repair and renovation, postpones needed improvements in some schools, and </w:t>
      </w:r>
      <w:r w:rsidR="00710BCE">
        <w:t>means that a clean, safe, appropriate, and adequate learning environment is not available to all students and staff</w:t>
      </w:r>
      <w:r>
        <w:t>.</w:t>
      </w:r>
    </w:p>
    <w:p w:rsidR="00D5155B" w:rsidRDefault="00D5155B" w:rsidP="00D5155B">
      <w:pPr>
        <w:pStyle w:val="ListParagraph"/>
        <w:tabs>
          <w:tab w:val="left" w:pos="360"/>
          <w:tab w:val="left" w:pos="1080"/>
          <w:tab w:val="left" w:pos="1440"/>
          <w:tab w:val="left" w:pos="1800"/>
          <w:tab w:val="left" w:pos="2160"/>
        </w:tabs>
        <w:ind w:left="360"/>
        <w:contextualSpacing w:val="0"/>
      </w:pPr>
    </w:p>
    <w:p w:rsidR="00713AE3" w:rsidRDefault="00713AE3" w:rsidP="00D5155B">
      <w:pPr>
        <w:pStyle w:val="ListParagraph"/>
        <w:tabs>
          <w:tab w:val="left" w:pos="360"/>
          <w:tab w:val="left" w:pos="1080"/>
          <w:tab w:val="left" w:pos="1440"/>
          <w:tab w:val="left" w:pos="1800"/>
          <w:tab w:val="left" w:pos="2160"/>
        </w:tabs>
        <w:ind w:left="360"/>
        <w:contextualSpacing w:val="0"/>
      </w:pPr>
    </w:p>
    <w:p w:rsidR="00713AE3" w:rsidRDefault="00713AE3" w:rsidP="00D5155B">
      <w:pPr>
        <w:pStyle w:val="ListParagraph"/>
        <w:tabs>
          <w:tab w:val="left" w:pos="360"/>
          <w:tab w:val="left" w:pos="1080"/>
          <w:tab w:val="left" w:pos="1440"/>
          <w:tab w:val="left" w:pos="1800"/>
          <w:tab w:val="left" w:pos="2160"/>
        </w:tabs>
        <w:ind w:left="360"/>
        <w:contextualSpacing w:val="0"/>
      </w:pPr>
    </w:p>
    <w:p w:rsidR="00713AE3" w:rsidRDefault="00713AE3" w:rsidP="00D5155B">
      <w:pPr>
        <w:pStyle w:val="ListParagraph"/>
        <w:tabs>
          <w:tab w:val="left" w:pos="360"/>
          <w:tab w:val="left" w:pos="1080"/>
          <w:tab w:val="left" w:pos="1440"/>
          <w:tab w:val="left" w:pos="1800"/>
          <w:tab w:val="left" w:pos="2160"/>
        </w:tabs>
        <w:ind w:left="360"/>
        <w:contextualSpacing w:val="0"/>
      </w:pPr>
    </w:p>
    <w:p w:rsidR="00D5155B" w:rsidRPr="00164D36" w:rsidRDefault="00D5155B" w:rsidP="00D5155B">
      <w:pPr>
        <w:tabs>
          <w:tab w:val="left" w:pos="360"/>
          <w:tab w:val="left" w:pos="720"/>
          <w:tab w:val="left" w:pos="1080"/>
          <w:tab w:val="left" w:pos="1440"/>
          <w:tab w:val="left" w:pos="1800"/>
          <w:tab w:val="left" w:pos="2160"/>
        </w:tabs>
        <w:rPr>
          <w:b/>
          <w:sz w:val="28"/>
          <w:szCs w:val="28"/>
        </w:rPr>
      </w:pPr>
      <w:r w:rsidRPr="00224D0A">
        <w:rPr>
          <w:b/>
          <w:sz w:val="28"/>
          <w:szCs w:val="28"/>
        </w:rPr>
        <w:t>Recommendations</w:t>
      </w:r>
      <w:r w:rsidRPr="00870959">
        <w:t xml:space="preserve"> </w:t>
      </w:r>
    </w:p>
    <w:p w:rsidR="00D5155B" w:rsidRPr="00210D16" w:rsidRDefault="00D5155B" w:rsidP="00036AB8">
      <w:pPr>
        <w:pStyle w:val="ListParagraph"/>
        <w:numPr>
          <w:ilvl w:val="1"/>
          <w:numId w:val="90"/>
        </w:numPr>
        <w:tabs>
          <w:tab w:val="left" w:pos="360"/>
          <w:tab w:val="left" w:pos="720"/>
          <w:tab w:val="left" w:pos="1080"/>
          <w:tab w:val="left" w:pos="1440"/>
          <w:tab w:val="left" w:pos="1800"/>
        </w:tabs>
        <w:contextualSpacing w:val="0"/>
        <w:rPr>
          <w:b/>
          <w:i/>
        </w:rPr>
      </w:pPr>
      <w:r>
        <w:rPr>
          <w:b/>
        </w:rPr>
        <w:t>The city should fund the district at the required net school spending level, and it should do so at the time the city budget is approved in June in order to provide for proper planning and hiring for the upcoming school year</w:t>
      </w:r>
      <w:r w:rsidRPr="00210D16">
        <w:rPr>
          <w:b/>
        </w:rPr>
        <w:t xml:space="preserve">. </w:t>
      </w:r>
    </w:p>
    <w:p w:rsidR="00D5155B" w:rsidRDefault="00D5155B" w:rsidP="009872A8">
      <w:pPr>
        <w:pStyle w:val="ListParagraph"/>
        <w:numPr>
          <w:ilvl w:val="0"/>
          <w:numId w:val="91"/>
        </w:numPr>
        <w:tabs>
          <w:tab w:val="left" w:pos="360"/>
          <w:tab w:val="left" w:pos="720"/>
          <w:tab w:val="left" w:pos="1080"/>
          <w:tab w:val="left" w:pos="1440"/>
          <w:tab w:val="left" w:pos="1800"/>
          <w:tab w:val="left" w:pos="2160"/>
        </w:tabs>
        <w:ind w:left="720"/>
        <w:contextualSpacing w:val="0"/>
      </w:pPr>
      <w:r>
        <w:t xml:space="preserve">The city and the </w:t>
      </w:r>
      <w:r w:rsidR="00363ACC">
        <w:t>district</w:t>
      </w:r>
      <w:r>
        <w:t xml:space="preserve"> should base their budget development process during the spring on meeting the net school spending requirement</w:t>
      </w:r>
      <w:r w:rsidRPr="00210D16">
        <w:t xml:space="preserve">. </w:t>
      </w:r>
    </w:p>
    <w:p w:rsidR="00D5155B" w:rsidRDefault="00D5155B" w:rsidP="009872A8">
      <w:pPr>
        <w:pStyle w:val="ListParagraph"/>
        <w:numPr>
          <w:ilvl w:val="0"/>
          <w:numId w:val="92"/>
        </w:numPr>
        <w:tabs>
          <w:tab w:val="left" w:pos="360"/>
          <w:tab w:val="left" w:pos="720"/>
          <w:tab w:val="left" w:pos="1080"/>
          <w:tab w:val="left" w:pos="1440"/>
          <w:tab w:val="left" w:pos="1800"/>
          <w:tab w:val="left" w:pos="2160"/>
        </w:tabs>
        <w:ind w:left="1080"/>
        <w:contextualSpacing w:val="0"/>
      </w:pPr>
      <w:r>
        <w:t xml:space="preserve">Finalizing the city and district agreement on indirect costs is essential to an accurate calculation of </w:t>
      </w:r>
      <w:r w:rsidR="009345DB">
        <w:t xml:space="preserve">required </w:t>
      </w:r>
      <w:r>
        <w:t>net school spending.</w:t>
      </w:r>
    </w:p>
    <w:p w:rsidR="00D5155B" w:rsidRPr="000C0BEB" w:rsidRDefault="00D5155B" w:rsidP="009872A8">
      <w:pPr>
        <w:pStyle w:val="ListParagraph"/>
        <w:numPr>
          <w:ilvl w:val="0"/>
          <w:numId w:val="92"/>
        </w:numPr>
        <w:tabs>
          <w:tab w:val="left" w:pos="360"/>
          <w:tab w:val="left" w:pos="720"/>
          <w:tab w:val="left" w:pos="1080"/>
          <w:tab w:val="left" w:pos="1440"/>
          <w:tab w:val="left" w:pos="1800"/>
          <w:tab w:val="left" w:pos="2160"/>
        </w:tabs>
        <w:ind w:left="1080"/>
        <w:contextualSpacing w:val="0"/>
      </w:pPr>
      <w:r>
        <w:t>Accurate projections of several education related costs</w:t>
      </w:r>
      <w:r w:rsidR="009345DB">
        <w:t>, including health insurance and charter school tuitions,</w:t>
      </w:r>
      <w:r>
        <w:t xml:space="preserve"> </w:t>
      </w:r>
      <w:r w:rsidR="009345DB">
        <w:t xml:space="preserve">are </w:t>
      </w:r>
      <w:r>
        <w:t>also necessary.</w:t>
      </w:r>
    </w:p>
    <w:p w:rsidR="00D5155B" w:rsidRDefault="00D5155B" w:rsidP="00036AB8">
      <w:pPr>
        <w:pStyle w:val="ListParagraph"/>
        <w:numPr>
          <w:ilvl w:val="0"/>
          <w:numId w:val="91"/>
        </w:numPr>
        <w:tabs>
          <w:tab w:val="left" w:pos="360"/>
          <w:tab w:val="left" w:pos="720"/>
          <w:tab w:val="left" w:pos="1080"/>
          <w:tab w:val="left" w:pos="1440"/>
          <w:tab w:val="left" w:pos="1800"/>
          <w:tab w:val="left" w:pos="2160"/>
        </w:tabs>
        <w:ind w:left="720"/>
        <w:contextualSpacing w:val="0"/>
      </w:pPr>
      <w:r>
        <w:t>The city should ensure that the net school spending requirement is met by the budget passed in June rather than relying on supplementary appropriations later in the year.</w:t>
      </w:r>
    </w:p>
    <w:p w:rsidR="00D5155B" w:rsidRDefault="00D5155B" w:rsidP="009872A8">
      <w:pPr>
        <w:pStyle w:val="ListParagraph"/>
        <w:numPr>
          <w:ilvl w:val="0"/>
          <w:numId w:val="93"/>
        </w:numPr>
        <w:tabs>
          <w:tab w:val="left" w:pos="360"/>
          <w:tab w:val="left" w:pos="720"/>
          <w:tab w:val="left" w:pos="1080"/>
          <w:tab w:val="left" w:pos="1440"/>
          <w:tab w:val="left" w:pos="1800"/>
          <w:tab w:val="left" w:pos="2160"/>
        </w:tabs>
        <w:ind w:left="1080"/>
        <w:contextualSpacing w:val="0"/>
      </w:pPr>
      <w:r>
        <w:t>A June appropriation sufficient to open and operate the schools is essential to preparing adequate staffing and programs for September.</w:t>
      </w:r>
    </w:p>
    <w:p w:rsidR="00D5155B" w:rsidRDefault="00D5155B" w:rsidP="009872A8">
      <w:pPr>
        <w:pStyle w:val="ListParagraph"/>
        <w:numPr>
          <w:ilvl w:val="0"/>
          <w:numId w:val="93"/>
        </w:numPr>
        <w:tabs>
          <w:tab w:val="left" w:pos="360"/>
          <w:tab w:val="left" w:pos="720"/>
          <w:tab w:val="left" w:pos="1080"/>
          <w:tab w:val="left" w:pos="1440"/>
          <w:tab w:val="left" w:pos="1800"/>
          <w:tab w:val="left" w:pos="2160"/>
        </w:tabs>
        <w:ind w:left="1080"/>
        <w:contextualSpacing w:val="0"/>
      </w:pPr>
      <w:r>
        <w:t>A reallocation of some city resources may be necessary to fully fund the schools in June.</w:t>
      </w:r>
    </w:p>
    <w:p w:rsidR="00D5155B" w:rsidRDefault="00D5155B" w:rsidP="009872A8">
      <w:pPr>
        <w:pStyle w:val="ListParagraph"/>
        <w:numPr>
          <w:ilvl w:val="0"/>
          <w:numId w:val="93"/>
        </w:numPr>
        <w:tabs>
          <w:tab w:val="left" w:pos="360"/>
          <w:tab w:val="left" w:pos="720"/>
          <w:tab w:val="left" w:pos="1080"/>
          <w:tab w:val="left" w:pos="1440"/>
          <w:tab w:val="left" w:pos="1800"/>
          <w:tab w:val="left" w:pos="2160"/>
        </w:tabs>
        <w:ind w:left="1080"/>
        <w:contextualSpacing w:val="0"/>
      </w:pPr>
      <w:r>
        <w:t>The city may need to appropriate extra funding in the current or upcoming year to cover the carryover for the unmet requirement from previous years, but once the carryover is covered budgeting for subsequent years should be easier.</w:t>
      </w:r>
    </w:p>
    <w:p w:rsidR="00D5155B" w:rsidRDefault="00D5155B" w:rsidP="00D5155B">
      <w:pPr>
        <w:tabs>
          <w:tab w:val="left" w:pos="-90"/>
          <w:tab w:val="left" w:pos="360"/>
          <w:tab w:val="left" w:pos="1080"/>
          <w:tab w:val="left" w:pos="1440"/>
          <w:tab w:val="left" w:pos="1800"/>
          <w:tab w:val="left" w:pos="2160"/>
        </w:tabs>
      </w:pPr>
      <w:r w:rsidRPr="00802336">
        <w:rPr>
          <w:b/>
        </w:rPr>
        <w:t>Benefits</w:t>
      </w:r>
      <w:r w:rsidR="00363ACC">
        <w:rPr>
          <w:b/>
        </w:rPr>
        <w:t>:</w:t>
      </w:r>
      <w:r w:rsidRPr="00870959">
        <w:t xml:space="preserve"> </w:t>
      </w:r>
      <w:r w:rsidR="00363ACC">
        <w:t>I</w:t>
      </w:r>
      <w:r w:rsidRPr="00870959">
        <w:t>m</w:t>
      </w:r>
      <w:r>
        <w:t xml:space="preserve">plementing this recommendation </w:t>
      </w:r>
      <w:r w:rsidRPr="00870959">
        <w:t>will</w:t>
      </w:r>
      <w:r w:rsidR="009345DB">
        <w:t xml:space="preserve">   enable the city to meet the net school spending requirement and will mean predictable and stable funding available in June to properly recruit quality staff and open the schools in September.</w:t>
      </w:r>
    </w:p>
    <w:p w:rsidR="00D5155B" w:rsidRDefault="00D5155B" w:rsidP="00D5155B">
      <w:pPr>
        <w:tabs>
          <w:tab w:val="left" w:pos="360"/>
          <w:tab w:val="left" w:pos="720"/>
          <w:tab w:val="left" w:pos="1080"/>
          <w:tab w:val="left" w:pos="1800"/>
          <w:tab w:val="left" w:pos="2160"/>
        </w:tabs>
        <w:rPr>
          <w:b/>
        </w:rPr>
      </w:pPr>
      <w:r w:rsidRPr="00484242">
        <w:rPr>
          <w:b/>
        </w:rPr>
        <w:t>Recommended resource:</w:t>
      </w:r>
    </w:p>
    <w:p w:rsidR="00D5155B" w:rsidRDefault="00D5155B" w:rsidP="00036AB8">
      <w:pPr>
        <w:numPr>
          <w:ilvl w:val="0"/>
          <w:numId w:val="41"/>
        </w:numPr>
      </w:pPr>
      <w:r w:rsidRPr="00910462">
        <w:rPr>
          <w:rFonts w:cs="Calibri"/>
        </w:rPr>
        <w:t xml:space="preserve">ESE’s </w:t>
      </w:r>
      <w:r w:rsidRPr="00910462">
        <w:rPr>
          <w:rFonts w:cs="Calibri"/>
          <w:i/>
        </w:rPr>
        <w:t>Chapter 70 Program</w:t>
      </w:r>
      <w:r w:rsidRPr="00910462">
        <w:rPr>
          <w:rFonts w:cs="Calibri"/>
        </w:rPr>
        <w:t xml:space="preserve"> web page (</w:t>
      </w:r>
      <w:hyperlink r:id="rId34" w:history="1">
        <w:r w:rsidRPr="00910462">
          <w:rPr>
            <w:rStyle w:val="Hyperlink"/>
            <w:rFonts w:cs="Calibri"/>
          </w:rPr>
          <w:t>http://www.doe.mass.edu/finance/chapter70/</w:t>
        </w:r>
      </w:hyperlink>
      <w:r w:rsidRPr="00910462">
        <w:rPr>
          <w:rFonts w:cs="Calibri"/>
        </w:rPr>
        <w:t>) provides information, resources, and updates about t</w:t>
      </w:r>
      <w:r w:rsidRPr="00910462">
        <w:rPr>
          <w:rFonts w:cs="Calibri"/>
          <w:iCs/>
        </w:rPr>
        <w:t>he Chapter 70 program</w:t>
      </w:r>
      <w:r w:rsidRPr="00910462">
        <w:rPr>
          <w:rFonts w:cs="Calibri"/>
        </w:rPr>
        <w:t>.</w:t>
      </w:r>
      <w:r w:rsidRPr="005F1E2E">
        <w:t xml:space="preserve"> </w:t>
      </w:r>
    </w:p>
    <w:p w:rsidR="00D5155B" w:rsidRDefault="00D5155B" w:rsidP="009872A8">
      <w:pPr>
        <w:pStyle w:val="ListParagraph"/>
        <w:numPr>
          <w:ilvl w:val="2"/>
          <w:numId w:val="94"/>
        </w:numPr>
        <w:tabs>
          <w:tab w:val="left" w:pos="0"/>
          <w:tab w:val="left" w:pos="360"/>
          <w:tab w:val="left" w:pos="1080"/>
          <w:tab w:val="left" w:pos="1440"/>
          <w:tab w:val="left" w:pos="1800"/>
          <w:tab w:val="left" w:pos="2160"/>
        </w:tabs>
        <w:ind w:left="360"/>
        <w:contextualSpacing w:val="0"/>
        <w:rPr>
          <w:b/>
        </w:rPr>
      </w:pPr>
      <w:r>
        <w:rPr>
          <w:b/>
        </w:rPr>
        <w:t>The district, in collaboration with the city, should pursue its goal to develop a capital facilities master plan, and it should consider documenting preventive maintenance requirements for district buildings and infrastructure</w:t>
      </w:r>
      <w:r w:rsidRPr="00606BFC">
        <w:rPr>
          <w:b/>
        </w:rPr>
        <w:t xml:space="preserve">. </w:t>
      </w:r>
      <w:r w:rsidRPr="00606BFC">
        <w:rPr>
          <w:b/>
        </w:rPr>
        <w:tab/>
      </w:r>
    </w:p>
    <w:p w:rsidR="00D5155B" w:rsidRDefault="00DC7A34" w:rsidP="009872A8">
      <w:pPr>
        <w:pStyle w:val="ListParagraph"/>
        <w:numPr>
          <w:ilvl w:val="0"/>
          <w:numId w:val="95"/>
        </w:numPr>
        <w:tabs>
          <w:tab w:val="left" w:pos="360"/>
          <w:tab w:val="left" w:pos="720"/>
          <w:tab w:val="left" w:pos="1080"/>
          <w:tab w:val="left" w:pos="1440"/>
          <w:tab w:val="left" w:pos="1800"/>
          <w:tab w:val="left" w:pos="2160"/>
        </w:tabs>
        <w:ind w:left="720"/>
        <w:contextualSpacing w:val="0"/>
      </w:pPr>
      <w:r>
        <w:t xml:space="preserve">The district and the city should base the </w:t>
      </w:r>
      <w:r w:rsidR="00D5155B">
        <w:t xml:space="preserve">capital plan on previous and ongoing reviews of all school building needs.  </w:t>
      </w:r>
      <w:r>
        <w:t xml:space="preserve">The plan </w:t>
      </w:r>
      <w:r w:rsidR="00D5155B">
        <w:t>should include financial estimates of the costs involved, priorities for recommended renovations and major repairs, and a reasonable schedule for them</w:t>
      </w:r>
      <w:r w:rsidR="00D5155B" w:rsidRPr="001C4E99">
        <w:t xml:space="preserve">. </w:t>
      </w:r>
    </w:p>
    <w:p w:rsidR="00D5155B" w:rsidRDefault="00D5155B" w:rsidP="00036AB8">
      <w:pPr>
        <w:pStyle w:val="ListParagraph"/>
        <w:numPr>
          <w:ilvl w:val="6"/>
          <w:numId w:val="94"/>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pPr>
      <w:r>
        <w:t>The proposed renovations for the high school should be among those considered.</w:t>
      </w:r>
    </w:p>
    <w:p w:rsidR="00D5155B" w:rsidRPr="00EC352D" w:rsidRDefault="00D5155B" w:rsidP="00036AB8">
      <w:pPr>
        <w:pStyle w:val="ListParagraph"/>
        <w:numPr>
          <w:ilvl w:val="6"/>
          <w:numId w:val="94"/>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contextualSpacing w:val="0"/>
      </w:pPr>
      <w:r>
        <w:t>The district may wish to include technology infrastructure requirements as well.</w:t>
      </w:r>
      <w:r w:rsidRPr="00EC352D">
        <w:t xml:space="preserve"> </w:t>
      </w:r>
    </w:p>
    <w:p w:rsidR="00D5155B" w:rsidRDefault="00D5155B" w:rsidP="00036AB8">
      <w:pPr>
        <w:pStyle w:val="ListParagraph"/>
        <w:numPr>
          <w:ilvl w:val="0"/>
          <w:numId w:val="95"/>
        </w:numPr>
        <w:tabs>
          <w:tab w:val="left" w:pos="360"/>
          <w:tab w:val="left" w:pos="720"/>
          <w:tab w:val="left" w:pos="1080"/>
          <w:tab w:val="left" w:pos="1440"/>
          <w:tab w:val="left" w:pos="1800"/>
          <w:tab w:val="left" w:pos="2160"/>
        </w:tabs>
        <w:ind w:left="720"/>
        <w:contextualSpacing w:val="0"/>
      </w:pPr>
      <w:r>
        <w:t>A schedule of routine preventive maintenance needs for school buildings should be considered</w:t>
      </w:r>
      <w:r w:rsidRPr="001C4E99">
        <w:t xml:space="preserve">. </w:t>
      </w:r>
    </w:p>
    <w:p w:rsidR="00D5155B" w:rsidRDefault="00DC7A34" w:rsidP="00036AB8">
      <w:pPr>
        <w:pStyle w:val="ListParagraph"/>
        <w:numPr>
          <w:ilvl w:val="6"/>
          <w:numId w:val="82"/>
        </w:numPr>
        <w:tabs>
          <w:tab w:val="left" w:pos="360"/>
          <w:tab w:val="left" w:pos="720"/>
          <w:tab w:val="left" w:pos="1080"/>
          <w:tab w:val="left" w:pos="1440"/>
          <w:tab w:val="left" w:pos="1800"/>
        </w:tabs>
        <w:ind w:left="1080"/>
        <w:contextualSpacing w:val="0"/>
      </w:pPr>
      <w:r>
        <w:t xml:space="preserve">The schedule </w:t>
      </w:r>
      <w:r w:rsidR="00D5155B">
        <w:t>should refer to current and needed maintenance service contracts</w:t>
      </w:r>
      <w:r>
        <w:t>,</w:t>
      </w:r>
      <w:r w:rsidR="00D5155B">
        <w:t xml:space="preserve"> </w:t>
      </w:r>
      <w:r>
        <w:t xml:space="preserve">including those </w:t>
      </w:r>
      <w:r w:rsidR="00D5155B">
        <w:t xml:space="preserve">for HVAC and other equipment, roofs, </w:t>
      </w:r>
      <w:r>
        <w:t xml:space="preserve">and </w:t>
      </w:r>
      <w:r w:rsidR="00D5155B">
        <w:t>grounds.</w:t>
      </w:r>
    </w:p>
    <w:p w:rsidR="00E000F4" w:rsidRDefault="00D5155B" w:rsidP="00E000F4">
      <w:r w:rsidRPr="00802336">
        <w:rPr>
          <w:b/>
        </w:rPr>
        <w:t>Benefits</w:t>
      </w:r>
      <w:r w:rsidR="00DC7A34">
        <w:rPr>
          <w:b/>
        </w:rPr>
        <w:t>:</w:t>
      </w:r>
      <w:r w:rsidRPr="00870959">
        <w:t xml:space="preserve"> </w:t>
      </w:r>
      <w:r w:rsidR="00DC7A34">
        <w:t>I</w:t>
      </w:r>
      <w:r w:rsidRPr="00870959">
        <w:t>mplementing this recom</w:t>
      </w:r>
      <w:r>
        <w:t xml:space="preserve">mendation </w:t>
      </w:r>
      <w:r w:rsidR="00DC7A34">
        <w:t xml:space="preserve">will mean sound planning practices that will ensure </w:t>
      </w:r>
      <w:r w:rsidR="001E4B5A">
        <w:t xml:space="preserve">that </w:t>
      </w:r>
      <w:r w:rsidR="00DC7A34">
        <w:t>clean, safe, appropriate, and adequate</w:t>
      </w:r>
      <w:r w:rsidR="001E4B5A" w:rsidDel="001E4B5A">
        <w:t xml:space="preserve"> </w:t>
      </w:r>
      <w:r>
        <w:t xml:space="preserve">learning environments </w:t>
      </w:r>
      <w:r w:rsidR="001E4B5A">
        <w:t>are available to</w:t>
      </w:r>
      <w:r>
        <w:t xml:space="preserve"> all </w:t>
      </w:r>
      <w:r w:rsidR="001E4B5A">
        <w:t xml:space="preserve">Fall Rivers’ </w:t>
      </w:r>
      <w:r>
        <w:t>students</w:t>
      </w:r>
      <w:r w:rsidR="001E4B5A">
        <w:t xml:space="preserve"> and staff</w:t>
      </w:r>
      <w:r>
        <w:t>.</w:t>
      </w:r>
    </w:p>
    <w:p w:rsidR="00D5155B" w:rsidRDefault="00D5155B" w:rsidP="00D5155B">
      <w:pPr>
        <w:tabs>
          <w:tab w:val="left" w:pos="360"/>
          <w:tab w:val="left" w:pos="720"/>
          <w:tab w:val="left" w:pos="1080"/>
          <w:tab w:val="left" w:pos="1800"/>
          <w:tab w:val="left" w:pos="2160"/>
        </w:tabs>
        <w:rPr>
          <w:b/>
        </w:rPr>
      </w:pPr>
      <w:r w:rsidRPr="001D4EB6">
        <w:rPr>
          <w:b/>
        </w:rPr>
        <w:t>Recommended resources:</w:t>
      </w:r>
    </w:p>
    <w:p w:rsidR="00D5155B" w:rsidRPr="00164D36" w:rsidRDefault="00D5155B" w:rsidP="00B478B0">
      <w:pPr>
        <w:pStyle w:val="ListParagraph"/>
        <w:numPr>
          <w:ilvl w:val="0"/>
          <w:numId w:val="29"/>
        </w:numPr>
        <w:tabs>
          <w:tab w:val="left" w:pos="360"/>
          <w:tab w:val="left" w:pos="720"/>
          <w:tab w:val="left" w:pos="1080"/>
          <w:tab w:val="left" w:pos="1440"/>
          <w:tab w:val="left" w:pos="1800"/>
          <w:tab w:val="left" w:pos="2160"/>
        </w:tabs>
        <w:ind w:left="360"/>
        <w:contextualSpacing w:val="0"/>
      </w:pPr>
      <w:r w:rsidRPr="00164D36">
        <w:rPr>
          <w:rFonts w:cs="Calibri"/>
        </w:rPr>
        <w:t xml:space="preserve">ESE’s </w:t>
      </w:r>
      <w:r w:rsidRPr="00164D36">
        <w:rPr>
          <w:rFonts w:cs="Calibri"/>
          <w:i/>
        </w:rPr>
        <w:t>School Building Issues</w:t>
      </w:r>
      <w:r w:rsidRPr="00164D36">
        <w:rPr>
          <w:rFonts w:cs="Calibri"/>
        </w:rPr>
        <w:t xml:space="preserve"> web page (</w:t>
      </w:r>
      <w:hyperlink r:id="rId35" w:history="1">
        <w:r w:rsidRPr="00164D36">
          <w:rPr>
            <w:rStyle w:val="Hyperlink"/>
            <w:rFonts w:cs="Calibri"/>
          </w:rPr>
          <w:t>http://www.doe.mass.edu/finance/sbuilding/</w:t>
        </w:r>
      </w:hyperlink>
      <w:r w:rsidRPr="00164D36">
        <w:rPr>
          <w:rFonts w:cs="Calibri"/>
        </w:rPr>
        <w:t>) includes funding opportunities, guidelines, and resources related to school buildings.</w:t>
      </w:r>
    </w:p>
    <w:p w:rsidR="00D5155B" w:rsidRPr="00A072FE" w:rsidRDefault="00D5155B" w:rsidP="00B478B0">
      <w:pPr>
        <w:pStyle w:val="ListParagraph"/>
        <w:numPr>
          <w:ilvl w:val="0"/>
          <w:numId w:val="29"/>
        </w:numPr>
        <w:tabs>
          <w:tab w:val="left" w:pos="360"/>
          <w:tab w:val="left" w:pos="720"/>
          <w:tab w:val="left" w:pos="1080"/>
          <w:tab w:val="left" w:pos="1440"/>
          <w:tab w:val="left" w:pos="1800"/>
          <w:tab w:val="left" w:pos="2160"/>
        </w:tabs>
        <w:ind w:left="360"/>
        <w:contextualSpacing w:val="0"/>
      </w:pPr>
      <w:r w:rsidRPr="00A072FE">
        <w:rPr>
          <w:rFonts w:cs="Calibri"/>
          <w:i/>
        </w:rPr>
        <w:t>Primer on Levy Limits/Proposition 2 ½</w:t>
      </w:r>
      <w:r w:rsidRPr="00A072FE">
        <w:rPr>
          <w:rFonts w:cs="Calibri"/>
        </w:rPr>
        <w:t xml:space="preserve"> (</w:t>
      </w:r>
      <w:hyperlink r:id="rId36" w:history="1">
        <w:r w:rsidRPr="00A072FE">
          <w:rPr>
            <w:rStyle w:val="Hyperlink"/>
            <w:rFonts w:cs="Calibri"/>
          </w:rPr>
          <w:t>http://www.mass.gov/dor/docs/dls/publ/misc/levylimits.pdf</w:t>
        </w:r>
      </w:hyperlink>
      <w:r w:rsidRPr="00A072FE">
        <w:rPr>
          <w:rFonts w:cs="Calibri"/>
        </w:rPr>
        <w:t>) is a guide from the Department of Revenue website designed to explain the basic provisions of Proposition 2 ½. The Primer focuses in particular on those aspects of the law that have been found to cause the most confusion, for example: the ways in which Proposition 2 ½ limits the property tax, how the levy limit is calculated, how an override differs from a debt exclusion or capital outlay expenditure exclusion, and how new growth works.</w:t>
      </w:r>
    </w:p>
    <w:p w:rsidR="00D5155B" w:rsidRDefault="00D5155B" w:rsidP="00036AB8">
      <w:pPr>
        <w:pStyle w:val="NormalWeb"/>
        <w:numPr>
          <w:ilvl w:val="0"/>
          <w:numId w:val="42"/>
        </w:numPr>
        <w:tabs>
          <w:tab w:val="clear" w:pos="216"/>
          <w:tab w:val="num" w:pos="360"/>
        </w:tabs>
        <w:spacing w:after="200" w:line="276" w:lineRule="auto"/>
        <w:ind w:left="360"/>
        <w:rPr>
          <w:rFonts w:asciiTheme="minorHAnsi" w:hAnsiTheme="minorHAnsi"/>
          <w:sz w:val="22"/>
          <w:szCs w:val="22"/>
        </w:rPr>
      </w:pPr>
      <w:r w:rsidRPr="00164D36">
        <w:rPr>
          <w:rFonts w:asciiTheme="minorHAnsi" w:hAnsiTheme="minorHAnsi"/>
          <w:bCs/>
          <w:i/>
          <w:sz w:val="22"/>
          <w:szCs w:val="22"/>
        </w:rPr>
        <w:t xml:space="preserve"> </w:t>
      </w:r>
      <w:r w:rsidRPr="00910462">
        <w:rPr>
          <w:rFonts w:asciiTheme="minorHAnsi" w:hAnsiTheme="minorHAnsi"/>
          <w:bCs/>
          <w:i/>
          <w:sz w:val="22"/>
          <w:szCs w:val="22"/>
        </w:rPr>
        <w:t xml:space="preserve">Planning Guide for Maintaining School Facilities </w:t>
      </w:r>
      <w:r w:rsidRPr="00910462">
        <w:rPr>
          <w:rFonts w:asciiTheme="minorHAnsi" w:hAnsiTheme="minorHAnsi"/>
          <w:bCs/>
          <w:sz w:val="22"/>
          <w:szCs w:val="22"/>
        </w:rPr>
        <w:t>(</w:t>
      </w:r>
      <w:hyperlink r:id="rId37" w:history="1">
        <w:r w:rsidRPr="00910462">
          <w:rPr>
            <w:rStyle w:val="Hyperlink"/>
            <w:rFonts w:asciiTheme="minorHAnsi" w:hAnsiTheme="minorHAnsi"/>
            <w:sz w:val="22"/>
            <w:szCs w:val="22"/>
          </w:rPr>
          <w:t>http://nces.ed.gov/pubsearch/pubsinfo.asp?pubid=2003347</w:t>
        </w:r>
      </w:hyperlink>
      <w:r w:rsidRPr="00910462">
        <w:rPr>
          <w:rFonts w:asciiTheme="minorHAnsi" w:hAnsiTheme="minorHAnsi"/>
          <w:sz w:val="22"/>
          <w:szCs w:val="22"/>
        </w:rPr>
        <w:t xml:space="preserve">), from the National Center for Education Statistics, is intended to help school districts plan for efficient and effective operations. It addresses various topics, including conducting a facilities audit, planning and evaluating maintenance, and managing staff and contractors. </w:t>
      </w:r>
    </w:p>
    <w:p w:rsidR="001E4B5A" w:rsidRPr="00910462" w:rsidRDefault="001E4B5A" w:rsidP="001E4B5A">
      <w:pPr>
        <w:pStyle w:val="NormalWeb"/>
        <w:numPr>
          <w:ilvl w:val="0"/>
          <w:numId w:val="42"/>
        </w:numPr>
        <w:tabs>
          <w:tab w:val="clear" w:pos="216"/>
          <w:tab w:val="num" w:pos="360"/>
        </w:tabs>
        <w:spacing w:after="200" w:line="276" w:lineRule="auto"/>
        <w:ind w:left="360"/>
        <w:rPr>
          <w:rFonts w:asciiTheme="minorHAnsi" w:hAnsiTheme="minorHAnsi"/>
          <w:sz w:val="22"/>
          <w:szCs w:val="22"/>
        </w:rPr>
      </w:pPr>
      <w:r w:rsidRPr="00910462">
        <w:rPr>
          <w:rFonts w:asciiTheme="minorHAnsi" w:hAnsiTheme="minorHAnsi"/>
          <w:bCs/>
          <w:i/>
          <w:sz w:val="22"/>
          <w:szCs w:val="22"/>
        </w:rPr>
        <w:t>The Massachusetts School Checklist</w:t>
      </w:r>
      <w:r w:rsidRPr="00910462">
        <w:rPr>
          <w:rFonts w:asciiTheme="minorHAnsi" w:hAnsiTheme="minorHAnsi"/>
          <w:bCs/>
          <w:sz w:val="22"/>
          <w:szCs w:val="22"/>
        </w:rPr>
        <w:t xml:space="preserve"> </w:t>
      </w:r>
      <w:r w:rsidRPr="00C736BF">
        <w:rPr>
          <w:rFonts w:asciiTheme="minorHAnsi" w:hAnsiTheme="minorHAnsi"/>
          <w:bCs/>
          <w:sz w:val="22"/>
          <w:szCs w:val="22"/>
        </w:rPr>
        <w:t>(</w:t>
      </w:r>
      <w:hyperlink r:id="rId38" w:history="1">
        <w:r w:rsidRPr="00C736BF">
          <w:rPr>
            <w:rStyle w:val="Hyperlink"/>
            <w:rFonts w:asciiTheme="minorHAnsi" w:eastAsiaTheme="minorHAnsi" w:hAnsiTheme="minorHAnsi"/>
            <w:sz w:val="22"/>
            <w:szCs w:val="22"/>
          </w:rPr>
          <w:t>http://www.mass.gov/eohhs/gov/departments/dph/programs/environmental-health/exposure-topics/iaq/iaq-methods/the-mass-school-checklist.html</w:t>
        </w:r>
      </w:hyperlink>
      <w:r w:rsidRPr="00C736BF">
        <w:rPr>
          <w:rFonts w:asciiTheme="minorHAnsi" w:hAnsiTheme="minorHAnsi"/>
          <w:bCs/>
          <w:sz w:val="22"/>
          <w:szCs w:val="22"/>
        </w:rPr>
        <w:t>)</w:t>
      </w:r>
      <w:r w:rsidRPr="00910462">
        <w:rPr>
          <w:rFonts w:asciiTheme="minorHAnsi" w:hAnsiTheme="minorHAnsi"/>
          <w:bCs/>
          <w:sz w:val="22"/>
          <w:szCs w:val="22"/>
        </w:rPr>
        <w:t xml:space="preserve"> is a list of the most important environmental health and safety issues for schools to address.</w:t>
      </w:r>
      <w:r w:rsidRPr="00910462" w:rsidDel="005807E2">
        <w:rPr>
          <w:rFonts w:asciiTheme="minorHAnsi" w:hAnsiTheme="minorHAnsi"/>
          <w:bCs/>
          <w:sz w:val="22"/>
          <w:szCs w:val="22"/>
        </w:rPr>
        <w:t xml:space="preserve"> </w:t>
      </w:r>
      <w:r w:rsidRPr="00910462">
        <w:rPr>
          <w:rFonts w:asciiTheme="minorHAnsi" w:hAnsiTheme="minorHAnsi"/>
          <w:bCs/>
          <w:sz w:val="22"/>
          <w:szCs w:val="22"/>
        </w:rPr>
        <w:t>It includes regulations and industry standards/guidelines related to elements on the checklist, as well as additional resources.</w:t>
      </w:r>
    </w:p>
    <w:p w:rsidR="001E4B5A" w:rsidRPr="00910462" w:rsidRDefault="001E4B5A" w:rsidP="001E4B5A">
      <w:pPr>
        <w:pStyle w:val="NormalWeb"/>
        <w:numPr>
          <w:ilvl w:val="0"/>
          <w:numId w:val="42"/>
        </w:numPr>
        <w:tabs>
          <w:tab w:val="clear" w:pos="216"/>
          <w:tab w:val="num" w:pos="360"/>
        </w:tabs>
        <w:spacing w:after="200" w:line="276" w:lineRule="auto"/>
        <w:ind w:left="360"/>
        <w:rPr>
          <w:rFonts w:ascii="Calibri" w:hAnsi="Calibri"/>
          <w:sz w:val="22"/>
          <w:szCs w:val="22"/>
        </w:rPr>
      </w:pPr>
      <w:r w:rsidRPr="00910462">
        <w:rPr>
          <w:rFonts w:ascii="Calibri" w:hAnsi="Calibri"/>
          <w:sz w:val="22"/>
          <w:szCs w:val="22"/>
        </w:rPr>
        <w:t xml:space="preserve">The Green Ribbon Schools Award honors schools that are exemplary in reducing environmental impact and costs, improving the health and wellness of students and staff, and delivering effective environmental and sustainability education. The district might find several related resources useful, including Massachusetts’ </w:t>
      </w:r>
      <w:r w:rsidRPr="00910462">
        <w:rPr>
          <w:rFonts w:ascii="Calibri" w:hAnsi="Calibri"/>
          <w:i/>
          <w:sz w:val="22"/>
          <w:szCs w:val="22"/>
        </w:rPr>
        <w:t xml:space="preserve">Green Ribbon Schools Award Resource Guide </w:t>
      </w:r>
      <w:r w:rsidRPr="00910462">
        <w:rPr>
          <w:rFonts w:ascii="Calibri" w:hAnsi="Calibri"/>
          <w:sz w:val="22"/>
          <w:szCs w:val="22"/>
        </w:rPr>
        <w:t>(</w:t>
      </w:r>
      <w:hyperlink r:id="rId39" w:history="1">
        <w:r w:rsidRPr="00C736BF">
          <w:rPr>
            <w:rStyle w:val="Hyperlink"/>
            <w:rFonts w:asciiTheme="minorHAnsi" w:eastAsiaTheme="minorHAnsi" w:hAnsiTheme="minorHAnsi"/>
            <w:sz w:val="22"/>
          </w:rPr>
          <w:t>http://www.doe.mass.edu/finance/sbuilding/GreenRibbon/ResourcesGuide.pdf</w:t>
        </w:r>
      </w:hyperlink>
      <w:r w:rsidRPr="00910462">
        <w:rPr>
          <w:rFonts w:ascii="Calibri" w:hAnsi="Calibri"/>
          <w:sz w:val="22"/>
          <w:szCs w:val="22"/>
        </w:rPr>
        <w:t xml:space="preserve">) and the US Department of Education’s </w:t>
      </w:r>
      <w:r w:rsidRPr="00910462">
        <w:rPr>
          <w:rFonts w:ascii="Calibri" w:hAnsi="Calibri"/>
          <w:i/>
          <w:sz w:val="22"/>
          <w:szCs w:val="22"/>
        </w:rPr>
        <w:t>Green Strides</w:t>
      </w:r>
      <w:r w:rsidRPr="00910462">
        <w:rPr>
          <w:rFonts w:ascii="Calibri" w:hAnsi="Calibri"/>
          <w:sz w:val="22"/>
          <w:szCs w:val="22"/>
        </w:rPr>
        <w:t xml:space="preserve"> resource list (</w:t>
      </w:r>
      <w:hyperlink r:id="rId40" w:history="1">
        <w:r w:rsidRPr="00C736BF">
          <w:rPr>
            <w:rStyle w:val="Hyperlink"/>
            <w:rFonts w:asciiTheme="minorHAnsi" w:eastAsiaTheme="minorHAnsi" w:hAnsiTheme="minorHAnsi"/>
            <w:sz w:val="22"/>
          </w:rPr>
          <w:t>http://www2.ed.gov/about/inits/ed/green-strides/resources.html</w:t>
        </w:r>
      </w:hyperlink>
      <w:r w:rsidRPr="00910462">
        <w:rPr>
          <w:rFonts w:ascii="Calibri" w:hAnsi="Calibri"/>
          <w:sz w:val="22"/>
          <w:szCs w:val="22"/>
        </w:rPr>
        <w:t>).</w:t>
      </w:r>
    </w:p>
    <w:p w:rsidR="001E4B5A" w:rsidRPr="00910462" w:rsidRDefault="001E4B5A" w:rsidP="001E4B5A">
      <w:pPr>
        <w:pStyle w:val="NormalWeb"/>
        <w:numPr>
          <w:ilvl w:val="0"/>
          <w:numId w:val="42"/>
        </w:numPr>
        <w:tabs>
          <w:tab w:val="clear" w:pos="216"/>
          <w:tab w:val="num" w:pos="360"/>
          <w:tab w:val="num" w:pos="480"/>
        </w:tabs>
        <w:spacing w:after="200" w:line="276" w:lineRule="auto"/>
        <w:ind w:left="360"/>
        <w:rPr>
          <w:rFonts w:asciiTheme="minorHAnsi" w:hAnsiTheme="minorHAnsi" w:cs="Calibri"/>
          <w:sz w:val="22"/>
          <w:szCs w:val="22"/>
        </w:rPr>
      </w:pPr>
      <w:r w:rsidRPr="00910462">
        <w:rPr>
          <w:rFonts w:asciiTheme="minorHAnsi" w:hAnsiTheme="minorHAnsi"/>
          <w:sz w:val="22"/>
          <w:szCs w:val="22"/>
        </w:rPr>
        <w:t>MassEnergyInsight (</w:t>
      </w:r>
      <w:hyperlink r:id="rId41" w:history="1">
        <w:r w:rsidRPr="00C736BF">
          <w:rPr>
            <w:rStyle w:val="Hyperlink"/>
            <w:rFonts w:asciiTheme="minorHAnsi" w:eastAsiaTheme="minorHAnsi" w:hAnsiTheme="minorHAnsi"/>
            <w:sz w:val="22"/>
          </w:rPr>
          <w:t>https://www.massenergyinsight.net/home</w:t>
        </w:r>
      </w:hyperlink>
      <w:r w:rsidRPr="00910462">
        <w:rPr>
          <w:rFonts w:asciiTheme="minorHAnsi" w:hAnsiTheme="minorHAnsi"/>
          <w:sz w:val="22"/>
          <w:szCs w:val="22"/>
        </w:rPr>
        <w:t>) is a free, web-based tool made available by the Massachusetts</w:t>
      </w:r>
      <w:r w:rsidRPr="00910462">
        <w:rPr>
          <w:rFonts w:ascii="Calibri" w:hAnsi="Calibri"/>
          <w:sz w:val="22"/>
          <w:szCs w:val="22"/>
        </w:rPr>
        <w:t xml:space="preserve"> Department of Energy Resources as part of the Massachusetts Green Communities Program. The tool is designed to help communities learn about and monitor energy use and related costs, plan energy efficiency programs, and communicate this information. </w:t>
      </w:r>
      <w:r w:rsidRPr="00910462">
        <w:rPr>
          <w:rFonts w:asciiTheme="minorHAnsi" w:hAnsiTheme="minorHAnsi" w:cs="Calibri"/>
          <w:sz w:val="22"/>
          <w:szCs w:val="22"/>
        </w:rPr>
        <w:t xml:space="preserve"> </w:t>
      </w:r>
    </w:p>
    <w:p w:rsidR="008E314D" w:rsidRDefault="008E314D" w:rsidP="002A36F3">
      <w:pPr>
        <w:pStyle w:val="Section"/>
      </w:pPr>
      <w:bookmarkStart w:id="17" w:name="_Toc273777167"/>
      <w:bookmarkStart w:id="18" w:name="_Toc277066425"/>
      <w:bookmarkStart w:id="19" w:name="_Toc337817149"/>
      <w:bookmarkStart w:id="20" w:name="_Toc468090820"/>
      <w:bookmarkEnd w:id="11"/>
      <w:r w:rsidRPr="00C7256A">
        <w:t xml:space="preserve">Appendix A: Review </w:t>
      </w:r>
      <w:bookmarkEnd w:id="17"/>
      <w:bookmarkEnd w:id="18"/>
      <w:bookmarkEnd w:id="19"/>
      <w:r w:rsidRPr="00C7256A">
        <w:t>Team, Activities, Schedule, Site Visit</w:t>
      </w:r>
      <w:bookmarkEnd w:id="20"/>
    </w:p>
    <w:p w:rsidR="008E314D" w:rsidRPr="00C412C4"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Review Team Members</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review was conducted from </w:t>
      </w:r>
      <w:r w:rsidR="0075035C" w:rsidRPr="00C37260">
        <w:t>October 17-10, 2016</w:t>
      </w:r>
      <w:r w:rsidR="005636CB">
        <w:t>,</w:t>
      </w:r>
      <w:r w:rsidRPr="00C37260">
        <w:t xml:space="preserve"> by the following team of independent ESE consultants. </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Dr. James Caradonio</w:t>
      </w:r>
      <w:r w:rsidR="008E314D" w:rsidRPr="00C37260">
        <w:rPr>
          <w:rFonts w:ascii="Calibri" w:hAnsi="Calibri"/>
        </w:rPr>
        <w:t xml:space="preserve">, leadership and governance </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Michele Kingsland-Smith</w:t>
      </w:r>
      <w:r w:rsidR="008E314D" w:rsidRPr="00C37260">
        <w:rPr>
          <w:rFonts w:ascii="Calibri" w:hAnsi="Calibri"/>
        </w:rPr>
        <w:t xml:space="preserve">, curriculum and instruction </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Dr. James McA</w:t>
      </w:r>
      <w:r w:rsidR="00BB42C8" w:rsidRPr="00C37260">
        <w:rPr>
          <w:rFonts w:ascii="Calibri" w:hAnsi="Calibri"/>
        </w:rPr>
        <w:t>uli</w:t>
      </w:r>
      <w:r w:rsidRPr="00C37260">
        <w:rPr>
          <w:rFonts w:ascii="Calibri" w:hAnsi="Calibri"/>
        </w:rPr>
        <w:t>ff</w:t>
      </w:r>
      <w:r w:rsidR="00BB42C8" w:rsidRPr="00C37260">
        <w:rPr>
          <w:rFonts w:ascii="Calibri" w:hAnsi="Calibri"/>
        </w:rPr>
        <w:t>e</w:t>
      </w:r>
      <w:r w:rsidR="008E314D" w:rsidRPr="00C37260">
        <w:rPr>
          <w:rFonts w:ascii="Calibri" w:hAnsi="Calibri"/>
        </w:rPr>
        <w:t>, assessment</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Dr. Frank Sambuceti</w:t>
      </w:r>
      <w:r w:rsidR="008E314D" w:rsidRPr="00C37260">
        <w:rPr>
          <w:rFonts w:ascii="Calibri" w:hAnsi="Calibri"/>
        </w:rPr>
        <w:t xml:space="preserve">, human resources and professional development </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Lenora Jennings</w:t>
      </w:r>
      <w:r w:rsidR="008E314D" w:rsidRPr="00C37260">
        <w:rPr>
          <w:rFonts w:ascii="Calibri" w:hAnsi="Calibri"/>
        </w:rPr>
        <w:t>, student support</w:t>
      </w:r>
      <w:r w:rsidRPr="00C37260">
        <w:rPr>
          <w:rFonts w:ascii="Calibri" w:hAnsi="Calibri"/>
        </w:rPr>
        <w:t xml:space="preserve">, </w:t>
      </w:r>
      <w:r w:rsidR="00E000F4" w:rsidRPr="00E000F4">
        <w:rPr>
          <w:rFonts w:ascii="Calibri" w:hAnsi="Calibri"/>
          <w:i/>
        </w:rPr>
        <w:t>review team coordinator</w:t>
      </w:r>
      <w:r w:rsidR="008E314D" w:rsidRPr="00C37260">
        <w:rPr>
          <w:rFonts w:ascii="Calibri" w:hAnsi="Calibri"/>
        </w:rPr>
        <w:t xml:space="preserve"> </w:t>
      </w:r>
    </w:p>
    <w:p w:rsidR="008E314D"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Dr. George Gearhart</w:t>
      </w:r>
      <w:r w:rsidR="008E314D" w:rsidRPr="00C37260">
        <w:rPr>
          <w:rFonts w:ascii="Calibri" w:hAnsi="Calibri"/>
        </w:rPr>
        <w:t>, financial and asset management</w:t>
      </w:r>
    </w:p>
    <w:p w:rsidR="0075035C" w:rsidRPr="00C37260" w:rsidRDefault="0075035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 xml:space="preserve">Dr. Charles Burnett, classroom </w:t>
      </w:r>
      <w:r w:rsidR="00BB42C8" w:rsidRPr="00C37260">
        <w:rPr>
          <w:rFonts w:ascii="Calibri" w:hAnsi="Calibri"/>
        </w:rPr>
        <w:t>observations only</w:t>
      </w:r>
    </w:p>
    <w:p w:rsidR="0075035C" w:rsidRPr="00C37260" w:rsidRDefault="00BB42C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37260">
        <w:rPr>
          <w:rFonts w:ascii="Calibri" w:hAnsi="Calibri"/>
        </w:rPr>
        <w:t>Dr. Linda Denault, classroom observations only</w:t>
      </w:r>
    </w:p>
    <w:p w:rsidR="008E314D" w:rsidRPr="00C412C4" w:rsidRDefault="008E314D" w:rsidP="008E314D">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District Review Activities</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The following activities were conducted during the review:</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team conducted interviews with the following financial personnel: </w:t>
      </w:r>
      <w:r w:rsidR="008B0242" w:rsidRPr="00C37260">
        <w:t>chief financial officer, finance manage</w:t>
      </w:r>
      <w:r w:rsidR="00796FB5">
        <w:t>r</w:t>
      </w:r>
      <w:r w:rsidR="00491ED7">
        <w:t>, city</w:t>
      </w:r>
      <w:r w:rsidR="008B0242" w:rsidRPr="00C37260">
        <w:t xml:space="preserve"> chief financial officer</w:t>
      </w:r>
      <w:r w:rsidRPr="00C37260">
        <w:t>.</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team conducted interviews with the following members of the </w:t>
      </w:r>
      <w:r w:rsidR="00931979" w:rsidRPr="00C37260">
        <w:t>s</w:t>
      </w:r>
      <w:r w:rsidRPr="00C37260">
        <w:t xml:space="preserve">chool </w:t>
      </w:r>
      <w:r w:rsidR="00931979" w:rsidRPr="00C37260">
        <w:t>c</w:t>
      </w:r>
      <w:r w:rsidRPr="00C37260">
        <w:t xml:space="preserve">ommittee: </w:t>
      </w:r>
      <w:r w:rsidR="008B0242" w:rsidRPr="00C37260">
        <w:t>four members</w:t>
      </w:r>
      <w:r w:rsidRPr="00C37260">
        <w:t xml:space="preserve">. </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review team conducted interviews with the following representatives of the teachers’ association: </w:t>
      </w:r>
      <w:r w:rsidR="008B0242" w:rsidRPr="00C37260">
        <w:t>president</w:t>
      </w:r>
      <w:r w:rsidRPr="00C37260">
        <w:t>.</w:t>
      </w:r>
    </w:p>
    <w:p w:rsidR="008E314D" w:rsidRPr="00C37260"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team conducted interviews/focus groups with the following central office administrators: </w:t>
      </w:r>
      <w:r w:rsidR="00491ED7">
        <w:t xml:space="preserve">superintendent, </w:t>
      </w:r>
      <w:r w:rsidR="008B0242" w:rsidRPr="00C37260">
        <w:t>assistant superintendent/chief academic officer, chief financial officer, chief operating officer, execut</w:t>
      </w:r>
      <w:r w:rsidR="00C37260" w:rsidRPr="00C37260">
        <w:t>ive director of human resources</w:t>
      </w:r>
      <w:r w:rsidR="00796FB5">
        <w:t>,</w:t>
      </w:r>
      <w:r w:rsidR="008B0242" w:rsidRPr="00C37260">
        <w:t xml:space="preserve"> </w:t>
      </w:r>
      <w:r w:rsidR="00C37260" w:rsidRPr="00C37260">
        <w:t xml:space="preserve">and the </w:t>
      </w:r>
      <w:r w:rsidR="008B0242" w:rsidRPr="00C37260">
        <w:t>executive director of special educa</w:t>
      </w:r>
      <w:r w:rsidR="00C37260" w:rsidRPr="00C37260">
        <w:t>tion and student services</w:t>
      </w:r>
      <w:r w:rsidRPr="00C37260">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C37260">
        <w:t xml:space="preserve">The team visited the following schools: </w:t>
      </w:r>
      <w:r w:rsidR="005636CB">
        <w:t>North End</w:t>
      </w:r>
      <w:r w:rsidR="00A701C3" w:rsidRPr="00C37260">
        <w:t>, Letourneau, Borden, and Green</w:t>
      </w:r>
      <w:r w:rsidR="005636CB">
        <w:t>e</w:t>
      </w:r>
      <w:r w:rsidR="00C37260" w:rsidRPr="00C37260">
        <w:t xml:space="preserve"> </w:t>
      </w:r>
      <w:r w:rsidRPr="00C37260">
        <w:t>(</w:t>
      </w:r>
      <w:r w:rsidR="00A701C3" w:rsidRPr="00C37260">
        <w:t>P</w:t>
      </w:r>
      <w:r w:rsidR="00796FB5">
        <w:t>re-</w:t>
      </w:r>
      <w:r w:rsidR="00A701C3" w:rsidRPr="00C37260">
        <w:t>K-</w:t>
      </w:r>
      <w:r w:rsidR="00796FB5">
        <w:t xml:space="preserve">grade </w:t>
      </w:r>
      <w:r w:rsidR="00A701C3" w:rsidRPr="00C37260">
        <w:t>5</w:t>
      </w:r>
      <w:r w:rsidR="00D978C9" w:rsidRPr="00C37260">
        <w:t>)</w:t>
      </w:r>
      <w:r w:rsidR="00D978C9">
        <w:t>;</w:t>
      </w:r>
      <w:r w:rsidR="00D978C9" w:rsidRPr="00C37260">
        <w:t xml:space="preserve"> </w:t>
      </w:r>
      <w:r w:rsidR="00A701C3" w:rsidRPr="00C37260">
        <w:t>Watso</w:t>
      </w:r>
      <w:r w:rsidR="00C37260" w:rsidRPr="00C37260">
        <w:t>n, Viveiros, Fonseca</w:t>
      </w:r>
      <w:r w:rsidR="00D978C9">
        <w:t>,</w:t>
      </w:r>
      <w:r w:rsidR="00C37260" w:rsidRPr="00C37260">
        <w:t xml:space="preserve"> and Tansey</w:t>
      </w:r>
      <w:r w:rsidRPr="00C37260">
        <w:t xml:space="preserve"> (</w:t>
      </w:r>
      <w:r w:rsidR="005A41C9">
        <w:t>kindergarten</w:t>
      </w:r>
      <w:r w:rsidR="00A701C3" w:rsidRPr="00C37260">
        <w:t>-</w:t>
      </w:r>
      <w:r w:rsidR="00796FB5">
        <w:t xml:space="preserve">grade </w:t>
      </w:r>
      <w:r w:rsidR="00A701C3" w:rsidRPr="00C37260">
        <w:t>5</w:t>
      </w:r>
      <w:r w:rsidR="00D978C9" w:rsidRPr="00C37260">
        <w:t>)</w:t>
      </w:r>
      <w:r w:rsidR="00D978C9">
        <w:t>;</w:t>
      </w:r>
      <w:r w:rsidR="00D978C9" w:rsidRPr="00C37260">
        <w:t xml:space="preserve"> </w:t>
      </w:r>
      <w:r w:rsidR="00C37260" w:rsidRPr="00C37260">
        <w:t>Lord, Doran and Stone,</w:t>
      </w:r>
      <w:r w:rsidRPr="00C37260">
        <w:t xml:space="preserve"> (</w:t>
      </w:r>
      <w:r w:rsidR="005A41C9">
        <w:t>kindergarten</w:t>
      </w:r>
      <w:r w:rsidR="00A701C3" w:rsidRPr="00C37260">
        <w:t>-</w:t>
      </w:r>
      <w:r w:rsidR="00796FB5">
        <w:t xml:space="preserve">grade </w:t>
      </w:r>
      <w:r w:rsidR="00A701C3" w:rsidRPr="00C37260">
        <w:t>8</w:t>
      </w:r>
      <w:r w:rsidR="00D978C9" w:rsidRPr="00C37260">
        <w:t>)</w:t>
      </w:r>
      <w:r w:rsidR="00D978C9">
        <w:t>;</w:t>
      </w:r>
      <w:r w:rsidR="00D978C9" w:rsidRPr="00C37260">
        <w:t xml:space="preserve"> </w:t>
      </w:r>
      <w:r w:rsidR="00C37260" w:rsidRPr="00C37260">
        <w:t>Morton, Kuss, and Talbot (grades 6-8)</w:t>
      </w:r>
      <w:r w:rsidR="00D978C9">
        <w:t>;</w:t>
      </w:r>
      <w:r w:rsidR="00C37260" w:rsidRPr="00C37260">
        <w:t xml:space="preserve"> </w:t>
      </w:r>
      <w:r w:rsidR="00A701C3" w:rsidRPr="00C37260">
        <w:t xml:space="preserve">and </w:t>
      </w:r>
      <w:proofErr w:type="spellStart"/>
      <w:r w:rsidR="00A701C3" w:rsidRPr="00C37260">
        <w:t>Durfee</w:t>
      </w:r>
      <w:proofErr w:type="spellEnd"/>
      <w:r w:rsidR="00C37260" w:rsidRPr="00C37260">
        <w:t xml:space="preserve"> and Resiliency </w:t>
      </w:r>
      <w:r w:rsidR="00B25F99">
        <w:t xml:space="preserve">high schools </w:t>
      </w:r>
      <w:r w:rsidR="00C37260" w:rsidRPr="00C37260">
        <w:t>(grades 9-12)</w:t>
      </w:r>
      <w:r w:rsidRPr="00C37260">
        <w: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F5008C">
        <w:t xml:space="preserve">During school visits, the team conducted interviews with </w:t>
      </w:r>
      <w:r w:rsidR="00A701C3" w:rsidRPr="00F5008C">
        <w:t>16</w:t>
      </w:r>
      <w:r w:rsidR="00446D3B" w:rsidRPr="00F5008C">
        <w:t xml:space="preserve"> </w:t>
      </w:r>
      <w:r w:rsidRPr="00F5008C">
        <w:t>principals</w:t>
      </w:r>
      <w:r w:rsidR="00B856EF" w:rsidRPr="00F5008C">
        <w:t xml:space="preserve"> </w:t>
      </w:r>
      <w:r w:rsidRPr="00F5008C">
        <w:t xml:space="preserve">and </w:t>
      </w:r>
      <w:r w:rsidR="00C37260" w:rsidRPr="00F5008C">
        <w:t>focus groups</w:t>
      </w:r>
      <w:r w:rsidRPr="00F5008C">
        <w:t xml:space="preserve"> with </w:t>
      </w:r>
      <w:r w:rsidR="00D978C9">
        <w:t xml:space="preserve">8 </w:t>
      </w:r>
      <w:r w:rsidR="00D978C9" w:rsidRPr="00F5008C">
        <w:t>elementary</w:t>
      </w:r>
      <w:r w:rsidR="00D978C9">
        <w:t>-</w:t>
      </w:r>
      <w:r w:rsidRPr="00F5008C">
        <w:t xml:space="preserve">school teachers, </w:t>
      </w:r>
      <w:r w:rsidR="00D978C9">
        <w:t>5</w:t>
      </w:r>
      <w:r w:rsidR="00D978C9" w:rsidRPr="00F5008C">
        <w:t xml:space="preserve"> middle</w:t>
      </w:r>
      <w:r w:rsidR="00D978C9">
        <w:t>-</w:t>
      </w:r>
      <w:r w:rsidRPr="00F5008C">
        <w:t xml:space="preserve">school teachers, and </w:t>
      </w:r>
      <w:r w:rsidR="00F5008C" w:rsidRPr="00F5008C">
        <w:t>zero</w:t>
      </w:r>
      <w:r w:rsidRPr="00F5008C">
        <w:t xml:space="preserve"> </w:t>
      </w:r>
      <w:r w:rsidR="00D978C9" w:rsidRPr="00F5008C">
        <w:t>high</w:t>
      </w:r>
      <w:r w:rsidR="00D978C9">
        <w:t>-</w:t>
      </w:r>
      <w:r w:rsidRPr="00F5008C">
        <w:t>school teachers.</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F5008C">
        <w:t xml:space="preserve">The team observed </w:t>
      </w:r>
      <w:r w:rsidR="00F5008C" w:rsidRPr="00F5008C">
        <w:t>170 classes</w:t>
      </w:r>
      <w:r w:rsidRPr="00F5008C">
        <w:t xml:space="preserve"> in the district:  </w:t>
      </w:r>
      <w:r w:rsidR="00F5008C" w:rsidRPr="00F5008C">
        <w:t>39 at</w:t>
      </w:r>
      <w:r w:rsidRPr="00F5008C">
        <w:t xml:space="preserve"> the </w:t>
      </w:r>
      <w:r w:rsidR="00F5008C" w:rsidRPr="00F5008C">
        <w:t>high schools</w:t>
      </w:r>
      <w:r w:rsidRPr="00F5008C">
        <w:t xml:space="preserve">, </w:t>
      </w:r>
      <w:r w:rsidR="00F5008C" w:rsidRPr="00F5008C">
        <w:t>43 at</w:t>
      </w:r>
      <w:r w:rsidRPr="00F5008C">
        <w:t xml:space="preserve"> the </w:t>
      </w:r>
      <w:r w:rsidR="00E470B9" w:rsidRPr="00F5008C">
        <w:t>schools serving grades 6-</w:t>
      </w:r>
      <w:r w:rsidR="00F5008C" w:rsidRPr="00F5008C">
        <w:t>8, and</w:t>
      </w:r>
      <w:r w:rsidRPr="00F5008C">
        <w:t xml:space="preserve"> </w:t>
      </w:r>
      <w:r w:rsidR="00E470B9" w:rsidRPr="00F5008C">
        <w:t>88</w:t>
      </w:r>
      <w:r w:rsidRPr="00F5008C">
        <w:t xml:space="preserve"> at the </w:t>
      </w:r>
      <w:r w:rsidR="00F5008C" w:rsidRPr="00F5008C">
        <w:t>elementary schools</w:t>
      </w:r>
      <w:r w:rsidRPr="00F5008C">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Pr="00F5008C" w:rsidRDefault="008E314D" w:rsidP="00F5008C">
      <w:pPr>
        <w:pStyle w:val="Subsection2"/>
        <w:tabs>
          <w:tab w:val="left" w:pos="360"/>
          <w:tab w:val="left" w:pos="720"/>
          <w:tab w:val="left" w:pos="1080"/>
          <w:tab w:val="left" w:pos="1440"/>
          <w:tab w:val="left" w:pos="1800"/>
          <w:tab w:val="left" w:pos="2160"/>
          <w:tab w:val="left" w:pos="2520"/>
          <w:tab w:val="left" w:pos="2880"/>
        </w:tabs>
        <w:rPr>
          <w:sz w:val="28"/>
          <w:szCs w:val="28"/>
        </w:rPr>
      </w:pPr>
      <w:r w:rsidRPr="00C412C4">
        <w:rPr>
          <w:sz w:val="28"/>
          <w:szCs w:val="28"/>
        </w:rPr>
        <w:t>Site Visit Schedule</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8E314D" w:rsidRPr="00E06B74" w:rsidTr="00350132">
        <w:trPr>
          <w:trHeight w:val="77"/>
        </w:trPr>
        <w:tc>
          <w:tcPr>
            <w:tcW w:w="2178" w:type="dxa"/>
            <w:shd w:val="clear" w:color="auto" w:fill="D9D9D9" w:themeFill="background1" w:themeFillShade="D9"/>
          </w:tcPr>
          <w:p w:rsidR="008E314D" w:rsidRPr="00F5008C"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F5008C">
              <w:rPr>
                <w:b/>
                <w:sz w:val="20"/>
              </w:rPr>
              <w:t>Monday</w:t>
            </w:r>
          </w:p>
          <w:p w:rsidR="008E314D" w:rsidRPr="00F5008C" w:rsidRDefault="00E470B9" w:rsidP="00350132">
            <w:pPr>
              <w:tabs>
                <w:tab w:val="left" w:pos="360"/>
                <w:tab w:val="left" w:pos="720"/>
                <w:tab w:val="left" w:pos="1080"/>
                <w:tab w:val="left" w:pos="1440"/>
                <w:tab w:val="left" w:pos="1800"/>
                <w:tab w:val="left" w:pos="2160"/>
                <w:tab w:val="left" w:pos="2520"/>
                <w:tab w:val="left" w:pos="2880"/>
              </w:tabs>
              <w:jc w:val="center"/>
              <w:rPr>
                <w:sz w:val="20"/>
              </w:rPr>
            </w:pPr>
            <w:r w:rsidRPr="00F5008C">
              <w:rPr>
                <w:sz w:val="20"/>
              </w:rPr>
              <w:t>10/17/2016</w:t>
            </w:r>
          </w:p>
        </w:tc>
        <w:tc>
          <w:tcPr>
            <w:tcW w:w="2190" w:type="dxa"/>
            <w:shd w:val="clear" w:color="auto" w:fill="D9D9D9" w:themeFill="background1" w:themeFillShade="D9"/>
          </w:tcPr>
          <w:p w:rsidR="008E314D" w:rsidRPr="00F5008C"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F5008C">
              <w:rPr>
                <w:b/>
                <w:sz w:val="20"/>
              </w:rPr>
              <w:t>Tuesday</w:t>
            </w:r>
          </w:p>
          <w:p w:rsidR="008E314D" w:rsidRPr="00F5008C" w:rsidRDefault="00E470B9" w:rsidP="00350132">
            <w:pPr>
              <w:tabs>
                <w:tab w:val="left" w:pos="360"/>
                <w:tab w:val="left" w:pos="720"/>
                <w:tab w:val="left" w:pos="1080"/>
                <w:tab w:val="left" w:pos="1440"/>
                <w:tab w:val="left" w:pos="1800"/>
                <w:tab w:val="left" w:pos="2160"/>
                <w:tab w:val="left" w:pos="2520"/>
                <w:tab w:val="left" w:pos="2880"/>
              </w:tabs>
              <w:jc w:val="center"/>
              <w:rPr>
                <w:sz w:val="20"/>
              </w:rPr>
            </w:pPr>
            <w:r w:rsidRPr="00F5008C">
              <w:rPr>
                <w:sz w:val="20"/>
              </w:rPr>
              <w:t>10/18/2016</w:t>
            </w:r>
          </w:p>
        </w:tc>
        <w:tc>
          <w:tcPr>
            <w:tcW w:w="2292" w:type="dxa"/>
            <w:shd w:val="clear" w:color="auto" w:fill="D9D9D9" w:themeFill="background1" w:themeFillShade="D9"/>
          </w:tcPr>
          <w:p w:rsidR="008E314D" w:rsidRPr="00F5008C"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F5008C">
              <w:rPr>
                <w:b/>
                <w:sz w:val="20"/>
              </w:rPr>
              <w:t>Wednesday</w:t>
            </w:r>
          </w:p>
          <w:p w:rsidR="008E314D" w:rsidRPr="00F5008C" w:rsidRDefault="00AD671D" w:rsidP="00350132">
            <w:pPr>
              <w:tabs>
                <w:tab w:val="left" w:pos="360"/>
                <w:tab w:val="left" w:pos="720"/>
                <w:tab w:val="left" w:pos="1080"/>
                <w:tab w:val="left" w:pos="1440"/>
                <w:tab w:val="left" w:pos="1800"/>
                <w:tab w:val="left" w:pos="2160"/>
                <w:tab w:val="left" w:pos="2520"/>
                <w:tab w:val="left" w:pos="2880"/>
              </w:tabs>
              <w:jc w:val="center"/>
              <w:rPr>
                <w:sz w:val="20"/>
              </w:rPr>
            </w:pPr>
            <w:r w:rsidRPr="00F5008C">
              <w:rPr>
                <w:sz w:val="20"/>
              </w:rPr>
              <w:t>10/19/2016</w:t>
            </w:r>
          </w:p>
        </w:tc>
        <w:tc>
          <w:tcPr>
            <w:tcW w:w="2520" w:type="dxa"/>
            <w:shd w:val="clear" w:color="auto" w:fill="D9D9D9" w:themeFill="background1" w:themeFillShade="D9"/>
          </w:tcPr>
          <w:p w:rsidR="008E314D" w:rsidRPr="00F5008C"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F5008C">
              <w:rPr>
                <w:b/>
                <w:sz w:val="20"/>
              </w:rPr>
              <w:t>Thursday</w:t>
            </w:r>
          </w:p>
          <w:p w:rsidR="008E314D" w:rsidRPr="00F5008C" w:rsidRDefault="00AD671D" w:rsidP="00350132">
            <w:pPr>
              <w:tabs>
                <w:tab w:val="left" w:pos="360"/>
                <w:tab w:val="left" w:pos="720"/>
                <w:tab w:val="left" w:pos="1080"/>
                <w:tab w:val="left" w:pos="1440"/>
                <w:tab w:val="left" w:pos="1800"/>
                <w:tab w:val="left" w:pos="2160"/>
                <w:tab w:val="left" w:pos="2520"/>
                <w:tab w:val="left" w:pos="2880"/>
              </w:tabs>
              <w:jc w:val="center"/>
              <w:rPr>
                <w:sz w:val="20"/>
              </w:rPr>
            </w:pPr>
            <w:r w:rsidRPr="00F5008C">
              <w:rPr>
                <w:sz w:val="20"/>
              </w:rPr>
              <w:t>10/20/2016</w:t>
            </w:r>
          </w:p>
        </w:tc>
      </w:tr>
      <w:tr w:rsidR="008E314D" w:rsidRPr="00E06B74" w:rsidTr="00350132">
        <w:trPr>
          <w:trHeight w:val="620"/>
        </w:trPr>
        <w:tc>
          <w:tcPr>
            <w:tcW w:w="2178" w:type="dxa"/>
          </w:tcPr>
          <w:p w:rsidR="008E314D" w:rsidRPr="00F5008C" w:rsidRDefault="008E314D" w:rsidP="003C1DD7">
            <w:pPr>
              <w:tabs>
                <w:tab w:val="left" w:pos="360"/>
                <w:tab w:val="left" w:pos="720"/>
                <w:tab w:val="left" w:pos="1080"/>
                <w:tab w:val="left" w:pos="1440"/>
                <w:tab w:val="left" w:pos="1800"/>
                <w:tab w:val="left" w:pos="2160"/>
                <w:tab w:val="left" w:pos="2520"/>
                <w:tab w:val="left" w:pos="2880"/>
              </w:tabs>
              <w:rPr>
                <w:sz w:val="20"/>
              </w:rPr>
            </w:pPr>
            <w:r w:rsidRPr="00F5008C">
              <w:rPr>
                <w:sz w:val="20"/>
              </w:rPr>
              <w:t xml:space="preserve">Orientation with district leaders and principals; interviews with district staff and principals; document reviews; and visits to </w:t>
            </w:r>
            <w:proofErr w:type="spellStart"/>
            <w:r w:rsidR="00E470B9" w:rsidRPr="00F5008C">
              <w:rPr>
                <w:sz w:val="20"/>
              </w:rPr>
              <w:t>Tansey</w:t>
            </w:r>
            <w:proofErr w:type="spellEnd"/>
            <w:r w:rsidR="00E470B9" w:rsidRPr="00F5008C">
              <w:rPr>
                <w:sz w:val="20"/>
              </w:rPr>
              <w:t>, Green</w:t>
            </w:r>
            <w:r w:rsidR="00B25F99">
              <w:rPr>
                <w:sz w:val="20"/>
              </w:rPr>
              <w:t>e</w:t>
            </w:r>
            <w:r w:rsidR="00E470B9" w:rsidRPr="00F5008C">
              <w:rPr>
                <w:sz w:val="20"/>
              </w:rPr>
              <w:t xml:space="preserve">, </w:t>
            </w:r>
            <w:proofErr w:type="spellStart"/>
            <w:r w:rsidR="00E470B9" w:rsidRPr="00F5008C">
              <w:rPr>
                <w:sz w:val="20"/>
              </w:rPr>
              <w:t>Viveiros</w:t>
            </w:r>
            <w:proofErr w:type="spellEnd"/>
            <w:r w:rsidR="005A41C9">
              <w:rPr>
                <w:sz w:val="20"/>
              </w:rPr>
              <w:t>,</w:t>
            </w:r>
            <w:r w:rsidR="00E470B9" w:rsidRPr="00F5008C">
              <w:rPr>
                <w:sz w:val="20"/>
              </w:rPr>
              <w:t xml:space="preserve"> Doran</w:t>
            </w:r>
            <w:proofErr w:type="gramStart"/>
            <w:r w:rsidR="003C1DD7">
              <w:rPr>
                <w:sz w:val="20"/>
              </w:rPr>
              <w:t>,</w:t>
            </w:r>
            <w:r w:rsidR="00E470B9" w:rsidRPr="00F5008C">
              <w:rPr>
                <w:sz w:val="20"/>
              </w:rPr>
              <w:t xml:space="preserve">  Talbot</w:t>
            </w:r>
            <w:proofErr w:type="gramEnd"/>
            <w:r w:rsidR="003C1DD7">
              <w:rPr>
                <w:sz w:val="20"/>
              </w:rPr>
              <w:t>,</w:t>
            </w:r>
            <w:r w:rsidR="00E470B9" w:rsidRPr="00F5008C">
              <w:rPr>
                <w:sz w:val="20"/>
              </w:rPr>
              <w:t xml:space="preserve"> and </w:t>
            </w:r>
            <w:proofErr w:type="spellStart"/>
            <w:r w:rsidR="00E470B9" w:rsidRPr="00F5008C">
              <w:rPr>
                <w:sz w:val="20"/>
              </w:rPr>
              <w:t>Durfee</w:t>
            </w:r>
            <w:proofErr w:type="spellEnd"/>
            <w:r w:rsidR="00E470B9" w:rsidRPr="00F5008C">
              <w:rPr>
                <w:sz w:val="20"/>
              </w:rPr>
              <w:t xml:space="preserve"> </w:t>
            </w:r>
            <w:r w:rsidRPr="00F5008C">
              <w:rPr>
                <w:sz w:val="20"/>
              </w:rPr>
              <w:t>for classroom observations.</w:t>
            </w:r>
          </w:p>
        </w:tc>
        <w:tc>
          <w:tcPr>
            <w:tcW w:w="2190" w:type="dxa"/>
          </w:tcPr>
          <w:p w:rsidR="008E314D" w:rsidRPr="00F5008C" w:rsidRDefault="008E314D" w:rsidP="003C1DD7">
            <w:pPr>
              <w:tabs>
                <w:tab w:val="left" w:pos="360"/>
                <w:tab w:val="left" w:pos="720"/>
                <w:tab w:val="left" w:pos="1080"/>
                <w:tab w:val="left" w:pos="1440"/>
                <w:tab w:val="left" w:pos="1800"/>
                <w:tab w:val="left" w:pos="2160"/>
                <w:tab w:val="left" w:pos="2520"/>
                <w:tab w:val="left" w:pos="2880"/>
              </w:tabs>
              <w:rPr>
                <w:sz w:val="20"/>
              </w:rPr>
            </w:pPr>
            <w:r w:rsidRPr="00F5008C">
              <w:rPr>
                <w:sz w:val="20"/>
              </w:rPr>
              <w:t xml:space="preserve">Interviews with district staff and principals; review of personnel files; teacher focus groups; parent focus group; </w:t>
            </w:r>
            <w:r w:rsidR="00E470B9" w:rsidRPr="00F5008C">
              <w:rPr>
                <w:sz w:val="20"/>
              </w:rPr>
              <w:t>student focus group interview with the teachers</w:t>
            </w:r>
            <w:r w:rsidR="00B25F99">
              <w:rPr>
                <w:sz w:val="20"/>
              </w:rPr>
              <w:t>’</w:t>
            </w:r>
            <w:r w:rsidR="00E470B9" w:rsidRPr="00F5008C">
              <w:rPr>
                <w:sz w:val="20"/>
              </w:rPr>
              <w:t xml:space="preserve"> association and town officials; </w:t>
            </w:r>
            <w:r w:rsidRPr="00F5008C">
              <w:rPr>
                <w:sz w:val="20"/>
              </w:rPr>
              <w:t xml:space="preserve">and visits to </w:t>
            </w:r>
            <w:r w:rsidR="00E470B9" w:rsidRPr="00F5008C">
              <w:rPr>
                <w:sz w:val="20"/>
              </w:rPr>
              <w:t xml:space="preserve">Stone, Fonseca, </w:t>
            </w:r>
            <w:r w:rsidR="008E2FCE">
              <w:rPr>
                <w:sz w:val="20"/>
              </w:rPr>
              <w:t>North End</w:t>
            </w:r>
            <w:r w:rsidR="00E470B9" w:rsidRPr="00F5008C">
              <w:rPr>
                <w:sz w:val="20"/>
              </w:rPr>
              <w:t xml:space="preserve">, </w:t>
            </w:r>
            <w:proofErr w:type="spellStart"/>
            <w:r w:rsidR="008E2FCE">
              <w:rPr>
                <w:sz w:val="20"/>
              </w:rPr>
              <w:t>K</w:t>
            </w:r>
            <w:r w:rsidR="008E2FCE" w:rsidRPr="00F5008C">
              <w:rPr>
                <w:sz w:val="20"/>
              </w:rPr>
              <w:t>uss</w:t>
            </w:r>
            <w:proofErr w:type="spellEnd"/>
            <w:r w:rsidR="00E470B9" w:rsidRPr="00F5008C">
              <w:rPr>
                <w:sz w:val="20"/>
              </w:rPr>
              <w:t>, Green</w:t>
            </w:r>
            <w:r w:rsidR="00B25F99">
              <w:rPr>
                <w:sz w:val="20"/>
              </w:rPr>
              <w:t>e</w:t>
            </w:r>
            <w:r w:rsidR="00E470B9" w:rsidRPr="00F5008C">
              <w:rPr>
                <w:sz w:val="20"/>
              </w:rPr>
              <w:t xml:space="preserve">, </w:t>
            </w:r>
            <w:r w:rsidR="00B25F99">
              <w:rPr>
                <w:sz w:val="20"/>
              </w:rPr>
              <w:t xml:space="preserve">and </w:t>
            </w:r>
            <w:r w:rsidR="00E470B9" w:rsidRPr="00F5008C">
              <w:rPr>
                <w:sz w:val="20"/>
              </w:rPr>
              <w:t xml:space="preserve">Resiliency and </w:t>
            </w:r>
            <w:proofErr w:type="spellStart"/>
            <w:r w:rsidR="00E470B9" w:rsidRPr="00F5008C">
              <w:rPr>
                <w:sz w:val="20"/>
              </w:rPr>
              <w:t>Durfee</w:t>
            </w:r>
            <w:proofErr w:type="spellEnd"/>
            <w:r w:rsidR="00E470B9" w:rsidRPr="00F5008C">
              <w:rPr>
                <w:sz w:val="20"/>
              </w:rPr>
              <w:t xml:space="preserve"> </w:t>
            </w:r>
            <w:r w:rsidRPr="00F5008C">
              <w:rPr>
                <w:sz w:val="20"/>
              </w:rPr>
              <w:t>for classroom observations.</w:t>
            </w:r>
          </w:p>
        </w:tc>
        <w:tc>
          <w:tcPr>
            <w:tcW w:w="2292" w:type="dxa"/>
          </w:tcPr>
          <w:p w:rsidR="008E314D" w:rsidRPr="00F5008C" w:rsidRDefault="008E314D" w:rsidP="003C1DD7">
            <w:pPr>
              <w:tabs>
                <w:tab w:val="left" w:pos="360"/>
                <w:tab w:val="left" w:pos="720"/>
                <w:tab w:val="left" w:pos="1080"/>
                <w:tab w:val="left" w:pos="1440"/>
                <w:tab w:val="left" w:pos="1800"/>
                <w:tab w:val="left" w:pos="2160"/>
                <w:tab w:val="left" w:pos="2520"/>
                <w:tab w:val="left" w:pos="2880"/>
              </w:tabs>
              <w:rPr>
                <w:sz w:val="20"/>
              </w:rPr>
            </w:pPr>
            <w:r w:rsidRPr="00F5008C">
              <w:rPr>
                <w:sz w:val="20"/>
              </w:rPr>
              <w:t>Intervie</w:t>
            </w:r>
            <w:r w:rsidR="00AD671D" w:rsidRPr="00F5008C">
              <w:rPr>
                <w:sz w:val="20"/>
              </w:rPr>
              <w:t>ws</w:t>
            </w:r>
            <w:r w:rsidRPr="00F5008C">
              <w:rPr>
                <w:sz w:val="20"/>
              </w:rPr>
              <w:t xml:space="preserve"> with school leaders; interviews with school committee members; visits to </w:t>
            </w:r>
            <w:r w:rsidR="00AD671D" w:rsidRPr="00F5008C">
              <w:rPr>
                <w:sz w:val="20"/>
              </w:rPr>
              <w:t>Letourneau, Green</w:t>
            </w:r>
            <w:r w:rsidR="00B25F99">
              <w:rPr>
                <w:sz w:val="20"/>
              </w:rPr>
              <w:t>e</w:t>
            </w:r>
            <w:r w:rsidR="00AD671D" w:rsidRPr="00F5008C">
              <w:rPr>
                <w:sz w:val="20"/>
              </w:rPr>
              <w:t xml:space="preserve">, Morton, Lord, Talbot, Fonseca, Watson, Viveiros, </w:t>
            </w:r>
            <w:r w:rsidR="008E2FCE">
              <w:rPr>
                <w:sz w:val="20"/>
              </w:rPr>
              <w:t>North End</w:t>
            </w:r>
            <w:r w:rsidR="005A41C9">
              <w:rPr>
                <w:sz w:val="20"/>
              </w:rPr>
              <w:t>,</w:t>
            </w:r>
            <w:r w:rsidR="00AD671D" w:rsidRPr="00F5008C">
              <w:rPr>
                <w:sz w:val="20"/>
              </w:rPr>
              <w:t xml:space="preserve"> and </w:t>
            </w:r>
            <w:proofErr w:type="spellStart"/>
            <w:r w:rsidR="00AD671D" w:rsidRPr="00F5008C">
              <w:rPr>
                <w:sz w:val="20"/>
              </w:rPr>
              <w:t>Durfee</w:t>
            </w:r>
            <w:proofErr w:type="spellEnd"/>
            <w:r w:rsidRPr="00F5008C">
              <w:rPr>
                <w:sz w:val="20"/>
              </w:rPr>
              <w:t xml:space="preserve"> for classroom observations.</w:t>
            </w:r>
          </w:p>
        </w:tc>
        <w:tc>
          <w:tcPr>
            <w:tcW w:w="2520" w:type="dxa"/>
          </w:tcPr>
          <w:p w:rsidR="008E314D" w:rsidRPr="00F5008C" w:rsidRDefault="00AD671D" w:rsidP="00D978C9">
            <w:pPr>
              <w:tabs>
                <w:tab w:val="left" w:pos="360"/>
                <w:tab w:val="left" w:pos="720"/>
                <w:tab w:val="left" w:pos="1080"/>
                <w:tab w:val="left" w:pos="1440"/>
                <w:tab w:val="left" w:pos="1800"/>
                <w:tab w:val="left" w:pos="2160"/>
                <w:tab w:val="left" w:pos="2520"/>
                <w:tab w:val="left" w:pos="2880"/>
              </w:tabs>
              <w:rPr>
                <w:sz w:val="20"/>
              </w:rPr>
            </w:pPr>
            <w:r w:rsidRPr="00F5008C">
              <w:rPr>
                <w:sz w:val="20"/>
              </w:rPr>
              <w:t>D</w:t>
            </w:r>
            <w:r w:rsidR="008E314D" w:rsidRPr="00F5008C">
              <w:rPr>
                <w:sz w:val="20"/>
              </w:rPr>
              <w:t>istrict review team meeting</w:t>
            </w:r>
            <w:r w:rsidRPr="00F5008C">
              <w:rPr>
                <w:sz w:val="20"/>
              </w:rPr>
              <w:t xml:space="preserve"> and final review of </w:t>
            </w:r>
            <w:r w:rsidR="00F5008C" w:rsidRPr="00F5008C">
              <w:rPr>
                <w:sz w:val="20"/>
              </w:rPr>
              <w:t>documents; visits</w:t>
            </w:r>
            <w:r w:rsidR="008E314D" w:rsidRPr="00F5008C">
              <w:rPr>
                <w:sz w:val="20"/>
              </w:rPr>
              <w:t xml:space="preserve"> to </w:t>
            </w:r>
            <w:r w:rsidRPr="00F5008C">
              <w:rPr>
                <w:sz w:val="20"/>
              </w:rPr>
              <w:t>Watson, Durfee, Doran, Lord, Borden, and Morton</w:t>
            </w:r>
            <w:r w:rsidR="008E314D" w:rsidRPr="00F5008C">
              <w:rPr>
                <w:sz w:val="20"/>
              </w:rPr>
              <w:t xml:space="preserve"> for classroom observations; </w:t>
            </w:r>
            <w:r w:rsidR="00630C29" w:rsidRPr="00F5008C">
              <w:rPr>
                <w:sz w:val="20"/>
              </w:rPr>
              <w:t>district wrap-up</w:t>
            </w:r>
            <w:r w:rsidR="008E314D" w:rsidRPr="00F5008C">
              <w:rPr>
                <w:sz w:val="20"/>
              </w:rPr>
              <w:t xml:space="preserve"> meeting with </w:t>
            </w:r>
            <w:r w:rsidR="00630C29" w:rsidRPr="00F5008C">
              <w:rPr>
                <w:sz w:val="20"/>
              </w:rPr>
              <w:t>the superintendent</w:t>
            </w:r>
            <w:r w:rsidR="008E314D" w:rsidRPr="00F5008C">
              <w:rPr>
                <w:sz w:val="20"/>
              </w:rPr>
              <w:t>.</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Pr="002F1EBE" w:rsidRDefault="002F1EBE" w:rsidP="00C85CD0">
      <w:pPr>
        <w:pStyle w:val="Section"/>
      </w:pPr>
      <w:bookmarkStart w:id="21" w:name="_Toc468090821"/>
      <w:bookmarkStart w:id="22" w:name="_Toc337817151"/>
      <w:r w:rsidRPr="002F1EBE">
        <w:t>Appendix B: Enrollment, Performance, Expenditures</w:t>
      </w:r>
      <w:bookmarkEnd w:id="21"/>
    </w:p>
    <w:p w:rsidR="00DD7F56" w:rsidRPr="00293E4F" w:rsidRDefault="00DD7F56" w:rsidP="00DD7F56">
      <w:pPr>
        <w:spacing w:after="0"/>
        <w:jc w:val="center"/>
        <w:rPr>
          <w:rFonts w:ascii="Calibri" w:eastAsia="Calibri" w:hAnsi="Calibri" w:cs="Times New Roman"/>
          <w:b/>
          <w:sz w:val="20"/>
        </w:rPr>
      </w:pPr>
      <w:r w:rsidRPr="00293E4F">
        <w:rPr>
          <w:rFonts w:ascii="Calibri" w:eastAsia="Calibri" w:hAnsi="Calibri" w:cs="Times New Roman"/>
          <w:b/>
          <w:sz w:val="20"/>
        </w:rPr>
        <w:t>Table B1a: Fall River Public Schools</w:t>
      </w:r>
    </w:p>
    <w:p w:rsidR="00DD7F56" w:rsidRPr="00293E4F" w:rsidRDefault="00DD7F56" w:rsidP="00DD7F56">
      <w:pPr>
        <w:spacing w:after="0"/>
        <w:jc w:val="center"/>
        <w:rPr>
          <w:rFonts w:ascii="Calibri" w:eastAsia="Calibri" w:hAnsi="Calibri" w:cs="Times New Roman"/>
          <w:b/>
          <w:sz w:val="20"/>
        </w:rPr>
      </w:pPr>
      <w:r w:rsidRPr="00293E4F">
        <w:rPr>
          <w:rFonts w:ascii="Calibri" w:eastAsia="Calibri" w:hAnsi="Calibri" w:cs="Times New Roman"/>
          <w:b/>
          <w:sz w:val="20"/>
        </w:rPr>
        <w:t>2015–2016 Student Enrollment by Race/Ethnicity</w:t>
      </w:r>
    </w:p>
    <w:tbl>
      <w:tblPr>
        <w:tblStyle w:val="TableGrid"/>
        <w:tblW w:w="0" w:type="auto"/>
        <w:tblLook w:val="04A0"/>
      </w:tblPr>
      <w:tblGrid>
        <w:gridCol w:w="2898"/>
        <w:gridCol w:w="1489"/>
        <w:gridCol w:w="1490"/>
        <w:gridCol w:w="1489"/>
        <w:gridCol w:w="1490"/>
      </w:tblGrid>
      <w:tr w:rsidR="00DD7F56" w:rsidRPr="00293E4F" w:rsidTr="00484F7C">
        <w:tc>
          <w:tcPr>
            <w:tcW w:w="2898" w:type="dxa"/>
            <w:vAlign w:val="center"/>
          </w:tcPr>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Student Group</w:t>
            </w:r>
          </w:p>
        </w:tc>
        <w:tc>
          <w:tcPr>
            <w:tcW w:w="1489" w:type="dxa"/>
            <w:vAlign w:val="center"/>
          </w:tcPr>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District</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Percent</w:t>
            </w:r>
          </w:p>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of Total</w:t>
            </w:r>
          </w:p>
        </w:tc>
        <w:tc>
          <w:tcPr>
            <w:tcW w:w="1489" w:type="dxa"/>
            <w:vAlign w:val="center"/>
          </w:tcPr>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State</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Percent of</w:t>
            </w:r>
          </w:p>
          <w:p w:rsidR="00DD7F56" w:rsidRPr="00293E4F" w:rsidRDefault="00DD7F56" w:rsidP="00484F7C">
            <w:pPr>
              <w:spacing w:after="0" w:line="240" w:lineRule="auto"/>
              <w:jc w:val="center"/>
              <w:rPr>
                <w:rFonts w:ascii="Calibri" w:eastAsia="Times New Roman" w:hAnsi="Calibri" w:cs="Times New Roman"/>
                <w:b/>
                <w:sz w:val="20"/>
                <w:szCs w:val="20"/>
              </w:rPr>
            </w:pPr>
            <w:r w:rsidRPr="00293E4F">
              <w:rPr>
                <w:rFonts w:ascii="Calibri" w:eastAsia="Times New Roman" w:hAnsi="Calibri" w:cs="Times New Roman"/>
                <w:b/>
                <w:sz w:val="20"/>
                <w:szCs w:val="20"/>
              </w:rPr>
              <w:t>Total</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African-American</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754</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7.4%</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83</w:t>
            </w:r>
            <w:r w:rsidR="00972360">
              <w:rPr>
                <w:rFonts w:ascii="Calibri" w:hAnsi="Calibri"/>
                <w:sz w:val="20"/>
                <w:szCs w:val="20"/>
              </w:rPr>
              <w:t>,</w:t>
            </w:r>
            <w:r w:rsidRPr="00293E4F">
              <w:rPr>
                <w:rFonts w:ascii="Calibri" w:hAnsi="Calibri"/>
                <w:sz w:val="20"/>
                <w:szCs w:val="20"/>
              </w:rPr>
              <w:t>481</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8.8%</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Asian</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434</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4.3%</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61</w:t>
            </w:r>
            <w:r w:rsidR="00972360">
              <w:rPr>
                <w:rFonts w:ascii="Calibri" w:hAnsi="Calibri"/>
                <w:sz w:val="20"/>
                <w:szCs w:val="20"/>
              </w:rPr>
              <w:t>,</w:t>
            </w:r>
            <w:r w:rsidRPr="00293E4F">
              <w:rPr>
                <w:rFonts w:ascii="Calibri" w:hAnsi="Calibri"/>
                <w:sz w:val="20"/>
                <w:szCs w:val="20"/>
              </w:rPr>
              <w:t>584</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6.5%</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Hispanic</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2</w:t>
            </w:r>
            <w:r w:rsidR="00972360">
              <w:rPr>
                <w:rFonts w:ascii="Calibri" w:hAnsi="Calibri"/>
                <w:sz w:val="20"/>
                <w:szCs w:val="20"/>
              </w:rPr>
              <w:t>,</w:t>
            </w:r>
            <w:r w:rsidRPr="00293E4F">
              <w:rPr>
                <w:rFonts w:ascii="Calibri" w:hAnsi="Calibri"/>
                <w:sz w:val="20"/>
                <w:szCs w:val="20"/>
              </w:rPr>
              <w:t>376</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23.5%</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176</w:t>
            </w:r>
            <w:r w:rsidR="00972360">
              <w:rPr>
                <w:rFonts w:ascii="Calibri" w:hAnsi="Calibri"/>
                <w:sz w:val="20"/>
                <w:szCs w:val="20"/>
              </w:rPr>
              <w:t>,</w:t>
            </w:r>
            <w:r w:rsidRPr="00293E4F">
              <w:rPr>
                <w:rFonts w:ascii="Calibri" w:hAnsi="Calibri"/>
                <w:sz w:val="20"/>
                <w:szCs w:val="20"/>
              </w:rPr>
              <w:t>873</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18.6%</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Native American</w:t>
            </w:r>
          </w:p>
        </w:tc>
        <w:tc>
          <w:tcPr>
            <w:tcW w:w="1489" w:type="dxa"/>
            <w:vAlign w:val="center"/>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24</w:t>
            </w:r>
          </w:p>
        </w:tc>
        <w:tc>
          <w:tcPr>
            <w:tcW w:w="1490" w:type="dxa"/>
            <w:shd w:val="clear" w:color="auto" w:fill="D9D9D9" w:themeFill="background1" w:themeFillShade="D9"/>
            <w:vAlign w:val="center"/>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0.2%</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2</w:t>
            </w:r>
            <w:r w:rsidR="00972360">
              <w:rPr>
                <w:rFonts w:ascii="Calibri" w:hAnsi="Calibri"/>
                <w:sz w:val="20"/>
                <w:szCs w:val="20"/>
              </w:rPr>
              <w:t>,</w:t>
            </w:r>
            <w:r w:rsidRPr="00293E4F">
              <w:rPr>
                <w:rFonts w:ascii="Calibri" w:hAnsi="Calibri"/>
                <w:sz w:val="20"/>
                <w:szCs w:val="20"/>
              </w:rPr>
              <w:t>179</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0.2%</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White</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5</w:t>
            </w:r>
            <w:r w:rsidR="00972360">
              <w:rPr>
                <w:rFonts w:ascii="Calibri" w:hAnsi="Calibri"/>
                <w:sz w:val="20"/>
                <w:szCs w:val="20"/>
              </w:rPr>
              <w:t>,</w:t>
            </w:r>
            <w:r w:rsidRPr="00293E4F">
              <w:rPr>
                <w:rFonts w:ascii="Calibri" w:hAnsi="Calibri"/>
                <w:sz w:val="20"/>
                <w:szCs w:val="20"/>
              </w:rPr>
              <w:t>862</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57.9%</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597</w:t>
            </w:r>
            <w:r w:rsidR="00972360">
              <w:rPr>
                <w:rFonts w:ascii="Calibri" w:hAnsi="Calibri"/>
                <w:sz w:val="20"/>
                <w:szCs w:val="20"/>
              </w:rPr>
              <w:t>,</w:t>
            </w:r>
            <w:r w:rsidRPr="00293E4F">
              <w:rPr>
                <w:rFonts w:ascii="Calibri" w:hAnsi="Calibri"/>
                <w:sz w:val="20"/>
                <w:szCs w:val="20"/>
              </w:rPr>
              <w:t>502</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62.7%</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Native Hawaiian</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0.1%</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888</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0.1%</w:t>
            </w:r>
          </w:p>
        </w:tc>
      </w:tr>
      <w:tr w:rsidR="00DD7F56" w:rsidRPr="00293E4F" w:rsidTr="00484F7C">
        <w:tc>
          <w:tcPr>
            <w:tcW w:w="2898" w:type="dxa"/>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 xml:space="preserve">Multi-Race, Non-Hispanic </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667</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6.6%</w:t>
            </w:r>
          </w:p>
        </w:tc>
        <w:tc>
          <w:tcPr>
            <w:tcW w:w="1489" w:type="dxa"/>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30</w:t>
            </w:r>
            <w:r w:rsidR="00972360">
              <w:rPr>
                <w:rFonts w:ascii="Calibri" w:hAnsi="Calibri"/>
                <w:sz w:val="20"/>
                <w:szCs w:val="20"/>
              </w:rPr>
              <w:t>,</w:t>
            </w:r>
            <w:r w:rsidRPr="00293E4F">
              <w:rPr>
                <w:rFonts w:ascii="Calibri" w:hAnsi="Calibri"/>
                <w:sz w:val="20"/>
                <w:szCs w:val="20"/>
              </w:rPr>
              <w:t>922</w:t>
            </w:r>
          </w:p>
        </w:tc>
        <w:tc>
          <w:tcPr>
            <w:tcW w:w="1490" w:type="dxa"/>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3.2%</w:t>
            </w:r>
          </w:p>
        </w:tc>
      </w:tr>
      <w:tr w:rsidR="00DD7F56" w:rsidRPr="00293E4F" w:rsidTr="00484F7C">
        <w:tc>
          <w:tcPr>
            <w:tcW w:w="2898" w:type="dxa"/>
            <w:tcBorders>
              <w:bottom w:val="single" w:sz="4" w:space="0" w:color="auto"/>
            </w:tcBorders>
            <w:vAlign w:val="bottom"/>
          </w:tcPr>
          <w:p w:rsidR="00DD7F56" w:rsidRPr="00293E4F" w:rsidRDefault="00DD7F56" w:rsidP="00484F7C">
            <w:pPr>
              <w:spacing w:after="0" w:line="240" w:lineRule="auto"/>
              <w:rPr>
                <w:rFonts w:ascii="Calibri" w:eastAsia="Times New Roman" w:hAnsi="Calibri" w:cs="Times New Roman"/>
                <w:b/>
                <w:sz w:val="20"/>
                <w:szCs w:val="20"/>
              </w:rPr>
            </w:pPr>
            <w:r w:rsidRPr="00293E4F">
              <w:rPr>
                <w:rFonts w:ascii="Calibri" w:eastAsia="Times New Roman" w:hAnsi="Calibri" w:cs="Times New Roman"/>
                <w:b/>
                <w:sz w:val="20"/>
                <w:szCs w:val="20"/>
              </w:rPr>
              <w:t>All Students</w:t>
            </w:r>
          </w:p>
        </w:tc>
        <w:tc>
          <w:tcPr>
            <w:tcW w:w="1489" w:type="dxa"/>
            <w:tcBorders>
              <w:bottom w:val="single" w:sz="4" w:space="0" w:color="auto"/>
            </w:tcBorders>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10,123</w:t>
            </w:r>
          </w:p>
        </w:tc>
        <w:tc>
          <w:tcPr>
            <w:tcW w:w="1490"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100.0%</w:t>
            </w:r>
          </w:p>
        </w:tc>
        <w:tc>
          <w:tcPr>
            <w:tcW w:w="1489" w:type="dxa"/>
            <w:tcBorders>
              <w:bottom w:val="single" w:sz="4" w:space="0" w:color="auto"/>
            </w:tcBorders>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953,429</w:t>
            </w:r>
          </w:p>
        </w:tc>
        <w:tc>
          <w:tcPr>
            <w:tcW w:w="1490"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center"/>
              <w:rPr>
                <w:rFonts w:ascii="Calibri" w:hAnsi="Calibri"/>
                <w:sz w:val="20"/>
                <w:szCs w:val="20"/>
              </w:rPr>
            </w:pPr>
            <w:r w:rsidRPr="00293E4F">
              <w:rPr>
                <w:rFonts w:ascii="Calibri" w:hAnsi="Calibri"/>
                <w:sz w:val="20"/>
                <w:szCs w:val="20"/>
              </w:rPr>
              <w:t>100.0%</w:t>
            </w:r>
          </w:p>
        </w:tc>
      </w:tr>
      <w:tr w:rsidR="00DD7F56" w:rsidRPr="00293E4F" w:rsidTr="00484F7C">
        <w:tc>
          <w:tcPr>
            <w:tcW w:w="8856" w:type="dxa"/>
            <w:gridSpan w:val="5"/>
            <w:tcBorders>
              <w:left w:val="nil"/>
              <w:bottom w:val="nil"/>
              <w:right w:val="nil"/>
            </w:tcBorders>
            <w:vAlign w:val="bottom"/>
          </w:tcPr>
          <w:p w:rsidR="00DD7F56" w:rsidRPr="00293E4F" w:rsidRDefault="00DD7F56" w:rsidP="00484F7C">
            <w:pPr>
              <w:spacing w:after="0" w:line="240" w:lineRule="auto"/>
              <w:rPr>
                <w:rFonts w:ascii="Calibri" w:eastAsia="Times New Roman" w:hAnsi="Calibri" w:cs="Times New Roman"/>
                <w:sz w:val="20"/>
                <w:szCs w:val="20"/>
              </w:rPr>
            </w:pPr>
            <w:r w:rsidRPr="00293E4F">
              <w:rPr>
                <w:rFonts w:ascii="Calibri" w:eastAsia="Times New Roman" w:hAnsi="Calibri" w:cs="Times New Roman"/>
                <w:sz w:val="20"/>
                <w:szCs w:val="20"/>
              </w:rPr>
              <w:t>Note: As of October 1, 2015</w:t>
            </w:r>
          </w:p>
        </w:tc>
      </w:tr>
    </w:tbl>
    <w:p w:rsidR="00DD7F56" w:rsidRPr="00293E4F" w:rsidRDefault="00DD7F56" w:rsidP="00DD7F56">
      <w:pPr>
        <w:spacing w:after="0"/>
        <w:rPr>
          <w:rFonts w:ascii="Calibri" w:eastAsia="Calibri" w:hAnsi="Calibri" w:cs="Times New Roman"/>
          <w:sz w:val="20"/>
        </w:rPr>
      </w:pPr>
    </w:p>
    <w:p w:rsidR="00DD7F56" w:rsidRPr="00293E4F" w:rsidRDefault="00DD7F56" w:rsidP="00DD7F56">
      <w:pPr>
        <w:spacing w:after="0"/>
        <w:jc w:val="center"/>
        <w:rPr>
          <w:b/>
          <w:sz w:val="20"/>
        </w:rPr>
      </w:pPr>
      <w:r w:rsidRPr="00293E4F">
        <w:rPr>
          <w:b/>
          <w:sz w:val="20"/>
        </w:rPr>
        <w:t xml:space="preserve">Table B1b: </w:t>
      </w:r>
      <w:r w:rsidRPr="00293E4F">
        <w:rPr>
          <w:rFonts w:ascii="Calibri" w:eastAsia="Calibri" w:hAnsi="Calibri" w:cs="Times New Roman"/>
          <w:b/>
          <w:sz w:val="20"/>
        </w:rPr>
        <w:t>Fall River Public Schools</w:t>
      </w:r>
    </w:p>
    <w:p w:rsidR="00DD7F56" w:rsidRPr="00293E4F" w:rsidRDefault="00DD7F56" w:rsidP="00DD7F56">
      <w:pPr>
        <w:spacing w:after="0"/>
        <w:jc w:val="center"/>
        <w:rPr>
          <w:b/>
          <w:sz w:val="20"/>
        </w:rPr>
      </w:pPr>
      <w:r w:rsidRPr="00293E4F">
        <w:rPr>
          <w:b/>
          <w:sz w:val="20"/>
        </w:rPr>
        <w:t>2015–2016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DD7F56" w:rsidRPr="00293E4F" w:rsidTr="00484F7C">
        <w:tc>
          <w:tcPr>
            <w:tcW w:w="2268" w:type="dxa"/>
            <w:vMerge w:val="restart"/>
            <w:vAlign w:val="center"/>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Student Groups</w:t>
            </w:r>
          </w:p>
        </w:tc>
        <w:tc>
          <w:tcPr>
            <w:tcW w:w="3295" w:type="dxa"/>
            <w:gridSpan w:val="3"/>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District</w:t>
            </w:r>
          </w:p>
        </w:tc>
        <w:tc>
          <w:tcPr>
            <w:tcW w:w="3295" w:type="dxa"/>
            <w:gridSpan w:val="3"/>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State</w:t>
            </w:r>
          </w:p>
        </w:tc>
      </w:tr>
      <w:tr w:rsidR="00DD7F56" w:rsidRPr="00293E4F" w:rsidTr="00484F7C">
        <w:tc>
          <w:tcPr>
            <w:tcW w:w="2268" w:type="dxa"/>
            <w:vMerge/>
          </w:tcPr>
          <w:p w:rsidR="00DD7F56" w:rsidRPr="00293E4F" w:rsidRDefault="00DD7F56" w:rsidP="00484F7C">
            <w:pPr>
              <w:spacing w:after="0"/>
              <w:rPr>
                <w:rFonts w:ascii="Calibri" w:eastAsia="Calibri" w:hAnsi="Calibri" w:cs="Times New Roman"/>
                <w:sz w:val="20"/>
                <w:szCs w:val="20"/>
              </w:rPr>
            </w:pPr>
          </w:p>
        </w:tc>
        <w:tc>
          <w:tcPr>
            <w:tcW w:w="900" w:type="dxa"/>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N</w:t>
            </w:r>
          </w:p>
        </w:tc>
        <w:tc>
          <w:tcPr>
            <w:tcW w:w="1197" w:type="dxa"/>
            <w:shd w:val="clear" w:color="auto" w:fill="D9D9D9" w:themeFill="background1" w:themeFillShade="D9"/>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Percent of High Needs</w:t>
            </w:r>
          </w:p>
        </w:tc>
        <w:tc>
          <w:tcPr>
            <w:tcW w:w="1198" w:type="dxa"/>
            <w:shd w:val="clear" w:color="auto" w:fill="D9D9D9" w:themeFill="background1" w:themeFillShade="D9"/>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Percent of District</w:t>
            </w:r>
          </w:p>
        </w:tc>
        <w:tc>
          <w:tcPr>
            <w:tcW w:w="935" w:type="dxa"/>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N</w:t>
            </w:r>
          </w:p>
        </w:tc>
        <w:tc>
          <w:tcPr>
            <w:tcW w:w="1180" w:type="dxa"/>
            <w:shd w:val="clear" w:color="auto" w:fill="D9D9D9" w:themeFill="background1" w:themeFillShade="D9"/>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Percent of High Needs</w:t>
            </w:r>
          </w:p>
        </w:tc>
        <w:tc>
          <w:tcPr>
            <w:tcW w:w="1180" w:type="dxa"/>
            <w:shd w:val="clear" w:color="auto" w:fill="D9D9D9" w:themeFill="background1" w:themeFillShade="D9"/>
          </w:tcPr>
          <w:p w:rsidR="00DD7F56" w:rsidRPr="00293E4F" w:rsidRDefault="00DD7F56" w:rsidP="00484F7C">
            <w:pPr>
              <w:spacing w:after="0"/>
              <w:jc w:val="center"/>
              <w:rPr>
                <w:rFonts w:ascii="Calibri" w:eastAsia="Calibri" w:hAnsi="Calibri" w:cs="Times New Roman"/>
                <w:b/>
                <w:sz w:val="20"/>
                <w:szCs w:val="20"/>
              </w:rPr>
            </w:pPr>
            <w:r w:rsidRPr="00293E4F">
              <w:rPr>
                <w:rFonts w:ascii="Calibri" w:eastAsia="Calibri" w:hAnsi="Calibri" w:cs="Times New Roman"/>
                <w:b/>
                <w:sz w:val="20"/>
                <w:szCs w:val="20"/>
              </w:rPr>
              <w:t>Percent of State</w:t>
            </w:r>
          </w:p>
        </w:tc>
      </w:tr>
      <w:tr w:rsidR="00DD7F56" w:rsidRPr="00293E4F" w:rsidTr="00484F7C">
        <w:tc>
          <w:tcPr>
            <w:tcW w:w="2268" w:type="dxa"/>
          </w:tcPr>
          <w:p w:rsidR="00DD7F56" w:rsidRPr="00293E4F" w:rsidRDefault="00DD7F56" w:rsidP="00484F7C">
            <w:pPr>
              <w:spacing w:after="0"/>
              <w:rPr>
                <w:rFonts w:ascii="Calibri" w:eastAsia="Calibri" w:hAnsi="Calibri" w:cs="Times New Roman"/>
                <w:sz w:val="20"/>
                <w:szCs w:val="20"/>
              </w:rPr>
            </w:pPr>
            <w:r w:rsidRPr="00293E4F">
              <w:rPr>
                <w:rFonts w:ascii="Calibri" w:eastAsia="Calibri" w:hAnsi="Calibri" w:cs="Times New Roman"/>
                <w:sz w:val="20"/>
                <w:szCs w:val="20"/>
              </w:rPr>
              <w:t>Students w/ disabilities</w:t>
            </w:r>
          </w:p>
        </w:tc>
        <w:tc>
          <w:tcPr>
            <w:tcW w:w="900"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1,942</w:t>
            </w:r>
          </w:p>
        </w:tc>
        <w:tc>
          <w:tcPr>
            <w:tcW w:w="1197"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27.2%</w:t>
            </w:r>
          </w:p>
        </w:tc>
        <w:tc>
          <w:tcPr>
            <w:tcW w:w="1198"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18.9%</w:t>
            </w:r>
          </w:p>
        </w:tc>
        <w:tc>
          <w:tcPr>
            <w:tcW w:w="935"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165,559</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39.4%</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17.2%</w:t>
            </w:r>
          </w:p>
        </w:tc>
      </w:tr>
      <w:tr w:rsidR="00DD7F56" w:rsidRPr="00293E4F" w:rsidTr="00484F7C">
        <w:tc>
          <w:tcPr>
            <w:tcW w:w="2268" w:type="dxa"/>
          </w:tcPr>
          <w:p w:rsidR="00DD7F56" w:rsidRPr="00293E4F" w:rsidRDefault="00DD7F56" w:rsidP="00484F7C">
            <w:pPr>
              <w:spacing w:after="0"/>
              <w:rPr>
                <w:rFonts w:ascii="Calibri" w:eastAsia="Calibri" w:hAnsi="Calibri" w:cs="Times New Roman"/>
                <w:sz w:val="20"/>
                <w:szCs w:val="20"/>
              </w:rPr>
            </w:pPr>
            <w:r w:rsidRPr="00293E4F">
              <w:rPr>
                <w:rFonts w:ascii="Calibri" w:eastAsia="Calibri" w:hAnsi="Calibri" w:cs="Times New Roman"/>
                <w:sz w:val="20"/>
                <w:szCs w:val="20"/>
              </w:rPr>
              <w:t>Econ. Disad.</w:t>
            </w:r>
          </w:p>
        </w:tc>
        <w:tc>
          <w:tcPr>
            <w:tcW w:w="900"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5,978</w:t>
            </w:r>
          </w:p>
        </w:tc>
        <w:tc>
          <w:tcPr>
            <w:tcW w:w="1197"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83.6%</w:t>
            </w:r>
          </w:p>
        </w:tc>
        <w:tc>
          <w:tcPr>
            <w:tcW w:w="1198"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59.1%</w:t>
            </w:r>
          </w:p>
        </w:tc>
        <w:tc>
          <w:tcPr>
            <w:tcW w:w="935"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260,998</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62.2%</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27.4%</w:t>
            </w:r>
          </w:p>
        </w:tc>
      </w:tr>
      <w:tr w:rsidR="00DD7F56" w:rsidRPr="00293E4F" w:rsidTr="00484F7C">
        <w:tc>
          <w:tcPr>
            <w:tcW w:w="2268" w:type="dxa"/>
          </w:tcPr>
          <w:p w:rsidR="00DD7F56" w:rsidRPr="00293E4F" w:rsidRDefault="00DD7F56" w:rsidP="00484F7C">
            <w:pPr>
              <w:spacing w:after="0"/>
              <w:rPr>
                <w:rFonts w:ascii="Calibri" w:eastAsia="Calibri" w:hAnsi="Calibri" w:cs="Times New Roman"/>
                <w:sz w:val="20"/>
                <w:szCs w:val="20"/>
              </w:rPr>
            </w:pPr>
            <w:r w:rsidRPr="00293E4F">
              <w:rPr>
                <w:rFonts w:ascii="Calibri" w:eastAsia="Calibri" w:hAnsi="Calibri" w:cs="Times New Roman"/>
                <w:sz w:val="20"/>
                <w:szCs w:val="20"/>
              </w:rPr>
              <w:t>ELLs and Former ELLs</w:t>
            </w:r>
          </w:p>
        </w:tc>
        <w:tc>
          <w:tcPr>
            <w:tcW w:w="900"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962</w:t>
            </w:r>
          </w:p>
        </w:tc>
        <w:tc>
          <w:tcPr>
            <w:tcW w:w="1197"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13.5%</w:t>
            </w:r>
          </w:p>
        </w:tc>
        <w:tc>
          <w:tcPr>
            <w:tcW w:w="1198"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9.5%</w:t>
            </w:r>
          </w:p>
        </w:tc>
        <w:tc>
          <w:tcPr>
            <w:tcW w:w="935" w:type="dxa"/>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85,763</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20.4%</w:t>
            </w:r>
          </w:p>
        </w:tc>
        <w:tc>
          <w:tcPr>
            <w:tcW w:w="1180" w:type="dxa"/>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9.0%</w:t>
            </w:r>
          </w:p>
        </w:tc>
      </w:tr>
      <w:tr w:rsidR="00DD7F56" w:rsidRPr="00293E4F" w:rsidTr="00484F7C">
        <w:tc>
          <w:tcPr>
            <w:tcW w:w="2268" w:type="dxa"/>
            <w:tcBorders>
              <w:bottom w:val="single" w:sz="4" w:space="0" w:color="auto"/>
            </w:tcBorders>
          </w:tcPr>
          <w:p w:rsidR="00DD7F56" w:rsidRPr="00293E4F" w:rsidRDefault="00DD7F56" w:rsidP="00484F7C">
            <w:pPr>
              <w:spacing w:after="0"/>
              <w:rPr>
                <w:rFonts w:ascii="Calibri" w:eastAsia="Calibri" w:hAnsi="Calibri" w:cs="Times New Roman"/>
                <w:sz w:val="20"/>
                <w:szCs w:val="20"/>
              </w:rPr>
            </w:pPr>
            <w:r w:rsidRPr="00293E4F">
              <w:rPr>
                <w:rFonts w:ascii="Calibri" w:eastAsia="Calibri" w:hAnsi="Calibri" w:cs="Times New Roman"/>
                <w:sz w:val="20"/>
                <w:szCs w:val="20"/>
              </w:rPr>
              <w:t>All high needs students</w:t>
            </w:r>
          </w:p>
        </w:tc>
        <w:tc>
          <w:tcPr>
            <w:tcW w:w="900" w:type="dxa"/>
            <w:tcBorders>
              <w:bottom w:val="single" w:sz="4" w:space="0" w:color="auto"/>
            </w:tcBorders>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7,150</w:t>
            </w:r>
          </w:p>
        </w:tc>
        <w:tc>
          <w:tcPr>
            <w:tcW w:w="1197"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100.0%</w:t>
            </w:r>
          </w:p>
        </w:tc>
        <w:tc>
          <w:tcPr>
            <w:tcW w:w="1198"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69.7%</w:t>
            </w:r>
          </w:p>
        </w:tc>
        <w:tc>
          <w:tcPr>
            <w:tcW w:w="935" w:type="dxa"/>
            <w:tcBorders>
              <w:bottom w:val="single" w:sz="4" w:space="0" w:color="auto"/>
            </w:tcBorders>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419,764</w:t>
            </w:r>
          </w:p>
        </w:tc>
        <w:tc>
          <w:tcPr>
            <w:tcW w:w="1180"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100.0%</w:t>
            </w:r>
          </w:p>
        </w:tc>
        <w:tc>
          <w:tcPr>
            <w:tcW w:w="1180" w:type="dxa"/>
            <w:tcBorders>
              <w:bottom w:val="single" w:sz="4" w:space="0" w:color="auto"/>
            </w:tcBorders>
            <w:shd w:val="clear" w:color="auto" w:fill="D9D9D9" w:themeFill="background1" w:themeFillShade="D9"/>
            <w:vAlign w:val="bottom"/>
          </w:tcPr>
          <w:p w:rsidR="00DD7F56" w:rsidRPr="00293E4F" w:rsidRDefault="00DD7F56" w:rsidP="00484F7C">
            <w:pPr>
              <w:spacing w:after="0" w:line="240" w:lineRule="auto"/>
              <w:jc w:val="right"/>
              <w:rPr>
                <w:rFonts w:ascii="Calibri" w:hAnsi="Calibri"/>
                <w:sz w:val="20"/>
                <w:szCs w:val="20"/>
              </w:rPr>
            </w:pPr>
            <w:r w:rsidRPr="00293E4F">
              <w:rPr>
                <w:rFonts w:ascii="Calibri" w:hAnsi="Calibri"/>
                <w:sz w:val="20"/>
                <w:szCs w:val="20"/>
              </w:rPr>
              <w:t>43.5%</w:t>
            </w:r>
          </w:p>
        </w:tc>
      </w:tr>
      <w:tr w:rsidR="00DD7F56" w:rsidRPr="00293E4F" w:rsidTr="00484F7C">
        <w:tc>
          <w:tcPr>
            <w:tcW w:w="8858" w:type="dxa"/>
            <w:gridSpan w:val="7"/>
            <w:tcBorders>
              <w:left w:val="nil"/>
              <w:bottom w:val="nil"/>
              <w:right w:val="nil"/>
            </w:tcBorders>
          </w:tcPr>
          <w:p w:rsidR="00DD7F56" w:rsidRPr="00293E4F" w:rsidRDefault="00DD7F56" w:rsidP="00484F7C">
            <w:pPr>
              <w:spacing w:after="0"/>
              <w:rPr>
                <w:rFonts w:ascii="Calibri" w:eastAsia="Calibri" w:hAnsi="Calibri" w:cs="Times New Roman"/>
                <w:sz w:val="20"/>
              </w:rPr>
            </w:pPr>
            <w:r w:rsidRPr="00293E4F">
              <w:rPr>
                <w:rFonts w:ascii="Calibri" w:eastAsia="Calibri" w:hAnsi="Calibri" w:cs="Times New Roman"/>
                <w:sz w:val="20"/>
                <w:szCs w:val="24"/>
              </w:rPr>
              <w:t>Notes: As of October 1, 2015. District and state numbers and percentages for students with disabilities and high needs students are calculated including students in out-of-district placements. Total district enrollment including students in out-of-district placement is 10,265; total state enrollment including students in out-of-district placement is 964,026.</w:t>
            </w:r>
          </w:p>
        </w:tc>
      </w:tr>
    </w:tbl>
    <w:p w:rsidR="00DD7F56" w:rsidRPr="00293E4F" w:rsidRDefault="00DD7F56" w:rsidP="00DD7F56">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7F0362" w:rsidRPr="009641DF" w:rsidRDefault="007F0362" w:rsidP="007F0362">
      <w:pPr>
        <w:spacing w:after="0"/>
        <w:jc w:val="center"/>
        <w:rPr>
          <w:rFonts w:ascii="Calibri" w:eastAsia="Calibri" w:hAnsi="Calibri" w:cs="Times New Roman"/>
          <w:b/>
          <w:sz w:val="20"/>
        </w:rPr>
      </w:pPr>
      <w:r w:rsidRPr="009641DF">
        <w:rPr>
          <w:rFonts w:ascii="Calibri" w:eastAsia="Calibri" w:hAnsi="Calibri" w:cs="Times New Roman"/>
          <w:b/>
          <w:sz w:val="20"/>
        </w:rPr>
        <w:t>Table B2a: Fall River Public Schools</w:t>
      </w:r>
    </w:p>
    <w:p w:rsidR="007F0362" w:rsidRPr="009641DF" w:rsidRDefault="007F0362" w:rsidP="007F0362">
      <w:pPr>
        <w:spacing w:after="0"/>
        <w:jc w:val="center"/>
        <w:rPr>
          <w:rFonts w:ascii="Calibri" w:eastAsia="Calibri" w:hAnsi="Calibri" w:cs="Times New Roman"/>
          <w:b/>
          <w:sz w:val="20"/>
        </w:rPr>
      </w:pPr>
      <w:r w:rsidRPr="009641DF">
        <w:rPr>
          <w:rFonts w:ascii="Calibri" w:eastAsia="Calibri" w:hAnsi="Calibri" w:cs="Times New Roman"/>
          <w:b/>
          <w:sz w:val="20"/>
        </w:rPr>
        <w:t>English Language Arts Performance, 2013–2016</w:t>
      </w:r>
    </w:p>
    <w:tbl>
      <w:tblPr>
        <w:tblStyle w:val="TableGrid"/>
        <w:tblW w:w="8928" w:type="dxa"/>
        <w:tblLook w:val="04A0"/>
      </w:tblPr>
      <w:tblGrid>
        <w:gridCol w:w="554"/>
        <w:gridCol w:w="724"/>
        <w:gridCol w:w="1396"/>
        <w:gridCol w:w="882"/>
        <w:gridCol w:w="883"/>
        <w:gridCol w:w="883"/>
        <w:gridCol w:w="883"/>
        <w:gridCol w:w="883"/>
        <w:gridCol w:w="884"/>
        <w:gridCol w:w="956"/>
      </w:tblGrid>
      <w:tr w:rsidR="007F0362" w:rsidRPr="009641DF" w:rsidTr="00484F7C">
        <w:tc>
          <w:tcPr>
            <w:tcW w:w="1278" w:type="dxa"/>
            <w:gridSpan w:val="2"/>
            <w:vMerge w:val="restart"/>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Grade and Measure</w:t>
            </w:r>
          </w:p>
        </w:tc>
        <w:tc>
          <w:tcPr>
            <w:tcW w:w="1396" w:type="dxa"/>
            <w:vMerge w:val="restart"/>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Number Included (2016)</w:t>
            </w:r>
          </w:p>
        </w:tc>
        <w:tc>
          <w:tcPr>
            <w:tcW w:w="4414" w:type="dxa"/>
            <w:gridSpan w:val="5"/>
            <w:vMerge w:val="restart"/>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Spring MCAS Year</w:t>
            </w:r>
          </w:p>
        </w:tc>
        <w:tc>
          <w:tcPr>
            <w:tcW w:w="1840" w:type="dxa"/>
            <w:gridSpan w:val="2"/>
          </w:tcPr>
          <w:p w:rsidR="007F0362" w:rsidRPr="009641DF" w:rsidRDefault="007F0362" w:rsidP="00484F7C">
            <w:pPr>
              <w:spacing w:after="0" w:line="240" w:lineRule="auto"/>
              <w:rPr>
                <w:rFonts w:ascii="Calibri" w:eastAsia="Times New Roman" w:hAnsi="Calibri" w:cs="Times New Roman"/>
                <w:b/>
                <w:sz w:val="20"/>
                <w:szCs w:val="20"/>
              </w:rPr>
            </w:pPr>
            <w:r w:rsidRPr="009641DF">
              <w:rPr>
                <w:rFonts w:ascii="Calibri" w:eastAsia="Times New Roman" w:hAnsi="Calibri" w:cs="Times New Roman"/>
                <w:b/>
                <w:sz w:val="20"/>
                <w:szCs w:val="20"/>
              </w:rPr>
              <w:t>Gains and Declines</w:t>
            </w:r>
          </w:p>
        </w:tc>
      </w:tr>
      <w:tr w:rsidR="007F0362" w:rsidRPr="009641DF" w:rsidTr="00484F7C">
        <w:trPr>
          <w:trHeight w:val="244"/>
        </w:trPr>
        <w:tc>
          <w:tcPr>
            <w:tcW w:w="1278" w:type="dxa"/>
            <w:gridSpan w:val="2"/>
            <w:vMerge/>
          </w:tcPr>
          <w:p w:rsidR="007F0362" w:rsidRPr="009641DF" w:rsidRDefault="007F0362" w:rsidP="00484F7C">
            <w:pPr>
              <w:spacing w:after="0" w:line="240" w:lineRule="auto"/>
              <w:rPr>
                <w:rFonts w:ascii="Calibri" w:eastAsia="Times New Roman" w:hAnsi="Calibri" w:cs="Times New Roman"/>
                <w:b/>
                <w:sz w:val="20"/>
                <w:szCs w:val="20"/>
              </w:rPr>
            </w:pPr>
          </w:p>
        </w:tc>
        <w:tc>
          <w:tcPr>
            <w:tcW w:w="1396" w:type="dxa"/>
            <w:vMerge/>
          </w:tcPr>
          <w:p w:rsidR="007F0362" w:rsidRPr="009641DF" w:rsidRDefault="007F0362" w:rsidP="00484F7C">
            <w:pPr>
              <w:spacing w:after="0" w:line="240" w:lineRule="auto"/>
              <w:rPr>
                <w:rFonts w:ascii="Calibri" w:eastAsia="Times New Roman" w:hAnsi="Calibri" w:cs="Times New Roman"/>
                <w:b/>
                <w:sz w:val="20"/>
                <w:szCs w:val="20"/>
              </w:rPr>
            </w:pPr>
          </w:p>
        </w:tc>
        <w:tc>
          <w:tcPr>
            <w:tcW w:w="4414" w:type="dxa"/>
            <w:gridSpan w:val="5"/>
            <w:vMerge/>
          </w:tcPr>
          <w:p w:rsidR="007F0362" w:rsidRPr="009641DF" w:rsidRDefault="007F0362" w:rsidP="00484F7C">
            <w:pPr>
              <w:spacing w:after="0" w:line="240" w:lineRule="auto"/>
              <w:rPr>
                <w:rFonts w:ascii="Calibri" w:eastAsia="Times New Roman" w:hAnsi="Calibri" w:cs="Times New Roman"/>
                <w:b/>
                <w:sz w:val="20"/>
                <w:szCs w:val="20"/>
              </w:rPr>
            </w:pPr>
          </w:p>
        </w:tc>
        <w:tc>
          <w:tcPr>
            <w:tcW w:w="884" w:type="dxa"/>
            <w:vMerge w:val="restart"/>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4-Year Trend</w:t>
            </w:r>
          </w:p>
        </w:tc>
        <w:tc>
          <w:tcPr>
            <w:tcW w:w="956" w:type="dxa"/>
            <w:vMerge w:val="restart"/>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2-Year Trend</w:t>
            </w:r>
          </w:p>
        </w:tc>
      </w:tr>
      <w:tr w:rsidR="007F0362" w:rsidRPr="009641DF" w:rsidTr="00484F7C">
        <w:tc>
          <w:tcPr>
            <w:tcW w:w="1278" w:type="dxa"/>
            <w:gridSpan w:val="2"/>
            <w:vMerge/>
          </w:tcPr>
          <w:p w:rsidR="007F0362" w:rsidRPr="009641DF" w:rsidRDefault="007F0362" w:rsidP="00484F7C">
            <w:pPr>
              <w:spacing w:after="0" w:line="240" w:lineRule="auto"/>
              <w:rPr>
                <w:rFonts w:ascii="Calibri" w:eastAsia="Times New Roman" w:hAnsi="Calibri" w:cs="Times New Roman"/>
                <w:sz w:val="20"/>
                <w:szCs w:val="20"/>
              </w:rPr>
            </w:pPr>
          </w:p>
        </w:tc>
        <w:tc>
          <w:tcPr>
            <w:tcW w:w="1396" w:type="dxa"/>
            <w:vMerge/>
          </w:tcPr>
          <w:p w:rsidR="007F0362" w:rsidRPr="009641DF" w:rsidRDefault="007F0362" w:rsidP="00484F7C">
            <w:pPr>
              <w:spacing w:after="0" w:line="240" w:lineRule="auto"/>
              <w:rPr>
                <w:rFonts w:ascii="Calibri" w:eastAsia="Times New Roman" w:hAnsi="Calibri" w:cs="Times New Roman"/>
                <w:sz w:val="20"/>
                <w:szCs w:val="20"/>
              </w:rPr>
            </w:pPr>
          </w:p>
        </w:tc>
        <w:tc>
          <w:tcPr>
            <w:tcW w:w="882" w:type="dxa"/>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2013</w:t>
            </w:r>
          </w:p>
        </w:tc>
        <w:tc>
          <w:tcPr>
            <w:tcW w:w="883" w:type="dxa"/>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2014</w:t>
            </w:r>
          </w:p>
        </w:tc>
        <w:tc>
          <w:tcPr>
            <w:tcW w:w="883" w:type="dxa"/>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2015</w:t>
            </w:r>
          </w:p>
        </w:tc>
        <w:tc>
          <w:tcPr>
            <w:tcW w:w="883" w:type="dxa"/>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2016</w:t>
            </w:r>
          </w:p>
        </w:tc>
        <w:tc>
          <w:tcPr>
            <w:tcW w:w="883" w:type="dxa"/>
            <w:shd w:val="clear" w:color="auto" w:fill="D9D9D9" w:themeFill="background1" w:themeFillShade="D9"/>
            <w:vAlign w:val="center"/>
          </w:tcPr>
          <w:p w:rsidR="007F0362" w:rsidRPr="009641DF" w:rsidRDefault="007F0362" w:rsidP="00484F7C">
            <w:pPr>
              <w:spacing w:after="0" w:line="240" w:lineRule="auto"/>
              <w:jc w:val="center"/>
              <w:rPr>
                <w:rFonts w:ascii="Calibri" w:eastAsia="Times New Roman" w:hAnsi="Calibri" w:cs="Times New Roman"/>
                <w:b/>
                <w:sz w:val="20"/>
                <w:szCs w:val="20"/>
              </w:rPr>
            </w:pPr>
            <w:r w:rsidRPr="009641DF">
              <w:rPr>
                <w:rFonts w:ascii="Calibri" w:eastAsia="Times New Roman" w:hAnsi="Calibri" w:cs="Times New Roman"/>
                <w:b/>
                <w:sz w:val="20"/>
                <w:szCs w:val="20"/>
              </w:rPr>
              <w:t>State (2016)</w:t>
            </w:r>
          </w:p>
        </w:tc>
        <w:tc>
          <w:tcPr>
            <w:tcW w:w="884" w:type="dxa"/>
            <w:vMerge/>
          </w:tcPr>
          <w:p w:rsidR="007F0362" w:rsidRPr="009641DF" w:rsidRDefault="007F0362" w:rsidP="00484F7C">
            <w:pPr>
              <w:spacing w:after="0" w:line="240" w:lineRule="auto"/>
              <w:rPr>
                <w:rFonts w:ascii="Calibri" w:eastAsia="Times New Roman" w:hAnsi="Calibri" w:cs="Times New Roman"/>
                <w:sz w:val="20"/>
                <w:szCs w:val="20"/>
              </w:rPr>
            </w:pPr>
          </w:p>
        </w:tc>
        <w:tc>
          <w:tcPr>
            <w:tcW w:w="956" w:type="dxa"/>
            <w:vMerge/>
          </w:tcPr>
          <w:p w:rsidR="007F0362" w:rsidRPr="009641DF" w:rsidRDefault="007F0362" w:rsidP="00484F7C">
            <w:pPr>
              <w:spacing w:after="0" w:line="240" w:lineRule="auto"/>
              <w:rPr>
                <w:rFonts w:ascii="Calibri" w:eastAsia="Times New Roman" w:hAnsi="Calibri" w:cs="Times New Roman"/>
                <w:sz w:val="20"/>
                <w:szCs w:val="20"/>
              </w:rPr>
            </w:pP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3</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895</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72.8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71.6</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71.9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73.2</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0.4</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1.3</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895</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39%</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4</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814</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67.6</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69.9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70.1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71.5</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3.9</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1.4</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814</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36%</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37%</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45%</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722</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59</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10</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5</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866</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74.1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76.9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78.2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78.3</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4.2</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0.1</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866</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47%</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770</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47</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6</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751</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71.4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75.3</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75.0</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3.6</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-0.2</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751</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629</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47</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39</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7</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764</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78.1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77.3</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76.8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80.1</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3.3</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764</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57%</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645</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49.5</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61</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10</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17</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8</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757</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78.2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81.1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81.4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80.1</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1.9</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-1.3</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757</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54%</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60%</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58%</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678</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10</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561</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90.6</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92.8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92.2</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96.7</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0.2</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-0.6</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561</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80%</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78%</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83%</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79%</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91%</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w:t>
            </w:r>
          </w:p>
        </w:tc>
      </w:tr>
      <w:tr w:rsidR="007F0362" w:rsidRPr="009641DF" w:rsidTr="00484F7C">
        <w:tc>
          <w:tcPr>
            <w:tcW w:w="554" w:type="dxa"/>
            <w:vMerge/>
            <w:vAlign w:val="center"/>
          </w:tcPr>
          <w:p w:rsidR="007F0362" w:rsidRPr="009641DF" w:rsidRDefault="007F0362" w:rsidP="00484F7C">
            <w:pPr>
              <w:spacing w:after="0" w:line="240" w:lineRule="auto"/>
              <w:jc w:val="center"/>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411</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55</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55.5</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55</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50.0</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-0.5</w:t>
            </w:r>
          </w:p>
        </w:tc>
      </w:tr>
      <w:tr w:rsidR="007F0362" w:rsidRPr="009641DF" w:rsidTr="00484F7C">
        <w:tc>
          <w:tcPr>
            <w:tcW w:w="554" w:type="dxa"/>
            <w:vMerge w:val="restart"/>
            <w:vAlign w:val="center"/>
          </w:tcPr>
          <w:p w:rsidR="007F0362" w:rsidRPr="009641DF" w:rsidRDefault="007F0362" w:rsidP="00484F7C">
            <w:pPr>
              <w:spacing w:after="0" w:line="240" w:lineRule="auto"/>
              <w:jc w:val="center"/>
              <w:rPr>
                <w:rFonts w:ascii="Calibri" w:eastAsia="Times New Roman" w:hAnsi="Calibri" w:cs="Times New Roman"/>
                <w:sz w:val="20"/>
                <w:szCs w:val="20"/>
              </w:rPr>
            </w:pPr>
            <w:r w:rsidRPr="009641DF">
              <w:rPr>
                <w:rFonts w:ascii="Calibri" w:eastAsia="Times New Roman" w:hAnsi="Calibri" w:cs="Times New Roman"/>
                <w:sz w:val="20"/>
                <w:szCs w:val="20"/>
              </w:rPr>
              <w:t>All</w:t>
            </w: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CPI</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5,408</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75.5</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76.9</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77.2</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77.9</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2.4</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0.7</w:t>
            </w:r>
          </w:p>
        </w:tc>
      </w:tr>
      <w:tr w:rsidR="007F0362" w:rsidRPr="009641DF" w:rsidTr="00484F7C">
        <w:tc>
          <w:tcPr>
            <w:tcW w:w="554" w:type="dxa"/>
            <w:vMerge/>
          </w:tcPr>
          <w:p w:rsidR="007F0362" w:rsidRPr="009641DF" w:rsidRDefault="007F0362" w:rsidP="00484F7C">
            <w:pPr>
              <w:spacing w:after="0" w:line="240" w:lineRule="auto"/>
              <w:rPr>
                <w:rFonts w:ascii="Calibri" w:eastAsia="Times New Roman" w:hAnsi="Calibri" w:cs="Times New Roman"/>
                <w:sz w:val="20"/>
                <w:szCs w:val="20"/>
              </w:rPr>
            </w:pPr>
          </w:p>
        </w:tc>
        <w:tc>
          <w:tcPr>
            <w:tcW w:w="724" w:type="dxa"/>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P+</w:t>
            </w:r>
          </w:p>
        </w:tc>
        <w:tc>
          <w:tcPr>
            <w:tcW w:w="139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5,408</w:t>
            </w:r>
          </w:p>
        </w:tc>
        <w:tc>
          <w:tcPr>
            <w:tcW w:w="882"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47%</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53%</w:t>
            </w:r>
          </w:p>
        </w:tc>
        <w:tc>
          <w:tcPr>
            <w:tcW w:w="883" w:type="dxa"/>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6%</w:t>
            </w:r>
          </w:p>
        </w:tc>
        <w:tc>
          <w:tcPr>
            <w:tcW w:w="956" w:type="dxa"/>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w:t>
            </w:r>
          </w:p>
        </w:tc>
      </w:tr>
      <w:tr w:rsidR="007F0362" w:rsidRPr="009641DF" w:rsidTr="00484F7C">
        <w:tc>
          <w:tcPr>
            <w:tcW w:w="554" w:type="dxa"/>
            <w:vMerge/>
            <w:tcBorders>
              <w:bottom w:val="single" w:sz="4" w:space="0" w:color="auto"/>
            </w:tcBorders>
          </w:tcPr>
          <w:p w:rsidR="007F0362" w:rsidRPr="009641DF" w:rsidRDefault="007F0362" w:rsidP="00484F7C">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7F0362" w:rsidRPr="009641DF" w:rsidRDefault="007F0362" w:rsidP="00484F7C">
            <w:pPr>
              <w:spacing w:after="0" w:line="240" w:lineRule="auto"/>
              <w:rPr>
                <w:rFonts w:ascii="Calibri" w:eastAsia="Times New Roman" w:hAnsi="Calibri" w:cs="Times New Roman"/>
                <w:sz w:val="20"/>
                <w:szCs w:val="20"/>
              </w:rPr>
            </w:pPr>
            <w:r w:rsidRPr="009641DF">
              <w:rPr>
                <w:rFonts w:ascii="Calibri" w:eastAsia="Times New Roman" w:hAnsi="Calibri" w:cs="Times New Roman"/>
                <w:sz w:val="20"/>
                <w:szCs w:val="20"/>
              </w:rPr>
              <w:t>SGP</w:t>
            </w:r>
          </w:p>
        </w:tc>
        <w:tc>
          <w:tcPr>
            <w:tcW w:w="1396"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3,855</w:t>
            </w:r>
          </w:p>
        </w:tc>
        <w:tc>
          <w:tcPr>
            <w:tcW w:w="882"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w:t>
            </w:r>
          </w:p>
        </w:tc>
        <w:tc>
          <w:tcPr>
            <w:tcW w:w="883"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49</w:t>
            </w:r>
          </w:p>
        </w:tc>
        <w:tc>
          <w:tcPr>
            <w:tcW w:w="883"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50</w:t>
            </w:r>
          </w:p>
        </w:tc>
        <w:tc>
          <w:tcPr>
            <w:tcW w:w="883"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51</w:t>
            </w:r>
          </w:p>
        </w:tc>
        <w:tc>
          <w:tcPr>
            <w:tcW w:w="883" w:type="dxa"/>
            <w:tcBorders>
              <w:bottom w:val="single" w:sz="4" w:space="0" w:color="auto"/>
            </w:tcBorders>
            <w:shd w:val="clear" w:color="auto" w:fill="D9D9D9" w:themeFill="background1" w:themeFillShade="D9"/>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w:t>
            </w:r>
          </w:p>
        </w:tc>
        <w:tc>
          <w:tcPr>
            <w:tcW w:w="884"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2</w:t>
            </w:r>
          </w:p>
        </w:tc>
        <w:tc>
          <w:tcPr>
            <w:tcW w:w="956" w:type="dxa"/>
            <w:tcBorders>
              <w:bottom w:val="single" w:sz="4" w:space="0" w:color="auto"/>
            </w:tcBorders>
            <w:vAlign w:val="bottom"/>
          </w:tcPr>
          <w:p w:rsidR="007F0362" w:rsidRDefault="007F0362" w:rsidP="00484F7C">
            <w:pPr>
              <w:spacing w:after="0" w:line="240" w:lineRule="auto"/>
              <w:jc w:val="center"/>
              <w:rPr>
                <w:rFonts w:ascii="Calibri" w:hAnsi="Calibri"/>
                <w:color w:val="000000"/>
                <w:sz w:val="20"/>
                <w:szCs w:val="20"/>
              </w:rPr>
            </w:pPr>
            <w:r>
              <w:rPr>
                <w:rFonts w:ascii="Calibri" w:hAnsi="Calibri"/>
                <w:color w:val="000000"/>
                <w:sz w:val="20"/>
                <w:szCs w:val="20"/>
              </w:rPr>
              <w:t>1</w:t>
            </w:r>
          </w:p>
        </w:tc>
      </w:tr>
      <w:tr w:rsidR="007F0362" w:rsidRPr="009641DF" w:rsidTr="00484F7C">
        <w:tc>
          <w:tcPr>
            <w:tcW w:w="8928" w:type="dxa"/>
            <w:gridSpan w:val="10"/>
            <w:tcBorders>
              <w:left w:val="nil"/>
              <w:bottom w:val="nil"/>
              <w:right w:val="nil"/>
            </w:tcBorders>
          </w:tcPr>
          <w:p w:rsidR="007F0362" w:rsidRPr="009641DF" w:rsidRDefault="007F0362" w:rsidP="00484F7C">
            <w:pPr>
              <w:widowControl w:val="0"/>
              <w:overflowPunct w:val="0"/>
              <w:adjustRightInd w:val="0"/>
              <w:spacing w:before="80" w:after="0" w:line="240" w:lineRule="auto"/>
              <w:rPr>
                <w:rFonts w:ascii="Calibri" w:eastAsia="Times New Roman" w:hAnsi="Calibri" w:cs="Times New Roman"/>
                <w:bCs/>
                <w:kern w:val="28"/>
                <w:sz w:val="20"/>
                <w:szCs w:val="20"/>
              </w:rPr>
            </w:pPr>
            <w:r w:rsidRPr="009641DF">
              <w:rPr>
                <w:rFonts w:ascii="Calibri" w:eastAsia="Times New Roman" w:hAnsi="Calibri" w:cs="Times New Roman"/>
                <w:bCs/>
                <w:kern w:val="28"/>
                <w:sz w:val="20"/>
                <w:szCs w:val="20"/>
              </w:rPr>
              <w:t xml:space="preserve">Notes: The number of students included in CPI and percent </w:t>
            </w:r>
            <w:r w:rsidRPr="009641DF">
              <w:rPr>
                <w:rFonts w:ascii="Calibri" w:eastAsia="Times New Roman" w:hAnsi="Calibri" w:cs="Times New Roman"/>
                <w:bCs/>
                <w:i/>
                <w:kern w:val="28"/>
                <w:sz w:val="20"/>
                <w:szCs w:val="20"/>
              </w:rPr>
              <w:t>Proficient</w:t>
            </w:r>
            <w:r w:rsidRPr="009641DF">
              <w:rPr>
                <w:rFonts w:ascii="Calibri" w:eastAsia="Times New Roman" w:hAnsi="Calibri" w:cs="Times New Roman"/>
                <w:bCs/>
                <w:kern w:val="28"/>
                <w:sz w:val="20"/>
                <w:szCs w:val="20"/>
              </w:rPr>
              <w:t xml:space="preserve"> or </w:t>
            </w:r>
            <w:r w:rsidRPr="009641DF">
              <w:rPr>
                <w:rFonts w:ascii="Calibri" w:eastAsia="Times New Roman" w:hAnsi="Calibri" w:cs="Times New Roman"/>
                <w:bCs/>
                <w:i/>
                <w:kern w:val="28"/>
                <w:sz w:val="20"/>
                <w:szCs w:val="20"/>
              </w:rPr>
              <w:t>Advanced</w:t>
            </w:r>
            <w:r w:rsidRPr="009641DF">
              <w:rPr>
                <w:rFonts w:ascii="Calibri" w:eastAsia="Times New Roman" w:hAnsi="Calibri" w:cs="Times New Roman"/>
                <w:bCs/>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AD2796" w:rsidRPr="001E3820" w:rsidRDefault="00AD2796" w:rsidP="00AD2796">
      <w:pPr>
        <w:spacing w:after="0"/>
        <w:jc w:val="center"/>
        <w:rPr>
          <w:rFonts w:ascii="Calibri" w:eastAsia="Calibri" w:hAnsi="Calibri" w:cs="Times New Roman"/>
          <w:b/>
          <w:sz w:val="20"/>
        </w:rPr>
      </w:pPr>
      <w:r w:rsidRPr="001E3820">
        <w:rPr>
          <w:rFonts w:ascii="Calibri" w:eastAsia="Calibri" w:hAnsi="Calibri" w:cs="Times New Roman"/>
          <w:b/>
          <w:sz w:val="20"/>
        </w:rPr>
        <w:t>Table B2b: Fall River Public Schools</w:t>
      </w:r>
    </w:p>
    <w:p w:rsidR="00AD2796" w:rsidRPr="001E3820" w:rsidRDefault="00AD2796" w:rsidP="00AD2796">
      <w:pPr>
        <w:spacing w:after="0"/>
        <w:jc w:val="center"/>
        <w:rPr>
          <w:rFonts w:ascii="Calibri" w:eastAsia="Calibri" w:hAnsi="Calibri" w:cs="Times New Roman"/>
          <w:b/>
          <w:sz w:val="20"/>
        </w:rPr>
      </w:pPr>
      <w:r w:rsidRPr="001E3820">
        <w:rPr>
          <w:rFonts w:ascii="Calibri" w:eastAsia="Calibri" w:hAnsi="Calibri" w:cs="Times New Roman"/>
          <w:b/>
          <w:sz w:val="20"/>
        </w:rPr>
        <w:t>Mathematics Performance, 2013–2016</w:t>
      </w:r>
    </w:p>
    <w:tbl>
      <w:tblPr>
        <w:tblStyle w:val="TableGrid"/>
        <w:tblW w:w="8928" w:type="dxa"/>
        <w:tblLook w:val="04A0"/>
      </w:tblPr>
      <w:tblGrid>
        <w:gridCol w:w="554"/>
        <w:gridCol w:w="724"/>
        <w:gridCol w:w="1396"/>
        <w:gridCol w:w="882"/>
        <w:gridCol w:w="883"/>
        <w:gridCol w:w="883"/>
        <w:gridCol w:w="883"/>
        <w:gridCol w:w="883"/>
        <w:gridCol w:w="884"/>
        <w:gridCol w:w="956"/>
      </w:tblGrid>
      <w:tr w:rsidR="00AD2796" w:rsidRPr="001E3820" w:rsidTr="00484F7C">
        <w:tc>
          <w:tcPr>
            <w:tcW w:w="1278" w:type="dxa"/>
            <w:gridSpan w:val="2"/>
            <w:vMerge w:val="restart"/>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Grade and Measure</w:t>
            </w:r>
          </w:p>
        </w:tc>
        <w:tc>
          <w:tcPr>
            <w:tcW w:w="1396" w:type="dxa"/>
            <w:vMerge w:val="restart"/>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Number Included (2016)</w:t>
            </w:r>
          </w:p>
        </w:tc>
        <w:tc>
          <w:tcPr>
            <w:tcW w:w="4414" w:type="dxa"/>
            <w:gridSpan w:val="5"/>
            <w:vMerge w:val="restart"/>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Spring MCAS Year</w:t>
            </w:r>
          </w:p>
        </w:tc>
        <w:tc>
          <w:tcPr>
            <w:tcW w:w="1840" w:type="dxa"/>
            <w:gridSpan w:val="2"/>
          </w:tcPr>
          <w:p w:rsidR="00AD2796" w:rsidRPr="001E3820" w:rsidRDefault="00AD2796" w:rsidP="00484F7C">
            <w:pPr>
              <w:spacing w:after="0" w:line="240" w:lineRule="auto"/>
              <w:rPr>
                <w:rFonts w:ascii="Calibri" w:eastAsia="Times New Roman" w:hAnsi="Calibri" w:cs="Times New Roman"/>
                <w:b/>
                <w:sz w:val="20"/>
                <w:szCs w:val="20"/>
              </w:rPr>
            </w:pPr>
            <w:r w:rsidRPr="001E3820">
              <w:rPr>
                <w:rFonts w:ascii="Calibri" w:eastAsia="Times New Roman" w:hAnsi="Calibri" w:cs="Times New Roman"/>
                <w:b/>
                <w:sz w:val="20"/>
                <w:szCs w:val="20"/>
              </w:rPr>
              <w:t>Gains and Declines</w:t>
            </w:r>
          </w:p>
        </w:tc>
      </w:tr>
      <w:tr w:rsidR="00AD2796" w:rsidRPr="001E3820" w:rsidTr="00484F7C">
        <w:trPr>
          <w:trHeight w:val="244"/>
        </w:trPr>
        <w:tc>
          <w:tcPr>
            <w:tcW w:w="1278" w:type="dxa"/>
            <w:gridSpan w:val="2"/>
            <w:vMerge/>
          </w:tcPr>
          <w:p w:rsidR="00AD2796" w:rsidRPr="001E3820" w:rsidRDefault="00AD2796" w:rsidP="00484F7C">
            <w:pPr>
              <w:spacing w:after="0" w:line="240" w:lineRule="auto"/>
              <w:rPr>
                <w:rFonts w:ascii="Calibri" w:eastAsia="Times New Roman" w:hAnsi="Calibri" w:cs="Times New Roman"/>
                <w:b/>
                <w:sz w:val="20"/>
                <w:szCs w:val="20"/>
              </w:rPr>
            </w:pPr>
          </w:p>
        </w:tc>
        <w:tc>
          <w:tcPr>
            <w:tcW w:w="1396" w:type="dxa"/>
            <w:vMerge/>
          </w:tcPr>
          <w:p w:rsidR="00AD2796" w:rsidRPr="001E3820" w:rsidRDefault="00AD2796" w:rsidP="00484F7C">
            <w:pPr>
              <w:spacing w:after="0" w:line="240" w:lineRule="auto"/>
              <w:rPr>
                <w:rFonts w:ascii="Calibri" w:eastAsia="Times New Roman" w:hAnsi="Calibri" w:cs="Times New Roman"/>
                <w:b/>
                <w:sz w:val="20"/>
                <w:szCs w:val="20"/>
              </w:rPr>
            </w:pPr>
          </w:p>
        </w:tc>
        <w:tc>
          <w:tcPr>
            <w:tcW w:w="4414" w:type="dxa"/>
            <w:gridSpan w:val="5"/>
            <w:vMerge/>
          </w:tcPr>
          <w:p w:rsidR="00AD2796" w:rsidRPr="001E3820" w:rsidRDefault="00AD2796" w:rsidP="00484F7C">
            <w:pPr>
              <w:spacing w:after="0" w:line="240" w:lineRule="auto"/>
              <w:rPr>
                <w:rFonts w:ascii="Calibri" w:eastAsia="Times New Roman" w:hAnsi="Calibri" w:cs="Times New Roman"/>
                <w:b/>
                <w:sz w:val="20"/>
                <w:szCs w:val="20"/>
              </w:rPr>
            </w:pPr>
          </w:p>
        </w:tc>
        <w:tc>
          <w:tcPr>
            <w:tcW w:w="884" w:type="dxa"/>
            <w:vMerge w:val="restart"/>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4-Year Trend</w:t>
            </w:r>
          </w:p>
        </w:tc>
        <w:tc>
          <w:tcPr>
            <w:tcW w:w="956" w:type="dxa"/>
            <w:vMerge w:val="restart"/>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2-Year Trend</w:t>
            </w:r>
          </w:p>
        </w:tc>
      </w:tr>
      <w:tr w:rsidR="00AD2796" w:rsidRPr="001E3820" w:rsidTr="00484F7C">
        <w:tc>
          <w:tcPr>
            <w:tcW w:w="1278" w:type="dxa"/>
            <w:gridSpan w:val="2"/>
            <w:vMerge/>
          </w:tcPr>
          <w:p w:rsidR="00AD2796" w:rsidRPr="001E3820" w:rsidRDefault="00AD2796" w:rsidP="00484F7C">
            <w:pPr>
              <w:spacing w:after="0" w:line="240" w:lineRule="auto"/>
              <w:rPr>
                <w:rFonts w:ascii="Calibri" w:eastAsia="Times New Roman" w:hAnsi="Calibri" w:cs="Times New Roman"/>
                <w:sz w:val="20"/>
                <w:szCs w:val="20"/>
              </w:rPr>
            </w:pPr>
          </w:p>
        </w:tc>
        <w:tc>
          <w:tcPr>
            <w:tcW w:w="1396" w:type="dxa"/>
            <w:vMerge/>
          </w:tcPr>
          <w:p w:rsidR="00AD2796" w:rsidRPr="001E3820" w:rsidRDefault="00AD2796" w:rsidP="00484F7C">
            <w:pPr>
              <w:spacing w:after="0" w:line="240" w:lineRule="auto"/>
              <w:rPr>
                <w:rFonts w:ascii="Calibri" w:eastAsia="Times New Roman" w:hAnsi="Calibri" w:cs="Times New Roman"/>
                <w:sz w:val="20"/>
                <w:szCs w:val="20"/>
              </w:rPr>
            </w:pPr>
          </w:p>
        </w:tc>
        <w:tc>
          <w:tcPr>
            <w:tcW w:w="882" w:type="dxa"/>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2013</w:t>
            </w:r>
          </w:p>
        </w:tc>
        <w:tc>
          <w:tcPr>
            <w:tcW w:w="883" w:type="dxa"/>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2014</w:t>
            </w:r>
          </w:p>
        </w:tc>
        <w:tc>
          <w:tcPr>
            <w:tcW w:w="883" w:type="dxa"/>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2015</w:t>
            </w:r>
          </w:p>
        </w:tc>
        <w:tc>
          <w:tcPr>
            <w:tcW w:w="883" w:type="dxa"/>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2016</w:t>
            </w:r>
          </w:p>
        </w:tc>
        <w:tc>
          <w:tcPr>
            <w:tcW w:w="883" w:type="dxa"/>
            <w:shd w:val="clear" w:color="auto" w:fill="BFBFBF" w:themeFill="background1" w:themeFillShade="BF"/>
            <w:vAlign w:val="center"/>
          </w:tcPr>
          <w:p w:rsidR="00AD2796" w:rsidRPr="001E3820" w:rsidRDefault="00AD2796" w:rsidP="00484F7C">
            <w:pPr>
              <w:spacing w:after="0" w:line="240" w:lineRule="auto"/>
              <w:jc w:val="center"/>
              <w:rPr>
                <w:rFonts w:ascii="Calibri" w:eastAsia="Times New Roman" w:hAnsi="Calibri" w:cs="Times New Roman"/>
                <w:b/>
                <w:sz w:val="20"/>
                <w:szCs w:val="20"/>
              </w:rPr>
            </w:pPr>
            <w:r w:rsidRPr="001E3820">
              <w:rPr>
                <w:rFonts w:ascii="Calibri" w:eastAsia="Times New Roman" w:hAnsi="Calibri" w:cs="Times New Roman"/>
                <w:b/>
                <w:sz w:val="20"/>
                <w:szCs w:val="20"/>
              </w:rPr>
              <w:t>State (2016)</w:t>
            </w:r>
          </w:p>
        </w:tc>
        <w:tc>
          <w:tcPr>
            <w:tcW w:w="884" w:type="dxa"/>
            <w:vMerge/>
          </w:tcPr>
          <w:p w:rsidR="00AD2796" w:rsidRPr="001E3820" w:rsidRDefault="00AD2796" w:rsidP="00484F7C">
            <w:pPr>
              <w:spacing w:after="0" w:line="240" w:lineRule="auto"/>
              <w:rPr>
                <w:rFonts w:ascii="Calibri" w:eastAsia="Times New Roman" w:hAnsi="Calibri" w:cs="Times New Roman"/>
                <w:sz w:val="20"/>
                <w:szCs w:val="20"/>
              </w:rPr>
            </w:pPr>
          </w:p>
        </w:tc>
        <w:tc>
          <w:tcPr>
            <w:tcW w:w="956" w:type="dxa"/>
            <w:vMerge/>
          </w:tcPr>
          <w:p w:rsidR="00AD2796" w:rsidRPr="001E3820" w:rsidRDefault="00AD2796" w:rsidP="00484F7C">
            <w:pPr>
              <w:spacing w:after="0" w:line="240" w:lineRule="auto"/>
              <w:rPr>
                <w:rFonts w:ascii="Calibri" w:eastAsia="Times New Roman" w:hAnsi="Calibri" w:cs="Times New Roman"/>
                <w:sz w:val="20"/>
                <w:szCs w:val="20"/>
              </w:rPr>
            </w:pP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3</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894</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73.4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74.9</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75.8</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3.8</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0.9</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894</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49%</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55%</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11%</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0%</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4</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811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68.6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70.3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70.3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74.3</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811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30%</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43%</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13%</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721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55.5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62</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6.5</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5</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876</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68.7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72.2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74.6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71.9</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3.2</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-2.7</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876</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50%</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47%</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775</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63.5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58</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6</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751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63.6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68.5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67.2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67.8</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4.2</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0.6</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751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41%</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39%</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628</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43.5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56.5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50</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7</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764</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62.1</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58.8</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-3.3</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764</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31%</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644</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49</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45</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8</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751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60.2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65.5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65.3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63.2</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-2.1</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751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39%</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36%</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675</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64.5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63</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40</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-23</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10</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77.8</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76.6</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77.2</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74.3</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89.7</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-3.5</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-2.9</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47%</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78%</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-10%</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-10%</w:t>
            </w:r>
          </w:p>
        </w:tc>
      </w:tr>
      <w:tr w:rsidR="00AD2796" w:rsidRPr="001E3820" w:rsidTr="00484F7C">
        <w:tc>
          <w:tcPr>
            <w:tcW w:w="554" w:type="dxa"/>
            <w:vMerge/>
            <w:vAlign w:val="center"/>
          </w:tcPr>
          <w:p w:rsidR="00AD2796" w:rsidRPr="001E3820" w:rsidRDefault="00AD2796" w:rsidP="00484F7C">
            <w:pPr>
              <w:spacing w:after="0" w:line="240" w:lineRule="auto"/>
              <w:jc w:val="center"/>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421</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30.0</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27.0</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31.0</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24.0</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50%</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-6.0</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-7.0</w:t>
            </w:r>
          </w:p>
        </w:tc>
      </w:tr>
      <w:tr w:rsidR="00AD2796" w:rsidRPr="001E3820" w:rsidTr="00484F7C">
        <w:tc>
          <w:tcPr>
            <w:tcW w:w="554" w:type="dxa"/>
            <w:vMerge w:val="restart"/>
            <w:vAlign w:val="center"/>
          </w:tcPr>
          <w:p w:rsidR="00AD2796" w:rsidRPr="001E3820" w:rsidRDefault="00AD2796" w:rsidP="00484F7C">
            <w:pPr>
              <w:spacing w:after="0" w:line="240" w:lineRule="auto"/>
              <w:jc w:val="center"/>
              <w:rPr>
                <w:rFonts w:ascii="Calibri" w:eastAsia="Times New Roman" w:hAnsi="Calibri" w:cs="Times New Roman"/>
                <w:sz w:val="20"/>
                <w:szCs w:val="20"/>
              </w:rPr>
            </w:pPr>
            <w:r w:rsidRPr="001E3820">
              <w:rPr>
                <w:rFonts w:ascii="Calibri" w:eastAsia="Times New Roman" w:hAnsi="Calibri" w:cs="Times New Roman"/>
                <w:sz w:val="20"/>
                <w:szCs w:val="20"/>
              </w:rPr>
              <w:t>All</w:t>
            </w: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CPI</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5,418</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66.5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68.5</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70.1</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69.5</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-0.6</w:t>
            </w:r>
          </w:p>
        </w:tc>
      </w:tr>
      <w:tr w:rsidR="00AD2796" w:rsidRPr="001E3820" w:rsidTr="00484F7C">
        <w:tc>
          <w:tcPr>
            <w:tcW w:w="554" w:type="dxa"/>
            <w:vMerge/>
          </w:tcPr>
          <w:p w:rsidR="00AD2796" w:rsidRPr="001E3820" w:rsidRDefault="00AD2796" w:rsidP="00484F7C">
            <w:pPr>
              <w:spacing w:after="0" w:line="240" w:lineRule="auto"/>
              <w:rPr>
                <w:rFonts w:ascii="Calibri" w:eastAsia="Times New Roman" w:hAnsi="Calibri" w:cs="Times New Roman"/>
                <w:sz w:val="20"/>
                <w:szCs w:val="20"/>
              </w:rPr>
            </w:pPr>
          </w:p>
        </w:tc>
        <w:tc>
          <w:tcPr>
            <w:tcW w:w="724" w:type="dxa"/>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P+</w:t>
            </w:r>
          </w:p>
        </w:tc>
        <w:tc>
          <w:tcPr>
            <w:tcW w:w="139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5,418</w:t>
            </w:r>
          </w:p>
        </w:tc>
        <w:tc>
          <w:tcPr>
            <w:tcW w:w="882"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37%</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41%</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44%</w:t>
            </w:r>
          </w:p>
        </w:tc>
        <w:tc>
          <w:tcPr>
            <w:tcW w:w="883"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43%</w:t>
            </w:r>
          </w:p>
        </w:tc>
        <w:tc>
          <w:tcPr>
            <w:tcW w:w="883" w:type="dxa"/>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6%</w:t>
            </w:r>
          </w:p>
        </w:tc>
        <w:tc>
          <w:tcPr>
            <w:tcW w:w="956" w:type="dxa"/>
            <w:vAlign w:val="bottom"/>
          </w:tcPr>
          <w:p w:rsidR="00AD2796" w:rsidRPr="001E3820" w:rsidRDefault="00AD2796" w:rsidP="00484F7C">
            <w:pPr>
              <w:spacing w:after="0" w:line="240" w:lineRule="auto"/>
              <w:jc w:val="center"/>
              <w:rPr>
                <w:rFonts w:ascii="Calibri" w:hAnsi="Calibri"/>
              </w:rPr>
            </w:pPr>
            <w:r w:rsidRPr="001E3820">
              <w:rPr>
                <w:rFonts w:ascii="Calibri" w:hAnsi="Calibri"/>
              </w:rPr>
              <w:t>-1%</w:t>
            </w:r>
          </w:p>
        </w:tc>
      </w:tr>
      <w:tr w:rsidR="00AD2796" w:rsidRPr="001E3820" w:rsidTr="00484F7C">
        <w:tc>
          <w:tcPr>
            <w:tcW w:w="554" w:type="dxa"/>
            <w:vMerge/>
            <w:tcBorders>
              <w:bottom w:val="single" w:sz="4" w:space="0" w:color="auto"/>
            </w:tcBorders>
          </w:tcPr>
          <w:p w:rsidR="00AD2796" w:rsidRPr="001E3820" w:rsidRDefault="00AD2796" w:rsidP="00484F7C">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AD2796" w:rsidRPr="001E3820" w:rsidRDefault="00AD2796" w:rsidP="00484F7C">
            <w:pPr>
              <w:spacing w:after="0" w:line="240" w:lineRule="auto"/>
              <w:rPr>
                <w:rFonts w:ascii="Calibri" w:eastAsia="Times New Roman" w:hAnsi="Calibri" w:cs="Times New Roman"/>
                <w:sz w:val="20"/>
                <w:szCs w:val="20"/>
              </w:rPr>
            </w:pPr>
            <w:r w:rsidRPr="001E3820">
              <w:rPr>
                <w:rFonts w:ascii="Calibri" w:eastAsia="Times New Roman" w:hAnsi="Calibri" w:cs="Times New Roman"/>
                <w:sz w:val="20"/>
                <w:szCs w:val="20"/>
              </w:rPr>
              <w:t>SGP</w:t>
            </w:r>
          </w:p>
        </w:tc>
        <w:tc>
          <w:tcPr>
            <w:tcW w:w="1396"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3,864</w:t>
            </w:r>
          </w:p>
        </w:tc>
        <w:tc>
          <w:tcPr>
            <w:tcW w:w="882"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45</w:t>
            </w:r>
          </w:p>
        </w:tc>
        <w:tc>
          <w:tcPr>
            <w:tcW w:w="883"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53</w:t>
            </w:r>
          </w:p>
        </w:tc>
        <w:tc>
          <w:tcPr>
            <w:tcW w:w="883"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54</w:t>
            </w:r>
          </w:p>
        </w:tc>
        <w:tc>
          <w:tcPr>
            <w:tcW w:w="883"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48</w:t>
            </w:r>
          </w:p>
        </w:tc>
        <w:tc>
          <w:tcPr>
            <w:tcW w:w="883" w:type="dxa"/>
            <w:tcBorders>
              <w:bottom w:val="single" w:sz="4" w:space="0" w:color="auto"/>
            </w:tcBorders>
            <w:shd w:val="clear" w:color="auto" w:fill="BFBFBF" w:themeFill="background1" w:themeFillShade="BF"/>
            <w:vAlign w:val="bottom"/>
          </w:tcPr>
          <w:p w:rsidR="00AD2796" w:rsidRPr="001E3820" w:rsidRDefault="00AD2796" w:rsidP="00484F7C">
            <w:pPr>
              <w:spacing w:after="0" w:line="240" w:lineRule="auto"/>
              <w:jc w:val="center"/>
              <w:rPr>
                <w:rFonts w:ascii="Calibri" w:hAnsi="Calibri"/>
              </w:rPr>
            </w:pPr>
            <w:r>
              <w:rPr>
                <w:rFonts w:ascii="Calibri" w:hAnsi="Calibri"/>
              </w:rPr>
              <w:t>--</w:t>
            </w:r>
          </w:p>
        </w:tc>
        <w:tc>
          <w:tcPr>
            <w:tcW w:w="884"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3</w:t>
            </w:r>
          </w:p>
        </w:tc>
        <w:tc>
          <w:tcPr>
            <w:tcW w:w="956" w:type="dxa"/>
            <w:tcBorders>
              <w:bottom w:val="single" w:sz="4" w:space="0" w:color="auto"/>
            </w:tcBorders>
            <w:vAlign w:val="bottom"/>
          </w:tcPr>
          <w:p w:rsidR="00AD2796" w:rsidRPr="001E3820" w:rsidRDefault="00AD2796" w:rsidP="00484F7C">
            <w:pPr>
              <w:spacing w:after="0" w:line="240" w:lineRule="auto"/>
              <w:jc w:val="center"/>
              <w:rPr>
                <w:rFonts w:ascii="Calibri" w:hAnsi="Calibri"/>
              </w:rPr>
            </w:pPr>
            <w:r w:rsidRPr="001E3820">
              <w:rPr>
                <w:rFonts w:ascii="Calibri" w:hAnsi="Calibri"/>
              </w:rPr>
              <w:t>-6</w:t>
            </w:r>
          </w:p>
        </w:tc>
      </w:tr>
      <w:tr w:rsidR="00AD2796" w:rsidRPr="001E3820" w:rsidTr="00484F7C">
        <w:tc>
          <w:tcPr>
            <w:tcW w:w="8928" w:type="dxa"/>
            <w:gridSpan w:val="10"/>
            <w:tcBorders>
              <w:left w:val="nil"/>
              <w:bottom w:val="nil"/>
              <w:right w:val="nil"/>
            </w:tcBorders>
          </w:tcPr>
          <w:p w:rsidR="00AD2796" w:rsidRPr="001E3820" w:rsidRDefault="00AD2796" w:rsidP="00484F7C">
            <w:pPr>
              <w:widowControl w:val="0"/>
              <w:overflowPunct w:val="0"/>
              <w:adjustRightInd w:val="0"/>
              <w:spacing w:before="80" w:after="0" w:line="240" w:lineRule="auto"/>
              <w:rPr>
                <w:rFonts w:ascii="Calibri" w:eastAsia="Times New Roman" w:hAnsi="Calibri" w:cs="Times New Roman"/>
                <w:bCs/>
                <w:kern w:val="28"/>
                <w:sz w:val="20"/>
                <w:szCs w:val="20"/>
              </w:rPr>
            </w:pPr>
            <w:r w:rsidRPr="001E3820">
              <w:rPr>
                <w:rFonts w:ascii="Calibri" w:eastAsia="Times New Roman" w:hAnsi="Calibri" w:cs="Times New Roman"/>
                <w:bCs/>
                <w:kern w:val="28"/>
                <w:sz w:val="20"/>
                <w:szCs w:val="20"/>
              </w:rPr>
              <w:t xml:space="preserve">Notes: The number of students included in CPI and percent </w:t>
            </w:r>
            <w:r w:rsidRPr="001E3820">
              <w:rPr>
                <w:rFonts w:ascii="Calibri" w:eastAsia="Times New Roman" w:hAnsi="Calibri" w:cs="Times New Roman"/>
                <w:bCs/>
                <w:i/>
                <w:kern w:val="28"/>
                <w:sz w:val="20"/>
                <w:szCs w:val="20"/>
              </w:rPr>
              <w:t>Proficient</w:t>
            </w:r>
            <w:r w:rsidRPr="001E3820">
              <w:rPr>
                <w:rFonts w:ascii="Calibri" w:eastAsia="Times New Roman" w:hAnsi="Calibri" w:cs="Times New Roman"/>
                <w:bCs/>
                <w:kern w:val="28"/>
                <w:sz w:val="20"/>
                <w:szCs w:val="20"/>
              </w:rPr>
              <w:t xml:space="preserve"> or </w:t>
            </w:r>
            <w:r w:rsidRPr="001E3820">
              <w:rPr>
                <w:rFonts w:ascii="Calibri" w:eastAsia="Times New Roman" w:hAnsi="Calibri" w:cs="Times New Roman"/>
                <w:bCs/>
                <w:i/>
                <w:kern w:val="28"/>
                <w:sz w:val="20"/>
                <w:szCs w:val="20"/>
              </w:rPr>
              <w:t>Advanced</w:t>
            </w:r>
            <w:r w:rsidRPr="001E3820">
              <w:rPr>
                <w:rFonts w:ascii="Calibri" w:eastAsia="Times New Roman" w:hAnsi="Calibri" w:cs="Times New Roman"/>
                <w:bCs/>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AD2796" w:rsidRPr="00EF5CE8" w:rsidRDefault="00AD2796" w:rsidP="00AD2796">
      <w:pPr>
        <w:spacing w:after="0" w:line="240" w:lineRule="auto"/>
        <w:rPr>
          <w:rFonts w:ascii="Calibri" w:eastAsia="Times New Roman" w:hAnsi="Calibri" w:cs="Times New Roman"/>
          <w:sz w:val="20"/>
          <w:szCs w:val="20"/>
        </w:rPr>
      </w:pPr>
    </w:p>
    <w:p w:rsidR="00AD2796" w:rsidRPr="00EF5CE8" w:rsidRDefault="00AD2796" w:rsidP="00AD2796">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color w:val="FF0000"/>
        </w:rPr>
      </w:pPr>
    </w:p>
    <w:p w:rsidR="00C9762D" w:rsidRPr="00EF5CE8" w:rsidRDefault="00C9762D" w:rsidP="00C9762D">
      <w:pPr>
        <w:spacing w:after="0"/>
        <w:jc w:val="center"/>
        <w:rPr>
          <w:rFonts w:ascii="Calibri" w:eastAsia="Calibri" w:hAnsi="Calibri" w:cs="Times New Roman"/>
          <w:b/>
          <w:sz w:val="20"/>
        </w:rPr>
      </w:pPr>
      <w:r w:rsidRPr="00EF5CE8">
        <w:rPr>
          <w:rFonts w:ascii="Calibri" w:eastAsia="Calibri" w:hAnsi="Calibri" w:cs="Times New Roman"/>
          <w:b/>
          <w:sz w:val="20"/>
        </w:rPr>
        <w:t>Table B2c: Fall River Public Schools</w:t>
      </w:r>
    </w:p>
    <w:p w:rsidR="00C9762D" w:rsidRPr="00EF5CE8" w:rsidRDefault="00C9762D" w:rsidP="00C9762D">
      <w:pPr>
        <w:spacing w:after="0"/>
        <w:jc w:val="center"/>
        <w:rPr>
          <w:rFonts w:ascii="Calibri" w:eastAsia="Calibri" w:hAnsi="Calibri" w:cs="Times New Roman"/>
          <w:b/>
          <w:sz w:val="20"/>
        </w:rPr>
      </w:pPr>
      <w:r w:rsidRPr="00EF5CE8">
        <w:rPr>
          <w:rFonts w:ascii="Calibri" w:eastAsia="Calibri" w:hAnsi="Calibri" w:cs="Times New Roman"/>
          <w:b/>
          <w:sz w:val="20"/>
        </w:rPr>
        <w:t>Science and Technology/Engineering Performance, 2013–2016</w:t>
      </w:r>
    </w:p>
    <w:tbl>
      <w:tblPr>
        <w:tblStyle w:val="TableGrid"/>
        <w:tblW w:w="8928" w:type="dxa"/>
        <w:tblLook w:val="04A0"/>
      </w:tblPr>
      <w:tblGrid>
        <w:gridCol w:w="554"/>
        <w:gridCol w:w="724"/>
        <w:gridCol w:w="1396"/>
        <w:gridCol w:w="882"/>
        <w:gridCol w:w="883"/>
        <w:gridCol w:w="883"/>
        <w:gridCol w:w="883"/>
        <w:gridCol w:w="883"/>
        <w:gridCol w:w="884"/>
        <w:gridCol w:w="956"/>
      </w:tblGrid>
      <w:tr w:rsidR="00C9762D" w:rsidRPr="00EF5CE8" w:rsidTr="00484F7C">
        <w:tc>
          <w:tcPr>
            <w:tcW w:w="1278" w:type="dxa"/>
            <w:gridSpan w:val="2"/>
            <w:vMerge w:val="restart"/>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Grade and Measure</w:t>
            </w:r>
          </w:p>
        </w:tc>
        <w:tc>
          <w:tcPr>
            <w:tcW w:w="1396" w:type="dxa"/>
            <w:vMerge w:val="restart"/>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Number Included (2016)</w:t>
            </w:r>
          </w:p>
        </w:tc>
        <w:tc>
          <w:tcPr>
            <w:tcW w:w="4414" w:type="dxa"/>
            <w:gridSpan w:val="5"/>
            <w:vMerge w:val="restart"/>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Spring MCAS Year</w:t>
            </w:r>
          </w:p>
        </w:tc>
        <w:tc>
          <w:tcPr>
            <w:tcW w:w="1840" w:type="dxa"/>
            <w:gridSpan w:val="2"/>
          </w:tcPr>
          <w:p w:rsidR="00C9762D" w:rsidRPr="00EF5CE8" w:rsidRDefault="00C9762D" w:rsidP="00484F7C">
            <w:pPr>
              <w:spacing w:after="0" w:line="240" w:lineRule="auto"/>
              <w:rPr>
                <w:rFonts w:ascii="Calibri" w:eastAsia="Times New Roman" w:hAnsi="Calibri" w:cs="Times New Roman"/>
                <w:b/>
                <w:sz w:val="20"/>
                <w:szCs w:val="20"/>
              </w:rPr>
            </w:pPr>
            <w:r w:rsidRPr="00EF5CE8">
              <w:rPr>
                <w:rFonts w:ascii="Calibri" w:eastAsia="Times New Roman" w:hAnsi="Calibri" w:cs="Times New Roman"/>
                <w:b/>
                <w:sz w:val="20"/>
                <w:szCs w:val="20"/>
              </w:rPr>
              <w:t>Gains and Declines</w:t>
            </w:r>
          </w:p>
        </w:tc>
      </w:tr>
      <w:tr w:rsidR="00C9762D" w:rsidRPr="00EF5CE8" w:rsidTr="00484F7C">
        <w:trPr>
          <w:trHeight w:val="244"/>
        </w:trPr>
        <w:tc>
          <w:tcPr>
            <w:tcW w:w="1278" w:type="dxa"/>
            <w:gridSpan w:val="2"/>
            <w:vMerge/>
          </w:tcPr>
          <w:p w:rsidR="00C9762D" w:rsidRPr="00EF5CE8" w:rsidRDefault="00C9762D" w:rsidP="00484F7C">
            <w:pPr>
              <w:spacing w:after="0" w:line="240" w:lineRule="auto"/>
              <w:rPr>
                <w:rFonts w:ascii="Calibri" w:eastAsia="Times New Roman" w:hAnsi="Calibri" w:cs="Times New Roman"/>
                <w:b/>
                <w:sz w:val="20"/>
                <w:szCs w:val="20"/>
              </w:rPr>
            </w:pPr>
          </w:p>
        </w:tc>
        <w:tc>
          <w:tcPr>
            <w:tcW w:w="1396" w:type="dxa"/>
            <w:vMerge/>
          </w:tcPr>
          <w:p w:rsidR="00C9762D" w:rsidRPr="00EF5CE8" w:rsidRDefault="00C9762D" w:rsidP="00484F7C">
            <w:pPr>
              <w:spacing w:after="0" w:line="240" w:lineRule="auto"/>
              <w:rPr>
                <w:rFonts w:ascii="Calibri" w:eastAsia="Times New Roman" w:hAnsi="Calibri" w:cs="Times New Roman"/>
                <w:b/>
                <w:sz w:val="20"/>
                <w:szCs w:val="20"/>
              </w:rPr>
            </w:pPr>
          </w:p>
        </w:tc>
        <w:tc>
          <w:tcPr>
            <w:tcW w:w="4414" w:type="dxa"/>
            <w:gridSpan w:val="5"/>
            <w:vMerge/>
          </w:tcPr>
          <w:p w:rsidR="00C9762D" w:rsidRPr="00EF5CE8" w:rsidRDefault="00C9762D" w:rsidP="00484F7C">
            <w:pPr>
              <w:spacing w:after="0" w:line="240" w:lineRule="auto"/>
              <w:rPr>
                <w:rFonts w:ascii="Calibri" w:eastAsia="Times New Roman" w:hAnsi="Calibri" w:cs="Times New Roman"/>
                <w:b/>
                <w:sz w:val="20"/>
                <w:szCs w:val="20"/>
              </w:rPr>
            </w:pPr>
          </w:p>
        </w:tc>
        <w:tc>
          <w:tcPr>
            <w:tcW w:w="884" w:type="dxa"/>
            <w:vMerge w:val="restart"/>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4-Year Trend</w:t>
            </w:r>
          </w:p>
        </w:tc>
        <w:tc>
          <w:tcPr>
            <w:tcW w:w="956" w:type="dxa"/>
            <w:vMerge w:val="restart"/>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2-Year Trend</w:t>
            </w:r>
          </w:p>
        </w:tc>
      </w:tr>
      <w:tr w:rsidR="00C9762D" w:rsidRPr="00EF5CE8" w:rsidTr="00484F7C">
        <w:tc>
          <w:tcPr>
            <w:tcW w:w="1278" w:type="dxa"/>
            <w:gridSpan w:val="2"/>
            <w:vMerge/>
          </w:tcPr>
          <w:p w:rsidR="00C9762D" w:rsidRPr="00EF5CE8" w:rsidRDefault="00C9762D" w:rsidP="00484F7C">
            <w:pPr>
              <w:spacing w:after="0" w:line="240" w:lineRule="auto"/>
              <w:rPr>
                <w:rFonts w:ascii="Calibri" w:eastAsia="Times New Roman" w:hAnsi="Calibri" w:cs="Times New Roman"/>
                <w:sz w:val="20"/>
                <w:szCs w:val="20"/>
              </w:rPr>
            </w:pPr>
          </w:p>
        </w:tc>
        <w:tc>
          <w:tcPr>
            <w:tcW w:w="1396" w:type="dxa"/>
            <w:vMerge/>
          </w:tcPr>
          <w:p w:rsidR="00C9762D" w:rsidRPr="00EF5CE8" w:rsidRDefault="00C9762D" w:rsidP="00484F7C">
            <w:pPr>
              <w:spacing w:after="0" w:line="240" w:lineRule="auto"/>
              <w:rPr>
                <w:rFonts w:ascii="Calibri" w:eastAsia="Times New Roman" w:hAnsi="Calibri" w:cs="Times New Roman"/>
                <w:sz w:val="20"/>
                <w:szCs w:val="20"/>
              </w:rPr>
            </w:pPr>
          </w:p>
        </w:tc>
        <w:tc>
          <w:tcPr>
            <w:tcW w:w="882" w:type="dxa"/>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2013</w:t>
            </w:r>
          </w:p>
        </w:tc>
        <w:tc>
          <w:tcPr>
            <w:tcW w:w="883" w:type="dxa"/>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2014</w:t>
            </w:r>
          </w:p>
        </w:tc>
        <w:tc>
          <w:tcPr>
            <w:tcW w:w="883" w:type="dxa"/>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2015</w:t>
            </w:r>
          </w:p>
        </w:tc>
        <w:tc>
          <w:tcPr>
            <w:tcW w:w="883" w:type="dxa"/>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2016</w:t>
            </w:r>
          </w:p>
        </w:tc>
        <w:tc>
          <w:tcPr>
            <w:tcW w:w="883" w:type="dxa"/>
            <w:shd w:val="clear" w:color="auto" w:fill="D9D9D9" w:themeFill="background1" w:themeFillShade="D9"/>
            <w:vAlign w:val="center"/>
          </w:tcPr>
          <w:p w:rsidR="00C9762D" w:rsidRPr="00EF5CE8" w:rsidRDefault="00C9762D" w:rsidP="00484F7C">
            <w:pPr>
              <w:spacing w:after="0" w:line="240" w:lineRule="auto"/>
              <w:jc w:val="center"/>
              <w:rPr>
                <w:rFonts w:ascii="Calibri" w:eastAsia="Times New Roman" w:hAnsi="Calibri" w:cs="Times New Roman"/>
                <w:b/>
                <w:sz w:val="20"/>
                <w:szCs w:val="20"/>
              </w:rPr>
            </w:pPr>
            <w:r w:rsidRPr="00EF5CE8">
              <w:rPr>
                <w:rFonts w:ascii="Calibri" w:eastAsia="Times New Roman" w:hAnsi="Calibri" w:cs="Times New Roman"/>
                <w:b/>
                <w:sz w:val="20"/>
                <w:szCs w:val="20"/>
              </w:rPr>
              <w:t>State (2016)</w:t>
            </w:r>
          </w:p>
        </w:tc>
        <w:tc>
          <w:tcPr>
            <w:tcW w:w="884" w:type="dxa"/>
            <w:vMerge/>
          </w:tcPr>
          <w:p w:rsidR="00C9762D" w:rsidRPr="00EF5CE8" w:rsidRDefault="00C9762D" w:rsidP="00484F7C">
            <w:pPr>
              <w:spacing w:after="0" w:line="240" w:lineRule="auto"/>
              <w:rPr>
                <w:rFonts w:ascii="Calibri" w:eastAsia="Times New Roman" w:hAnsi="Calibri" w:cs="Times New Roman"/>
                <w:sz w:val="20"/>
                <w:szCs w:val="20"/>
              </w:rPr>
            </w:pPr>
          </w:p>
        </w:tc>
        <w:tc>
          <w:tcPr>
            <w:tcW w:w="956" w:type="dxa"/>
            <w:vMerge/>
          </w:tcPr>
          <w:p w:rsidR="00C9762D" w:rsidRPr="00EF5CE8" w:rsidRDefault="00C9762D" w:rsidP="00484F7C">
            <w:pPr>
              <w:spacing w:after="0" w:line="240" w:lineRule="auto"/>
              <w:rPr>
                <w:rFonts w:ascii="Calibri" w:eastAsia="Times New Roman" w:hAnsi="Calibri" w:cs="Times New Roman"/>
                <w:sz w:val="20"/>
                <w:szCs w:val="20"/>
              </w:rPr>
            </w:pPr>
          </w:p>
        </w:tc>
      </w:tr>
      <w:tr w:rsidR="00C9762D" w:rsidRPr="00EF5CE8" w:rsidTr="00484F7C">
        <w:tc>
          <w:tcPr>
            <w:tcW w:w="554" w:type="dxa"/>
            <w:vMerge w:val="restart"/>
            <w:vAlign w:val="center"/>
          </w:tcPr>
          <w:p w:rsidR="00C9762D" w:rsidRPr="00EF5CE8" w:rsidRDefault="00C9762D" w:rsidP="00484F7C">
            <w:pPr>
              <w:spacing w:after="0" w:line="240" w:lineRule="auto"/>
              <w:jc w:val="center"/>
              <w:rPr>
                <w:rFonts w:ascii="Calibri" w:eastAsia="Times New Roman" w:hAnsi="Calibri" w:cs="Times New Roman"/>
                <w:sz w:val="20"/>
                <w:szCs w:val="20"/>
              </w:rPr>
            </w:pPr>
            <w:r w:rsidRPr="00EF5CE8">
              <w:rPr>
                <w:rFonts w:ascii="Calibri" w:eastAsia="Times New Roman" w:hAnsi="Calibri" w:cs="Times New Roman"/>
                <w:sz w:val="20"/>
                <w:szCs w:val="20"/>
              </w:rPr>
              <w:t>5</w:t>
            </w: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CPI</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876</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63.9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69.9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71.6</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67.8</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76.4</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3.9</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-3.8</w:t>
            </w:r>
          </w:p>
        </w:tc>
      </w:tr>
      <w:tr w:rsidR="00C9762D" w:rsidRPr="00EF5CE8" w:rsidTr="00484F7C">
        <w:tc>
          <w:tcPr>
            <w:tcW w:w="554" w:type="dxa"/>
            <w:vMerge/>
            <w:vAlign w:val="center"/>
          </w:tcPr>
          <w:p w:rsidR="00C9762D" w:rsidRPr="00EF5CE8" w:rsidRDefault="00C9762D" w:rsidP="00484F7C">
            <w:pPr>
              <w:spacing w:after="0" w:line="240" w:lineRule="auto"/>
              <w:jc w:val="center"/>
              <w:rPr>
                <w:rFonts w:ascii="Calibri" w:eastAsia="Times New Roman" w:hAnsi="Calibri" w:cs="Times New Roman"/>
                <w:sz w:val="20"/>
                <w:szCs w:val="20"/>
              </w:rPr>
            </w:pP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P+</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876</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28%</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38%</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37%</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31%</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47%</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w:t>
            </w:r>
          </w:p>
        </w:tc>
      </w:tr>
      <w:tr w:rsidR="00C9762D" w:rsidRPr="00EF5CE8" w:rsidTr="00484F7C">
        <w:tc>
          <w:tcPr>
            <w:tcW w:w="554" w:type="dxa"/>
            <w:vMerge w:val="restart"/>
            <w:vAlign w:val="center"/>
          </w:tcPr>
          <w:p w:rsidR="00C9762D" w:rsidRPr="00EF5CE8" w:rsidRDefault="00C9762D" w:rsidP="00484F7C">
            <w:pPr>
              <w:spacing w:after="0" w:line="240" w:lineRule="auto"/>
              <w:jc w:val="center"/>
              <w:rPr>
                <w:rFonts w:ascii="Calibri" w:eastAsia="Times New Roman" w:hAnsi="Calibri" w:cs="Times New Roman"/>
                <w:sz w:val="20"/>
                <w:szCs w:val="20"/>
              </w:rPr>
            </w:pPr>
            <w:r w:rsidRPr="00EF5CE8">
              <w:rPr>
                <w:rFonts w:ascii="Calibri" w:eastAsia="Times New Roman" w:hAnsi="Calibri" w:cs="Times New Roman"/>
                <w:sz w:val="20"/>
                <w:szCs w:val="20"/>
              </w:rPr>
              <w:t>8</w:t>
            </w: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CPI</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748</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54.9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63.5</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58.7</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60.2</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71.3</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5.3</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1.5</w:t>
            </w:r>
          </w:p>
        </w:tc>
      </w:tr>
      <w:tr w:rsidR="00C9762D" w:rsidRPr="00EF5CE8" w:rsidTr="00484F7C">
        <w:tc>
          <w:tcPr>
            <w:tcW w:w="554" w:type="dxa"/>
            <w:vMerge/>
            <w:vAlign w:val="center"/>
          </w:tcPr>
          <w:p w:rsidR="00C9762D" w:rsidRPr="00EF5CE8" w:rsidRDefault="00C9762D" w:rsidP="00484F7C">
            <w:pPr>
              <w:spacing w:after="0" w:line="240" w:lineRule="auto"/>
              <w:jc w:val="center"/>
              <w:rPr>
                <w:rFonts w:ascii="Calibri" w:eastAsia="Times New Roman" w:hAnsi="Calibri" w:cs="Times New Roman"/>
                <w:sz w:val="20"/>
                <w:szCs w:val="20"/>
              </w:rPr>
            </w:pP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P+</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748</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19%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28%</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25%</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25%</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41%</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0%</w:t>
            </w:r>
          </w:p>
        </w:tc>
      </w:tr>
      <w:tr w:rsidR="00C9762D" w:rsidRPr="00EF5CE8" w:rsidTr="00484F7C">
        <w:tc>
          <w:tcPr>
            <w:tcW w:w="554" w:type="dxa"/>
            <w:vMerge w:val="restart"/>
            <w:vAlign w:val="center"/>
          </w:tcPr>
          <w:p w:rsidR="00C9762D" w:rsidRPr="00EF5CE8" w:rsidRDefault="00C9762D" w:rsidP="00484F7C">
            <w:pPr>
              <w:spacing w:after="0" w:line="240" w:lineRule="auto"/>
              <w:jc w:val="center"/>
              <w:rPr>
                <w:rFonts w:ascii="Calibri" w:eastAsia="Times New Roman" w:hAnsi="Calibri" w:cs="Times New Roman"/>
                <w:sz w:val="20"/>
                <w:szCs w:val="20"/>
              </w:rPr>
            </w:pPr>
            <w:r w:rsidRPr="00EF5CE8">
              <w:rPr>
                <w:rFonts w:ascii="Calibri" w:eastAsia="Times New Roman" w:hAnsi="Calibri" w:cs="Times New Roman"/>
                <w:sz w:val="20"/>
                <w:szCs w:val="20"/>
              </w:rPr>
              <w:t>10</w:t>
            </w: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CPI</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527</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77.9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77.4</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78.0</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78.0</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88.9</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0.1</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0</w:t>
            </w:r>
          </w:p>
        </w:tc>
      </w:tr>
      <w:tr w:rsidR="00C9762D" w:rsidRPr="00EF5CE8" w:rsidTr="00484F7C">
        <w:tc>
          <w:tcPr>
            <w:tcW w:w="554" w:type="dxa"/>
            <w:vMerge/>
            <w:vAlign w:val="center"/>
          </w:tcPr>
          <w:p w:rsidR="00C9762D" w:rsidRPr="00EF5CE8" w:rsidRDefault="00C9762D" w:rsidP="00484F7C">
            <w:pPr>
              <w:spacing w:after="0" w:line="240" w:lineRule="auto"/>
              <w:jc w:val="center"/>
              <w:rPr>
                <w:rFonts w:ascii="Calibri" w:eastAsia="Times New Roman" w:hAnsi="Calibri" w:cs="Times New Roman"/>
                <w:sz w:val="20"/>
                <w:szCs w:val="20"/>
              </w:rPr>
            </w:pP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P+</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527</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53%</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48%</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51%</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48%</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73%</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w:t>
            </w:r>
          </w:p>
        </w:tc>
      </w:tr>
      <w:tr w:rsidR="00C9762D" w:rsidRPr="00EF5CE8" w:rsidTr="00484F7C">
        <w:tc>
          <w:tcPr>
            <w:tcW w:w="554" w:type="dxa"/>
            <w:vMerge w:val="restart"/>
            <w:vAlign w:val="center"/>
          </w:tcPr>
          <w:p w:rsidR="00C9762D" w:rsidRPr="00EF5CE8" w:rsidRDefault="00C9762D" w:rsidP="00484F7C">
            <w:pPr>
              <w:spacing w:after="0" w:line="240" w:lineRule="auto"/>
              <w:jc w:val="center"/>
              <w:rPr>
                <w:rFonts w:ascii="Calibri" w:eastAsia="Times New Roman" w:hAnsi="Calibri" w:cs="Times New Roman"/>
                <w:sz w:val="20"/>
                <w:szCs w:val="20"/>
              </w:rPr>
            </w:pPr>
            <w:r w:rsidRPr="00EF5CE8">
              <w:rPr>
                <w:rFonts w:ascii="Calibri" w:eastAsia="Times New Roman" w:hAnsi="Calibri" w:cs="Times New Roman"/>
                <w:sz w:val="20"/>
                <w:szCs w:val="20"/>
              </w:rPr>
              <w:t>All</w:t>
            </w: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CPI</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2,151</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63.9</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69.4</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68.3</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67.7</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78.7</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3.8</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-0.6</w:t>
            </w:r>
          </w:p>
        </w:tc>
      </w:tr>
      <w:tr w:rsidR="00C9762D" w:rsidRPr="00EF5CE8" w:rsidTr="00484F7C">
        <w:tc>
          <w:tcPr>
            <w:tcW w:w="554" w:type="dxa"/>
            <w:vMerge/>
          </w:tcPr>
          <w:p w:rsidR="00C9762D" w:rsidRPr="00EF5CE8" w:rsidRDefault="00C9762D" w:rsidP="00484F7C">
            <w:pPr>
              <w:spacing w:after="0" w:line="240" w:lineRule="auto"/>
              <w:rPr>
                <w:rFonts w:ascii="Calibri" w:eastAsia="Times New Roman" w:hAnsi="Calibri" w:cs="Times New Roman"/>
                <w:sz w:val="20"/>
                <w:szCs w:val="20"/>
              </w:rPr>
            </w:pPr>
          </w:p>
        </w:tc>
        <w:tc>
          <w:tcPr>
            <w:tcW w:w="724" w:type="dxa"/>
          </w:tcPr>
          <w:p w:rsidR="00C9762D" w:rsidRPr="00EF5CE8" w:rsidRDefault="00C9762D" w:rsidP="00484F7C">
            <w:pPr>
              <w:spacing w:after="0" w:line="240" w:lineRule="auto"/>
              <w:rPr>
                <w:rFonts w:ascii="Calibri" w:eastAsia="Times New Roman" w:hAnsi="Calibri" w:cs="Times New Roman"/>
                <w:sz w:val="20"/>
                <w:szCs w:val="20"/>
              </w:rPr>
            </w:pPr>
            <w:r w:rsidRPr="00EF5CE8">
              <w:rPr>
                <w:rFonts w:ascii="Calibri" w:eastAsia="Times New Roman" w:hAnsi="Calibri" w:cs="Times New Roman"/>
                <w:sz w:val="20"/>
                <w:szCs w:val="20"/>
              </w:rPr>
              <w:t>P+</w:t>
            </w:r>
          </w:p>
        </w:tc>
        <w:tc>
          <w:tcPr>
            <w:tcW w:w="139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2,151</w:t>
            </w:r>
          </w:p>
        </w:tc>
        <w:tc>
          <w:tcPr>
            <w:tcW w:w="882"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31%</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37%</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36%</w:t>
            </w:r>
          </w:p>
        </w:tc>
        <w:tc>
          <w:tcPr>
            <w:tcW w:w="883"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33%</w:t>
            </w:r>
          </w:p>
        </w:tc>
        <w:tc>
          <w:tcPr>
            <w:tcW w:w="883" w:type="dxa"/>
            <w:shd w:val="clear" w:color="auto" w:fill="D9D9D9" w:themeFill="background1" w:themeFillShade="D9"/>
            <w:vAlign w:val="bottom"/>
          </w:tcPr>
          <w:p w:rsidR="00C9762D" w:rsidRDefault="00C9762D" w:rsidP="00484F7C">
            <w:pPr>
              <w:spacing w:after="0" w:line="240" w:lineRule="auto"/>
              <w:jc w:val="center"/>
              <w:rPr>
                <w:rFonts w:ascii="Calibri" w:hAnsi="Calibri"/>
                <w:color w:val="000000"/>
              </w:rPr>
            </w:pPr>
            <w:r>
              <w:rPr>
                <w:rFonts w:ascii="Calibri" w:hAnsi="Calibri"/>
                <w:color w:val="000000"/>
              </w:rPr>
              <w:t>54%</w:t>
            </w:r>
          </w:p>
        </w:tc>
        <w:tc>
          <w:tcPr>
            <w:tcW w:w="884"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2%</w:t>
            </w:r>
          </w:p>
        </w:tc>
        <w:tc>
          <w:tcPr>
            <w:tcW w:w="956" w:type="dxa"/>
            <w:vAlign w:val="bottom"/>
          </w:tcPr>
          <w:p w:rsidR="00C9762D" w:rsidRDefault="00C9762D" w:rsidP="00484F7C">
            <w:pPr>
              <w:spacing w:after="0" w:line="240" w:lineRule="auto"/>
              <w:jc w:val="center"/>
              <w:rPr>
                <w:rFonts w:ascii="Calibri" w:hAnsi="Calibri"/>
                <w:color w:val="000000"/>
              </w:rPr>
            </w:pPr>
            <w:r>
              <w:rPr>
                <w:rFonts w:ascii="Calibri" w:hAnsi="Calibri"/>
                <w:color w:val="000000"/>
              </w:rPr>
              <w:t>-3%</w:t>
            </w:r>
          </w:p>
        </w:tc>
      </w:tr>
      <w:tr w:rsidR="00C9762D" w:rsidRPr="00EF5CE8" w:rsidTr="00484F7C">
        <w:tc>
          <w:tcPr>
            <w:tcW w:w="8928" w:type="dxa"/>
            <w:gridSpan w:val="10"/>
            <w:tcBorders>
              <w:left w:val="nil"/>
              <w:bottom w:val="nil"/>
              <w:right w:val="nil"/>
            </w:tcBorders>
          </w:tcPr>
          <w:p w:rsidR="00C9762D" w:rsidRPr="00EF5CE8" w:rsidRDefault="00C9762D" w:rsidP="00484F7C">
            <w:pPr>
              <w:widowControl w:val="0"/>
              <w:overflowPunct w:val="0"/>
              <w:adjustRightInd w:val="0"/>
              <w:spacing w:before="80" w:after="0" w:line="240" w:lineRule="auto"/>
              <w:rPr>
                <w:rFonts w:ascii="Calibri" w:eastAsia="Times New Roman" w:hAnsi="Calibri" w:cs="Times New Roman"/>
                <w:bCs/>
                <w:kern w:val="28"/>
                <w:sz w:val="20"/>
                <w:szCs w:val="20"/>
              </w:rPr>
            </w:pPr>
            <w:r w:rsidRPr="00EF5CE8">
              <w:rPr>
                <w:rFonts w:ascii="Calibri" w:eastAsia="Times New Roman" w:hAnsi="Calibri" w:cs="Times New Roman"/>
                <w:bCs/>
                <w:kern w:val="28"/>
                <w:sz w:val="20"/>
                <w:szCs w:val="20"/>
              </w:rPr>
              <w:t xml:space="preserve">Notes: P+ = percent </w:t>
            </w:r>
            <w:r w:rsidRPr="00EF5CE8">
              <w:rPr>
                <w:rFonts w:ascii="Calibri" w:eastAsia="Times New Roman" w:hAnsi="Calibri" w:cs="Times New Roman"/>
                <w:bCs/>
                <w:i/>
                <w:kern w:val="28"/>
                <w:sz w:val="20"/>
                <w:szCs w:val="20"/>
              </w:rPr>
              <w:t>Proficient</w:t>
            </w:r>
            <w:r w:rsidRPr="00EF5CE8">
              <w:rPr>
                <w:rFonts w:ascii="Calibri" w:eastAsia="Times New Roman" w:hAnsi="Calibri" w:cs="Times New Roman"/>
                <w:bCs/>
                <w:kern w:val="28"/>
                <w:sz w:val="20"/>
                <w:szCs w:val="20"/>
              </w:rPr>
              <w:t xml:space="preserve"> or </w:t>
            </w:r>
            <w:r w:rsidRPr="00EF5CE8">
              <w:rPr>
                <w:rFonts w:ascii="Calibri" w:eastAsia="Times New Roman" w:hAnsi="Calibri" w:cs="Times New Roman"/>
                <w:bCs/>
                <w:i/>
                <w:kern w:val="28"/>
                <w:sz w:val="20"/>
                <w:szCs w:val="20"/>
              </w:rPr>
              <w:t>Advanced</w:t>
            </w:r>
            <w:r w:rsidRPr="00EF5CE8">
              <w:rPr>
                <w:rFonts w:ascii="Calibri" w:eastAsia="Times New Roman" w:hAnsi="Calibri" w:cs="Times New Roman"/>
                <w:bCs/>
                <w:kern w:val="28"/>
                <w:sz w:val="20"/>
                <w:szCs w:val="20"/>
              </w:rPr>
              <w:t>.  Students participate in Science and Technology/ Engineering (STE) MCAS tests in grades 5, 8, and 10 only. Median SGPs are not calculated for STE.</w:t>
            </w:r>
          </w:p>
        </w:tc>
      </w:tr>
    </w:tbl>
    <w:p w:rsidR="00C9762D" w:rsidRPr="00EF5CE8" w:rsidRDefault="00C9762D" w:rsidP="00C9762D">
      <w:pPr>
        <w:spacing w:after="0" w:line="240" w:lineRule="auto"/>
        <w:rPr>
          <w:rFonts w:ascii="Calibri" w:eastAsia="Times New Roman" w:hAnsi="Calibri" w:cs="Times New Roman"/>
          <w:sz w:val="20"/>
          <w:szCs w:val="20"/>
        </w:rPr>
      </w:pPr>
    </w:p>
    <w:p w:rsidR="00C9762D" w:rsidRPr="00EF5CE8" w:rsidRDefault="00C9762D" w:rsidP="00C9762D">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0A7A87" w:rsidRPr="00E205E4" w:rsidRDefault="000A7A87" w:rsidP="000A7A87">
      <w:pPr>
        <w:spacing w:after="0"/>
        <w:jc w:val="center"/>
        <w:rPr>
          <w:rFonts w:ascii="Calibri" w:eastAsia="Calibri" w:hAnsi="Calibri" w:cs="Times New Roman"/>
          <w:b/>
          <w:sz w:val="20"/>
        </w:rPr>
      </w:pPr>
      <w:r w:rsidRPr="00E205E4">
        <w:rPr>
          <w:rFonts w:ascii="Calibri" w:eastAsia="Calibri" w:hAnsi="Calibri" w:cs="Times New Roman"/>
          <w:b/>
          <w:sz w:val="20"/>
        </w:rPr>
        <w:t>Table B3a: Fall River Public Schools</w:t>
      </w:r>
    </w:p>
    <w:p w:rsidR="000A7A87" w:rsidRPr="00E205E4" w:rsidRDefault="000A7A87" w:rsidP="000A7A87">
      <w:pPr>
        <w:spacing w:after="0"/>
        <w:jc w:val="center"/>
        <w:rPr>
          <w:rFonts w:ascii="Calibri" w:eastAsia="Calibri" w:hAnsi="Calibri" w:cs="Times New Roman"/>
          <w:b/>
          <w:sz w:val="20"/>
        </w:rPr>
      </w:pPr>
      <w:r w:rsidRPr="00E205E4">
        <w:rPr>
          <w:rFonts w:ascii="Calibri" w:eastAsia="Calibri" w:hAnsi="Calibri" w:cs="Times New Roman"/>
          <w:b/>
          <w:sz w:val="20"/>
        </w:rPr>
        <w:t>English Language Arts (All Grades)</w:t>
      </w:r>
    </w:p>
    <w:p w:rsidR="000A7A87" w:rsidRPr="00E205E4" w:rsidRDefault="000A7A87" w:rsidP="000A7A87">
      <w:pPr>
        <w:spacing w:after="0" w:line="240" w:lineRule="auto"/>
        <w:jc w:val="center"/>
        <w:rPr>
          <w:rFonts w:ascii="Calibri" w:eastAsia="Calibri" w:hAnsi="Calibri" w:cs="Times New Roman"/>
          <w:b/>
          <w:sz w:val="20"/>
          <w:szCs w:val="24"/>
        </w:rPr>
      </w:pPr>
      <w:r w:rsidRPr="00E205E4">
        <w:rPr>
          <w:rFonts w:ascii="Calibri" w:eastAsia="Calibri" w:hAnsi="Calibri" w:cs="Times New Roman"/>
          <w:b/>
          <w:sz w:val="20"/>
        </w:rPr>
        <w:t>Performance for Selected Subgroups Compared to State, 2013–2016</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0A7A87" w:rsidRPr="00E205E4" w:rsidTr="00484F7C">
        <w:tc>
          <w:tcPr>
            <w:tcW w:w="2808" w:type="dxa"/>
            <w:gridSpan w:val="3"/>
            <w:vMerge w:val="restart"/>
            <w:vAlign w:val="center"/>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Group and Measure</w:t>
            </w:r>
          </w:p>
        </w:tc>
        <w:tc>
          <w:tcPr>
            <w:tcW w:w="990" w:type="dxa"/>
            <w:vMerge w:val="restart"/>
            <w:vAlign w:val="center"/>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Number Included (2016)</w:t>
            </w:r>
          </w:p>
        </w:tc>
        <w:tc>
          <w:tcPr>
            <w:tcW w:w="3240" w:type="dxa"/>
            <w:gridSpan w:val="4"/>
            <w:vMerge w:val="restart"/>
            <w:vAlign w:val="center"/>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Spring MCAS Year</w:t>
            </w:r>
          </w:p>
        </w:tc>
        <w:tc>
          <w:tcPr>
            <w:tcW w:w="1818" w:type="dxa"/>
            <w:gridSpan w:val="2"/>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Gains and Declines</w:t>
            </w:r>
          </w:p>
        </w:tc>
      </w:tr>
      <w:tr w:rsidR="000A7A87" w:rsidRPr="00E205E4" w:rsidTr="00484F7C">
        <w:trPr>
          <w:trHeight w:val="244"/>
        </w:trPr>
        <w:tc>
          <w:tcPr>
            <w:tcW w:w="2808" w:type="dxa"/>
            <w:gridSpan w:val="3"/>
            <w:vMerge/>
          </w:tcPr>
          <w:p w:rsidR="000A7A87" w:rsidRPr="00E205E4" w:rsidRDefault="000A7A87" w:rsidP="00484F7C">
            <w:pPr>
              <w:spacing w:after="0" w:line="240" w:lineRule="auto"/>
              <w:jc w:val="center"/>
              <w:rPr>
                <w:rFonts w:ascii="Calibri" w:eastAsia="Times New Roman" w:hAnsi="Calibri" w:cs="Times New Roman"/>
                <w:b/>
                <w:sz w:val="20"/>
                <w:szCs w:val="20"/>
              </w:rPr>
            </w:pPr>
          </w:p>
        </w:tc>
        <w:tc>
          <w:tcPr>
            <w:tcW w:w="990" w:type="dxa"/>
            <w:vMerge/>
          </w:tcPr>
          <w:p w:rsidR="000A7A87" w:rsidRPr="00E205E4" w:rsidRDefault="000A7A87" w:rsidP="00484F7C">
            <w:pPr>
              <w:spacing w:after="0" w:line="240" w:lineRule="auto"/>
              <w:jc w:val="center"/>
              <w:rPr>
                <w:rFonts w:ascii="Calibri" w:eastAsia="Times New Roman" w:hAnsi="Calibri" w:cs="Times New Roman"/>
                <w:b/>
                <w:sz w:val="20"/>
                <w:szCs w:val="20"/>
              </w:rPr>
            </w:pPr>
          </w:p>
        </w:tc>
        <w:tc>
          <w:tcPr>
            <w:tcW w:w="3240" w:type="dxa"/>
            <w:gridSpan w:val="4"/>
            <w:vMerge/>
          </w:tcPr>
          <w:p w:rsidR="000A7A87" w:rsidRPr="00E205E4" w:rsidRDefault="000A7A87" w:rsidP="00484F7C">
            <w:pPr>
              <w:spacing w:after="0" w:line="240" w:lineRule="auto"/>
              <w:jc w:val="center"/>
              <w:rPr>
                <w:rFonts w:ascii="Calibri" w:eastAsia="Times New Roman" w:hAnsi="Calibri" w:cs="Times New Roman"/>
                <w:b/>
                <w:sz w:val="20"/>
                <w:szCs w:val="20"/>
              </w:rPr>
            </w:pPr>
          </w:p>
        </w:tc>
        <w:tc>
          <w:tcPr>
            <w:tcW w:w="936" w:type="dxa"/>
            <w:vMerge w:val="restart"/>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4-Year Trend</w:t>
            </w:r>
          </w:p>
        </w:tc>
        <w:tc>
          <w:tcPr>
            <w:tcW w:w="882" w:type="dxa"/>
            <w:vMerge w:val="restart"/>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2-Year Trend</w:t>
            </w:r>
          </w:p>
        </w:tc>
      </w:tr>
      <w:tr w:rsidR="000A7A87" w:rsidRPr="004D5F6A" w:rsidTr="00484F7C">
        <w:tc>
          <w:tcPr>
            <w:tcW w:w="2808" w:type="dxa"/>
            <w:gridSpan w:val="3"/>
            <w:vMerge/>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990" w:type="dxa"/>
            <w:vMerge/>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2013</w:t>
            </w:r>
          </w:p>
        </w:tc>
        <w:tc>
          <w:tcPr>
            <w:tcW w:w="810" w:type="dxa"/>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2014</w:t>
            </w:r>
          </w:p>
        </w:tc>
        <w:tc>
          <w:tcPr>
            <w:tcW w:w="810" w:type="dxa"/>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2015</w:t>
            </w:r>
          </w:p>
        </w:tc>
        <w:tc>
          <w:tcPr>
            <w:tcW w:w="810" w:type="dxa"/>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2016</w:t>
            </w:r>
          </w:p>
        </w:tc>
        <w:tc>
          <w:tcPr>
            <w:tcW w:w="936" w:type="dxa"/>
            <w:vMerge/>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82" w:type="dxa"/>
            <w:vMerge/>
          </w:tcPr>
          <w:p w:rsidR="000A7A87" w:rsidRPr="00E205E4" w:rsidRDefault="000A7A87" w:rsidP="00484F7C">
            <w:pPr>
              <w:spacing w:after="0" w:line="240" w:lineRule="auto"/>
              <w:jc w:val="center"/>
              <w:rPr>
                <w:rFonts w:ascii="Calibri" w:eastAsia="Times New Roman" w:hAnsi="Calibri" w:cs="Times New Roman"/>
                <w:sz w:val="20"/>
                <w:szCs w:val="20"/>
              </w:rPr>
            </w:pPr>
          </w:p>
        </w:tc>
      </w:tr>
      <w:tr w:rsidR="000A7A87" w:rsidRPr="004D5F6A" w:rsidTr="00484F7C">
        <w:tc>
          <w:tcPr>
            <w:tcW w:w="1278"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District</w:t>
            </w: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4,006</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71.9</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73.6</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72.4</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73.4</w:t>
            </w:r>
          </w:p>
        </w:tc>
        <w:tc>
          <w:tcPr>
            <w:tcW w:w="936"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1.5</w:t>
            </w:r>
          </w:p>
        </w:tc>
        <w:tc>
          <w:tcPr>
            <w:tcW w:w="882"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1</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4,006</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41%</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44%</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42%</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44%</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2,762</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48.0</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49.0</w:t>
            </w:r>
          </w:p>
        </w:tc>
        <w:tc>
          <w:tcPr>
            <w:tcW w:w="810" w:type="dxa"/>
            <w:shd w:val="clear" w:color="auto" w:fill="D9D9D9" w:themeFill="background1" w:themeFillShade="D9"/>
            <w:vAlign w:val="bottom"/>
          </w:tcPr>
          <w:p w:rsidR="000A7A87" w:rsidRDefault="000A7A87" w:rsidP="00484F7C">
            <w:pPr>
              <w:spacing w:after="0" w:line="240" w:lineRule="auto"/>
              <w:jc w:val="center"/>
              <w:rPr>
                <w:rFonts w:ascii="Calibri" w:hAnsi="Calibri"/>
                <w:color w:val="000000"/>
                <w:sz w:val="20"/>
                <w:szCs w:val="20"/>
              </w:rPr>
            </w:pPr>
            <w:r>
              <w:rPr>
                <w:rFonts w:ascii="Calibri" w:hAnsi="Calibri"/>
                <w:color w:val="000000"/>
                <w:sz w:val="20"/>
                <w:szCs w:val="20"/>
              </w:rPr>
              <w:t>48.0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50.0</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2.0</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2.0</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State</w:t>
            </w: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76.8</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77.1</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79.5</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48%</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55%</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Econ.</w:t>
            </w:r>
          </w:p>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Disad.</w:t>
            </w:r>
          </w:p>
        </w:tc>
        <w:tc>
          <w:tcPr>
            <w:tcW w:w="810" w:type="dxa"/>
            <w:vMerge w:val="restart"/>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District</w:t>
            </w: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3,590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73.6</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74.6</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74.6</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1.0</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3,590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44%</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47%</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2,502</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48.0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50.0</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50.0</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2.0</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State</w:t>
            </w: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80.9</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59%</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District</w:t>
            </w: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1,200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55.2</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55.0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56.5</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56.1</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0.9</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-0.4</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1,200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13%</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14%</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14%</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15%</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729</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42.0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42.0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39.0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43.0</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1.0</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4.0</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State</w:t>
            </w: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66.8</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66.6</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71.6</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30%</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31%</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39%</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43.0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43.0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44.0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District</w:t>
            </w: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657</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51.7</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55.1</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56.1</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61.2</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9.5</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5.1</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657</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14%</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19%</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23%</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28%</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14%</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5%</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423</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50.5</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51.5</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54.0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54.0</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3.5</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0.0</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State</w:t>
            </w: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67.4</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67.8</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70.1</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35%</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36%</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41%</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53.0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54.0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54.0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val="restart"/>
            <w:vAlign w:val="center"/>
          </w:tcPr>
          <w:p w:rsidR="000A7A87" w:rsidRPr="00E205E4" w:rsidRDefault="000A7A87" w:rsidP="00484F7C">
            <w:pPr>
              <w:spacing w:after="0" w:line="240" w:lineRule="auto"/>
              <w:jc w:val="center"/>
              <w:rPr>
                <w:rFonts w:ascii="Calibri" w:eastAsia="Times New Roman" w:hAnsi="Calibri" w:cs="Times New Roman"/>
                <w:b/>
                <w:sz w:val="20"/>
                <w:szCs w:val="20"/>
              </w:rPr>
            </w:pPr>
            <w:r w:rsidRPr="00E205E4">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District</w:t>
            </w: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5,408</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75.5</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76.9</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77.2</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77.9</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2.4</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0.7</w:t>
            </w:r>
          </w:p>
        </w:tc>
      </w:tr>
      <w:tr w:rsidR="000A7A87" w:rsidRPr="004D5F6A" w:rsidTr="00484F7C">
        <w:tc>
          <w:tcPr>
            <w:tcW w:w="1278"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5,408</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47%</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51%</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53%</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6%</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w:t>
            </w:r>
          </w:p>
        </w:tc>
      </w:tr>
      <w:tr w:rsidR="000A7A87" w:rsidRPr="004D5F6A" w:rsidTr="00484F7C">
        <w:tc>
          <w:tcPr>
            <w:tcW w:w="1278"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A7A87" w:rsidRPr="00E205E4" w:rsidRDefault="000A7A87"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3,855</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49.0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49.0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50.0</w:t>
            </w:r>
          </w:p>
        </w:tc>
        <w:tc>
          <w:tcPr>
            <w:tcW w:w="810" w:type="dxa"/>
            <w:shd w:val="clear" w:color="auto" w:fill="D9D9D9" w:themeFill="background1" w:themeFillShade="D9"/>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51.0</w:t>
            </w:r>
          </w:p>
        </w:tc>
        <w:tc>
          <w:tcPr>
            <w:tcW w:w="936"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2.0</w:t>
            </w:r>
          </w:p>
        </w:tc>
        <w:tc>
          <w:tcPr>
            <w:tcW w:w="882" w:type="dxa"/>
            <w:shd w:val="clear" w:color="auto" w:fill="D9D9D9" w:themeFill="background1" w:themeFillShade="D9"/>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1.0</w:t>
            </w:r>
          </w:p>
        </w:tc>
      </w:tr>
      <w:tr w:rsidR="000A7A87" w:rsidRPr="004D5F6A" w:rsidTr="00484F7C">
        <w:tc>
          <w:tcPr>
            <w:tcW w:w="1278"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810" w:type="dxa"/>
            <w:vMerge w:val="restart"/>
            <w:vAlign w:val="center"/>
          </w:tcPr>
          <w:p w:rsidR="000A7A87" w:rsidRPr="00E205E4" w:rsidRDefault="000A7A87" w:rsidP="00484F7C">
            <w:pPr>
              <w:spacing w:after="0" w:line="240" w:lineRule="auto"/>
              <w:jc w:val="center"/>
              <w:rPr>
                <w:rFonts w:ascii="Calibri" w:eastAsia="Times New Roman" w:hAnsi="Calibri" w:cs="Times New Roman"/>
                <w:sz w:val="20"/>
                <w:szCs w:val="20"/>
              </w:rPr>
            </w:pPr>
            <w:r w:rsidRPr="00E205E4">
              <w:rPr>
                <w:rFonts w:ascii="Calibri" w:eastAsia="Times New Roman" w:hAnsi="Calibri" w:cs="Times New Roman"/>
                <w:sz w:val="20"/>
                <w:szCs w:val="20"/>
              </w:rPr>
              <w:t>State</w:t>
            </w: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CPI</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86.8</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86.7</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89.3</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810" w:type="dxa"/>
            <w:vMerge/>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P+</w:t>
            </w:r>
          </w:p>
        </w:tc>
        <w:tc>
          <w:tcPr>
            <w:tcW w:w="990"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69%</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69%</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75%</w:t>
            </w:r>
          </w:p>
        </w:tc>
        <w:tc>
          <w:tcPr>
            <w:tcW w:w="810" w:type="dxa"/>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1278" w:type="dxa"/>
            <w:vMerge/>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0A7A87" w:rsidRPr="00E205E4" w:rsidRDefault="000A7A87" w:rsidP="00484F7C">
            <w:pPr>
              <w:spacing w:after="0" w:line="240" w:lineRule="auto"/>
              <w:rPr>
                <w:rFonts w:ascii="Calibri" w:eastAsia="Times New Roman" w:hAnsi="Calibri" w:cs="Times New Roman"/>
                <w:sz w:val="20"/>
                <w:szCs w:val="20"/>
              </w:rPr>
            </w:pPr>
            <w:r w:rsidRPr="00E205E4">
              <w:rPr>
                <w:rFonts w:ascii="Calibri" w:eastAsia="Times New Roman" w:hAnsi="Calibri" w:cs="Times New Roman"/>
                <w:sz w:val="20"/>
                <w:szCs w:val="20"/>
              </w:rPr>
              <w:t>SGP</w:t>
            </w:r>
          </w:p>
        </w:tc>
        <w:tc>
          <w:tcPr>
            <w:tcW w:w="990"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51.0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50.0</w:t>
            </w:r>
          </w:p>
        </w:tc>
        <w:tc>
          <w:tcPr>
            <w:tcW w:w="810" w:type="dxa"/>
            <w:tcBorders>
              <w:bottom w:val="single" w:sz="4" w:space="0" w:color="auto"/>
            </w:tcBorders>
            <w:vAlign w:val="bottom"/>
          </w:tcPr>
          <w:p w:rsidR="000A7A87" w:rsidRPr="00844C34" w:rsidRDefault="000A7A87" w:rsidP="00484F7C">
            <w:pPr>
              <w:spacing w:after="0" w:line="240" w:lineRule="auto"/>
              <w:jc w:val="center"/>
              <w:rPr>
                <w:rFonts w:ascii="Calibri" w:hAnsi="Calibri"/>
                <w:sz w:val="20"/>
                <w:szCs w:val="20"/>
              </w:rPr>
            </w:pPr>
            <w:r w:rsidRPr="00844C34">
              <w:rPr>
                <w:rFonts w:ascii="Calibri" w:hAnsi="Calibri"/>
                <w:sz w:val="20"/>
                <w:szCs w:val="20"/>
              </w:rPr>
              <w:t>--</w:t>
            </w:r>
          </w:p>
        </w:tc>
        <w:tc>
          <w:tcPr>
            <w:tcW w:w="936"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c>
          <w:tcPr>
            <w:tcW w:w="882" w:type="dxa"/>
            <w:tcBorders>
              <w:bottom w:val="single" w:sz="4" w:space="0" w:color="auto"/>
            </w:tcBorders>
            <w:vAlign w:val="bottom"/>
          </w:tcPr>
          <w:p w:rsidR="000A7A87" w:rsidRPr="004D5F6A" w:rsidRDefault="000A7A87" w:rsidP="00484F7C">
            <w:pPr>
              <w:spacing w:after="0" w:line="240" w:lineRule="auto"/>
              <w:jc w:val="center"/>
              <w:rPr>
                <w:rFonts w:ascii="Calibri" w:hAnsi="Calibri"/>
                <w:sz w:val="20"/>
                <w:szCs w:val="20"/>
              </w:rPr>
            </w:pPr>
            <w:r w:rsidRPr="004D5F6A">
              <w:rPr>
                <w:rFonts w:ascii="Calibri" w:hAnsi="Calibri"/>
                <w:sz w:val="20"/>
                <w:szCs w:val="20"/>
              </w:rPr>
              <w:t>--</w:t>
            </w:r>
          </w:p>
        </w:tc>
      </w:tr>
      <w:tr w:rsidR="000A7A87" w:rsidRPr="004D5F6A" w:rsidTr="00484F7C">
        <w:tc>
          <w:tcPr>
            <w:tcW w:w="8856" w:type="dxa"/>
            <w:gridSpan w:val="10"/>
            <w:tcBorders>
              <w:left w:val="nil"/>
              <w:bottom w:val="nil"/>
              <w:right w:val="nil"/>
            </w:tcBorders>
          </w:tcPr>
          <w:p w:rsidR="000A7A87" w:rsidRPr="004D5F6A" w:rsidRDefault="000A7A87" w:rsidP="00484F7C">
            <w:pPr>
              <w:spacing w:after="0" w:line="240" w:lineRule="auto"/>
              <w:rPr>
                <w:rFonts w:ascii="Calibri" w:eastAsia="Times New Roman" w:hAnsi="Calibri" w:cs="Times New Roman"/>
                <w:sz w:val="20"/>
                <w:szCs w:val="20"/>
              </w:rPr>
            </w:pPr>
            <w:r w:rsidRPr="004D5F6A">
              <w:rPr>
                <w:rFonts w:ascii="Calibri" w:eastAsia="Times New Roman" w:hAnsi="Calibri" w:cs="Times New Roman"/>
                <w:bCs/>
                <w:kern w:val="28"/>
                <w:sz w:val="20"/>
                <w:szCs w:val="20"/>
              </w:rPr>
              <w:t xml:space="preserve">Notes: The number of students included in CPI and percent </w:t>
            </w:r>
            <w:r w:rsidRPr="004D5F6A">
              <w:rPr>
                <w:rFonts w:ascii="Calibri" w:eastAsia="Times New Roman" w:hAnsi="Calibri" w:cs="Times New Roman"/>
                <w:bCs/>
                <w:i/>
                <w:kern w:val="28"/>
                <w:sz w:val="20"/>
                <w:szCs w:val="20"/>
              </w:rPr>
              <w:t>Proficient</w:t>
            </w:r>
            <w:r w:rsidRPr="004D5F6A">
              <w:rPr>
                <w:rFonts w:ascii="Calibri" w:eastAsia="Times New Roman" w:hAnsi="Calibri" w:cs="Times New Roman"/>
                <w:bCs/>
                <w:kern w:val="28"/>
                <w:sz w:val="20"/>
                <w:szCs w:val="20"/>
              </w:rPr>
              <w:t xml:space="preserve"> or </w:t>
            </w:r>
            <w:r w:rsidRPr="004D5F6A">
              <w:rPr>
                <w:rFonts w:ascii="Calibri" w:eastAsia="Times New Roman" w:hAnsi="Calibri" w:cs="Times New Roman"/>
                <w:bCs/>
                <w:i/>
                <w:kern w:val="28"/>
                <w:sz w:val="20"/>
                <w:szCs w:val="20"/>
              </w:rPr>
              <w:t>Advanced</w:t>
            </w:r>
            <w:r w:rsidRPr="004D5F6A">
              <w:rPr>
                <w:rFonts w:ascii="Calibri" w:eastAsia="Times New Roman" w:hAnsi="Calibri" w:cs="Times New Roman"/>
                <w:bCs/>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Default="002F1EBE" w:rsidP="002F1EBE">
      <w:pPr>
        <w:spacing w:after="0" w:line="240" w:lineRule="auto"/>
        <w:rPr>
          <w:rFonts w:ascii="Calibri" w:eastAsia="Times New Roman" w:hAnsi="Calibri" w:cs="Times New Roman"/>
          <w:sz w:val="20"/>
          <w:szCs w:val="20"/>
        </w:rPr>
      </w:pPr>
    </w:p>
    <w:p w:rsidR="008A73C0" w:rsidRPr="002F1EBE" w:rsidRDefault="008A73C0"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8A73C0" w:rsidRPr="00F84B2B" w:rsidRDefault="008A73C0" w:rsidP="008A73C0">
      <w:pPr>
        <w:spacing w:after="0"/>
        <w:jc w:val="center"/>
        <w:rPr>
          <w:rFonts w:ascii="Calibri" w:eastAsia="Calibri" w:hAnsi="Calibri" w:cs="Times New Roman"/>
          <w:b/>
          <w:sz w:val="20"/>
        </w:rPr>
      </w:pPr>
      <w:r w:rsidRPr="00F84B2B">
        <w:rPr>
          <w:rFonts w:ascii="Calibri" w:eastAsia="Calibri" w:hAnsi="Calibri" w:cs="Times New Roman"/>
          <w:b/>
          <w:sz w:val="20"/>
        </w:rPr>
        <w:t>Table B3b: Fall River Public Schools</w:t>
      </w:r>
    </w:p>
    <w:p w:rsidR="008A73C0" w:rsidRPr="00F84B2B" w:rsidRDefault="008A73C0" w:rsidP="008A73C0">
      <w:pPr>
        <w:spacing w:after="0"/>
        <w:jc w:val="center"/>
        <w:rPr>
          <w:rFonts w:ascii="Calibri" w:eastAsia="Calibri" w:hAnsi="Calibri" w:cs="Times New Roman"/>
          <w:b/>
          <w:sz w:val="20"/>
        </w:rPr>
      </w:pPr>
      <w:r w:rsidRPr="00F84B2B">
        <w:rPr>
          <w:rFonts w:ascii="Calibri" w:eastAsia="Calibri" w:hAnsi="Calibri" w:cs="Times New Roman"/>
          <w:b/>
          <w:sz w:val="20"/>
        </w:rPr>
        <w:t>Mathematics (All Grades)</w:t>
      </w:r>
    </w:p>
    <w:p w:rsidR="008A73C0" w:rsidRPr="00F84B2B" w:rsidRDefault="008A73C0" w:rsidP="008A73C0">
      <w:pPr>
        <w:spacing w:after="0" w:line="240" w:lineRule="auto"/>
        <w:jc w:val="center"/>
        <w:rPr>
          <w:rFonts w:ascii="Calibri" w:eastAsia="Calibri" w:hAnsi="Calibri" w:cs="Times New Roman"/>
          <w:b/>
          <w:sz w:val="20"/>
          <w:szCs w:val="24"/>
        </w:rPr>
      </w:pPr>
      <w:r w:rsidRPr="00F84B2B">
        <w:rPr>
          <w:rFonts w:ascii="Calibri" w:eastAsia="Calibri" w:hAnsi="Calibri" w:cs="Times New Roman"/>
          <w:b/>
          <w:sz w:val="20"/>
        </w:rPr>
        <w:t>Performance for Selected Subgroups Compared to State, 2013–2016</w:t>
      </w:r>
    </w:p>
    <w:tbl>
      <w:tblPr>
        <w:tblStyle w:val="TableGrid"/>
        <w:tblW w:w="0" w:type="auto"/>
        <w:tblLayout w:type="fixed"/>
        <w:tblLook w:val="04A0"/>
      </w:tblPr>
      <w:tblGrid>
        <w:gridCol w:w="1458"/>
        <w:gridCol w:w="897"/>
        <w:gridCol w:w="720"/>
        <w:gridCol w:w="990"/>
        <w:gridCol w:w="810"/>
        <w:gridCol w:w="810"/>
        <w:gridCol w:w="810"/>
        <w:gridCol w:w="810"/>
        <w:gridCol w:w="936"/>
        <w:gridCol w:w="882"/>
      </w:tblGrid>
      <w:tr w:rsidR="008A73C0" w:rsidRPr="00F84B2B" w:rsidTr="00484F7C">
        <w:tc>
          <w:tcPr>
            <w:tcW w:w="3075" w:type="dxa"/>
            <w:gridSpan w:val="3"/>
            <w:vMerge w:val="restart"/>
            <w:vAlign w:val="center"/>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Group and Measure</w:t>
            </w:r>
          </w:p>
        </w:tc>
        <w:tc>
          <w:tcPr>
            <w:tcW w:w="990" w:type="dxa"/>
            <w:vMerge w:val="restart"/>
            <w:vAlign w:val="center"/>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Number Included (2016)</w:t>
            </w:r>
          </w:p>
        </w:tc>
        <w:tc>
          <w:tcPr>
            <w:tcW w:w="3240" w:type="dxa"/>
            <w:gridSpan w:val="4"/>
            <w:vMerge w:val="restart"/>
            <w:vAlign w:val="center"/>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Spring MCAS Year</w:t>
            </w:r>
          </w:p>
        </w:tc>
        <w:tc>
          <w:tcPr>
            <w:tcW w:w="1818" w:type="dxa"/>
            <w:gridSpan w:val="2"/>
          </w:tcPr>
          <w:p w:rsidR="008A73C0" w:rsidRPr="00F84B2B" w:rsidRDefault="008A73C0"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Gains and Declines</w:t>
            </w:r>
          </w:p>
        </w:tc>
      </w:tr>
      <w:tr w:rsidR="008A73C0" w:rsidRPr="00F84B2B" w:rsidTr="00484F7C">
        <w:trPr>
          <w:trHeight w:val="244"/>
        </w:trPr>
        <w:tc>
          <w:tcPr>
            <w:tcW w:w="3075" w:type="dxa"/>
            <w:gridSpan w:val="3"/>
            <w:vMerge/>
          </w:tcPr>
          <w:p w:rsidR="008A73C0" w:rsidRPr="00F84B2B" w:rsidRDefault="008A73C0" w:rsidP="00484F7C">
            <w:pPr>
              <w:spacing w:after="0" w:line="240" w:lineRule="auto"/>
              <w:rPr>
                <w:rFonts w:ascii="Calibri" w:eastAsia="Times New Roman" w:hAnsi="Calibri" w:cs="Times New Roman"/>
                <w:b/>
                <w:sz w:val="20"/>
                <w:szCs w:val="20"/>
              </w:rPr>
            </w:pPr>
          </w:p>
        </w:tc>
        <w:tc>
          <w:tcPr>
            <w:tcW w:w="990" w:type="dxa"/>
            <w:vMerge/>
          </w:tcPr>
          <w:p w:rsidR="008A73C0" w:rsidRPr="00F84B2B" w:rsidRDefault="008A73C0" w:rsidP="00484F7C">
            <w:pPr>
              <w:spacing w:after="0" w:line="240" w:lineRule="auto"/>
              <w:rPr>
                <w:rFonts w:ascii="Calibri" w:eastAsia="Times New Roman" w:hAnsi="Calibri" w:cs="Times New Roman"/>
                <w:b/>
                <w:sz w:val="20"/>
                <w:szCs w:val="20"/>
              </w:rPr>
            </w:pPr>
          </w:p>
        </w:tc>
        <w:tc>
          <w:tcPr>
            <w:tcW w:w="3240" w:type="dxa"/>
            <w:gridSpan w:val="4"/>
            <w:vMerge/>
          </w:tcPr>
          <w:p w:rsidR="008A73C0" w:rsidRPr="00F84B2B" w:rsidRDefault="008A73C0" w:rsidP="00484F7C">
            <w:pPr>
              <w:spacing w:after="0" w:line="240" w:lineRule="auto"/>
              <w:rPr>
                <w:rFonts w:ascii="Calibri" w:eastAsia="Times New Roman" w:hAnsi="Calibri" w:cs="Times New Roman"/>
                <w:b/>
                <w:sz w:val="20"/>
                <w:szCs w:val="20"/>
              </w:rPr>
            </w:pPr>
          </w:p>
        </w:tc>
        <w:tc>
          <w:tcPr>
            <w:tcW w:w="936" w:type="dxa"/>
            <w:vMerge w:val="restart"/>
          </w:tcPr>
          <w:p w:rsidR="008A73C0" w:rsidRPr="00F84B2B" w:rsidRDefault="008A73C0"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4-Year Trend</w:t>
            </w:r>
          </w:p>
        </w:tc>
        <w:tc>
          <w:tcPr>
            <w:tcW w:w="882" w:type="dxa"/>
            <w:vMerge w:val="restart"/>
          </w:tcPr>
          <w:p w:rsidR="008A73C0" w:rsidRPr="00F84B2B" w:rsidRDefault="008A73C0"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2-Year Trend</w:t>
            </w:r>
          </w:p>
        </w:tc>
      </w:tr>
      <w:tr w:rsidR="008A73C0" w:rsidRPr="00F84B2B" w:rsidTr="00484F7C">
        <w:tc>
          <w:tcPr>
            <w:tcW w:w="3075" w:type="dxa"/>
            <w:gridSpan w:val="3"/>
            <w:vMerge/>
          </w:tcPr>
          <w:p w:rsidR="008A73C0" w:rsidRPr="00F84B2B" w:rsidRDefault="008A73C0" w:rsidP="00484F7C">
            <w:pPr>
              <w:spacing w:after="0" w:line="240" w:lineRule="auto"/>
              <w:rPr>
                <w:rFonts w:ascii="Calibri" w:eastAsia="Times New Roman" w:hAnsi="Calibri" w:cs="Times New Roman"/>
                <w:sz w:val="20"/>
                <w:szCs w:val="20"/>
              </w:rPr>
            </w:pPr>
          </w:p>
        </w:tc>
        <w:tc>
          <w:tcPr>
            <w:tcW w:w="990"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10" w:type="dxa"/>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2013</w:t>
            </w:r>
          </w:p>
        </w:tc>
        <w:tc>
          <w:tcPr>
            <w:tcW w:w="810" w:type="dxa"/>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2014</w:t>
            </w:r>
          </w:p>
        </w:tc>
        <w:tc>
          <w:tcPr>
            <w:tcW w:w="810" w:type="dxa"/>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2015</w:t>
            </w:r>
          </w:p>
        </w:tc>
        <w:tc>
          <w:tcPr>
            <w:tcW w:w="810" w:type="dxa"/>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2016</w:t>
            </w:r>
          </w:p>
        </w:tc>
        <w:tc>
          <w:tcPr>
            <w:tcW w:w="936"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82" w:type="dxa"/>
            <w:vMerge/>
          </w:tcPr>
          <w:p w:rsidR="008A73C0" w:rsidRPr="00F84B2B" w:rsidRDefault="008A73C0" w:rsidP="00484F7C">
            <w:pPr>
              <w:spacing w:after="0" w:line="240" w:lineRule="auto"/>
              <w:rPr>
                <w:rFonts w:ascii="Calibri" w:eastAsia="Times New Roman" w:hAnsi="Calibri" w:cs="Times New Roman"/>
                <w:sz w:val="20"/>
                <w:szCs w:val="20"/>
              </w:rPr>
            </w:pPr>
          </w:p>
        </w:tc>
      </w:tr>
      <w:tr w:rsidR="008A73C0" w:rsidRPr="00F84B2B" w:rsidTr="00484F7C">
        <w:tc>
          <w:tcPr>
            <w:tcW w:w="1458"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High Needs</w:t>
            </w:r>
          </w:p>
        </w:tc>
        <w:tc>
          <w:tcPr>
            <w:tcW w:w="897" w:type="dxa"/>
            <w:vMerge w:val="restart"/>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4,016</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62.5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65.0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65.0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64.4</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1.9</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-0.6</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4,016</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32%</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36%</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36%</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35%</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2,773</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44.0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53.0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52.0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48.0</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68.6</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68.4</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70.2</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43%</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46</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Economically Disadvantaged</w:t>
            </w:r>
          </w:p>
        </w:tc>
        <w:tc>
          <w:tcPr>
            <w:tcW w:w="897" w:type="dxa"/>
            <w:vMerge w:val="restart"/>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3,592</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66.1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65.6</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65.6</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-0.5</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3,592</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37%</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37%</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2,510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53.0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48.0</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71.9</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46</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Students w/ disabilities</w:t>
            </w:r>
          </w:p>
        </w:tc>
        <w:tc>
          <w:tcPr>
            <w:tcW w:w="897" w:type="dxa"/>
            <w:vMerge w:val="restart"/>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1,207</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47.6</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-0.2</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-1.2</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1,207</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11%</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738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39.0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43.0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44.0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43.0</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57.4</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57.1</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22.0%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22.0%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27.0%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42</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43</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44</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English language learners or Former ELLs</w:t>
            </w:r>
          </w:p>
        </w:tc>
        <w:tc>
          <w:tcPr>
            <w:tcW w:w="897" w:type="dxa"/>
            <w:vMerge w:val="restart"/>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665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47.1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49.5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54.6</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53.6</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6.5</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665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14%</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23%</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9%</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-2%</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425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51.0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55.0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56.0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50.0</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-6.0</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63.9</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63.8</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64.4</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35.0%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36.0%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37.0%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53</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52</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50</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val="restart"/>
            <w:vAlign w:val="center"/>
          </w:tcPr>
          <w:p w:rsidR="008A73C0" w:rsidRPr="00F84B2B" w:rsidRDefault="008A73C0"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All students</w:t>
            </w:r>
          </w:p>
        </w:tc>
        <w:tc>
          <w:tcPr>
            <w:tcW w:w="897" w:type="dxa"/>
            <w:vMerge w:val="restart"/>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5,418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66.5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68.5</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70.1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69.5</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-0.6</w:t>
            </w:r>
          </w:p>
        </w:tc>
      </w:tr>
      <w:tr w:rsidR="008A73C0" w:rsidRPr="00F84B2B" w:rsidTr="00484F7C">
        <w:tc>
          <w:tcPr>
            <w:tcW w:w="1458"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5,418</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37%</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41%</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44%</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43%</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-1%</w:t>
            </w:r>
          </w:p>
        </w:tc>
      </w:tr>
      <w:tr w:rsidR="008A73C0" w:rsidRPr="00F84B2B" w:rsidTr="00484F7C">
        <w:tc>
          <w:tcPr>
            <w:tcW w:w="1458"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rsidR="008A73C0" w:rsidRPr="00F84B2B" w:rsidRDefault="008A73C0"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3,864</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45.0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53.0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54.0</w:t>
            </w:r>
          </w:p>
        </w:tc>
        <w:tc>
          <w:tcPr>
            <w:tcW w:w="810"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48.0</w:t>
            </w:r>
          </w:p>
        </w:tc>
        <w:tc>
          <w:tcPr>
            <w:tcW w:w="936"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3.0</w:t>
            </w:r>
          </w:p>
        </w:tc>
        <w:tc>
          <w:tcPr>
            <w:tcW w:w="882" w:type="dxa"/>
            <w:shd w:val="clear" w:color="auto" w:fill="D9D9D9" w:themeFill="background1" w:themeFillShade="D9"/>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-6.0</w:t>
            </w:r>
          </w:p>
        </w:tc>
      </w:tr>
      <w:tr w:rsidR="008A73C0" w:rsidRPr="00F84B2B" w:rsidTr="00484F7C">
        <w:tc>
          <w:tcPr>
            <w:tcW w:w="1458"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97" w:type="dxa"/>
            <w:vMerge w:val="restart"/>
            <w:vAlign w:val="center"/>
          </w:tcPr>
          <w:p w:rsidR="008A73C0" w:rsidRPr="00F84B2B" w:rsidRDefault="008A73C0"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80.8</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80.3</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83.1</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897" w:type="dxa"/>
            <w:vMerge/>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61.0%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60.0%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66.0%</w:t>
            </w:r>
          </w:p>
        </w:tc>
        <w:tc>
          <w:tcPr>
            <w:tcW w:w="810"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1458" w:type="dxa"/>
            <w:vMerge/>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p>
        </w:tc>
        <w:tc>
          <w:tcPr>
            <w:tcW w:w="897" w:type="dxa"/>
            <w:vMerge/>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SGP</w:t>
            </w:r>
          </w:p>
        </w:tc>
        <w:tc>
          <w:tcPr>
            <w:tcW w:w="99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51</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50</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50</w:t>
            </w:r>
          </w:p>
        </w:tc>
        <w:tc>
          <w:tcPr>
            <w:tcW w:w="810"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936"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c>
          <w:tcPr>
            <w:tcW w:w="882" w:type="dxa"/>
            <w:tcBorders>
              <w:bottom w:val="single" w:sz="4" w:space="0" w:color="auto"/>
            </w:tcBorders>
            <w:vAlign w:val="bottom"/>
          </w:tcPr>
          <w:p w:rsidR="008A73C0" w:rsidRPr="00F84B2B" w:rsidRDefault="008A73C0" w:rsidP="00484F7C">
            <w:pPr>
              <w:spacing w:after="0" w:line="240" w:lineRule="auto"/>
              <w:jc w:val="center"/>
              <w:rPr>
                <w:rFonts w:ascii="Calibri" w:hAnsi="Calibri"/>
                <w:sz w:val="20"/>
                <w:szCs w:val="20"/>
              </w:rPr>
            </w:pPr>
            <w:r w:rsidRPr="00F84B2B">
              <w:rPr>
                <w:rFonts w:ascii="Calibri" w:hAnsi="Calibri"/>
                <w:sz w:val="20"/>
                <w:szCs w:val="20"/>
              </w:rPr>
              <w:t>--</w:t>
            </w:r>
          </w:p>
        </w:tc>
      </w:tr>
      <w:tr w:rsidR="008A73C0" w:rsidRPr="00F84B2B" w:rsidTr="00484F7C">
        <w:tc>
          <w:tcPr>
            <w:tcW w:w="9123" w:type="dxa"/>
            <w:gridSpan w:val="10"/>
            <w:tcBorders>
              <w:left w:val="nil"/>
              <w:bottom w:val="nil"/>
              <w:right w:val="nil"/>
            </w:tcBorders>
          </w:tcPr>
          <w:p w:rsidR="008A73C0" w:rsidRPr="00F84B2B" w:rsidRDefault="008A73C0"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bCs/>
                <w:kern w:val="28"/>
                <w:sz w:val="20"/>
                <w:szCs w:val="20"/>
              </w:rPr>
              <w:t xml:space="preserve">Notes: The number of students included in CPI and percent </w:t>
            </w:r>
            <w:r w:rsidRPr="00F84B2B">
              <w:rPr>
                <w:rFonts w:ascii="Calibri" w:eastAsia="Times New Roman" w:hAnsi="Calibri" w:cs="Times New Roman"/>
                <w:bCs/>
                <w:i/>
                <w:kern w:val="28"/>
                <w:sz w:val="20"/>
                <w:szCs w:val="20"/>
              </w:rPr>
              <w:t>Proficient</w:t>
            </w:r>
            <w:r w:rsidRPr="00F84B2B">
              <w:rPr>
                <w:rFonts w:ascii="Calibri" w:eastAsia="Times New Roman" w:hAnsi="Calibri" w:cs="Times New Roman"/>
                <w:bCs/>
                <w:kern w:val="28"/>
                <w:sz w:val="20"/>
                <w:szCs w:val="20"/>
              </w:rPr>
              <w:t xml:space="preserve"> or </w:t>
            </w:r>
            <w:r w:rsidRPr="00F84B2B">
              <w:rPr>
                <w:rFonts w:ascii="Calibri" w:eastAsia="Times New Roman" w:hAnsi="Calibri" w:cs="Times New Roman"/>
                <w:bCs/>
                <w:i/>
                <w:kern w:val="28"/>
                <w:sz w:val="20"/>
                <w:szCs w:val="20"/>
              </w:rPr>
              <w:t>Advanced</w:t>
            </w:r>
            <w:r w:rsidRPr="00F84B2B">
              <w:rPr>
                <w:rFonts w:ascii="Calibri" w:eastAsia="Times New Roman" w:hAnsi="Calibri" w:cs="Times New Roman"/>
                <w:bCs/>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Default="002F1EBE" w:rsidP="002F1EBE">
      <w:pPr>
        <w:spacing w:after="0" w:line="240" w:lineRule="auto"/>
        <w:rPr>
          <w:rFonts w:ascii="Calibri" w:eastAsia="Times New Roman" w:hAnsi="Calibri" w:cs="Times New Roman"/>
          <w:sz w:val="20"/>
          <w:szCs w:val="20"/>
        </w:rPr>
      </w:pPr>
    </w:p>
    <w:p w:rsidR="001320EB" w:rsidRPr="002F1EBE" w:rsidRDefault="001320EB"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A7266B" w:rsidRPr="00F84B2B" w:rsidRDefault="00A7266B" w:rsidP="00A7266B">
      <w:pPr>
        <w:spacing w:after="0" w:line="240" w:lineRule="auto"/>
        <w:jc w:val="center"/>
        <w:rPr>
          <w:rFonts w:ascii="Calibri" w:eastAsia="Calibri" w:hAnsi="Calibri" w:cs="Times New Roman"/>
          <w:b/>
          <w:sz w:val="20"/>
        </w:rPr>
      </w:pPr>
      <w:r w:rsidRPr="00F84B2B">
        <w:rPr>
          <w:rFonts w:ascii="Calibri" w:eastAsia="Calibri" w:hAnsi="Calibri" w:cs="Times New Roman"/>
          <w:b/>
          <w:sz w:val="20"/>
        </w:rPr>
        <w:t>Table B3c: Fall River Public Schools</w:t>
      </w:r>
    </w:p>
    <w:p w:rsidR="00A7266B" w:rsidRPr="00F84B2B" w:rsidRDefault="00A7266B" w:rsidP="00A7266B">
      <w:pPr>
        <w:spacing w:after="0"/>
        <w:jc w:val="center"/>
        <w:rPr>
          <w:rFonts w:ascii="Calibri" w:eastAsia="Calibri" w:hAnsi="Calibri" w:cs="Times New Roman"/>
          <w:b/>
          <w:sz w:val="20"/>
        </w:rPr>
      </w:pPr>
      <w:r w:rsidRPr="00F84B2B">
        <w:rPr>
          <w:rFonts w:ascii="Calibri" w:eastAsia="Calibri" w:hAnsi="Calibri" w:cs="Times New Roman"/>
          <w:b/>
          <w:sz w:val="20"/>
        </w:rPr>
        <w:t>Science and Technology/Engineering (All Grades)</w:t>
      </w:r>
    </w:p>
    <w:p w:rsidR="00A7266B" w:rsidRPr="00F84B2B" w:rsidRDefault="00A7266B" w:rsidP="00A7266B">
      <w:pPr>
        <w:spacing w:after="0" w:line="240" w:lineRule="auto"/>
        <w:jc w:val="center"/>
        <w:rPr>
          <w:rFonts w:ascii="Calibri" w:eastAsia="Calibri" w:hAnsi="Calibri" w:cs="Times New Roman"/>
          <w:b/>
          <w:sz w:val="20"/>
          <w:szCs w:val="24"/>
        </w:rPr>
      </w:pPr>
      <w:r w:rsidRPr="00F84B2B">
        <w:rPr>
          <w:rFonts w:ascii="Calibri" w:eastAsia="Calibri" w:hAnsi="Calibri" w:cs="Times New Roman"/>
          <w:b/>
          <w:sz w:val="20"/>
        </w:rPr>
        <w:t>Performance for Selected Subgroups Compared to State, 2013–2016</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A7266B" w:rsidRPr="00F84B2B" w:rsidTr="00484F7C">
        <w:tc>
          <w:tcPr>
            <w:tcW w:w="2808" w:type="dxa"/>
            <w:gridSpan w:val="3"/>
            <w:vMerge w:val="restart"/>
            <w:vAlign w:val="center"/>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Group and Measure</w:t>
            </w:r>
          </w:p>
        </w:tc>
        <w:tc>
          <w:tcPr>
            <w:tcW w:w="990" w:type="dxa"/>
            <w:vMerge w:val="restart"/>
            <w:vAlign w:val="center"/>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Number Included (2016)</w:t>
            </w:r>
          </w:p>
        </w:tc>
        <w:tc>
          <w:tcPr>
            <w:tcW w:w="3240" w:type="dxa"/>
            <w:gridSpan w:val="4"/>
            <w:vMerge w:val="restart"/>
            <w:vAlign w:val="center"/>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Spring MCAS Year</w:t>
            </w:r>
          </w:p>
        </w:tc>
        <w:tc>
          <w:tcPr>
            <w:tcW w:w="1818" w:type="dxa"/>
            <w:gridSpan w:val="2"/>
          </w:tcPr>
          <w:p w:rsidR="00A7266B" w:rsidRPr="00F84B2B" w:rsidRDefault="00A7266B"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Gains and Declines</w:t>
            </w:r>
          </w:p>
        </w:tc>
      </w:tr>
      <w:tr w:rsidR="00A7266B" w:rsidRPr="00F84B2B" w:rsidTr="00484F7C">
        <w:trPr>
          <w:trHeight w:val="244"/>
        </w:trPr>
        <w:tc>
          <w:tcPr>
            <w:tcW w:w="2808" w:type="dxa"/>
            <w:gridSpan w:val="3"/>
            <w:vMerge/>
          </w:tcPr>
          <w:p w:rsidR="00A7266B" w:rsidRPr="00F84B2B" w:rsidRDefault="00A7266B" w:rsidP="00484F7C">
            <w:pPr>
              <w:spacing w:after="0" w:line="240" w:lineRule="auto"/>
              <w:rPr>
                <w:rFonts w:ascii="Calibri" w:eastAsia="Times New Roman" w:hAnsi="Calibri" w:cs="Times New Roman"/>
                <w:b/>
                <w:sz w:val="20"/>
                <w:szCs w:val="20"/>
              </w:rPr>
            </w:pPr>
          </w:p>
        </w:tc>
        <w:tc>
          <w:tcPr>
            <w:tcW w:w="990" w:type="dxa"/>
            <w:vMerge/>
          </w:tcPr>
          <w:p w:rsidR="00A7266B" w:rsidRPr="00F84B2B" w:rsidRDefault="00A7266B" w:rsidP="00484F7C">
            <w:pPr>
              <w:spacing w:after="0" w:line="240" w:lineRule="auto"/>
              <w:rPr>
                <w:rFonts w:ascii="Calibri" w:eastAsia="Times New Roman" w:hAnsi="Calibri" w:cs="Times New Roman"/>
                <w:b/>
                <w:sz w:val="20"/>
                <w:szCs w:val="20"/>
              </w:rPr>
            </w:pPr>
          </w:p>
        </w:tc>
        <w:tc>
          <w:tcPr>
            <w:tcW w:w="3240" w:type="dxa"/>
            <w:gridSpan w:val="4"/>
            <w:vMerge/>
          </w:tcPr>
          <w:p w:rsidR="00A7266B" w:rsidRPr="00F84B2B" w:rsidRDefault="00A7266B" w:rsidP="00484F7C">
            <w:pPr>
              <w:spacing w:after="0" w:line="240" w:lineRule="auto"/>
              <w:rPr>
                <w:rFonts w:ascii="Calibri" w:eastAsia="Times New Roman" w:hAnsi="Calibri" w:cs="Times New Roman"/>
                <w:b/>
                <w:sz w:val="20"/>
                <w:szCs w:val="20"/>
              </w:rPr>
            </w:pPr>
          </w:p>
        </w:tc>
        <w:tc>
          <w:tcPr>
            <w:tcW w:w="936" w:type="dxa"/>
            <w:vMerge w:val="restart"/>
          </w:tcPr>
          <w:p w:rsidR="00A7266B" w:rsidRPr="00F84B2B" w:rsidRDefault="00A7266B"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4-Year Trend</w:t>
            </w:r>
          </w:p>
        </w:tc>
        <w:tc>
          <w:tcPr>
            <w:tcW w:w="882" w:type="dxa"/>
            <w:vMerge w:val="restart"/>
          </w:tcPr>
          <w:p w:rsidR="00A7266B" w:rsidRPr="00F84B2B" w:rsidRDefault="00A7266B" w:rsidP="00484F7C">
            <w:pPr>
              <w:spacing w:after="0" w:line="240" w:lineRule="auto"/>
              <w:rPr>
                <w:rFonts w:ascii="Calibri" w:eastAsia="Times New Roman" w:hAnsi="Calibri" w:cs="Times New Roman"/>
                <w:b/>
                <w:sz w:val="20"/>
                <w:szCs w:val="20"/>
              </w:rPr>
            </w:pPr>
            <w:r w:rsidRPr="00F84B2B">
              <w:rPr>
                <w:rFonts w:ascii="Calibri" w:eastAsia="Times New Roman" w:hAnsi="Calibri" w:cs="Times New Roman"/>
                <w:b/>
                <w:sz w:val="20"/>
                <w:szCs w:val="20"/>
              </w:rPr>
              <w:t>2-Year Trend</w:t>
            </w:r>
          </w:p>
        </w:tc>
      </w:tr>
      <w:tr w:rsidR="00A7266B" w:rsidRPr="00DF7F76" w:rsidTr="00484F7C">
        <w:tc>
          <w:tcPr>
            <w:tcW w:w="2808" w:type="dxa"/>
            <w:gridSpan w:val="3"/>
            <w:vMerge/>
          </w:tcPr>
          <w:p w:rsidR="00A7266B" w:rsidRPr="00F84B2B" w:rsidRDefault="00A7266B" w:rsidP="00484F7C">
            <w:pPr>
              <w:spacing w:after="0" w:line="240" w:lineRule="auto"/>
              <w:rPr>
                <w:rFonts w:ascii="Calibri" w:eastAsia="Times New Roman" w:hAnsi="Calibri" w:cs="Times New Roman"/>
                <w:sz w:val="20"/>
                <w:szCs w:val="20"/>
              </w:rPr>
            </w:pPr>
          </w:p>
        </w:tc>
        <w:tc>
          <w:tcPr>
            <w:tcW w:w="990" w:type="dxa"/>
            <w:vMerge/>
          </w:tcPr>
          <w:p w:rsidR="00A7266B" w:rsidRPr="00F84B2B" w:rsidRDefault="00A7266B" w:rsidP="00484F7C">
            <w:pPr>
              <w:spacing w:after="0" w:line="240" w:lineRule="auto"/>
              <w:rPr>
                <w:rFonts w:ascii="Calibri" w:eastAsia="Times New Roman" w:hAnsi="Calibri" w:cs="Times New Roman"/>
                <w:sz w:val="20"/>
                <w:szCs w:val="20"/>
              </w:rPr>
            </w:pPr>
          </w:p>
        </w:tc>
        <w:tc>
          <w:tcPr>
            <w:tcW w:w="810" w:type="dxa"/>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2013</w:t>
            </w:r>
          </w:p>
        </w:tc>
        <w:tc>
          <w:tcPr>
            <w:tcW w:w="810" w:type="dxa"/>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2014</w:t>
            </w:r>
          </w:p>
        </w:tc>
        <w:tc>
          <w:tcPr>
            <w:tcW w:w="810" w:type="dxa"/>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2015</w:t>
            </w:r>
          </w:p>
        </w:tc>
        <w:tc>
          <w:tcPr>
            <w:tcW w:w="810" w:type="dxa"/>
          </w:tcPr>
          <w:p w:rsidR="00A7266B" w:rsidRPr="00F84B2B" w:rsidRDefault="00A7266B" w:rsidP="00484F7C">
            <w:pPr>
              <w:spacing w:after="0" w:line="240" w:lineRule="auto"/>
              <w:jc w:val="center"/>
              <w:rPr>
                <w:rFonts w:ascii="Calibri" w:eastAsia="Times New Roman" w:hAnsi="Calibri" w:cs="Times New Roman"/>
                <w:b/>
                <w:sz w:val="20"/>
                <w:szCs w:val="20"/>
              </w:rPr>
            </w:pPr>
            <w:r w:rsidRPr="00F84B2B">
              <w:rPr>
                <w:rFonts w:ascii="Calibri" w:eastAsia="Times New Roman" w:hAnsi="Calibri" w:cs="Times New Roman"/>
                <w:b/>
                <w:sz w:val="20"/>
                <w:szCs w:val="20"/>
              </w:rPr>
              <w:t>2016</w:t>
            </w:r>
          </w:p>
        </w:tc>
        <w:tc>
          <w:tcPr>
            <w:tcW w:w="936" w:type="dxa"/>
            <w:vMerge/>
          </w:tcPr>
          <w:p w:rsidR="00A7266B" w:rsidRPr="00F84B2B" w:rsidRDefault="00A7266B" w:rsidP="00484F7C">
            <w:pPr>
              <w:spacing w:after="0" w:line="240" w:lineRule="auto"/>
              <w:rPr>
                <w:rFonts w:ascii="Calibri" w:eastAsia="Times New Roman" w:hAnsi="Calibri" w:cs="Times New Roman"/>
                <w:sz w:val="20"/>
                <w:szCs w:val="20"/>
              </w:rPr>
            </w:pPr>
          </w:p>
        </w:tc>
        <w:tc>
          <w:tcPr>
            <w:tcW w:w="882" w:type="dxa"/>
            <w:vMerge/>
          </w:tcPr>
          <w:p w:rsidR="00A7266B" w:rsidRPr="00F84B2B" w:rsidRDefault="00A7266B" w:rsidP="00484F7C">
            <w:pPr>
              <w:spacing w:after="0" w:line="240" w:lineRule="auto"/>
              <w:rPr>
                <w:rFonts w:ascii="Calibri" w:eastAsia="Times New Roman" w:hAnsi="Calibri" w:cs="Times New Roman"/>
                <w:sz w:val="20"/>
                <w:szCs w:val="20"/>
              </w:rPr>
            </w:pPr>
          </w:p>
        </w:tc>
      </w:tr>
      <w:tr w:rsidR="00A7266B" w:rsidRPr="00DF7F76" w:rsidTr="00484F7C">
        <w:tc>
          <w:tcPr>
            <w:tcW w:w="1278"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1,568</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59.3</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65.4</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62.5</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63.1</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3.8</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0.6</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1,568</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23%</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30%</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26%</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26%</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89,857</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66.4</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67.3</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66.3</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65.4</w:t>
            </w:r>
          </w:p>
        </w:tc>
        <w:tc>
          <w:tcPr>
            <w:tcW w:w="936"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c>
          <w:tcPr>
            <w:tcW w:w="882"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-0.9</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89,857</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31%</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33%</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32%</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31%</w:t>
            </w:r>
          </w:p>
        </w:tc>
        <w:tc>
          <w:tcPr>
            <w:tcW w:w="936"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w:t>
            </w:r>
          </w:p>
        </w:tc>
        <w:tc>
          <w:tcPr>
            <w:tcW w:w="882"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r>
      <w:tr w:rsidR="00A7266B" w:rsidRPr="00DF7F76" w:rsidTr="00484F7C">
        <w:tc>
          <w:tcPr>
            <w:tcW w:w="1278"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Econ. Disadv.</w:t>
            </w:r>
          </w:p>
        </w:tc>
        <w:tc>
          <w:tcPr>
            <w:tcW w:w="810" w:type="dxa"/>
            <w:vMerge w:val="restart"/>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1,402</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63.4</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64.3</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64.3</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0.9</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1,402</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28%</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28%</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28%</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61,476</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67.1</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65.8</w:t>
            </w:r>
          </w:p>
        </w:tc>
        <w:tc>
          <w:tcPr>
            <w:tcW w:w="936"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w:t>
            </w:r>
          </w:p>
        </w:tc>
        <w:tc>
          <w:tcPr>
            <w:tcW w:w="882"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-1.3</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61,476</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33.0%</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29%</w:t>
            </w:r>
          </w:p>
        </w:tc>
        <w:tc>
          <w:tcPr>
            <w:tcW w:w="936"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w:t>
            </w:r>
          </w:p>
        </w:tc>
        <w:tc>
          <w:tcPr>
            <w:tcW w:w="882"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-4%</w:t>
            </w:r>
          </w:p>
        </w:tc>
      </w:tr>
      <w:tr w:rsidR="00A7266B" w:rsidRPr="00DF7F76" w:rsidTr="00484F7C">
        <w:tc>
          <w:tcPr>
            <w:tcW w:w="1278"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472</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47</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50.7</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50.7</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51.1</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4.1</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0.4</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472</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8%</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10%</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38,109</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59.8</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60.1</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60.2</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59.7</w:t>
            </w:r>
          </w:p>
        </w:tc>
        <w:tc>
          <w:tcPr>
            <w:tcW w:w="936"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-0.1</w:t>
            </w:r>
          </w:p>
        </w:tc>
        <w:tc>
          <w:tcPr>
            <w:tcW w:w="882"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-0.5</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38,109</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20%</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22%</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22%</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21%</w:t>
            </w:r>
          </w:p>
        </w:tc>
        <w:tc>
          <w:tcPr>
            <w:tcW w:w="936"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r>
      <w:tr w:rsidR="00A7266B" w:rsidRPr="00DF7F76" w:rsidTr="00484F7C">
        <w:tc>
          <w:tcPr>
            <w:tcW w:w="1278"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251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39.1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44.6</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46.1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49.5</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10.4</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3.4</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251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9%</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10%</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14%</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9%</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4%</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18,594</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54</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54</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53.9</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54.1</w:t>
            </w:r>
          </w:p>
        </w:tc>
        <w:tc>
          <w:tcPr>
            <w:tcW w:w="936"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0.1</w:t>
            </w:r>
          </w:p>
        </w:tc>
        <w:tc>
          <w:tcPr>
            <w:tcW w:w="882"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0.2</w:t>
            </w:r>
          </w:p>
        </w:tc>
      </w:tr>
      <w:tr w:rsidR="00A7266B" w:rsidRPr="00DF7F76" w:rsidTr="00484F7C">
        <w:tc>
          <w:tcPr>
            <w:tcW w:w="1278" w:type="dxa"/>
            <w:vMerge/>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18,594</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19%</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18%</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18%</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19%</w:t>
            </w:r>
          </w:p>
        </w:tc>
        <w:tc>
          <w:tcPr>
            <w:tcW w:w="936"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w:t>
            </w:r>
          </w:p>
        </w:tc>
        <w:tc>
          <w:tcPr>
            <w:tcW w:w="882"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r>
      <w:tr w:rsidR="00A7266B" w:rsidRPr="00DF7F76" w:rsidTr="00484F7C">
        <w:tc>
          <w:tcPr>
            <w:tcW w:w="1278"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District</w:t>
            </w: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2,151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63.9</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69.4</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68.3</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67.7</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3.8</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-0.6</w:t>
            </w:r>
          </w:p>
        </w:tc>
      </w:tr>
      <w:tr w:rsidR="00A7266B" w:rsidRPr="00DF7F76" w:rsidTr="00484F7C">
        <w:tc>
          <w:tcPr>
            <w:tcW w:w="1278" w:type="dxa"/>
            <w:vMerge/>
          </w:tcPr>
          <w:p w:rsidR="00A7266B" w:rsidRPr="00F84B2B" w:rsidRDefault="00A7266B" w:rsidP="00484F7C">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A7266B" w:rsidRPr="00F84B2B" w:rsidRDefault="00A7266B" w:rsidP="00484F7C">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2,151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31%</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37%</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36%</w:t>
            </w:r>
          </w:p>
        </w:tc>
        <w:tc>
          <w:tcPr>
            <w:tcW w:w="810" w:type="dxa"/>
            <w:shd w:val="clear" w:color="auto" w:fill="D9D9D9" w:themeFill="background1" w:themeFillShade="D9"/>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33%</w:t>
            </w:r>
          </w:p>
        </w:tc>
        <w:tc>
          <w:tcPr>
            <w:tcW w:w="936"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2%</w:t>
            </w:r>
          </w:p>
        </w:tc>
        <w:tc>
          <w:tcPr>
            <w:tcW w:w="882" w:type="dxa"/>
            <w:shd w:val="clear" w:color="auto" w:fill="D9D9D9" w:themeFill="background1" w:themeFillShade="D9"/>
            <w:vAlign w:val="bottom"/>
          </w:tcPr>
          <w:p w:rsidR="00A7266B" w:rsidRDefault="00A7266B" w:rsidP="00484F7C">
            <w:pPr>
              <w:spacing w:after="0" w:line="240" w:lineRule="auto"/>
              <w:jc w:val="center"/>
              <w:rPr>
                <w:rFonts w:ascii="Calibri" w:hAnsi="Calibri"/>
                <w:color w:val="000000"/>
                <w:sz w:val="20"/>
                <w:szCs w:val="20"/>
              </w:rPr>
            </w:pPr>
            <w:r>
              <w:rPr>
                <w:rFonts w:ascii="Calibri" w:hAnsi="Calibri"/>
                <w:color w:val="000000"/>
                <w:sz w:val="20"/>
                <w:szCs w:val="20"/>
              </w:rPr>
              <w:t>-3%</w:t>
            </w:r>
          </w:p>
        </w:tc>
      </w:tr>
      <w:tr w:rsidR="00A7266B" w:rsidRPr="00DF7F76" w:rsidTr="00484F7C">
        <w:tc>
          <w:tcPr>
            <w:tcW w:w="1278" w:type="dxa"/>
            <w:vMerge/>
          </w:tcPr>
          <w:p w:rsidR="00A7266B" w:rsidRPr="00F84B2B" w:rsidRDefault="00A7266B" w:rsidP="00484F7C">
            <w:pPr>
              <w:spacing w:after="0" w:line="240" w:lineRule="auto"/>
              <w:rPr>
                <w:rFonts w:ascii="Calibri" w:eastAsia="Times New Roman" w:hAnsi="Calibri" w:cs="Times New Roman"/>
                <w:sz w:val="20"/>
                <w:szCs w:val="20"/>
              </w:rPr>
            </w:pPr>
          </w:p>
        </w:tc>
        <w:tc>
          <w:tcPr>
            <w:tcW w:w="810" w:type="dxa"/>
            <w:vMerge w:val="restart"/>
            <w:vAlign w:val="center"/>
          </w:tcPr>
          <w:p w:rsidR="00A7266B" w:rsidRPr="00F84B2B" w:rsidRDefault="00A7266B" w:rsidP="00484F7C">
            <w:pPr>
              <w:spacing w:after="0" w:line="240" w:lineRule="auto"/>
              <w:jc w:val="center"/>
              <w:rPr>
                <w:rFonts w:ascii="Calibri" w:eastAsia="Times New Roman" w:hAnsi="Calibri" w:cs="Times New Roman"/>
                <w:sz w:val="20"/>
                <w:szCs w:val="20"/>
              </w:rPr>
            </w:pPr>
            <w:r w:rsidRPr="00F84B2B">
              <w:rPr>
                <w:rFonts w:ascii="Calibri" w:eastAsia="Times New Roman" w:hAnsi="Calibri" w:cs="Times New Roman"/>
                <w:sz w:val="20"/>
                <w:szCs w:val="20"/>
              </w:rPr>
              <w:t>State</w:t>
            </w:r>
          </w:p>
        </w:tc>
        <w:tc>
          <w:tcPr>
            <w:tcW w:w="720" w:type="dxa"/>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CPI</w:t>
            </w:r>
          </w:p>
        </w:tc>
        <w:tc>
          <w:tcPr>
            <w:tcW w:w="99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208,262</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79</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79.6</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79.4</w:t>
            </w:r>
          </w:p>
        </w:tc>
        <w:tc>
          <w:tcPr>
            <w:tcW w:w="810" w:type="dxa"/>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78.7</w:t>
            </w:r>
          </w:p>
        </w:tc>
        <w:tc>
          <w:tcPr>
            <w:tcW w:w="936"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-0.3</w:t>
            </w:r>
          </w:p>
        </w:tc>
        <w:tc>
          <w:tcPr>
            <w:tcW w:w="882" w:type="dxa"/>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-0.7</w:t>
            </w:r>
          </w:p>
        </w:tc>
      </w:tr>
      <w:tr w:rsidR="00A7266B" w:rsidRPr="00DF7F76" w:rsidTr="00484F7C">
        <w:tc>
          <w:tcPr>
            <w:tcW w:w="1278" w:type="dxa"/>
            <w:vMerge/>
            <w:tcBorders>
              <w:bottom w:val="single" w:sz="4" w:space="0" w:color="auto"/>
            </w:tcBorders>
          </w:tcPr>
          <w:p w:rsidR="00A7266B" w:rsidRPr="00FB2FEA" w:rsidRDefault="00A7266B" w:rsidP="00484F7C">
            <w:pPr>
              <w:spacing w:after="0" w:line="240" w:lineRule="auto"/>
              <w:rPr>
                <w:rFonts w:ascii="Calibri" w:eastAsia="Times New Roman" w:hAnsi="Calibri" w:cs="Times New Roman"/>
                <w:color w:val="FF0000"/>
                <w:sz w:val="20"/>
                <w:szCs w:val="20"/>
              </w:rPr>
            </w:pPr>
          </w:p>
        </w:tc>
        <w:tc>
          <w:tcPr>
            <w:tcW w:w="810" w:type="dxa"/>
            <w:vMerge/>
            <w:tcBorders>
              <w:bottom w:val="single" w:sz="4" w:space="0" w:color="auto"/>
            </w:tcBorders>
          </w:tcPr>
          <w:p w:rsidR="00A7266B" w:rsidRPr="00FB2FEA" w:rsidRDefault="00A7266B" w:rsidP="00484F7C">
            <w:pPr>
              <w:spacing w:after="0" w:line="240" w:lineRule="auto"/>
              <w:rPr>
                <w:rFonts w:ascii="Calibri" w:eastAsia="Times New Roman" w:hAnsi="Calibri" w:cs="Times New Roman"/>
                <w:color w:val="FF0000"/>
                <w:sz w:val="20"/>
                <w:szCs w:val="20"/>
              </w:rPr>
            </w:pPr>
          </w:p>
        </w:tc>
        <w:tc>
          <w:tcPr>
            <w:tcW w:w="720" w:type="dxa"/>
            <w:tcBorders>
              <w:bottom w:val="single" w:sz="4" w:space="0" w:color="auto"/>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sz w:val="20"/>
                <w:szCs w:val="20"/>
              </w:rPr>
              <w:t>P+</w:t>
            </w:r>
          </w:p>
        </w:tc>
        <w:tc>
          <w:tcPr>
            <w:tcW w:w="99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208,262</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53%</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55%</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54%</w:t>
            </w:r>
          </w:p>
        </w:tc>
        <w:tc>
          <w:tcPr>
            <w:tcW w:w="810" w:type="dxa"/>
            <w:tcBorders>
              <w:bottom w:val="single" w:sz="4" w:space="0" w:color="auto"/>
            </w:tcBorders>
            <w:vAlign w:val="bottom"/>
          </w:tcPr>
          <w:p w:rsidR="00A7266B" w:rsidRPr="00DF7F76" w:rsidRDefault="00A7266B" w:rsidP="00484F7C">
            <w:pPr>
              <w:spacing w:after="0" w:line="240" w:lineRule="auto"/>
              <w:jc w:val="center"/>
              <w:rPr>
                <w:rFonts w:ascii="Calibri" w:hAnsi="Calibri"/>
                <w:sz w:val="20"/>
                <w:szCs w:val="20"/>
              </w:rPr>
            </w:pPr>
            <w:r w:rsidRPr="00DF7F76">
              <w:rPr>
                <w:rFonts w:ascii="Calibri" w:hAnsi="Calibri"/>
                <w:sz w:val="20"/>
                <w:szCs w:val="20"/>
              </w:rPr>
              <w:t>54%</w:t>
            </w:r>
          </w:p>
        </w:tc>
        <w:tc>
          <w:tcPr>
            <w:tcW w:w="936"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rsidR="00A7266B" w:rsidRDefault="00A7266B" w:rsidP="00484F7C">
            <w:pPr>
              <w:spacing w:after="0" w:line="240" w:lineRule="auto"/>
              <w:jc w:val="center"/>
              <w:rPr>
                <w:rFonts w:ascii="Calibri" w:hAnsi="Calibri"/>
                <w:color w:val="000000"/>
              </w:rPr>
            </w:pPr>
            <w:r>
              <w:rPr>
                <w:rFonts w:ascii="Calibri" w:hAnsi="Calibri"/>
                <w:color w:val="000000"/>
              </w:rPr>
              <w:t>0%</w:t>
            </w:r>
          </w:p>
        </w:tc>
      </w:tr>
      <w:tr w:rsidR="00A7266B" w:rsidRPr="00DF7F76" w:rsidTr="00484F7C">
        <w:tc>
          <w:tcPr>
            <w:tcW w:w="8856" w:type="dxa"/>
            <w:gridSpan w:val="10"/>
            <w:tcBorders>
              <w:left w:val="nil"/>
              <w:bottom w:val="nil"/>
              <w:right w:val="nil"/>
            </w:tcBorders>
          </w:tcPr>
          <w:p w:rsidR="00A7266B" w:rsidRPr="00F84B2B" w:rsidRDefault="00A7266B" w:rsidP="00484F7C">
            <w:pPr>
              <w:spacing w:after="0" w:line="240" w:lineRule="auto"/>
              <w:rPr>
                <w:rFonts w:ascii="Calibri" w:eastAsia="Times New Roman" w:hAnsi="Calibri" w:cs="Times New Roman"/>
                <w:sz w:val="20"/>
                <w:szCs w:val="20"/>
              </w:rPr>
            </w:pPr>
            <w:r w:rsidRPr="00F84B2B">
              <w:rPr>
                <w:rFonts w:ascii="Calibri" w:eastAsia="Times New Roman" w:hAnsi="Calibri" w:cs="Times New Roman"/>
                <w:bCs/>
                <w:kern w:val="28"/>
                <w:sz w:val="20"/>
                <w:szCs w:val="20"/>
              </w:rPr>
              <w:t>Notes: Median SGPs are not calculated for Science and Technology/ Engineering (STE). State figures are provided for comparison purposes only and do not represent the standard that a particular group is expected to meet.</w:t>
            </w:r>
          </w:p>
        </w:tc>
      </w:tr>
    </w:tbl>
    <w:p w:rsidR="00A7266B" w:rsidRPr="00F84B2B" w:rsidRDefault="00A7266B" w:rsidP="00A7266B">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b/>
          <w:sz w:val="20"/>
        </w:rPr>
      </w:pPr>
      <w:r w:rsidRPr="002F1EBE">
        <w:rPr>
          <w:rFonts w:ascii="Calibri" w:eastAsia="Calibri" w:hAnsi="Calibri" w:cs="Times New Roman"/>
          <w:b/>
          <w:sz w:val="20"/>
        </w:rPr>
        <w:br w:type="page"/>
      </w:r>
    </w:p>
    <w:p w:rsidR="005F31D3" w:rsidRPr="005F31D3" w:rsidRDefault="005F31D3" w:rsidP="005F31D3">
      <w:pPr>
        <w:spacing w:after="0"/>
        <w:jc w:val="center"/>
        <w:rPr>
          <w:rFonts w:ascii="Calibri" w:eastAsia="Calibri" w:hAnsi="Calibri" w:cs="Times New Roman"/>
          <w:b/>
          <w:sz w:val="20"/>
        </w:rPr>
      </w:pPr>
      <w:r w:rsidRPr="005F31D3">
        <w:rPr>
          <w:rFonts w:ascii="Calibri" w:eastAsia="Calibri" w:hAnsi="Calibri" w:cs="Times New Roman"/>
          <w:b/>
          <w:sz w:val="20"/>
        </w:rPr>
        <w:t>Table B4: Fall River Public Schools</w:t>
      </w:r>
    </w:p>
    <w:p w:rsidR="005F31D3" w:rsidRPr="005F31D3" w:rsidRDefault="005F31D3" w:rsidP="005F31D3">
      <w:pPr>
        <w:spacing w:after="0" w:line="240" w:lineRule="auto"/>
        <w:jc w:val="center"/>
        <w:rPr>
          <w:rFonts w:ascii="Times New Roman" w:eastAsia="Times New Roman" w:hAnsi="Times New Roman" w:cs="Times New Roman"/>
          <w:kern w:val="28"/>
          <w:sz w:val="24"/>
          <w:szCs w:val="24"/>
        </w:rPr>
      </w:pPr>
      <w:r w:rsidRPr="005F31D3">
        <w:rPr>
          <w:rFonts w:ascii="Calibri" w:eastAsia="Calibri" w:hAnsi="Calibri" w:cs="Times New Roman"/>
          <w:b/>
          <w:sz w:val="20"/>
        </w:rPr>
        <w:t>Annual Grade 9-12 Drop-Out Rates, 2012–2015</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5F31D3" w:rsidRPr="005F31D3" w:rsidTr="00484F7C">
        <w:tc>
          <w:tcPr>
            <w:tcW w:w="1260" w:type="dxa"/>
            <w:vMerge w:val="restart"/>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Group</w:t>
            </w:r>
          </w:p>
        </w:tc>
        <w:tc>
          <w:tcPr>
            <w:tcW w:w="2880" w:type="dxa"/>
            <w:gridSpan w:val="4"/>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School Year Ending</w:t>
            </w:r>
          </w:p>
        </w:tc>
        <w:tc>
          <w:tcPr>
            <w:tcW w:w="2160" w:type="dxa"/>
            <w:gridSpan w:val="2"/>
          </w:tcPr>
          <w:p w:rsidR="005F31D3" w:rsidRPr="005F31D3" w:rsidRDefault="005F31D3" w:rsidP="005F31D3">
            <w:pPr>
              <w:spacing w:after="0" w:line="240" w:lineRule="auto"/>
              <w:rPr>
                <w:rFonts w:ascii="Calibri" w:eastAsia="Times New Roman" w:hAnsi="Calibri" w:cs="Times New Roman"/>
                <w:b/>
                <w:sz w:val="20"/>
                <w:szCs w:val="20"/>
              </w:rPr>
            </w:pPr>
            <w:r w:rsidRPr="005F31D3">
              <w:rPr>
                <w:rFonts w:ascii="Calibri" w:eastAsia="Times New Roman" w:hAnsi="Calibri" w:cs="Times New Roman"/>
                <w:b/>
                <w:sz w:val="20"/>
                <w:szCs w:val="20"/>
              </w:rPr>
              <w:t>Change 2012–2015</w:t>
            </w:r>
          </w:p>
        </w:tc>
        <w:tc>
          <w:tcPr>
            <w:tcW w:w="2070" w:type="dxa"/>
            <w:gridSpan w:val="2"/>
          </w:tcPr>
          <w:p w:rsidR="005F31D3" w:rsidRPr="005F31D3" w:rsidRDefault="005F31D3" w:rsidP="005F31D3">
            <w:pPr>
              <w:spacing w:after="0" w:line="240" w:lineRule="auto"/>
              <w:rPr>
                <w:rFonts w:ascii="Calibri" w:eastAsia="Times New Roman" w:hAnsi="Calibri" w:cs="Times New Roman"/>
                <w:b/>
                <w:sz w:val="20"/>
                <w:szCs w:val="20"/>
              </w:rPr>
            </w:pPr>
            <w:r w:rsidRPr="005F31D3">
              <w:rPr>
                <w:rFonts w:ascii="Calibri" w:eastAsia="Times New Roman" w:hAnsi="Calibri" w:cs="Times New Roman"/>
                <w:b/>
                <w:sz w:val="20"/>
                <w:szCs w:val="20"/>
              </w:rPr>
              <w:t>Change 2014–2015</w:t>
            </w:r>
          </w:p>
        </w:tc>
        <w:tc>
          <w:tcPr>
            <w:tcW w:w="810" w:type="dxa"/>
            <w:vMerge w:val="restart"/>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State (2015)</w:t>
            </w:r>
          </w:p>
        </w:tc>
      </w:tr>
      <w:tr w:rsidR="005F31D3" w:rsidRPr="005F31D3" w:rsidTr="00484F7C">
        <w:tc>
          <w:tcPr>
            <w:tcW w:w="1260" w:type="dxa"/>
            <w:vMerge/>
          </w:tcPr>
          <w:p w:rsidR="005F31D3" w:rsidRPr="005F31D3" w:rsidRDefault="005F31D3" w:rsidP="005F31D3">
            <w:pPr>
              <w:spacing w:after="0" w:line="240" w:lineRule="auto"/>
              <w:rPr>
                <w:rFonts w:ascii="Calibri" w:eastAsia="Times New Roman" w:hAnsi="Calibri" w:cs="Times New Roman"/>
                <w:sz w:val="20"/>
                <w:szCs w:val="20"/>
              </w:rPr>
            </w:pP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2012</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2013</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2014</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2015</w:t>
            </w:r>
          </w:p>
        </w:tc>
        <w:tc>
          <w:tcPr>
            <w:tcW w:w="117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 Change</w:t>
            </w:r>
          </w:p>
        </w:tc>
        <w:tc>
          <w:tcPr>
            <w:tcW w:w="810" w:type="dxa"/>
            <w:vMerge/>
          </w:tcPr>
          <w:p w:rsidR="005F31D3" w:rsidRPr="005F31D3" w:rsidRDefault="005F31D3" w:rsidP="005F31D3">
            <w:pPr>
              <w:spacing w:after="0" w:line="240" w:lineRule="auto"/>
              <w:rPr>
                <w:rFonts w:ascii="Calibri" w:eastAsia="Times New Roman" w:hAnsi="Calibri" w:cs="Times New Roman"/>
                <w:sz w:val="20"/>
                <w:szCs w:val="20"/>
              </w:rPr>
            </w:pPr>
          </w:p>
        </w:tc>
      </w:tr>
      <w:tr w:rsidR="005F31D3" w:rsidRPr="005F31D3" w:rsidTr="00484F7C">
        <w:tc>
          <w:tcPr>
            <w:tcW w:w="1260" w:type="dxa"/>
            <w:tcBorders>
              <w:bottom w:val="single" w:sz="4" w:space="0" w:color="auto"/>
            </w:tcBorders>
            <w:shd w:val="clear" w:color="auto" w:fill="D9D9D9" w:themeFill="background1" w:themeFillShade="D9"/>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High Needs</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5.0</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5.9</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5.7</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6.3</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1.3</w:t>
            </w:r>
          </w:p>
        </w:tc>
        <w:tc>
          <w:tcPr>
            <w:tcW w:w="99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26%</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0.6</w:t>
            </w:r>
          </w:p>
        </w:tc>
        <w:tc>
          <w:tcPr>
            <w:tcW w:w="90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11%</w:t>
            </w:r>
          </w:p>
        </w:tc>
        <w:tc>
          <w:tcPr>
            <w:tcW w:w="81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3.4</w:t>
            </w:r>
          </w:p>
        </w:tc>
      </w:tr>
      <w:tr w:rsidR="005F31D3" w:rsidRPr="005F31D3" w:rsidTr="00484F7C">
        <w:tc>
          <w:tcPr>
            <w:tcW w:w="1260" w:type="dxa"/>
            <w:tcBorders>
              <w:bottom w:val="single" w:sz="4" w:space="0" w:color="auto"/>
            </w:tcBorders>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Econ</w:t>
            </w:r>
            <w:r w:rsidR="00380346">
              <w:rPr>
                <w:rFonts w:ascii="Calibri" w:eastAsia="Times New Roman" w:hAnsi="Calibri" w:cs="Times New Roman"/>
                <w:sz w:val="20"/>
                <w:szCs w:val="20"/>
              </w:rPr>
              <w:t>.</w:t>
            </w:r>
            <w:r w:rsidRPr="005F31D3">
              <w:rPr>
                <w:rFonts w:ascii="Calibri" w:eastAsia="Times New Roman" w:hAnsi="Calibri" w:cs="Times New Roman"/>
                <w:sz w:val="20"/>
                <w:szCs w:val="20"/>
              </w:rPr>
              <w:t xml:space="preserve"> Disadv</w:t>
            </w:r>
            <w:r w:rsidR="00380346">
              <w:rPr>
                <w:rFonts w:ascii="Calibri" w:eastAsia="Times New Roman" w:hAnsi="Calibri" w:cs="Times New Roman"/>
                <w:sz w:val="20"/>
                <w:szCs w:val="20"/>
              </w:rPr>
              <w:t>.</w:t>
            </w:r>
            <w:r w:rsidRPr="005F31D3">
              <w:rPr>
                <w:rFonts w:ascii="Calibri" w:eastAsia="Times New Roman" w:hAnsi="Calibri" w:cs="Times New Roman"/>
                <w:sz w:val="20"/>
                <w:vertAlign w:val="superscript"/>
              </w:rPr>
              <w:footnoteReference w:id="9"/>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4.8</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5.7</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5.3</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5.4</w:t>
            </w:r>
          </w:p>
        </w:tc>
        <w:tc>
          <w:tcPr>
            <w:tcW w:w="117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w:t>
            </w:r>
          </w:p>
        </w:tc>
        <w:tc>
          <w:tcPr>
            <w:tcW w:w="990" w:type="dxa"/>
            <w:tcBorders>
              <w:bottom w:val="single" w:sz="4" w:space="0" w:color="auto"/>
            </w:tcBorders>
            <w:shd w:val="clear" w:color="auto" w:fill="auto"/>
            <w:vAlign w:val="center"/>
          </w:tcPr>
          <w:p w:rsidR="005F31D3" w:rsidRPr="005F31D3" w:rsidRDefault="005F31D3" w:rsidP="005F31D3">
            <w:pPr>
              <w:spacing w:after="0" w:line="240" w:lineRule="auto"/>
              <w:jc w:val="center"/>
              <w:rPr>
                <w:rFonts w:ascii="Calibri" w:hAnsi="Calibri"/>
              </w:rPr>
            </w:pPr>
            <w:r w:rsidRPr="005F31D3">
              <w:rPr>
                <w:rFonts w:ascii="Calibri" w:hAnsi="Calibri"/>
              </w:rPr>
              <w:t>--</w:t>
            </w:r>
          </w:p>
        </w:tc>
        <w:tc>
          <w:tcPr>
            <w:tcW w:w="1170" w:type="dxa"/>
            <w:tcBorders>
              <w:bottom w:val="single" w:sz="4" w:space="0" w:color="auto"/>
            </w:tcBorders>
            <w:shd w:val="clear" w:color="auto" w:fill="FFFFFF" w:themeFill="background1"/>
            <w:vAlign w:val="center"/>
          </w:tcPr>
          <w:p w:rsidR="005F31D3" w:rsidRPr="005F31D3" w:rsidRDefault="005F31D3" w:rsidP="005F31D3">
            <w:pPr>
              <w:spacing w:after="0" w:line="240" w:lineRule="auto"/>
              <w:jc w:val="center"/>
              <w:rPr>
                <w:rFonts w:ascii="Calibri" w:hAnsi="Calibri"/>
              </w:rPr>
            </w:pPr>
            <w:r w:rsidRPr="005F31D3">
              <w:rPr>
                <w:rFonts w:ascii="Calibri" w:hAnsi="Calibri"/>
              </w:rPr>
              <w:t>--</w:t>
            </w:r>
          </w:p>
        </w:tc>
        <w:tc>
          <w:tcPr>
            <w:tcW w:w="900" w:type="dxa"/>
            <w:tcBorders>
              <w:bottom w:val="single" w:sz="4" w:space="0" w:color="auto"/>
            </w:tcBorders>
            <w:shd w:val="clear" w:color="auto" w:fill="auto"/>
            <w:vAlign w:val="center"/>
          </w:tcPr>
          <w:p w:rsidR="005F31D3" w:rsidRPr="005F31D3" w:rsidRDefault="005F31D3" w:rsidP="005F31D3">
            <w:pPr>
              <w:spacing w:after="0" w:line="240" w:lineRule="auto"/>
              <w:jc w:val="center"/>
              <w:rPr>
                <w:rFonts w:ascii="Calibri" w:hAnsi="Calibri"/>
              </w:rPr>
            </w:pPr>
            <w:r w:rsidRPr="005F31D3">
              <w:rPr>
                <w:rFonts w:ascii="Calibri" w:hAnsi="Calibri"/>
              </w:rPr>
              <w:t>--</w:t>
            </w:r>
          </w:p>
        </w:tc>
        <w:tc>
          <w:tcPr>
            <w:tcW w:w="81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3.3</w:t>
            </w:r>
          </w:p>
        </w:tc>
      </w:tr>
      <w:tr w:rsidR="005F31D3" w:rsidRPr="005F31D3" w:rsidTr="00484F7C">
        <w:tc>
          <w:tcPr>
            <w:tcW w:w="1260" w:type="dxa"/>
            <w:tcBorders>
              <w:bottom w:val="single" w:sz="4" w:space="0" w:color="auto"/>
            </w:tcBorders>
            <w:shd w:val="clear" w:color="auto" w:fill="D9D9D9" w:themeFill="background1" w:themeFillShade="D9"/>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Students w/ disabilities</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8.1</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9.4</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6.9</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8.1</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0</w:t>
            </w:r>
          </w:p>
        </w:tc>
        <w:tc>
          <w:tcPr>
            <w:tcW w:w="99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0%</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1.2</w:t>
            </w:r>
          </w:p>
        </w:tc>
        <w:tc>
          <w:tcPr>
            <w:tcW w:w="90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17%</w:t>
            </w:r>
          </w:p>
        </w:tc>
        <w:tc>
          <w:tcPr>
            <w:tcW w:w="81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3.5</w:t>
            </w:r>
          </w:p>
        </w:tc>
      </w:tr>
      <w:tr w:rsidR="005F31D3" w:rsidRPr="005F31D3" w:rsidTr="00484F7C">
        <w:tc>
          <w:tcPr>
            <w:tcW w:w="1260" w:type="dxa"/>
            <w:tcBorders>
              <w:bottom w:val="single" w:sz="4" w:space="0" w:color="auto"/>
            </w:tcBorders>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ELL</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2.9</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0.0</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5.2</w:t>
            </w:r>
          </w:p>
        </w:tc>
        <w:tc>
          <w:tcPr>
            <w:tcW w:w="72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5.8</w:t>
            </w:r>
          </w:p>
        </w:tc>
        <w:tc>
          <w:tcPr>
            <w:tcW w:w="117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2.9</w:t>
            </w:r>
          </w:p>
        </w:tc>
        <w:tc>
          <w:tcPr>
            <w:tcW w:w="990" w:type="dxa"/>
            <w:tcBorders>
              <w:bottom w:val="single" w:sz="4" w:space="0" w:color="auto"/>
            </w:tcBorders>
            <w:shd w:val="clear" w:color="auto" w:fill="auto"/>
            <w:vAlign w:val="center"/>
          </w:tcPr>
          <w:p w:rsidR="005F31D3" w:rsidRPr="005F31D3" w:rsidRDefault="005F31D3" w:rsidP="005F31D3">
            <w:pPr>
              <w:spacing w:after="0" w:line="240" w:lineRule="auto"/>
              <w:jc w:val="center"/>
              <w:rPr>
                <w:rFonts w:ascii="Calibri" w:hAnsi="Calibri"/>
              </w:rPr>
            </w:pPr>
            <w:r w:rsidRPr="005F31D3">
              <w:rPr>
                <w:rFonts w:ascii="Calibri" w:hAnsi="Calibri"/>
              </w:rPr>
              <w:t>100%</w:t>
            </w:r>
          </w:p>
        </w:tc>
        <w:tc>
          <w:tcPr>
            <w:tcW w:w="1170" w:type="dxa"/>
            <w:tcBorders>
              <w:bottom w:val="single" w:sz="4" w:space="0" w:color="auto"/>
            </w:tcBorders>
            <w:shd w:val="clear" w:color="auto" w:fill="FFFFFF" w:themeFill="background1"/>
            <w:vAlign w:val="center"/>
          </w:tcPr>
          <w:p w:rsidR="005F31D3" w:rsidRPr="005F31D3" w:rsidRDefault="005F31D3" w:rsidP="005F31D3">
            <w:pPr>
              <w:spacing w:after="0" w:line="240" w:lineRule="auto"/>
              <w:jc w:val="center"/>
              <w:rPr>
                <w:rFonts w:ascii="Calibri" w:hAnsi="Calibri"/>
              </w:rPr>
            </w:pPr>
            <w:r w:rsidRPr="005F31D3">
              <w:rPr>
                <w:rFonts w:ascii="Calibri" w:hAnsi="Calibri"/>
              </w:rPr>
              <w:t>0.6</w:t>
            </w:r>
          </w:p>
        </w:tc>
        <w:tc>
          <w:tcPr>
            <w:tcW w:w="900" w:type="dxa"/>
            <w:tcBorders>
              <w:bottom w:val="single" w:sz="4" w:space="0" w:color="auto"/>
            </w:tcBorders>
            <w:shd w:val="clear" w:color="auto" w:fill="auto"/>
            <w:vAlign w:val="center"/>
          </w:tcPr>
          <w:p w:rsidR="005F31D3" w:rsidRPr="005F31D3" w:rsidRDefault="005F31D3" w:rsidP="005F31D3">
            <w:pPr>
              <w:spacing w:after="0" w:line="240" w:lineRule="auto"/>
              <w:jc w:val="center"/>
              <w:rPr>
                <w:rFonts w:ascii="Calibri" w:hAnsi="Calibri"/>
              </w:rPr>
            </w:pPr>
            <w:r w:rsidRPr="005F31D3">
              <w:rPr>
                <w:rFonts w:ascii="Calibri" w:hAnsi="Calibri"/>
              </w:rPr>
              <w:t>12%</w:t>
            </w:r>
          </w:p>
        </w:tc>
        <w:tc>
          <w:tcPr>
            <w:tcW w:w="810" w:type="dxa"/>
            <w:tcBorders>
              <w:bottom w:val="single" w:sz="4" w:space="0" w:color="auto"/>
            </w:tcBorders>
            <w:vAlign w:val="center"/>
          </w:tcPr>
          <w:p w:rsidR="005F31D3" w:rsidRPr="005F31D3" w:rsidRDefault="005F31D3" w:rsidP="005F31D3">
            <w:pPr>
              <w:spacing w:after="0" w:line="240" w:lineRule="auto"/>
              <w:jc w:val="center"/>
              <w:rPr>
                <w:rFonts w:ascii="Calibri" w:hAnsi="Calibri"/>
              </w:rPr>
            </w:pPr>
            <w:r w:rsidRPr="005F31D3">
              <w:rPr>
                <w:rFonts w:ascii="Calibri" w:hAnsi="Calibri"/>
              </w:rPr>
              <w:t>5.7</w:t>
            </w:r>
          </w:p>
        </w:tc>
      </w:tr>
      <w:tr w:rsidR="005F31D3" w:rsidRPr="005F31D3" w:rsidTr="00484F7C">
        <w:tc>
          <w:tcPr>
            <w:tcW w:w="1260" w:type="dxa"/>
            <w:tcBorders>
              <w:bottom w:val="single" w:sz="4" w:space="0" w:color="auto"/>
            </w:tcBorders>
            <w:shd w:val="clear" w:color="auto" w:fill="D9D9D9" w:themeFill="background1" w:themeFillShade="D9"/>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4.6</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5.1</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5.3</w:t>
            </w:r>
          </w:p>
        </w:tc>
        <w:tc>
          <w:tcPr>
            <w:tcW w:w="72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5.5</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0.9</w:t>
            </w:r>
          </w:p>
        </w:tc>
        <w:tc>
          <w:tcPr>
            <w:tcW w:w="99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20%</w:t>
            </w:r>
          </w:p>
        </w:tc>
        <w:tc>
          <w:tcPr>
            <w:tcW w:w="117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0.2</w:t>
            </w:r>
          </w:p>
        </w:tc>
        <w:tc>
          <w:tcPr>
            <w:tcW w:w="90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4%</w:t>
            </w:r>
          </w:p>
        </w:tc>
        <w:tc>
          <w:tcPr>
            <w:tcW w:w="810" w:type="dxa"/>
            <w:tcBorders>
              <w:bottom w:val="single" w:sz="4" w:space="0" w:color="auto"/>
            </w:tcBorders>
            <w:shd w:val="clear" w:color="auto" w:fill="D9D9D9" w:themeFill="background1" w:themeFillShade="D9"/>
            <w:vAlign w:val="center"/>
          </w:tcPr>
          <w:p w:rsidR="005F31D3" w:rsidRPr="005F31D3" w:rsidRDefault="005F31D3" w:rsidP="005F31D3">
            <w:pPr>
              <w:spacing w:after="0" w:line="240" w:lineRule="auto"/>
              <w:jc w:val="center"/>
              <w:rPr>
                <w:rFonts w:ascii="Calibri" w:hAnsi="Calibri"/>
              </w:rPr>
            </w:pPr>
            <w:r w:rsidRPr="005F31D3">
              <w:rPr>
                <w:rFonts w:ascii="Calibri" w:hAnsi="Calibri"/>
              </w:rPr>
              <w:t>1.9</w:t>
            </w:r>
          </w:p>
        </w:tc>
      </w:tr>
      <w:tr w:rsidR="005F31D3" w:rsidRPr="005F31D3" w:rsidTr="00484F7C">
        <w:tc>
          <w:tcPr>
            <w:tcW w:w="9180" w:type="dxa"/>
            <w:gridSpan w:val="10"/>
            <w:tcBorders>
              <w:left w:val="nil"/>
              <w:bottom w:val="nil"/>
              <w:right w:val="nil"/>
            </w:tcBorders>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kern w:val="28"/>
                <w:sz w:val="20"/>
                <w:szCs w:val="20"/>
              </w:rPr>
              <w:t xml:space="preserve">Notes: </w:t>
            </w:r>
            <w:r w:rsidRPr="005F31D3">
              <w:rPr>
                <w:rFonts w:ascii="Calibri" w:eastAsia="Times New Roman" w:hAnsi="Calibri" w:cs="Times New Roman"/>
                <w:bCs/>
                <w:kern w:val="28"/>
                <w:sz w:val="20"/>
                <w:szCs w:val="20"/>
              </w:rPr>
              <w:t>The annual drop-out rate is calculated by dividing the number of students who drop out over a one-year period by the October 1 grade 9–12 enrollment, multiplied by 100. Drop outs are those students who dropped out of school between July 1 and June 30 of a given year and who did not return to school, graduate, or receive a high school equivalency by the following October 1. Drop-out rates have been rounded; percent change is based on unrounded numbers</w:t>
            </w:r>
            <w:r w:rsidRPr="005F31D3">
              <w:rPr>
                <w:rFonts w:ascii="Calibri" w:eastAsia="Times New Roman" w:hAnsi="Calibri" w:cs="Times New Roman"/>
                <w:bCs/>
                <w:sz w:val="20"/>
                <w:szCs w:val="20"/>
              </w:rPr>
              <w:t>.</w:t>
            </w:r>
          </w:p>
        </w:tc>
      </w:tr>
    </w:tbl>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jc w:val="center"/>
        <w:rPr>
          <w:rFonts w:ascii="Calibri" w:eastAsia="Calibri" w:hAnsi="Calibri" w:cs="Times New Roman"/>
          <w:sz w:val="20"/>
        </w:rPr>
      </w:pPr>
    </w:p>
    <w:p w:rsidR="005F31D3" w:rsidRPr="005F31D3" w:rsidRDefault="005F31D3" w:rsidP="005F31D3">
      <w:pPr>
        <w:spacing w:after="0"/>
        <w:jc w:val="center"/>
        <w:rPr>
          <w:rFonts w:ascii="Calibri" w:eastAsia="Calibri" w:hAnsi="Calibri" w:cs="Times New Roman"/>
          <w:b/>
          <w:sz w:val="20"/>
        </w:rPr>
      </w:pPr>
      <w:r w:rsidRPr="005F31D3">
        <w:rPr>
          <w:rFonts w:ascii="Calibri" w:eastAsia="Calibri" w:hAnsi="Calibri" w:cs="Times New Roman"/>
          <w:b/>
          <w:sz w:val="20"/>
        </w:rPr>
        <w:t>Table B5: Fall River Public Schools</w:t>
      </w:r>
    </w:p>
    <w:p w:rsidR="005F31D3" w:rsidRPr="005F31D3" w:rsidRDefault="005F31D3" w:rsidP="005F31D3">
      <w:pPr>
        <w:spacing w:after="0" w:line="240" w:lineRule="auto"/>
        <w:jc w:val="center"/>
        <w:rPr>
          <w:rFonts w:ascii="Times New Roman" w:eastAsia="Times New Roman" w:hAnsi="Times New Roman" w:cs="Times New Roman"/>
          <w:kern w:val="28"/>
          <w:sz w:val="24"/>
          <w:szCs w:val="24"/>
        </w:rPr>
      </w:pPr>
      <w:r w:rsidRPr="005F31D3">
        <w:rPr>
          <w:rFonts w:ascii="Calibri" w:eastAsia="Calibri" w:hAnsi="Calibri" w:cs="Times New Roman"/>
          <w:b/>
          <w:sz w:val="20"/>
        </w:rPr>
        <w:t>Attendance Rates, 2013–2016</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5F31D3" w:rsidRPr="005F31D3" w:rsidTr="00484F7C">
        <w:tc>
          <w:tcPr>
            <w:tcW w:w="1260" w:type="dxa"/>
            <w:vMerge w:val="restart"/>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Group</w:t>
            </w:r>
          </w:p>
        </w:tc>
        <w:tc>
          <w:tcPr>
            <w:tcW w:w="2880" w:type="dxa"/>
            <w:gridSpan w:val="4"/>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School Year Ending</w:t>
            </w:r>
          </w:p>
        </w:tc>
        <w:tc>
          <w:tcPr>
            <w:tcW w:w="2160" w:type="dxa"/>
            <w:gridSpan w:val="2"/>
          </w:tcPr>
          <w:p w:rsidR="005F31D3" w:rsidRPr="005F31D3" w:rsidRDefault="005F31D3" w:rsidP="005F31D3">
            <w:pPr>
              <w:spacing w:after="0" w:line="240" w:lineRule="auto"/>
              <w:rPr>
                <w:rFonts w:ascii="Calibri" w:eastAsia="Times New Roman" w:hAnsi="Calibri" w:cs="Times New Roman"/>
                <w:b/>
                <w:sz w:val="20"/>
                <w:szCs w:val="20"/>
              </w:rPr>
            </w:pPr>
            <w:r w:rsidRPr="005F31D3">
              <w:rPr>
                <w:rFonts w:ascii="Calibri" w:eastAsia="Times New Roman" w:hAnsi="Calibri" w:cs="Times New Roman"/>
                <w:b/>
                <w:sz w:val="20"/>
                <w:szCs w:val="20"/>
              </w:rPr>
              <w:t>Change 2013–2016</w:t>
            </w:r>
          </w:p>
        </w:tc>
        <w:tc>
          <w:tcPr>
            <w:tcW w:w="2070" w:type="dxa"/>
            <w:gridSpan w:val="2"/>
          </w:tcPr>
          <w:p w:rsidR="005F31D3" w:rsidRPr="005F31D3" w:rsidRDefault="005F31D3" w:rsidP="005F31D3">
            <w:pPr>
              <w:spacing w:after="0" w:line="240" w:lineRule="auto"/>
              <w:rPr>
                <w:rFonts w:ascii="Calibri" w:eastAsia="Times New Roman" w:hAnsi="Calibri" w:cs="Times New Roman"/>
                <w:b/>
                <w:sz w:val="20"/>
                <w:szCs w:val="20"/>
              </w:rPr>
            </w:pPr>
            <w:r w:rsidRPr="005F31D3">
              <w:rPr>
                <w:rFonts w:ascii="Calibri" w:eastAsia="Times New Roman" w:hAnsi="Calibri" w:cs="Times New Roman"/>
                <w:b/>
                <w:sz w:val="20"/>
                <w:szCs w:val="20"/>
              </w:rPr>
              <w:t>Change 2015–2016</w:t>
            </w:r>
          </w:p>
        </w:tc>
        <w:tc>
          <w:tcPr>
            <w:tcW w:w="810" w:type="dxa"/>
            <w:vMerge w:val="restart"/>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State (2016)</w:t>
            </w:r>
          </w:p>
        </w:tc>
      </w:tr>
      <w:tr w:rsidR="005F31D3" w:rsidRPr="005F31D3" w:rsidTr="00484F7C">
        <w:tc>
          <w:tcPr>
            <w:tcW w:w="1260" w:type="dxa"/>
            <w:vMerge/>
          </w:tcPr>
          <w:p w:rsidR="005F31D3" w:rsidRPr="005F31D3" w:rsidRDefault="005F31D3" w:rsidP="005F31D3">
            <w:pPr>
              <w:spacing w:after="0" w:line="240" w:lineRule="auto"/>
              <w:rPr>
                <w:rFonts w:ascii="Calibri" w:eastAsia="Times New Roman" w:hAnsi="Calibri" w:cs="Times New Roman"/>
                <w:sz w:val="20"/>
                <w:szCs w:val="20"/>
              </w:rPr>
            </w:pP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2013</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2014</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2015</w:t>
            </w:r>
          </w:p>
        </w:tc>
        <w:tc>
          <w:tcPr>
            <w:tcW w:w="72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2016</w:t>
            </w:r>
          </w:p>
        </w:tc>
        <w:tc>
          <w:tcPr>
            <w:tcW w:w="1170" w:type="dxa"/>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F31D3" w:rsidRPr="005F31D3" w:rsidRDefault="005F31D3" w:rsidP="005F31D3">
            <w:pPr>
              <w:spacing w:after="0" w:line="240" w:lineRule="auto"/>
              <w:jc w:val="center"/>
              <w:rPr>
                <w:rFonts w:ascii="Calibri" w:eastAsia="Times New Roman" w:hAnsi="Calibri" w:cs="Times New Roman"/>
                <w:b/>
                <w:sz w:val="20"/>
                <w:szCs w:val="20"/>
              </w:rPr>
            </w:pPr>
            <w:r w:rsidRPr="005F31D3">
              <w:rPr>
                <w:rFonts w:ascii="Calibri" w:eastAsia="Times New Roman" w:hAnsi="Calibri" w:cs="Times New Roman"/>
                <w:b/>
                <w:sz w:val="20"/>
                <w:szCs w:val="20"/>
              </w:rPr>
              <w:t>Percent Change</w:t>
            </w:r>
          </w:p>
        </w:tc>
        <w:tc>
          <w:tcPr>
            <w:tcW w:w="810" w:type="dxa"/>
            <w:vMerge/>
          </w:tcPr>
          <w:p w:rsidR="005F31D3" w:rsidRPr="005F31D3" w:rsidRDefault="005F31D3" w:rsidP="005F31D3">
            <w:pPr>
              <w:spacing w:after="0" w:line="240" w:lineRule="auto"/>
              <w:rPr>
                <w:rFonts w:ascii="Calibri" w:eastAsia="Times New Roman" w:hAnsi="Calibri" w:cs="Times New Roman"/>
                <w:sz w:val="20"/>
                <w:szCs w:val="20"/>
              </w:rPr>
            </w:pPr>
          </w:p>
        </w:tc>
      </w:tr>
      <w:tr w:rsidR="005F31D3" w:rsidRPr="005F31D3" w:rsidTr="00484F7C">
        <w:tc>
          <w:tcPr>
            <w:tcW w:w="1260" w:type="dxa"/>
            <w:tcBorders>
              <w:bottom w:val="single" w:sz="4" w:space="0" w:color="auto"/>
            </w:tcBorders>
            <w:shd w:val="clear" w:color="auto" w:fill="D9D9D9" w:themeFill="background1" w:themeFillShade="D9"/>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91.5%</w:t>
            </w:r>
          </w:p>
        </w:tc>
        <w:tc>
          <w:tcPr>
            <w:tcW w:w="72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91.6%</w:t>
            </w:r>
          </w:p>
        </w:tc>
        <w:tc>
          <w:tcPr>
            <w:tcW w:w="72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91.6%</w:t>
            </w:r>
          </w:p>
        </w:tc>
        <w:tc>
          <w:tcPr>
            <w:tcW w:w="72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91.8%</w:t>
            </w:r>
          </w:p>
        </w:tc>
        <w:tc>
          <w:tcPr>
            <w:tcW w:w="117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0.3</w:t>
            </w:r>
          </w:p>
        </w:tc>
        <w:tc>
          <w:tcPr>
            <w:tcW w:w="99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0.3%</w:t>
            </w:r>
          </w:p>
        </w:tc>
        <w:tc>
          <w:tcPr>
            <w:tcW w:w="117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0.2</w:t>
            </w:r>
          </w:p>
        </w:tc>
        <w:tc>
          <w:tcPr>
            <w:tcW w:w="90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0.2%</w:t>
            </w:r>
          </w:p>
        </w:tc>
        <w:tc>
          <w:tcPr>
            <w:tcW w:w="810" w:type="dxa"/>
            <w:tcBorders>
              <w:bottom w:val="single" w:sz="4" w:space="0" w:color="auto"/>
            </w:tcBorders>
            <w:shd w:val="clear" w:color="auto" w:fill="D9D9D9" w:themeFill="background1" w:themeFillShade="D9"/>
            <w:vAlign w:val="bottom"/>
          </w:tcPr>
          <w:p w:rsidR="005F31D3" w:rsidRPr="005F31D3" w:rsidRDefault="005F31D3" w:rsidP="005F31D3">
            <w:pPr>
              <w:spacing w:after="0" w:line="240" w:lineRule="auto"/>
              <w:jc w:val="center"/>
              <w:rPr>
                <w:rFonts w:ascii="Calibri" w:eastAsia="Times New Roman" w:hAnsi="Calibri" w:cs="Times New Roman"/>
                <w:sz w:val="20"/>
                <w:szCs w:val="20"/>
              </w:rPr>
            </w:pPr>
            <w:r w:rsidRPr="005F31D3">
              <w:rPr>
                <w:rFonts w:ascii="Calibri" w:eastAsia="Times New Roman" w:hAnsi="Calibri" w:cs="Times New Roman"/>
                <w:sz w:val="20"/>
                <w:szCs w:val="20"/>
              </w:rPr>
              <w:t>94.9%</w:t>
            </w:r>
          </w:p>
        </w:tc>
      </w:tr>
      <w:tr w:rsidR="005F31D3" w:rsidRPr="005F31D3" w:rsidTr="00484F7C">
        <w:tc>
          <w:tcPr>
            <w:tcW w:w="9180" w:type="dxa"/>
            <w:gridSpan w:val="10"/>
            <w:tcBorders>
              <w:left w:val="nil"/>
              <w:bottom w:val="nil"/>
              <w:right w:val="nil"/>
            </w:tcBorders>
          </w:tcPr>
          <w:p w:rsidR="005F31D3" w:rsidRPr="005F31D3" w:rsidRDefault="005F31D3" w:rsidP="005F31D3">
            <w:pPr>
              <w:spacing w:after="0" w:line="240" w:lineRule="auto"/>
              <w:rPr>
                <w:rFonts w:ascii="Calibri" w:eastAsia="Times New Roman" w:hAnsi="Calibri" w:cs="Times New Roman"/>
                <w:sz w:val="20"/>
                <w:szCs w:val="20"/>
              </w:rPr>
            </w:pPr>
            <w:r w:rsidRPr="005F31D3">
              <w:rPr>
                <w:rFonts w:ascii="Calibri" w:eastAsia="Times New Roman" w:hAnsi="Calibri" w:cs="Times New Roman"/>
                <w:sz w:val="20"/>
                <w:szCs w:val="20"/>
              </w:rPr>
              <w:t xml:space="preserve">Notes: </w:t>
            </w:r>
            <w:r w:rsidRPr="005F31D3">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line="240" w:lineRule="auto"/>
        <w:rPr>
          <w:rFonts w:ascii="Calibri" w:eastAsia="Times New Roman" w:hAnsi="Calibri" w:cs="Times New Roman"/>
          <w:sz w:val="20"/>
          <w:szCs w:val="20"/>
        </w:rPr>
      </w:pPr>
    </w:p>
    <w:p w:rsidR="005F31D3" w:rsidRPr="005F31D3" w:rsidRDefault="005F31D3" w:rsidP="005F31D3">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BF1504" w:rsidRDefault="002F1EBE" w:rsidP="002F1EBE">
      <w:pPr>
        <w:spacing w:after="0" w:line="240" w:lineRule="auto"/>
        <w:rPr>
          <w:rFonts w:ascii="Calibri" w:eastAsia="Times New Roman" w:hAnsi="Calibri" w:cs="Times New Roman"/>
          <w:sz w:val="20"/>
          <w:szCs w:val="20"/>
        </w:rPr>
        <w:sectPr w:rsidR="00BF1504" w:rsidSect="00F75156">
          <w:footerReference w:type="default" r:id="rId42"/>
          <w:pgSz w:w="12240" w:h="15840"/>
          <w:pgMar w:top="1440" w:right="1440" w:bottom="1440" w:left="1440" w:header="720" w:footer="720" w:gutter="0"/>
          <w:pgNumType w:start="1"/>
          <w:cols w:space="720"/>
          <w:docGrid w:linePitch="360"/>
        </w:sect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pPr>
    </w:p>
    <w:p w:rsidR="009E746E" w:rsidRPr="0021082F" w:rsidRDefault="009E746E" w:rsidP="009E746E">
      <w:pPr>
        <w:spacing w:after="0"/>
        <w:jc w:val="center"/>
        <w:rPr>
          <w:rFonts w:ascii="Calibri" w:eastAsia="Calibri" w:hAnsi="Calibri" w:cs="Times New Roman"/>
          <w:b/>
          <w:sz w:val="20"/>
        </w:rPr>
      </w:pPr>
      <w:r w:rsidRPr="0021082F">
        <w:rPr>
          <w:rFonts w:ascii="Calibri" w:eastAsia="Calibri" w:hAnsi="Calibri" w:cs="Times New Roman"/>
          <w:b/>
          <w:sz w:val="20"/>
        </w:rPr>
        <w:t>Table B6: Fall River Public Schools</w:t>
      </w:r>
    </w:p>
    <w:p w:rsidR="009E746E" w:rsidRPr="0021082F" w:rsidRDefault="009E746E" w:rsidP="009E746E">
      <w:pPr>
        <w:spacing w:after="0"/>
        <w:jc w:val="center"/>
        <w:rPr>
          <w:rFonts w:ascii="Calibri" w:eastAsia="Calibri" w:hAnsi="Calibri" w:cs="Times New Roman"/>
          <w:b/>
          <w:sz w:val="20"/>
        </w:rPr>
      </w:pPr>
      <w:r w:rsidRPr="0021082F">
        <w:rPr>
          <w:rFonts w:ascii="Calibri" w:eastAsia="Calibri" w:hAnsi="Calibri" w:cs="Times New Roman"/>
          <w:b/>
          <w:sz w:val="20"/>
        </w:rPr>
        <w:t>Expenditures, Chapter 70 State Aid, and Net School Spending Fiscal Years 2014–2016</w:t>
      </w:r>
    </w:p>
    <w:tbl>
      <w:tblPr>
        <w:tblW w:w="116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20"/>
        <w:gridCol w:w="1350"/>
        <w:gridCol w:w="70"/>
        <w:gridCol w:w="1290"/>
        <w:gridCol w:w="1287"/>
        <w:gridCol w:w="143"/>
        <w:gridCol w:w="1260"/>
        <w:gridCol w:w="90"/>
        <w:gridCol w:w="1260"/>
        <w:gridCol w:w="180"/>
        <w:gridCol w:w="1260"/>
      </w:tblGrid>
      <w:tr w:rsidR="009E746E" w:rsidRPr="0021082F" w:rsidTr="00484F7C">
        <w:trPr>
          <w:trHeight w:val="300"/>
        </w:trPr>
        <w:tc>
          <w:tcPr>
            <w:tcW w:w="3420" w:type="dxa"/>
            <w:tcBorders>
              <w:left w:val="single" w:sz="4"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 </w:t>
            </w:r>
          </w:p>
        </w:tc>
        <w:tc>
          <w:tcPr>
            <w:tcW w:w="2710" w:type="dxa"/>
            <w:gridSpan w:val="3"/>
            <w:tcBorders>
              <w:left w:val="single" w:sz="12"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FY14</w:t>
            </w:r>
          </w:p>
        </w:tc>
        <w:tc>
          <w:tcPr>
            <w:tcW w:w="2690" w:type="dxa"/>
            <w:gridSpan w:val="3"/>
            <w:tcBorders>
              <w:left w:val="single" w:sz="12"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FY15</w:t>
            </w:r>
          </w:p>
        </w:tc>
        <w:tc>
          <w:tcPr>
            <w:tcW w:w="2790" w:type="dxa"/>
            <w:gridSpan w:val="4"/>
            <w:tcBorders>
              <w:left w:val="single" w:sz="12" w:space="0" w:color="auto"/>
              <w:bottom w:val="single" w:sz="12" w:space="0" w:color="auto"/>
              <w:right w:val="single" w:sz="4"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FY16</w:t>
            </w:r>
          </w:p>
        </w:tc>
      </w:tr>
      <w:tr w:rsidR="009E746E" w:rsidRPr="0021082F" w:rsidTr="00484F7C">
        <w:trPr>
          <w:trHeight w:val="315"/>
        </w:trPr>
        <w:tc>
          <w:tcPr>
            <w:tcW w:w="3420" w:type="dxa"/>
            <w:tcBorders>
              <w:top w:val="single" w:sz="12" w:space="0" w:color="auto"/>
              <w:left w:val="single" w:sz="4"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 </w:t>
            </w:r>
          </w:p>
        </w:tc>
        <w:tc>
          <w:tcPr>
            <w:tcW w:w="1420" w:type="dxa"/>
            <w:gridSpan w:val="2"/>
            <w:tcBorders>
              <w:top w:val="single" w:sz="12" w:space="0" w:color="auto"/>
              <w:left w:val="single" w:sz="12" w:space="0" w:color="auto"/>
              <w:bottom w:val="single" w:sz="12" w:space="0" w:color="auto"/>
              <w:right w:val="single" w:sz="4"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Estimated</w:t>
            </w:r>
          </w:p>
        </w:tc>
        <w:tc>
          <w:tcPr>
            <w:tcW w:w="1403" w:type="dxa"/>
            <w:gridSpan w:val="2"/>
            <w:tcBorders>
              <w:top w:val="single" w:sz="12" w:space="0" w:color="auto"/>
              <w:left w:val="single" w:sz="4" w:space="0" w:color="auto"/>
              <w:bottom w:val="single" w:sz="12"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Actual</w:t>
            </w:r>
          </w:p>
        </w:tc>
        <w:tc>
          <w:tcPr>
            <w:tcW w:w="1350" w:type="dxa"/>
            <w:gridSpan w:val="2"/>
            <w:tcBorders>
              <w:top w:val="single" w:sz="12" w:space="0" w:color="auto"/>
              <w:left w:val="single" w:sz="12" w:space="0" w:color="auto"/>
              <w:bottom w:val="single" w:sz="12" w:space="0" w:color="auto"/>
              <w:right w:val="single" w:sz="4" w:space="0" w:color="auto"/>
            </w:tcBorders>
            <w:noWrap/>
            <w:vAlign w:val="center"/>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Estimated</w:t>
            </w:r>
          </w:p>
        </w:tc>
        <w:tc>
          <w:tcPr>
            <w:tcW w:w="1440" w:type="dxa"/>
            <w:gridSpan w:val="2"/>
            <w:tcBorders>
              <w:top w:val="single" w:sz="12" w:space="0" w:color="auto"/>
              <w:left w:val="single" w:sz="12" w:space="0" w:color="auto"/>
              <w:bottom w:val="single" w:sz="12" w:space="0" w:color="auto"/>
              <w:right w:val="single" w:sz="4" w:space="0" w:color="auto"/>
            </w:tcBorders>
          </w:tcPr>
          <w:p w:rsidR="009E746E" w:rsidRPr="0021082F" w:rsidRDefault="009E746E" w:rsidP="00484F7C">
            <w:pPr>
              <w:widowControl w:val="0"/>
              <w:overflowPunct w:val="0"/>
              <w:adjustRightInd w:val="0"/>
              <w:spacing w:after="0" w:line="240" w:lineRule="auto"/>
              <w:jc w:val="center"/>
              <w:rPr>
                <w:rFonts w:ascii="Calibri" w:eastAsia="Times New Roman" w:hAnsi="Calibri" w:cs="Times New Roman"/>
                <w:b/>
                <w:kern w:val="28"/>
                <w:sz w:val="20"/>
                <w:szCs w:val="20"/>
              </w:rPr>
            </w:pPr>
            <w:r w:rsidRPr="0021082F">
              <w:rPr>
                <w:rFonts w:ascii="Calibri" w:eastAsia="Times New Roman" w:hAnsi="Calibri" w:cs="Times New Roman"/>
                <w:b/>
                <w:kern w:val="28"/>
                <w:sz w:val="20"/>
                <w:szCs w:val="20"/>
              </w:rPr>
              <w:t>Actual</w:t>
            </w:r>
          </w:p>
        </w:tc>
      </w:tr>
      <w:tr w:rsidR="009E746E" w:rsidRPr="00FB2FEA" w:rsidTr="00484F7C">
        <w:trPr>
          <w:trHeight w:val="315"/>
        </w:trPr>
        <w:tc>
          <w:tcPr>
            <w:tcW w:w="11610" w:type="dxa"/>
            <w:gridSpan w:val="11"/>
            <w:tcBorders>
              <w:top w:val="single" w:sz="12" w:space="0" w:color="auto"/>
            </w:tcBorders>
            <w:shd w:val="pct10" w:color="auto" w:fill="auto"/>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Expenditures</w:t>
            </w:r>
          </w:p>
        </w:tc>
      </w:tr>
      <w:tr w:rsidR="009E746E" w:rsidRPr="001A526E" w:rsidTr="00484F7C">
        <w:trPr>
          <w:trHeight w:val="300"/>
        </w:trPr>
        <w:tc>
          <w:tcPr>
            <w:tcW w:w="3420" w:type="dxa"/>
            <w:tcBorders>
              <w:right w:val="single" w:sz="12" w:space="0" w:color="auto"/>
            </w:tcBorders>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From local appropriations for schools:</w:t>
            </w:r>
          </w:p>
        </w:tc>
        <w:tc>
          <w:tcPr>
            <w:tcW w:w="8190" w:type="dxa"/>
            <w:gridSpan w:val="10"/>
            <w:tcBorders>
              <w:left w:val="single" w:sz="12" w:space="0" w:color="auto"/>
            </w:tcBorders>
            <w:shd w:val="pct5" w:color="auto" w:fill="auto"/>
          </w:tcPr>
          <w:p w:rsidR="009E746E" w:rsidRPr="001A526E" w:rsidRDefault="009E746E" w:rsidP="00484F7C">
            <w:pPr>
              <w:widowControl w:val="0"/>
              <w:overflowPunct w:val="0"/>
              <w:adjustRightInd w:val="0"/>
              <w:spacing w:after="0" w:line="240" w:lineRule="auto"/>
              <w:jc w:val="right"/>
              <w:rPr>
                <w:rFonts w:ascii="Calibri" w:eastAsia="Times New Roman" w:hAnsi="Calibri" w:cs="Times New Roman"/>
                <w:kern w:val="28"/>
                <w:sz w:val="20"/>
                <w:szCs w:val="20"/>
              </w:rPr>
            </w:pPr>
          </w:p>
        </w:tc>
      </w:tr>
      <w:tr w:rsidR="009E746E" w:rsidRPr="00FB2FEA"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By school committee</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$91,000,000</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$91,000,000</w:t>
            </w:r>
          </w:p>
        </w:tc>
        <w:tc>
          <w:tcPr>
            <w:tcW w:w="1430" w:type="dxa"/>
            <w:gridSpan w:val="2"/>
            <w:tcBorders>
              <w:lef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$101,687,579</w:t>
            </w:r>
          </w:p>
        </w:tc>
        <w:tc>
          <w:tcPr>
            <w:tcW w:w="1350" w:type="dxa"/>
            <w:gridSpan w:val="2"/>
            <w:tcBorders>
              <w:righ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$100,687,188</w:t>
            </w:r>
          </w:p>
        </w:tc>
        <w:tc>
          <w:tcPr>
            <w:tcW w:w="1440" w:type="dxa"/>
            <w:gridSpan w:val="2"/>
            <w:tcBorders>
              <w:left w:val="single" w:sz="12" w:space="0" w:color="auto"/>
            </w:tcBorders>
            <w:noWrap/>
            <w:vAlign w:val="center"/>
          </w:tcPr>
          <w:p w:rsidR="009E746E" w:rsidRPr="00BC1DF6" w:rsidRDefault="009E746E" w:rsidP="00484F7C">
            <w:pPr>
              <w:spacing w:after="0" w:line="240" w:lineRule="auto"/>
              <w:jc w:val="center"/>
              <w:rPr>
                <w:rFonts w:ascii="Calibri" w:hAnsi="Calibri"/>
                <w:sz w:val="20"/>
                <w:szCs w:val="20"/>
              </w:rPr>
            </w:pPr>
            <w:r w:rsidRPr="00BC1DF6">
              <w:rPr>
                <w:rFonts w:ascii="Calibri" w:hAnsi="Calibri"/>
                <w:sz w:val="20"/>
                <w:szCs w:val="20"/>
              </w:rPr>
              <w:t>$121,507,526</w:t>
            </w:r>
          </w:p>
        </w:tc>
        <w:tc>
          <w:tcPr>
            <w:tcW w:w="1260" w:type="dxa"/>
            <w:tcBorders>
              <w:left w:val="single" w:sz="12" w:space="0" w:color="auto"/>
            </w:tcBorders>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w:t>
            </w:r>
          </w:p>
        </w:tc>
      </w:tr>
      <w:tr w:rsidR="009E746E" w:rsidRPr="00FB2FEA"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By municipality</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$48,655,067</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$46,214,521</w:t>
            </w:r>
          </w:p>
        </w:tc>
        <w:tc>
          <w:tcPr>
            <w:tcW w:w="1430" w:type="dxa"/>
            <w:gridSpan w:val="2"/>
            <w:tcBorders>
              <w:lef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$49,793,789</w:t>
            </w:r>
          </w:p>
        </w:tc>
        <w:tc>
          <w:tcPr>
            <w:tcW w:w="1350" w:type="dxa"/>
            <w:gridSpan w:val="2"/>
            <w:tcBorders>
              <w:righ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$47,073,922</w:t>
            </w:r>
          </w:p>
        </w:tc>
        <w:tc>
          <w:tcPr>
            <w:tcW w:w="1440" w:type="dxa"/>
            <w:gridSpan w:val="2"/>
            <w:tcBorders>
              <w:left w:val="single" w:sz="12" w:space="0" w:color="auto"/>
            </w:tcBorders>
            <w:noWrap/>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$32,971,428</w:t>
            </w:r>
          </w:p>
        </w:tc>
        <w:tc>
          <w:tcPr>
            <w:tcW w:w="1260" w:type="dxa"/>
            <w:tcBorders>
              <w:left w:val="single" w:sz="12" w:space="0" w:color="auto"/>
            </w:tcBorders>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w:t>
            </w:r>
          </w:p>
        </w:tc>
      </w:tr>
      <w:tr w:rsidR="009E746E" w:rsidRPr="00FB2FEA"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Total from local appropriations</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$139,655,067</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$137,214,521</w:t>
            </w:r>
          </w:p>
        </w:tc>
        <w:tc>
          <w:tcPr>
            <w:tcW w:w="1430" w:type="dxa"/>
            <w:gridSpan w:val="2"/>
            <w:tcBorders>
              <w:lef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$151,481,368</w:t>
            </w:r>
          </w:p>
        </w:tc>
        <w:tc>
          <w:tcPr>
            <w:tcW w:w="1350" w:type="dxa"/>
            <w:gridSpan w:val="2"/>
            <w:tcBorders>
              <w:righ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$147,761,110</w:t>
            </w:r>
          </w:p>
        </w:tc>
        <w:tc>
          <w:tcPr>
            <w:tcW w:w="1440" w:type="dxa"/>
            <w:gridSpan w:val="2"/>
            <w:tcBorders>
              <w:left w:val="single" w:sz="12" w:space="0" w:color="auto"/>
            </w:tcBorders>
            <w:noWrap/>
            <w:vAlign w:val="center"/>
          </w:tcPr>
          <w:p w:rsidR="009E746E" w:rsidRPr="001A526E" w:rsidRDefault="009E746E" w:rsidP="00484F7C">
            <w:pPr>
              <w:spacing w:after="0" w:line="240" w:lineRule="auto"/>
              <w:jc w:val="center"/>
              <w:rPr>
                <w:rFonts w:ascii="Calibri" w:hAnsi="Calibri"/>
                <w:color w:val="000000"/>
                <w:sz w:val="20"/>
                <w:szCs w:val="20"/>
              </w:rPr>
            </w:pPr>
            <w:r w:rsidRPr="001A526E">
              <w:rPr>
                <w:rFonts w:ascii="Calibri" w:hAnsi="Calibri"/>
                <w:color w:val="000000"/>
                <w:sz w:val="20"/>
                <w:szCs w:val="20"/>
              </w:rPr>
              <w:t xml:space="preserve">$154,478,954 </w:t>
            </w:r>
          </w:p>
        </w:tc>
        <w:tc>
          <w:tcPr>
            <w:tcW w:w="1260" w:type="dxa"/>
            <w:tcBorders>
              <w:left w:val="single" w:sz="12" w:space="0" w:color="auto"/>
            </w:tcBorders>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w:t>
            </w:r>
          </w:p>
        </w:tc>
      </w:tr>
      <w:tr w:rsidR="009E746E" w:rsidRPr="00FB2FEA" w:rsidTr="00484F7C">
        <w:trPr>
          <w:trHeight w:val="300"/>
        </w:trPr>
        <w:tc>
          <w:tcPr>
            <w:tcW w:w="3420" w:type="dxa"/>
            <w:tcBorders>
              <w:right w:val="single" w:sz="12" w:space="0" w:color="auto"/>
            </w:tcBorders>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From revolving funds and grants</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$24,351,064</w:t>
            </w:r>
          </w:p>
        </w:tc>
        <w:tc>
          <w:tcPr>
            <w:tcW w:w="1430" w:type="dxa"/>
            <w:gridSpan w:val="2"/>
            <w:tcBorders>
              <w:lef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w:t>
            </w:r>
          </w:p>
        </w:tc>
        <w:tc>
          <w:tcPr>
            <w:tcW w:w="1350" w:type="dxa"/>
            <w:gridSpan w:val="2"/>
            <w:tcBorders>
              <w:righ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$22,635,116</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w:t>
            </w:r>
          </w:p>
        </w:tc>
      </w:tr>
      <w:tr w:rsidR="009E746E" w:rsidRPr="00FB2FEA" w:rsidTr="00484F7C">
        <w:trPr>
          <w:trHeight w:val="315"/>
        </w:trPr>
        <w:tc>
          <w:tcPr>
            <w:tcW w:w="3420" w:type="dxa"/>
            <w:tcBorders>
              <w:right w:val="single" w:sz="12" w:space="0" w:color="auto"/>
            </w:tcBorders>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Total expenditures</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$161,565,585</w:t>
            </w:r>
          </w:p>
        </w:tc>
        <w:tc>
          <w:tcPr>
            <w:tcW w:w="1430" w:type="dxa"/>
            <w:gridSpan w:val="2"/>
            <w:tcBorders>
              <w:lef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w:t>
            </w:r>
          </w:p>
        </w:tc>
        <w:tc>
          <w:tcPr>
            <w:tcW w:w="1350" w:type="dxa"/>
            <w:gridSpan w:val="2"/>
            <w:tcBorders>
              <w:right w:val="single" w:sz="12" w:space="0" w:color="auto"/>
            </w:tcBorders>
            <w:noWrap/>
            <w:vAlign w:val="bottom"/>
          </w:tcPr>
          <w:p w:rsidR="009E746E" w:rsidRPr="00504E3F" w:rsidRDefault="009E746E" w:rsidP="00484F7C">
            <w:pPr>
              <w:spacing w:after="0" w:line="240" w:lineRule="auto"/>
              <w:jc w:val="right"/>
              <w:rPr>
                <w:rFonts w:ascii="Calibri" w:hAnsi="Calibri"/>
                <w:color w:val="000000"/>
                <w:sz w:val="20"/>
                <w:szCs w:val="20"/>
              </w:rPr>
            </w:pPr>
            <w:r w:rsidRPr="00504E3F">
              <w:rPr>
                <w:rFonts w:ascii="Calibri" w:hAnsi="Calibri"/>
                <w:color w:val="000000"/>
                <w:sz w:val="20"/>
                <w:szCs w:val="20"/>
              </w:rPr>
              <w:t>$170,396,226</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1A526E" w:rsidRDefault="009E746E" w:rsidP="00484F7C">
            <w:pPr>
              <w:spacing w:after="0" w:line="240" w:lineRule="auto"/>
              <w:jc w:val="center"/>
              <w:rPr>
                <w:rFonts w:ascii="Calibri" w:hAnsi="Calibri"/>
                <w:sz w:val="20"/>
                <w:szCs w:val="20"/>
              </w:rPr>
            </w:pPr>
            <w:r w:rsidRPr="001A526E">
              <w:rPr>
                <w:rFonts w:ascii="Calibri" w:hAnsi="Calibri"/>
                <w:sz w:val="20"/>
                <w:szCs w:val="20"/>
              </w:rPr>
              <w:t>--</w:t>
            </w:r>
          </w:p>
        </w:tc>
      </w:tr>
      <w:tr w:rsidR="009E746E" w:rsidRPr="00FB2FEA" w:rsidTr="00484F7C">
        <w:trPr>
          <w:trHeight w:val="315"/>
        </w:trPr>
        <w:tc>
          <w:tcPr>
            <w:tcW w:w="11610" w:type="dxa"/>
            <w:gridSpan w:val="11"/>
            <w:shd w:val="clear" w:color="auto" w:fill="E6E6E6"/>
            <w:vAlign w:val="center"/>
          </w:tcPr>
          <w:p w:rsidR="009E746E" w:rsidRPr="00D7364B"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D7364B">
              <w:rPr>
                <w:rFonts w:ascii="Calibri" w:eastAsia="Times New Roman" w:hAnsi="Calibri" w:cs="Times New Roman"/>
                <w:kern w:val="28"/>
                <w:sz w:val="20"/>
                <w:szCs w:val="20"/>
              </w:rPr>
              <w:t>Chapter 70 aid to education program</w:t>
            </w:r>
          </w:p>
        </w:tc>
      </w:tr>
      <w:tr w:rsidR="009E746E" w:rsidRPr="00EA39C6"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Chapter 70 state aid*</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$100,236,570</w:t>
            </w:r>
          </w:p>
        </w:tc>
        <w:tc>
          <w:tcPr>
            <w:tcW w:w="143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102,929,032</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105,744,811</w:t>
            </w:r>
          </w:p>
        </w:tc>
      </w:tr>
      <w:tr w:rsidR="009E746E" w:rsidRPr="00EA39C6"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Required local contribution</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$22,747,952</w:t>
            </w:r>
          </w:p>
        </w:tc>
        <w:tc>
          <w:tcPr>
            <w:tcW w:w="143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26,812,200</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27,423,906</w:t>
            </w:r>
          </w:p>
        </w:tc>
      </w:tr>
      <w:tr w:rsidR="009E746E" w:rsidRPr="0083040C" w:rsidTr="00484F7C">
        <w:trPr>
          <w:trHeight w:val="34"/>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Required net school spending**</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$122,984,522</w:t>
            </w:r>
          </w:p>
        </w:tc>
        <w:tc>
          <w:tcPr>
            <w:tcW w:w="143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129,741,232</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133,168,717</w:t>
            </w:r>
          </w:p>
        </w:tc>
      </w:tr>
      <w:tr w:rsidR="009E746E" w:rsidRPr="0026392E"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Actual net school spending</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$119,597,943</w:t>
            </w:r>
          </w:p>
        </w:tc>
        <w:tc>
          <w:tcPr>
            <w:tcW w:w="143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127,535,775</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D7364B" w:rsidRDefault="009E746E" w:rsidP="00484F7C">
            <w:pPr>
              <w:spacing w:after="0" w:line="240" w:lineRule="auto"/>
              <w:jc w:val="center"/>
              <w:rPr>
                <w:rFonts w:ascii="Calibri" w:hAnsi="Calibri"/>
                <w:sz w:val="20"/>
                <w:szCs w:val="20"/>
              </w:rPr>
            </w:pPr>
            <w:r>
              <w:rPr>
                <w:rFonts w:ascii="Calibri" w:hAnsi="Calibri"/>
                <w:sz w:val="20"/>
                <w:szCs w:val="20"/>
              </w:rPr>
              <w:t>$</w:t>
            </w:r>
            <w:r w:rsidRPr="00D7364B">
              <w:rPr>
                <w:rFonts w:ascii="Calibri" w:hAnsi="Calibri"/>
                <w:sz w:val="20"/>
                <w:szCs w:val="20"/>
              </w:rPr>
              <w:t>131,802,576</w:t>
            </w:r>
          </w:p>
        </w:tc>
      </w:tr>
      <w:tr w:rsidR="009E746E" w:rsidRPr="0026392E" w:rsidTr="00484F7C">
        <w:trPr>
          <w:trHeight w:val="300"/>
        </w:trPr>
        <w:tc>
          <w:tcPr>
            <w:tcW w:w="3420" w:type="dxa"/>
            <w:tcBorders>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Over/under required ($)</w:t>
            </w:r>
          </w:p>
        </w:tc>
        <w:tc>
          <w:tcPr>
            <w:tcW w:w="1350" w:type="dxa"/>
            <w:tcBorders>
              <w:lef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-$3,386,579</w:t>
            </w:r>
          </w:p>
        </w:tc>
        <w:tc>
          <w:tcPr>
            <w:tcW w:w="143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r>
              <w:rPr>
                <w:rFonts w:ascii="Calibri" w:hAnsi="Calibri"/>
                <w:sz w:val="20"/>
                <w:szCs w:val="20"/>
              </w:rPr>
              <w:t>$</w:t>
            </w:r>
            <w:r w:rsidRPr="00D7364B">
              <w:rPr>
                <w:rFonts w:ascii="Calibri" w:hAnsi="Calibri"/>
                <w:sz w:val="20"/>
                <w:szCs w:val="20"/>
              </w:rPr>
              <w:t>2,205,457</w:t>
            </w:r>
          </w:p>
        </w:tc>
        <w:tc>
          <w:tcPr>
            <w:tcW w:w="1440" w:type="dxa"/>
            <w:gridSpan w:val="2"/>
            <w:tcBorders>
              <w:lef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tcBorders>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r>
              <w:rPr>
                <w:rFonts w:ascii="Calibri" w:hAnsi="Calibri"/>
                <w:sz w:val="20"/>
                <w:szCs w:val="20"/>
              </w:rPr>
              <w:t>$</w:t>
            </w:r>
            <w:r w:rsidRPr="00D7364B">
              <w:rPr>
                <w:rFonts w:ascii="Calibri" w:hAnsi="Calibri"/>
                <w:sz w:val="20"/>
                <w:szCs w:val="20"/>
              </w:rPr>
              <w:t>1,366,144</w:t>
            </w:r>
          </w:p>
        </w:tc>
      </w:tr>
      <w:tr w:rsidR="009E746E" w:rsidRPr="0021082F" w:rsidTr="00484F7C">
        <w:trPr>
          <w:trHeight w:val="300"/>
        </w:trPr>
        <w:tc>
          <w:tcPr>
            <w:tcW w:w="3420" w:type="dxa"/>
            <w:tcBorders>
              <w:bottom w:val="single" w:sz="4" w:space="0" w:color="auto"/>
              <w:right w:val="single" w:sz="12" w:space="0" w:color="auto"/>
            </w:tcBorders>
            <w:noWrap/>
            <w:vAlign w:val="center"/>
          </w:tcPr>
          <w:p w:rsidR="009E746E" w:rsidRPr="0021082F" w:rsidRDefault="009E746E" w:rsidP="00484F7C">
            <w:pPr>
              <w:widowControl w:val="0"/>
              <w:overflowPunct w:val="0"/>
              <w:adjustRightInd w:val="0"/>
              <w:spacing w:after="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20"/>
                <w:szCs w:val="20"/>
              </w:rPr>
              <w:t>Over/under required (%)</w:t>
            </w:r>
          </w:p>
        </w:tc>
        <w:tc>
          <w:tcPr>
            <w:tcW w:w="1350" w:type="dxa"/>
            <w:tcBorders>
              <w:left w:val="single" w:sz="12" w:space="0" w:color="auto"/>
              <w:bottom w:val="single" w:sz="4"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w:t>
            </w:r>
          </w:p>
        </w:tc>
        <w:tc>
          <w:tcPr>
            <w:tcW w:w="1360" w:type="dxa"/>
            <w:gridSpan w:val="2"/>
            <w:tcBorders>
              <w:bottom w:val="single" w:sz="4" w:space="0" w:color="auto"/>
              <w:right w:val="single" w:sz="12" w:space="0" w:color="auto"/>
            </w:tcBorders>
            <w:noWrap/>
            <w:vAlign w:val="bottom"/>
          </w:tcPr>
          <w:p w:rsidR="009E746E" w:rsidRPr="00D7364B" w:rsidRDefault="009E746E" w:rsidP="00484F7C">
            <w:pPr>
              <w:spacing w:after="0" w:line="240" w:lineRule="auto"/>
              <w:jc w:val="right"/>
              <w:rPr>
                <w:rFonts w:ascii="Calibri" w:hAnsi="Calibri"/>
                <w:color w:val="000000"/>
                <w:sz w:val="20"/>
                <w:szCs w:val="20"/>
              </w:rPr>
            </w:pPr>
            <w:r w:rsidRPr="00D7364B">
              <w:rPr>
                <w:rFonts w:ascii="Calibri" w:hAnsi="Calibri"/>
                <w:color w:val="000000"/>
                <w:sz w:val="20"/>
                <w:szCs w:val="20"/>
              </w:rPr>
              <w:t>-2.8%</w:t>
            </w:r>
          </w:p>
        </w:tc>
        <w:tc>
          <w:tcPr>
            <w:tcW w:w="1430" w:type="dxa"/>
            <w:gridSpan w:val="2"/>
            <w:tcBorders>
              <w:left w:val="single" w:sz="12" w:space="0" w:color="auto"/>
              <w:bottom w:val="single" w:sz="4"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350" w:type="dxa"/>
            <w:gridSpan w:val="2"/>
            <w:tcBorders>
              <w:bottom w:val="single" w:sz="4" w:space="0" w:color="auto"/>
              <w:right w:val="single" w:sz="12"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-1.7%</w:t>
            </w:r>
          </w:p>
        </w:tc>
        <w:tc>
          <w:tcPr>
            <w:tcW w:w="1440" w:type="dxa"/>
            <w:gridSpan w:val="2"/>
            <w:tcBorders>
              <w:left w:val="single" w:sz="12" w:space="0" w:color="auto"/>
              <w:bottom w:val="single" w:sz="4" w:space="0" w:color="auto"/>
            </w:tcBorders>
            <w:noWrap/>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w:t>
            </w:r>
          </w:p>
        </w:tc>
        <w:tc>
          <w:tcPr>
            <w:tcW w:w="1260" w:type="dxa"/>
            <w:tcBorders>
              <w:left w:val="single" w:sz="12" w:space="0" w:color="auto"/>
              <w:bottom w:val="single" w:sz="4" w:space="0" w:color="auto"/>
            </w:tcBorders>
            <w:vAlign w:val="center"/>
          </w:tcPr>
          <w:p w:rsidR="009E746E" w:rsidRPr="00D7364B" w:rsidRDefault="009E746E" w:rsidP="00484F7C">
            <w:pPr>
              <w:spacing w:after="0" w:line="240" w:lineRule="auto"/>
              <w:jc w:val="center"/>
              <w:rPr>
                <w:rFonts w:ascii="Calibri" w:hAnsi="Calibri"/>
                <w:sz w:val="20"/>
                <w:szCs w:val="20"/>
              </w:rPr>
            </w:pPr>
            <w:r w:rsidRPr="00D7364B">
              <w:rPr>
                <w:rFonts w:ascii="Calibri" w:hAnsi="Calibri"/>
                <w:sz w:val="20"/>
                <w:szCs w:val="20"/>
              </w:rPr>
              <w:t>-1.0%</w:t>
            </w:r>
          </w:p>
        </w:tc>
      </w:tr>
      <w:tr w:rsidR="009E746E" w:rsidRPr="0021082F" w:rsidTr="00484F7C">
        <w:trPr>
          <w:trHeight w:val="300"/>
        </w:trPr>
        <w:tc>
          <w:tcPr>
            <w:tcW w:w="11610" w:type="dxa"/>
            <w:gridSpan w:val="11"/>
            <w:tcBorders>
              <w:left w:val="nil"/>
              <w:bottom w:val="nil"/>
              <w:right w:val="nil"/>
            </w:tcBorders>
            <w:noWrap/>
            <w:vAlign w:val="center"/>
          </w:tcPr>
          <w:p w:rsidR="009E746E" w:rsidRPr="0021082F" w:rsidRDefault="009E746E" w:rsidP="00484F7C">
            <w:pPr>
              <w:widowControl w:val="0"/>
              <w:overflowPunct w:val="0"/>
              <w:adjustRightInd w:val="0"/>
              <w:spacing w:before="40" w:after="40" w:line="240" w:lineRule="auto"/>
              <w:rPr>
                <w:rFonts w:ascii="Calibri" w:eastAsia="Times New Roman" w:hAnsi="Calibri" w:cs="Times New Roman"/>
                <w:kern w:val="28"/>
                <w:sz w:val="16"/>
                <w:szCs w:val="16"/>
              </w:rPr>
            </w:pPr>
            <w:r w:rsidRPr="0021082F">
              <w:rPr>
                <w:rFonts w:ascii="Calibri" w:eastAsia="Times New Roman" w:hAnsi="Calibri" w:cs="Times New Roman"/>
                <w:kern w:val="28"/>
                <w:sz w:val="20"/>
                <w:szCs w:val="20"/>
              </w:rPr>
              <w:t>*</w:t>
            </w:r>
            <w:r w:rsidRPr="0021082F">
              <w:rPr>
                <w:rFonts w:ascii="Calibri" w:eastAsia="Times New Roman" w:hAnsi="Calibri" w:cs="Times New Roman"/>
                <w:kern w:val="28"/>
                <w:sz w:val="16"/>
                <w:szCs w:val="16"/>
              </w:rPr>
              <w:t>Chapter 70 state aid funds are deposited in the local general fund and spent as local appropriations.</w:t>
            </w:r>
          </w:p>
          <w:p w:rsidR="009E746E" w:rsidRPr="0021082F" w:rsidRDefault="009E746E" w:rsidP="00484F7C">
            <w:pPr>
              <w:widowControl w:val="0"/>
              <w:overflowPunct w:val="0"/>
              <w:adjustRightInd w:val="0"/>
              <w:spacing w:before="40" w:after="40" w:line="240" w:lineRule="auto"/>
              <w:rPr>
                <w:rFonts w:ascii="Calibri" w:eastAsia="Times New Roman" w:hAnsi="Calibri" w:cs="Times New Roman"/>
                <w:kern w:val="28"/>
                <w:sz w:val="16"/>
                <w:szCs w:val="16"/>
              </w:rPr>
            </w:pPr>
            <w:r w:rsidRPr="0021082F">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9E746E" w:rsidRPr="0021082F" w:rsidRDefault="009E746E" w:rsidP="00484F7C">
            <w:pPr>
              <w:widowControl w:val="0"/>
              <w:overflowPunct w:val="0"/>
              <w:adjustRightInd w:val="0"/>
              <w:spacing w:before="40" w:after="40" w:line="240" w:lineRule="auto"/>
              <w:rPr>
                <w:rFonts w:ascii="Calibri" w:eastAsia="Times New Roman" w:hAnsi="Calibri" w:cs="Times New Roman"/>
                <w:kern w:val="28"/>
                <w:sz w:val="16"/>
                <w:szCs w:val="16"/>
              </w:rPr>
            </w:pPr>
            <w:r w:rsidRPr="0021082F">
              <w:rPr>
                <w:rFonts w:ascii="Calibri" w:eastAsia="Times New Roman" w:hAnsi="Calibri" w:cs="Times New Roman"/>
                <w:kern w:val="28"/>
                <w:sz w:val="16"/>
                <w:szCs w:val="16"/>
              </w:rPr>
              <w:t>Sources: FY13, FY14, and FY15 District End-of-Year Reports, Chapter 70 Program information on ESE website</w:t>
            </w:r>
          </w:p>
          <w:p w:rsidR="009E746E" w:rsidRPr="0021082F" w:rsidRDefault="009E746E"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21082F">
              <w:rPr>
                <w:rFonts w:ascii="Calibri" w:eastAsia="Times New Roman" w:hAnsi="Calibri" w:cs="Times New Roman"/>
                <w:kern w:val="28"/>
                <w:sz w:val="16"/>
                <w:szCs w:val="16"/>
              </w:rPr>
              <w:t>Data retrieved 11/4/16</w:t>
            </w:r>
          </w:p>
        </w:tc>
      </w:tr>
    </w:tbl>
    <w:p w:rsidR="009F0E16" w:rsidRDefault="009F0E16">
      <w:pPr>
        <w:spacing w:after="0" w:line="240" w:lineRule="auto"/>
        <w:rPr>
          <w:rFonts w:ascii="Calibri" w:eastAsia="Times New Roman" w:hAnsi="Calibri" w:cs="Times New Roman"/>
          <w:sz w:val="20"/>
          <w:szCs w:val="20"/>
        </w:rPr>
        <w:sectPr w:rsidR="009F0E16" w:rsidSect="009F0E16">
          <w:pgSz w:w="15840" w:h="12240" w:orient="landscape"/>
          <w:pgMar w:top="1440" w:right="1440" w:bottom="1440" w:left="1440" w:header="720" w:footer="720" w:gutter="0"/>
          <w:cols w:space="720"/>
          <w:docGrid w:linePitch="360"/>
        </w:sectPr>
      </w:pPr>
    </w:p>
    <w:p w:rsidR="009F0E16" w:rsidRDefault="009F0E16">
      <w:pPr>
        <w:spacing w:after="0" w:line="240" w:lineRule="auto"/>
        <w:rPr>
          <w:rFonts w:ascii="Calibri" w:eastAsia="Times New Roman" w:hAnsi="Calibri" w:cs="Times New Roman"/>
          <w:sz w:val="20"/>
          <w:szCs w:val="20"/>
        </w:rPr>
      </w:pPr>
    </w:p>
    <w:p w:rsidR="00B82DA2" w:rsidRPr="00F672FC" w:rsidRDefault="00B82DA2" w:rsidP="00B82DA2">
      <w:pPr>
        <w:spacing w:after="0"/>
        <w:jc w:val="center"/>
        <w:rPr>
          <w:b/>
          <w:sz w:val="20"/>
        </w:rPr>
      </w:pPr>
      <w:r w:rsidRPr="00F672FC">
        <w:rPr>
          <w:b/>
          <w:sz w:val="20"/>
        </w:rPr>
        <w:t xml:space="preserve">Table B7: </w:t>
      </w:r>
      <w:r w:rsidRPr="00F672FC">
        <w:rPr>
          <w:rFonts w:ascii="Calibri" w:eastAsia="Calibri" w:hAnsi="Calibri" w:cs="Times New Roman"/>
          <w:b/>
          <w:sz w:val="20"/>
        </w:rPr>
        <w:t>Fall River Public Schools</w:t>
      </w:r>
    </w:p>
    <w:p w:rsidR="00B82DA2" w:rsidRPr="00F672FC" w:rsidRDefault="00B82DA2" w:rsidP="00B82DA2">
      <w:pPr>
        <w:spacing w:after="0"/>
        <w:jc w:val="center"/>
        <w:rPr>
          <w:b/>
          <w:sz w:val="20"/>
        </w:rPr>
      </w:pPr>
      <w:r w:rsidRPr="00F672FC">
        <w:rPr>
          <w:b/>
          <w:sz w:val="20"/>
        </w:rPr>
        <w:t>Expenditures Per In-District Pupil</w:t>
      </w:r>
    </w:p>
    <w:p w:rsidR="00B82DA2" w:rsidRPr="00F672FC" w:rsidRDefault="00B82DA2" w:rsidP="00B82DA2">
      <w:pPr>
        <w:spacing w:after="0"/>
        <w:jc w:val="center"/>
        <w:rPr>
          <w:b/>
          <w:sz w:val="20"/>
        </w:rPr>
      </w:pPr>
      <w:r w:rsidRPr="00F672FC">
        <w:rPr>
          <w:b/>
          <w:sz w:val="20"/>
        </w:rPr>
        <w:t>Fiscal Years 2013–2015</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B82DA2" w:rsidRPr="00F672FC" w:rsidTr="00484F7C">
        <w:trPr>
          <w:trHeight w:val="432"/>
          <w:jc w:val="center"/>
        </w:trPr>
        <w:tc>
          <w:tcPr>
            <w:tcW w:w="2484" w:type="pct"/>
            <w:tcBorders>
              <w:bottom w:val="single" w:sz="12" w:space="0" w:color="auto"/>
            </w:tcBorders>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b/>
                <w:kern w:val="28"/>
                <w:sz w:val="20"/>
                <w:szCs w:val="20"/>
              </w:rPr>
            </w:pPr>
            <w:r w:rsidRPr="00F672FC">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B82DA2" w:rsidRPr="00F672FC" w:rsidRDefault="00B82DA2" w:rsidP="00484F7C">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F672FC">
              <w:rPr>
                <w:rFonts w:ascii="Calibri" w:eastAsia="Times New Roman" w:hAnsi="Calibri" w:cs="Times New Roman"/>
                <w:b/>
                <w:kern w:val="28"/>
                <w:sz w:val="20"/>
                <w:szCs w:val="20"/>
              </w:rPr>
              <w:t>2013</w:t>
            </w:r>
          </w:p>
        </w:tc>
        <w:tc>
          <w:tcPr>
            <w:tcW w:w="839" w:type="pct"/>
            <w:tcBorders>
              <w:bottom w:val="single" w:sz="12" w:space="0" w:color="auto"/>
            </w:tcBorders>
            <w:vAlign w:val="center"/>
          </w:tcPr>
          <w:p w:rsidR="00B82DA2" w:rsidRPr="00F672FC" w:rsidRDefault="00B82DA2" w:rsidP="00484F7C">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F672FC">
              <w:rPr>
                <w:rFonts w:ascii="Calibri" w:eastAsia="Times New Roman" w:hAnsi="Calibri" w:cs="Times New Roman"/>
                <w:b/>
                <w:kern w:val="28"/>
                <w:sz w:val="20"/>
                <w:szCs w:val="20"/>
              </w:rPr>
              <w:t>2014</w:t>
            </w:r>
          </w:p>
        </w:tc>
        <w:tc>
          <w:tcPr>
            <w:tcW w:w="838" w:type="pct"/>
            <w:tcBorders>
              <w:bottom w:val="single" w:sz="12" w:space="0" w:color="auto"/>
            </w:tcBorders>
            <w:shd w:val="clear" w:color="auto" w:fill="auto"/>
            <w:vAlign w:val="center"/>
          </w:tcPr>
          <w:p w:rsidR="00B82DA2" w:rsidRPr="00F672FC" w:rsidRDefault="00B82DA2" w:rsidP="00484F7C">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F672FC">
              <w:rPr>
                <w:rFonts w:ascii="Calibri" w:eastAsia="Times New Roman" w:hAnsi="Calibri" w:cs="Times New Roman"/>
                <w:b/>
                <w:kern w:val="28"/>
                <w:sz w:val="20"/>
                <w:szCs w:val="20"/>
              </w:rPr>
              <w:t>2015</w:t>
            </w:r>
          </w:p>
        </w:tc>
      </w:tr>
      <w:tr w:rsidR="00B82DA2" w:rsidRPr="00F672FC" w:rsidTr="00484F7C">
        <w:trPr>
          <w:trHeight w:val="170"/>
          <w:jc w:val="center"/>
        </w:trPr>
        <w:tc>
          <w:tcPr>
            <w:tcW w:w="2484" w:type="pct"/>
            <w:tcBorders>
              <w:top w:val="single" w:sz="12" w:space="0" w:color="auto"/>
            </w:tcBorders>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Administration</w:t>
            </w:r>
          </w:p>
        </w:tc>
        <w:tc>
          <w:tcPr>
            <w:tcW w:w="839" w:type="pct"/>
            <w:tcBorders>
              <w:top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$412</w:t>
            </w:r>
          </w:p>
        </w:tc>
        <w:tc>
          <w:tcPr>
            <w:tcW w:w="839" w:type="pct"/>
            <w:tcBorders>
              <w:top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$412</w:t>
            </w:r>
          </w:p>
        </w:tc>
        <w:tc>
          <w:tcPr>
            <w:tcW w:w="838" w:type="pct"/>
            <w:tcBorders>
              <w:top w:val="single" w:sz="12" w:space="0" w:color="auto"/>
            </w:tcBorders>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$520</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Instructional leadership (district and school)</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$774</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$873</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$964</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Teachers</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$4,812</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$4,447</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$4,731</w:t>
            </w:r>
          </w:p>
        </w:tc>
      </w:tr>
      <w:tr w:rsidR="00B82DA2" w:rsidRPr="00F672FC" w:rsidTr="00484F7C">
        <w:trPr>
          <w:trHeight w:val="77"/>
          <w:jc w:val="center"/>
        </w:trPr>
        <w:tc>
          <w:tcPr>
            <w:tcW w:w="2484" w:type="pct"/>
            <w:vAlign w:val="center"/>
          </w:tcPr>
          <w:p w:rsidR="00B82DA2" w:rsidRPr="00F672FC" w:rsidDel="00DB21D5"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Other teaching services</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$772</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$839</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$842</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Professional development</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$442</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$366</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$398</w:t>
            </w:r>
          </w:p>
        </w:tc>
      </w:tr>
      <w:tr w:rsidR="00B82DA2" w:rsidRPr="00F672FC" w:rsidTr="00484F7C">
        <w:trPr>
          <w:trHeight w:val="562"/>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Instructional materials, equipment and technology</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$316</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$326</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$329</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Guidance, counseling and testing services</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$360</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$381</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$417</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Pupil services</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$1,165</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$1,424</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$1,553</w:t>
            </w:r>
          </w:p>
        </w:tc>
      </w:tr>
      <w:tr w:rsidR="00B82DA2" w:rsidRPr="00F672FC" w:rsidTr="00484F7C">
        <w:trPr>
          <w:trHeight w:val="77"/>
          <w:jc w:val="center"/>
        </w:trPr>
        <w:tc>
          <w:tcPr>
            <w:tcW w:w="2484" w:type="pct"/>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Operations and maintenance</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$973</w:t>
            </w:r>
          </w:p>
        </w:tc>
        <w:tc>
          <w:tcPr>
            <w:tcW w:w="839" w:type="pct"/>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$1,023</w:t>
            </w:r>
          </w:p>
        </w:tc>
        <w:tc>
          <w:tcPr>
            <w:tcW w:w="838" w:type="pct"/>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$1,182</w:t>
            </w:r>
          </w:p>
        </w:tc>
      </w:tr>
      <w:tr w:rsidR="00B82DA2" w:rsidRPr="00F672FC" w:rsidTr="00484F7C">
        <w:trPr>
          <w:trHeight w:val="77"/>
          <w:jc w:val="center"/>
        </w:trPr>
        <w:tc>
          <w:tcPr>
            <w:tcW w:w="2484" w:type="pct"/>
            <w:tcBorders>
              <w:bottom w:val="single" w:sz="12" w:space="0" w:color="auto"/>
            </w:tcBorders>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$3,113</w:t>
            </w:r>
          </w:p>
        </w:tc>
        <w:tc>
          <w:tcPr>
            <w:tcW w:w="839" w:type="pct"/>
            <w:tcBorders>
              <w:bottom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$3,008</w:t>
            </w:r>
          </w:p>
        </w:tc>
        <w:tc>
          <w:tcPr>
            <w:tcW w:w="838" w:type="pct"/>
            <w:tcBorders>
              <w:bottom w:val="single" w:sz="12" w:space="0" w:color="auto"/>
            </w:tcBorders>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$2,830</w:t>
            </w:r>
          </w:p>
        </w:tc>
      </w:tr>
      <w:tr w:rsidR="00B82DA2" w:rsidRPr="00F672FC" w:rsidTr="00484F7C">
        <w:trPr>
          <w:trHeight w:val="107"/>
          <w:jc w:val="center"/>
        </w:trPr>
        <w:tc>
          <w:tcPr>
            <w:tcW w:w="2484" w:type="pct"/>
            <w:tcBorders>
              <w:top w:val="single" w:sz="12" w:space="0" w:color="auto"/>
              <w:bottom w:val="single" w:sz="12" w:space="0" w:color="auto"/>
            </w:tcBorders>
            <w:vAlign w:val="center"/>
          </w:tcPr>
          <w:p w:rsidR="00B82DA2" w:rsidRPr="00F672FC" w:rsidRDefault="00B82DA2" w:rsidP="00484F7C">
            <w:pPr>
              <w:widowControl w:val="0"/>
              <w:overflowPunct w:val="0"/>
              <w:adjustRightInd w:val="0"/>
              <w:spacing w:before="40" w:after="4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$13,139</w:t>
            </w:r>
          </w:p>
        </w:tc>
        <w:tc>
          <w:tcPr>
            <w:tcW w:w="839" w:type="pct"/>
            <w:tcBorders>
              <w:top w:val="single" w:sz="12" w:space="0" w:color="auto"/>
              <w:bottom w:val="single" w:sz="12" w:space="0" w:color="auto"/>
            </w:tcBorders>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$13,100</w:t>
            </w:r>
          </w:p>
        </w:tc>
        <w:tc>
          <w:tcPr>
            <w:tcW w:w="838" w:type="pct"/>
            <w:tcBorders>
              <w:top w:val="single" w:sz="12" w:space="0" w:color="auto"/>
              <w:bottom w:val="single" w:sz="12" w:space="0" w:color="auto"/>
            </w:tcBorders>
            <w:shd w:val="clear" w:color="auto" w:fill="auto"/>
            <w:vAlign w:val="bottom"/>
          </w:tcPr>
          <w:p w:rsidR="00B82DA2" w:rsidRPr="00972360" w:rsidRDefault="00E000F4" w:rsidP="00484F7C">
            <w:pPr>
              <w:spacing w:after="0" w:line="240" w:lineRule="auto"/>
              <w:jc w:val="center"/>
              <w:rPr>
                <w:rFonts w:ascii="Calibri" w:hAnsi="Calibri"/>
                <w:color w:val="000000"/>
                <w:sz w:val="20"/>
                <w:szCs w:val="20"/>
              </w:rPr>
            </w:pPr>
            <w:r w:rsidRPr="00E000F4">
              <w:rPr>
                <w:rFonts w:ascii="Calibri" w:hAnsi="Calibri"/>
                <w:color w:val="000000"/>
                <w:sz w:val="20"/>
                <w:szCs w:val="20"/>
              </w:rPr>
              <w:t>$13,766</w:t>
            </w:r>
          </w:p>
        </w:tc>
      </w:tr>
      <w:tr w:rsidR="00B82DA2" w:rsidRPr="00F672FC" w:rsidTr="00484F7C">
        <w:trPr>
          <w:trHeight w:val="107"/>
          <w:jc w:val="center"/>
        </w:trPr>
        <w:tc>
          <w:tcPr>
            <w:tcW w:w="5000" w:type="pct"/>
            <w:gridSpan w:val="4"/>
            <w:tcBorders>
              <w:top w:val="single" w:sz="12" w:space="0" w:color="auto"/>
              <w:left w:val="nil"/>
              <w:bottom w:val="nil"/>
              <w:right w:val="nil"/>
            </w:tcBorders>
            <w:vAlign w:val="center"/>
          </w:tcPr>
          <w:p w:rsidR="00B82DA2" w:rsidRPr="00F672FC" w:rsidRDefault="00B82DA2" w:rsidP="00484F7C">
            <w:pPr>
              <w:widowControl w:val="0"/>
              <w:overflowPunct w:val="0"/>
              <w:adjustRightInd w:val="0"/>
              <w:spacing w:after="0" w:line="240" w:lineRule="auto"/>
              <w:rPr>
                <w:rFonts w:ascii="Calibri" w:eastAsia="Times New Roman" w:hAnsi="Calibri" w:cs="Times New Roman"/>
                <w:kern w:val="28"/>
                <w:sz w:val="20"/>
                <w:szCs w:val="20"/>
              </w:rPr>
            </w:pPr>
            <w:r w:rsidRPr="00F672FC">
              <w:rPr>
                <w:rFonts w:ascii="Calibri" w:eastAsia="Times New Roman" w:hAnsi="Calibri" w:cs="Times New Roman"/>
                <w:bCs/>
                <w:kern w:val="28"/>
                <w:sz w:val="20"/>
                <w:szCs w:val="20"/>
              </w:rPr>
              <w:t xml:space="preserve">Sources: </w:t>
            </w:r>
            <w:hyperlink r:id="rId43" w:history="1">
              <w:r w:rsidRPr="00F672FC">
                <w:rPr>
                  <w:rFonts w:ascii="Calibri" w:eastAsia="Times New Roman" w:hAnsi="Calibri" w:cs="Times New Roman"/>
                  <w:bCs/>
                  <w:kern w:val="28"/>
                  <w:sz w:val="20"/>
                  <w:szCs w:val="24"/>
                  <w:u w:val="single"/>
                </w:rPr>
                <w:t>Per-pupil expenditure reports on ESE website</w:t>
              </w:r>
            </w:hyperlink>
          </w:p>
          <w:p w:rsidR="00B82DA2" w:rsidRPr="00F672FC" w:rsidRDefault="00B82DA2" w:rsidP="00484F7C">
            <w:pPr>
              <w:widowControl w:val="0"/>
              <w:overflowPunct w:val="0"/>
              <w:adjustRightInd w:val="0"/>
              <w:spacing w:after="0" w:line="240" w:lineRule="auto"/>
              <w:rPr>
                <w:rFonts w:ascii="Calibri" w:eastAsia="Times New Roman" w:hAnsi="Calibri" w:cs="Times New Roman"/>
                <w:kern w:val="28"/>
                <w:sz w:val="20"/>
                <w:szCs w:val="20"/>
              </w:rPr>
            </w:pPr>
            <w:r w:rsidRPr="00F672FC">
              <w:rPr>
                <w:rFonts w:ascii="Calibri" w:eastAsia="Times New Roman" w:hAnsi="Calibri" w:cs="Times New Roman"/>
                <w:kern w:val="28"/>
                <w:sz w:val="20"/>
                <w:szCs w:val="20"/>
              </w:rPr>
              <w:t>Note: Any discrepancy between expenditures and total is because of rounding.</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E63BDB">
          <w:pgSz w:w="12240" w:h="15840"/>
          <w:pgMar w:top="1440" w:right="1440" w:bottom="1440" w:left="1440" w:header="720" w:footer="720" w:gutter="0"/>
          <w:cols w:space="720"/>
          <w:docGrid w:linePitch="360"/>
        </w:sectPr>
      </w:pPr>
    </w:p>
    <w:p w:rsidR="000C2E3C" w:rsidRPr="0036533B" w:rsidRDefault="000C2E3C" w:rsidP="000C2E3C">
      <w:pPr>
        <w:pStyle w:val="Section"/>
      </w:pPr>
      <w:bookmarkStart w:id="23" w:name="_Toc468090822"/>
      <w:r w:rsidRPr="00476E71">
        <w:t xml:space="preserve">Appendix </w:t>
      </w:r>
      <w:r>
        <w:t>C: Instructional Inventory</w:t>
      </w:r>
      <w:bookmarkEnd w:id="23"/>
    </w:p>
    <w:tbl>
      <w:tblPr>
        <w:tblStyle w:val="TableGrid2"/>
        <w:tblW w:w="0" w:type="auto"/>
        <w:tblInd w:w="-162" w:type="dxa"/>
        <w:tblLayout w:type="fixed"/>
        <w:tblLook w:val="04A0"/>
      </w:tblPr>
      <w:tblGrid>
        <w:gridCol w:w="2970"/>
        <w:gridCol w:w="900"/>
        <w:gridCol w:w="1260"/>
        <w:gridCol w:w="1080"/>
        <w:gridCol w:w="1170"/>
        <w:gridCol w:w="990"/>
        <w:gridCol w:w="1368"/>
      </w:tblGrid>
      <w:tr w:rsidR="000C2E3C" w:rsidRPr="003F0BCE" w:rsidTr="003D0A47">
        <w:tc>
          <w:tcPr>
            <w:tcW w:w="2970" w:type="dxa"/>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p>
        </w:tc>
        <w:tc>
          <w:tcPr>
            <w:tcW w:w="1080" w:type="dxa"/>
          </w:tcPr>
          <w:p w:rsidR="000C2E3C" w:rsidRPr="003F0BCE" w:rsidRDefault="000C2E3C" w:rsidP="003D0A47">
            <w:pPr>
              <w:spacing w:after="0" w:line="240" w:lineRule="auto"/>
            </w:pPr>
          </w:p>
        </w:tc>
        <w:tc>
          <w:tcPr>
            <w:tcW w:w="1170" w:type="dxa"/>
          </w:tcPr>
          <w:p w:rsidR="000C2E3C" w:rsidRPr="003F0BCE" w:rsidRDefault="000C2E3C" w:rsidP="003D0A47">
            <w:pPr>
              <w:spacing w:after="0" w:line="240" w:lineRule="auto"/>
            </w:pPr>
          </w:p>
        </w:tc>
        <w:tc>
          <w:tcPr>
            <w:tcW w:w="990" w:type="dxa"/>
          </w:tcPr>
          <w:p w:rsidR="000C2E3C" w:rsidRPr="003F0BCE" w:rsidRDefault="000C2E3C" w:rsidP="003D0A47">
            <w:pPr>
              <w:spacing w:after="0" w:line="240" w:lineRule="auto"/>
            </w:pPr>
          </w:p>
        </w:tc>
        <w:tc>
          <w:tcPr>
            <w:tcW w:w="1368" w:type="dxa"/>
          </w:tcPr>
          <w:p w:rsidR="000C2E3C" w:rsidRPr="003F0BCE" w:rsidRDefault="000C2E3C" w:rsidP="003D0A47">
            <w:pPr>
              <w:spacing w:after="0" w:line="240" w:lineRule="auto"/>
            </w:pPr>
          </w:p>
        </w:tc>
      </w:tr>
      <w:tr w:rsidR="000C2E3C" w:rsidRPr="003F0BCE" w:rsidTr="003D0A47">
        <w:tc>
          <w:tcPr>
            <w:tcW w:w="2970" w:type="dxa"/>
            <w:vMerge w:val="restart"/>
          </w:tcPr>
          <w:p w:rsidR="000C2E3C" w:rsidRPr="003F0BCE" w:rsidRDefault="000C2E3C" w:rsidP="003D0A47">
            <w:pPr>
              <w:spacing w:after="0" w:line="240" w:lineRule="auto"/>
              <w:rPr>
                <w:b/>
              </w:rPr>
            </w:pPr>
            <w:r w:rsidRPr="003F0BCE">
              <w:rPr>
                <w:b/>
              </w:rPr>
              <w:t>Focus Area #1: Learning Objectives &amp; Instruction</w:t>
            </w: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r w:rsidRPr="003F0BCE">
              <w:t>Insufficient</w:t>
            </w:r>
          </w:p>
        </w:tc>
        <w:tc>
          <w:tcPr>
            <w:tcW w:w="1080" w:type="dxa"/>
          </w:tcPr>
          <w:p w:rsidR="000C2E3C" w:rsidRPr="003F0BCE" w:rsidRDefault="000C2E3C" w:rsidP="003D0A47">
            <w:pPr>
              <w:spacing w:after="0" w:line="240" w:lineRule="auto"/>
            </w:pPr>
            <w:r w:rsidRPr="003F0BCE">
              <w:t>Minimal</w:t>
            </w:r>
          </w:p>
        </w:tc>
        <w:tc>
          <w:tcPr>
            <w:tcW w:w="1170" w:type="dxa"/>
          </w:tcPr>
          <w:p w:rsidR="000C2E3C" w:rsidRPr="003F0BCE" w:rsidRDefault="000C2E3C" w:rsidP="003D0A47">
            <w:pPr>
              <w:spacing w:after="0" w:line="240" w:lineRule="auto"/>
            </w:pPr>
            <w:r w:rsidRPr="003F0BCE">
              <w:t>Moderate</w:t>
            </w:r>
          </w:p>
        </w:tc>
        <w:tc>
          <w:tcPr>
            <w:tcW w:w="990" w:type="dxa"/>
          </w:tcPr>
          <w:p w:rsidR="000C2E3C" w:rsidRPr="003F0BCE" w:rsidRDefault="000C2E3C" w:rsidP="003D0A47">
            <w:pPr>
              <w:spacing w:after="0" w:line="240" w:lineRule="auto"/>
            </w:pPr>
            <w:r w:rsidRPr="003F0BCE">
              <w:t>Strong</w:t>
            </w:r>
          </w:p>
        </w:tc>
        <w:tc>
          <w:tcPr>
            <w:tcW w:w="1368" w:type="dxa"/>
          </w:tcPr>
          <w:p w:rsidR="000C2E3C" w:rsidRPr="003F0BCE" w:rsidRDefault="000C2E3C" w:rsidP="003D0A47">
            <w:pPr>
              <w:spacing w:after="0" w:line="240" w:lineRule="auto"/>
            </w:pPr>
            <w:r w:rsidRPr="003F0BCE">
              <w:t>Avg Number of points</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r w:rsidRPr="003F0BCE">
              <w:t>(0)</w:t>
            </w:r>
          </w:p>
        </w:tc>
        <w:tc>
          <w:tcPr>
            <w:tcW w:w="1080" w:type="dxa"/>
          </w:tcPr>
          <w:p w:rsidR="000C2E3C" w:rsidRPr="003F0BCE" w:rsidRDefault="000C2E3C" w:rsidP="003D0A47">
            <w:pPr>
              <w:spacing w:after="0" w:line="240" w:lineRule="auto"/>
            </w:pPr>
            <w:r w:rsidRPr="003F0BCE">
              <w:t>(1)</w:t>
            </w:r>
          </w:p>
        </w:tc>
        <w:tc>
          <w:tcPr>
            <w:tcW w:w="1170" w:type="dxa"/>
          </w:tcPr>
          <w:p w:rsidR="000C2E3C" w:rsidRPr="003F0BCE" w:rsidRDefault="000C2E3C" w:rsidP="003D0A47">
            <w:pPr>
              <w:spacing w:after="0" w:line="240" w:lineRule="auto"/>
            </w:pPr>
            <w:r w:rsidRPr="003F0BCE">
              <w:t>(2)</w:t>
            </w:r>
          </w:p>
        </w:tc>
        <w:tc>
          <w:tcPr>
            <w:tcW w:w="990" w:type="dxa"/>
          </w:tcPr>
          <w:p w:rsidR="000C2E3C" w:rsidRPr="003F0BCE" w:rsidRDefault="000C2E3C" w:rsidP="003D0A47">
            <w:pPr>
              <w:spacing w:after="0" w:line="240" w:lineRule="auto"/>
            </w:pPr>
            <w:r w:rsidRPr="003F0BCE">
              <w:t>(3)</w:t>
            </w:r>
          </w:p>
        </w:tc>
        <w:tc>
          <w:tcPr>
            <w:tcW w:w="1368" w:type="dxa"/>
          </w:tcPr>
          <w:p w:rsidR="000C2E3C" w:rsidRPr="003F0BCE" w:rsidRDefault="000C2E3C" w:rsidP="003D0A47">
            <w:pPr>
              <w:spacing w:after="0" w:line="240" w:lineRule="auto"/>
            </w:pPr>
            <w:r w:rsidRPr="003F0BCE">
              <w:t>(0 to 3)</w:t>
            </w:r>
          </w:p>
        </w:tc>
      </w:tr>
      <w:tr w:rsidR="000C2E3C" w:rsidRPr="003F0BCE" w:rsidTr="003D0A47">
        <w:tc>
          <w:tcPr>
            <w:tcW w:w="2970" w:type="dxa"/>
            <w:vMerge w:val="restart"/>
            <w:shd w:val="clear" w:color="auto" w:fill="BFBFBF" w:themeFill="background1" w:themeFillShade="BF"/>
          </w:tcPr>
          <w:p w:rsidR="000C2E3C" w:rsidRPr="003F0BCE" w:rsidRDefault="000C2E3C" w:rsidP="003D0A47">
            <w:pPr>
              <w:spacing w:after="0" w:line="240" w:lineRule="auto"/>
              <w:rPr>
                <w:rFonts w:ascii="Calibri" w:hAnsi="Calibri"/>
                <w:color w:val="000000"/>
              </w:rPr>
            </w:pPr>
            <w:r w:rsidRPr="003F0BCE">
              <w:rPr>
                <w:rFonts w:ascii="Calibri" w:hAnsi="Calibri"/>
                <w:color w:val="000000"/>
              </w:rPr>
              <w:t>1. The teacher demonstrates knowledge of subject matter and content.</w:t>
            </w: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39%</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56%</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2.5</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0%</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7%</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88%</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2.8</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13%</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31%</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54%</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2.4</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11</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49</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108</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2.5</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29%</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64%</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c>
          <w:tcPr>
            <w:tcW w:w="2970" w:type="dxa"/>
            <w:vMerge w:val="restart"/>
          </w:tcPr>
          <w:p w:rsidR="000C2E3C" w:rsidRPr="003F0BCE" w:rsidRDefault="000C2E3C" w:rsidP="003D0A47">
            <w:pPr>
              <w:spacing w:after="0" w:line="240" w:lineRule="auto"/>
              <w:rPr>
                <w:rFonts w:ascii="Calibri" w:hAnsi="Calibri"/>
                <w:color w:val="000000"/>
              </w:rPr>
            </w:pPr>
            <w:r w:rsidRPr="003F0BCE">
              <w:rPr>
                <w:rFonts w:ascii="Calibri" w:hAnsi="Calibri"/>
                <w:color w:val="000000"/>
              </w:rPr>
              <w:t>2. The teacher provides and refers to clear learning objective(s) in the lesson.</w:t>
            </w: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rsidR="000C2E3C" w:rsidRPr="003F0BCE" w:rsidRDefault="000C2E3C" w:rsidP="003D0A47">
            <w:pPr>
              <w:spacing w:after="0" w:line="240" w:lineRule="auto"/>
            </w:pPr>
            <w:r>
              <w:rPr>
                <w:rFonts w:ascii="Calibri" w:hAnsi="Calibri"/>
                <w:color w:val="000000"/>
              </w:rPr>
              <w:t>6%</w:t>
            </w:r>
          </w:p>
        </w:tc>
        <w:tc>
          <w:tcPr>
            <w:tcW w:w="1080" w:type="dxa"/>
            <w:vAlign w:val="bottom"/>
          </w:tcPr>
          <w:p w:rsidR="000C2E3C" w:rsidRPr="003F0BCE" w:rsidRDefault="000C2E3C" w:rsidP="003D0A47">
            <w:pPr>
              <w:spacing w:after="0" w:line="240" w:lineRule="auto"/>
            </w:pPr>
            <w:r>
              <w:rPr>
                <w:rFonts w:ascii="Calibri" w:hAnsi="Calibri"/>
                <w:color w:val="000000"/>
              </w:rPr>
              <w:t>18%</w:t>
            </w:r>
          </w:p>
        </w:tc>
        <w:tc>
          <w:tcPr>
            <w:tcW w:w="1170" w:type="dxa"/>
            <w:vAlign w:val="bottom"/>
          </w:tcPr>
          <w:p w:rsidR="000C2E3C" w:rsidRPr="003F0BCE" w:rsidRDefault="000C2E3C" w:rsidP="003D0A47">
            <w:pPr>
              <w:spacing w:after="0" w:line="240" w:lineRule="auto"/>
            </w:pPr>
            <w:r>
              <w:rPr>
                <w:rFonts w:ascii="Calibri" w:hAnsi="Calibri"/>
                <w:color w:val="000000"/>
              </w:rPr>
              <w:t>41%</w:t>
            </w:r>
          </w:p>
        </w:tc>
        <w:tc>
          <w:tcPr>
            <w:tcW w:w="990" w:type="dxa"/>
            <w:vAlign w:val="bottom"/>
          </w:tcPr>
          <w:p w:rsidR="000C2E3C" w:rsidRPr="003F0BCE" w:rsidRDefault="000C2E3C" w:rsidP="003D0A47">
            <w:pPr>
              <w:spacing w:after="0" w:line="240" w:lineRule="auto"/>
            </w:pPr>
            <w:r>
              <w:rPr>
                <w:rFonts w:ascii="Calibri" w:hAnsi="Calibri"/>
                <w:color w:val="000000"/>
              </w:rPr>
              <w:t>35%</w:t>
            </w:r>
          </w:p>
        </w:tc>
        <w:tc>
          <w:tcPr>
            <w:tcW w:w="1368" w:type="dxa"/>
            <w:vAlign w:val="bottom"/>
          </w:tcPr>
          <w:p w:rsidR="000C2E3C" w:rsidRPr="003F0BCE" w:rsidRDefault="000C2E3C" w:rsidP="003D0A47">
            <w:pPr>
              <w:spacing w:after="0" w:line="240" w:lineRule="auto"/>
            </w:pPr>
            <w:r>
              <w:rPr>
                <w:rFonts w:ascii="Calibri" w:hAnsi="Calibri"/>
                <w:color w:val="000000"/>
              </w:rPr>
              <w:t>2.1</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rsidR="000C2E3C" w:rsidRPr="003F0BCE" w:rsidRDefault="000C2E3C" w:rsidP="003D0A47">
            <w:pPr>
              <w:spacing w:after="0" w:line="240" w:lineRule="auto"/>
            </w:pPr>
            <w:r>
              <w:rPr>
                <w:rFonts w:ascii="Calibri" w:hAnsi="Calibri"/>
                <w:color w:val="000000"/>
              </w:rPr>
              <w:t>2%</w:t>
            </w:r>
          </w:p>
        </w:tc>
        <w:tc>
          <w:tcPr>
            <w:tcW w:w="1080" w:type="dxa"/>
            <w:vAlign w:val="bottom"/>
          </w:tcPr>
          <w:p w:rsidR="000C2E3C" w:rsidRPr="003F0BCE" w:rsidRDefault="000C2E3C" w:rsidP="003D0A47">
            <w:pPr>
              <w:spacing w:after="0" w:line="240" w:lineRule="auto"/>
            </w:pPr>
            <w:r>
              <w:rPr>
                <w:rFonts w:ascii="Calibri" w:hAnsi="Calibri"/>
                <w:color w:val="000000"/>
              </w:rPr>
              <w:t>14%</w:t>
            </w:r>
          </w:p>
        </w:tc>
        <w:tc>
          <w:tcPr>
            <w:tcW w:w="1170" w:type="dxa"/>
            <w:vAlign w:val="bottom"/>
          </w:tcPr>
          <w:p w:rsidR="000C2E3C" w:rsidRPr="003F0BCE" w:rsidRDefault="000C2E3C" w:rsidP="003D0A47">
            <w:pPr>
              <w:spacing w:after="0" w:line="240" w:lineRule="auto"/>
            </w:pPr>
            <w:r>
              <w:rPr>
                <w:rFonts w:ascii="Calibri" w:hAnsi="Calibri"/>
                <w:color w:val="000000"/>
              </w:rPr>
              <w:t>16%</w:t>
            </w:r>
          </w:p>
        </w:tc>
        <w:tc>
          <w:tcPr>
            <w:tcW w:w="990" w:type="dxa"/>
            <w:vAlign w:val="bottom"/>
          </w:tcPr>
          <w:p w:rsidR="000C2E3C" w:rsidRPr="003F0BCE" w:rsidRDefault="000C2E3C" w:rsidP="003D0A47">
            <w:pPr>
              <w:spacing w:after="0" w:line="240" w:lineRule="auto"/>
            </w:pPr>
            <w:r>
              <w:rPr>
                <w:rFonts w:ascii="Calibri" w:hAnsi="Calibri"/>
                <w:color w:val="000000"/>
              </w:rPr>
              <w:t>67%</w:t>
            </w:r>
          </w:p>
        </w:tc>
        <w:tc>
          <w:tcPr>
            <w:tcW w:w="1368" w:type="dxa"/>
            <w:vAlign w:val="bottom"/>
          </w:tcPr>
          <w:p w:rsidR="000C2E3C" w:rsidRPr="003F0BCE" w:rsidRDefault="000C2E3C" w:rsidP="003D0A47">
            <w:pPr>
              <w:spacing w:after="0" w:line="240" w:lineRule="auto"/>
            </w:pPr>
            <w:r>
              <w:rPr>
                <w:rFonts w:ascii="Calibri" w:hAnsi="Calibri"/>
                <w:color w:val="000000"/>
              </w:rPr>
              <w:t>2.5</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rsidR="000C2E3C" w:rsidRPr="003F0BCE" w:rsidRDefault="000C2E3C" w:rsidP="003D0A47">
            <w:pPr>
              <w:spacing w:after="0" w:line="240" w:lineRule="auto"/>
            </w:pPr>
            <w:r>
              <w:rPr>
                <w:rFonts w:ascii="Calibri" w:hAnsi="Calibri"/>
                <w:color w:val="000000"/>
              </w:rPr>
              <w:t>5%</w:t>
            </w:r>
          </w:p>
        </w:tc>
        <w:tc>
          <w:tcPr>
            <w:tcW w:w="1080" w:type="dxa"/>
            <w:vAlign w:val="bottom"/>
          </w:tcPr>
          <w:p w:rsidR="000C2E3C" w:rsidRPr="003F0BCE" w:rsidRDefault="000C2E3C" w:rsidP="003D0A47">
            <w:pPr>
              <w:spacing w:after="0" w:line="240" w:lineRule="auto"/>
            </w:pPr>
            <w:r>
              <w:rPr>
                <w:rFonts w:ascii="Calibri" w:hAnsi="Calibri"/>
                <w:color w:val="000000"/>
              </w:rPr>
              <w:t>26%</w:t>
            </w:r>
          </w:p>
        </w:tc>
        <w:tc>
          <w:tcPr>
            <w:tcW w:w="1170" w:type="dxa"/>
            <w:vAlign w:val="bottom"/>
          </w:tcPr>
          <w:p w:rsidR="000C2E3C" w:rsidRPr="003F0BCE" w:rsidRDefault="000C2E3C" w:rsidP="003D0A47">
            <w:pPr>
              <w:spacing w:after="0" w:line="240" w:lineRule="auto"/>
            </w:pPr>
            <w:r>
              <w:rPr>
                <w:rFonts w:ascii="Calibri" w:hAnsi="Calibri"/>
                <w:color w:val="000000"/>
              </w:rPr>
              <w:t>28%</w:t>
            </w:r>
          </w:p>
        </w:tc>
        <w:tc>
          <w:tcPr>
            <w:tcW w:w="990" w:type="dxa"/>
            <w:vAlign w:val="bottom"/>
          </w:tcPr>
          <w:p w:rsidR="000C2E3C" w:rsidRPr="003F0BCE" w:rsidRDefault="000C2E3C" w:rsidP="003D0A47">
            <w:pPr>
              <w:spacing w:after="0" w:line="240" w:lineRule="auto"/>
            </w:pPr>
            <w:r>
              <w:rPr>
                <w:rFonts w:ascii="Calibri" w:hAnsi="Calibri"/>
                <w:color w:val="000000"/>
              </w:rPr>
              <w:t>41%</w:t>
            </w:r>
          </w:p>
        </w:tc>
        <w:tc>
          <w:tcPr>
            <w:tcW w:w="1368" w:type="dxa"/>
            <w:vAlign w:val="bottom"/>
          </w:tcPr>
          <w:p w:rsidR="000C2E3C" w:rsidRPr="003F0BCE" w:rsidRDefault="000C2E3C" w:rsidP="003D0A47">
            <w:pPr>
              <w:spacing w:after="0" w:line="240" w:lineRule="auto"/>
            </w:pPr>
            <w:r>
              <w:rPr>
                <w:rFonts w:ascii="Calibri" w:hAnsi="Calibri"/>
                <w:color w:val="000000"/>
              </w:rPr>
              <w:t>2.1</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8</w:t>
            </w:r>
          </w:p>
        </w:tc>
        <w:tc>
          <w:tcPr>
            <w:tcW w:w="1080" w:type="dxa"/>
            <w:vAlign w:val="bottom"/>
          </w:tcPr>
          <w:p w:rsidR="000C2E3C" w:rsidRPr="003F0BCE" w:rsidRDefault="000C2E3C" w:rsidP="003D0A47">
            <w:pPr>
              <w:spacing w:after="0" w:line="240" w:lineRule="auto"/>
            </w:pPr>
            <w:r>
              <w:rPr>
                <w:rFonts w:ascii="Calibri" w:hAnsi="Calibri"/>
                <w:color w:val="000000"/>
              </w:rPr>
              <w:t>32</w:t>
            </w:r>
          </w:p>
        </w:tc>
        <w:tc>
          <w:tcPr>
            <w:tcW w:w="1170" w:type="dxa"/>
            <w:vAlign w:val="bottom"/>
          </w:tcPr>
          <w:p w:rsidR="000C2E3C" w:rsidRPr="003F0BCE" w:rsidRDefault="000C2E3C" w:rsidP="003D0A47">
            <w:pPr>
              <w:spacing w:after="0" w:line="240" w:lineRule="auto"/>
            </w:pPr>
            <w:r>
              <w:rPr>
                <w:rFonts w:ascii="Calibri" w:hAnsi="Calibri"/>
                <w:color w:val="000000"/>
              </w:rPr>
              <w:t>54</w:t>
            </w:r>
          </w:p>
        </w:tc>
        <w:tc>
          <w:tcPr>
            <w:tcW w:w="990" w:type="dxa"/>
            <w:vAlign w:val="bottom"/>
          </w:tcPr>
          <w:p w:rsidR="000C2E3C" w:rsidRPr="003F0BCE" w:rsidRDefault="000C2E3C" w:rsidP="003D0A47">
            <w:pPr>
              <w:spacing w:after="0" w:line="240" w:lineRule="auto"/>
            </w:pPr>
            <w:r>
              <w:rPr>
                <w:rFonts w:ascii="Calibri" w:hAnsi="Calibri"/>
                <w:color w:val="000000"/>
              </w:rPr>
              <w:t>76</w:t>
            </w:r>
          </w:p>
        </w:tc>
        <w:tc>
          <w:tcPr>
            <w:tcW w:w="1368" w:type="dxa"/>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5%</w:t>
            </w:r>
          </w:p>
        </w:tc>
        <w:tc>
          <w:tcPr>
            <w:tcW w:w="1080" w:type="dxa"/>
            <w:vAlign w:val="bottom"/>
          </w:tcPr>
          <w:p w:rsidR="000C2E3C" w:rsidRPr="003F0BCE" w:rsidRDefault="000C2E3C" w:rsidP="003D0A47">
            <w:pPr>
              <w:spacing w:after="0" w:line="240" w:lineRule="auto"/>
            </w:pPr>
            <w:r>
              <w:rPr>
                <w:rFonts w:ascii="Calibri" w:hAnsi="Calibri"/>
                <w:color w:val="000000"/>
              </w:rPr>
              <w:t>19%</w:t>
            </w:r>
          </w:p>
        </w:tc>
        <w:tc>
          <w:tcPr>
            <w:tcW w:w="1170" w:type="dxa"/>
            <w:vAlign w:val="bottom"/>
          </w:tcPr>
          <w:p w:rsidR="000C2E3C" w:rsidRPr="003F0BCE" w:rsidRDefault="000C2E3C" w:rsidP="003D0A47">
            <w:pPr>
              <w:spacing w:after="0" w:line="240" w:lineRule="auto"/>
            </w:pPr>
            <w:r>
              <w:rPr>
                <w:rFonts w:ascii="Calibri" w:hAnsi="Calibri"/>
                <w:color w:val="000000"/>
              </w:rPr>
              <w:t>32%</w:t>
            </w:r>
          </w:p>
        </w:tc>
        <w:tc>
          <w:tcPr>
            <w:tcW w:w="990" w:type="dxa"/>
            <w:vAlign w:val="bottom"/>
          </w:tcPr>
          <w:p w:rsidR="000C2E3C" w:rsidRPr="003F0BCE" w:rsidRDefault="000C2E3C" w:rsidP="003D0A47">
            <w:pPr>
              <w:spacing w:after="0" w:line="240" w:lineRule="auto"/>
            </w:pPr>
            <w:r>
              <w:rPr>
                <w:rFonts w:ascii="Calibri" w:hAnsi="Calibri"/>
                <w:color w:val="000000"/>
              </w:rPr>
              <w:t>45%</w:t>
            </w:r>
          </w:p>
        </w:tc>
        <w:tc>
          <w:tcPr>
            <w:tcW w:w="1368" w:type="dxa"/>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c>
          <w:tcPr>
            <w:tcW w:w="2970" w:type="dxa"/>
            <w:vMerge w:val="restart"/>
            <w:shd w:val="clear" w:color="auto" w:fill="BFBFBF" w:themeFill="background1" w:themeFillShade="BF"/>
          </w:tcPr>
          <w:p w:rsidR="000C2E3C" w:rsidRPr="003F0BCE" w:rsidRDefault="000C2E3C" w:rsidP="003D0A47">
            <w:pPr>
              <w:spacing w:after="0" w:line="240" w:lineRule="auto"/>
              <w:rPr>
                <w:rFonts w:ascii="Calibri" w:hAnsi="Calibri"/>
                <w:color w:val="000000"/>
              </w:rPr>
            </w:pPr>
            <w:r w:rsidRPr="003F0BCE">
              <w:rPr>
                <w:rFonts w:ascii="Calibri" w:hAnsi="Calibri"/>
                <w:color w:val="000000"/>
              </w:rPr>
              <w:t>3. The teacher implements a lesson that reflects high expectations aligned to the learning objective (s).</w:t>
            </w: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13%</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57%</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30%</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2.1</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12%</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26%</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60%</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2.4</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23%</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26%</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38%</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1.9</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7</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25</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71</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67</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15%</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42%</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39%</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c>
          <w:tcPr>
            <w:tcW w:w="2970" w:type="dxa"/>
            <w:vMerge w:val="restart"/>
          </w:tcPr>
          <w:p w:rsidR="000C2E3C" w:rsidRPr="003F0BCE" w:rsidRDefault="000C2E3C" w:rsidP="003D0A47">
            <w:pPr>
              <w:spacing w:after="0" w:line="240" w:lineRule="auto"/>
              <w:rPr>
                <w:rFonts w:ascii="Calibri" w:hAnsi="Calibri"/>
                <w:color w:val="000000"/>
              </w:rPr>
            </w:pPr>
            <w:r w:rsidRPr="003F0BCE">
              <w:rPr>
                <w:rFonts w:ascii="Calibri" w:hAnsi="Calibri"/>
                <w:color w:val="000000"/>
              </w:rPr>
              <w:t>4. The teacher uses appropriate instructional strategies well matched to the learning objective(s).</w:t>
            </w: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rsidR="000C2E3C" w:rsidRPr="003F0BCE" w:rsidRDefault="000C2E3C" w:rsidP="003D0A47">
            <w:pPr>
              <w:spacing w:after="0" w:line="240" w:lineRule="auto"/>
            </w:pPr>
            <w:r>
              <w:rPr>
                <w:rFonts w:ascii="Calibri" w:hAnsi="Calibri"/>
                <w:color w:val="000000"/>
              </w:rPr>
              <w:t>1%</w:t>
            </w:r>
          </w:p>
        </w:tc>
        <w:tc>
          <w:tcPr>
            <w:tcW w:w="1080" w:type="dxa"/>
            <w:vAlign w:val="bottom"/>
          </w:tcPr>
          <w:p w:rsidR="000C2E3C" w:rsidRPr="003F0BCE" w:rsidRDefault="000C2E3C" w:rsidP="003D0A47">
            <w:pPr>
              <w:spacing w:after="0" w:line="240" w:lineRule="auto"/>
            </w:pPr>
            <w:r>
              <w:rPr>
                <w:rFonts w:ascii="Calibri" w:hAnsi="Calibri"/>
                <w:color w:val="000000"/>
              </w:rPr>
              <w:t>14%</w:t>
            </w:r>
          </w:p>
        </w:tc>
        <w:tc>
          <w:tcPr>
            <w:tcW w:w="1170" w:type="dxa"/>
            <w:vAlign w:val="bottom"/>
          </w:tcPr>
          <w:p w:rsidR="000C2E3C" w:rsidRPr="003F0BCE" w:rsidRDefault="000C2E3C" w:rsidP="003D0A47">
            <w:pPr>
              <w:spacing w:after="0" w:line="240" w:lineRule="auto"/>
            </w:pPr>
            <w:r>
              <w:rPr>
                <w:rFonts w:ascii="Calibri" w:hAnsi="Calibri"/>
                <w:color w:val="000000"/>
              </w:rPr>
              <w:t>51%</w:t>
            </w:r>
          </w:p>
        </w:tc>
        <w:tc>
          <w:tcPr>
            <w:tcW w:w="990" w:type="dxa"/>
            <w:vAlign w:val="bottom"/>
          </w:tcPr>
          <w:p w:rsidR="000C2E3C" w:rsidRPr="003F0BCE" w:rsidRDefault="000C2E3C" w:rsidP="003D0A47">
            <w:pPr>
              <w:spacing w:after="0" w:line="240" w:lineRule="auto"/>
            </w:pPr>
            <w:r>
              <w:rPr>
                <w:rFonts w:ascii="Calibri" w:hAnsi="Calibri"/>
                <w:color w:val="000000"/>
              </w:rPr>
              <w:t>34%</w:t>
            </w:r>
          </w:p>
        </w:tc>
        <w:tc>
          <w:tcPr>
            <w:tcW w:w="1368" w:type="dxa"/>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rsidR="000C2E3C" w:rsidRPr="003F0BCE" w:rsidRDefault="000C2E3C" w:rsidP="003D0A47">
            <w:pPr>
              <w:spacing w:after="0" w:line="240" w:lineRule="auto"/>
            </w:pPr>
            <w:r>
              <w:rPr>
                <w:rFonts w:ascii="Calibri" w:hAnsi="Calibri"/>
                <w:color w:val="000000"/>
              </w:rPr>
              <w:t>2%</w:t>
            </w:r>
          </w:p>
        </w:tc>
        <w:tc>
          <w:tcPr>
            <w:tcW w:w="1080" w:type="dxa"/>
            <w:vAlign w:val="bottom"/>
          </w:tcPr>
          <w:p w:rsidR="000C2E3C" w:rsidRPr="003F0BCE" w:rsidRDefault="000C2E3C" w:rsidP="003D0A47">
            <w:pPr>
              <w:spacing w:after="0" w:line="240" w:lineRule="auto"/>
            </w:pPr>
            <w:r>
              <w:rPr>
                <w:rFonts w:ascii="Calibri" w:hAnsi="Calibri"/>
                <w:color w:val="000000"/>
              </w:rPr>
              <w:t>12%</w:t>
            </w:r>
          </w:p>
        </w:tc>
        <w:tc>
          <w:tcPr>
            <w:tcW w:w="1170" w:type="dxa"/>
            <w:vAlign w:val="bottom"/>
          </w:tcPr>
          <w:p w:rsidR="000C2E3C" w:rsidRPr="003F0BCE" w:rsidRDefault="000C2E3C" w:rsidP="003D0A47">
            <w:pPr>
              <w:spacing w:after="0" w:line="240" w:lineRule="auto"/>
            </w:pPr>
            <w:r>
              <w:rPr>
                <w:rFonts w:ascii="Calibri" w:hAnsi="Calibri"/>
                <w:color w:val="000000"/>
              </w:rPr>
              <w:t>21%</w:t>
            </w:r>
          </w:p>
        </w:tc>
        <w:tc>
          <w:tcPr>
            <w:tcW w:w="990" w:type="dxa"/>
            <w:vAlign w:val="bottom"/>
          </w:tcPr>
          <w:p w:rsidR="000C2E3C" w:rsidRPr="003F0BCE" w:rsidRDefault="000C2E3C" w:rsidP="003D0A47">
            <w:pPr>
              <w:spacing w:after="0" w:line="240" w:lineRule="auto"/>
            </w:pPr>
            <w:r>
              <w:rPr>
                <w:rFonts w:ascii="Calibri" w:hAnsi="Calibri"/>
                <w:color w:val="000000"/>
              </w:rPr>
              <w:t>65%</w:t>
            </w:r>
          </w:p>
        </w:tc>
        <w:tc>
          <w:tcPr>
            <w:tcW w:w="1368" w:type="dxa"/>
            <w:vAlign w:val="bottom"/>
          </w:tcPr>
          <w:p w:rsidR="000C2E3C" w:rsidRPr="003F0BCE" w:rsidRDefault="000C2E3C" w:rsidP="003D0A47">
            <w:pPr>
              <w:spacing w:after="0" w:line="240" w:lineRule="auto"/>
            </w:pPr>
            <w:r>
              <w:rPr>
                <w:rFonts w:ascii="Calibri" w:hAnsi="Calibri"/>
                <w:color w:val="000000"/>
              </w:rPr>
              <w:t>2.5</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rsidR="000C2E3C" w:rsidRPr="003F0BCE" w:rsidRDefault="000C2E3C" w:rsidP="003D0A47">
            <w:pPr>
              <w:spacing w:after="0" w:line="240" w:lineRule="auto"/>
            </w:pPr>
            <w:r>
              <w:rPr>
                <w:rFonts w:ascii="Calibri" w:hAnsi="Calibri"/>
                <w:color w:val="000000"/>
              </w:rPr>
              <w:t>10%</w:t>
            </w:r>
          </w:p>
        </w:tc>
        <w:tc>
          <w:tcPr>
            <w:tcW w:w="1080" w:type="dxa"/>
            <w:vAlign w:val="bottom"/>
          </w:tcPr>
          <w:p w:rsidR="000C2E3C" w:rsidRPr="003F0BCE" w:rsidRDefault="000C2E3C" w:rsidP="003D0A47">
            <w:pPr>
              <w:spacing w:after="0" w:line="240" w:lineRule="auto"/>
            </w:pPr>
            <w:r>
              <w:rPr>
                <w:rFonts w:ascii="Calibri" w:hAnsi="Calibri"/>
                <w:color w:val="000000"/>
              </w:rPr>
              <w:t>15%</w:t>
            </w:r>
          </w:p>
        </w:tc>
        <w:tc>
          <w:tcPr>
            <w:tcW w:w="1170" w:type="dxa"/>
            <w:vAlign w:val="bottom"/>
          </w:tcPr>
          <w:p w:rsidR="000C2E3C" w:rsidRPr="003F0BCE" w:rsidRDefault="000C2E3C" w:rsidP="003D0A47">
            <w:pPr>
              <w:spacing w:after="0" w:line="240" w:lineRule="auto"/>
            </w:pPr>
            <w:r>
              <w:rPr>
                <w:rFonts w:ascii="Calibri" w:hAnsi="Calibri"/>
                <w:color w:val="000000"/>
              </w:rPr>
              <w:t>31%</w:t>
            </w:r>
          </w:p>
        </w:tc>
        <w:tc>
          <w:tcPr>
            <w:tcW w:w="990" w:type="dxa"/>
            <w:vAlign w:val="bottom"/>
          </w:tcPr>
          <w:p w:rsidR="000C2E3C" w:rsidRPr="003F0BCE" w:rsidRDefault="000C2E3C" w:rsidP="003D0A47">
            <w:pPr>
              <w:spacing w:after="0" w:line="240" w:lineRule="auto"/>
            </w:pPr>
            <w:r>
              <w:rPr>
                <w:rFonts w:ascii="Calibri" w:hAnsi="Calibri"/>
                <w:color w:val="000000"/>
              </w:rPr>
              <w:t>44%</w:t>
            </w:r>
          </w:p>
        </w:tc>
        <w:tc>
          <w:tcPr>
            <w:tcW w:w="1368" w:type="dxa"/>
            <w:vAlign w:val="bottom"/>
          </w:tcPr>
          <w:p w:rsidR="000C2E3C" w:rsidRPr="003F0BCE" w:rsidRDefault="000C2E3C" w:rsidP="003D0A47">
            <w:pPr>
              <w:spacing w:after="0" w:line="240" w:lineRule="auto"/>
            </w:pPr>
            <w:r>
              <w:rPr>
                <w:rFonts w:ascii="Calibri" w:hAnsi="Calibri"/>
                <w:color w:val="000000"/>
              </w:rPr>
              <w:t>2.1</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6</w:t>
            </w:r>
          </w:p>
        </w:tc>
        <w:tc>
          <w:tcPr>
            <w:tcW w:w="1080" w:type="dxa"/>
            <w:vAlign w:val="bottom"/>
          </w:tcPr>
          <w:p w:rsidR="000C2E3C" w:rsidRPr="003F0BCE" w:rsidRDefault="000C2E3C" w:rsidP="003D0A47">
            <w:pPr>
              <w:spacing w:after="0" w:line="240" w:lineRule="auto"/>
            </w:pPr>
            <w:r>
              <w:rPr>
                <w:rFonts w:ascii="Calibri" w:hAnsi="Calibri"/>
                <w:color w:val="000000"/>
              </w:rPr>
              <w:t>23</w:t>
            </w:r>
          </w:p>
        </w:tc>
        <w:tc>
          <w:tcPr>
            <w:tcW w:w="1170" w:type="dxa"/>
            <w:vAlign w:val="bottom"/>
          </w:tcPr>
          <w:p w:rsidR="000C2E3C" w:rsidRPr="003F0BCE" w:rsidRDefault="000C2E3C" w:rsidP="003D0A47">
            <w:pPr>
              <w:spacing w:after="0" w:line="240" w:lineRule="auto"/>
            </w:pPr>
            <w:r>
              <w:rPr>
                <w:rFonts w:ascii="Calibri" w:hAnsi="Calibri"/>
                <w:color w:val="000000"/>
              </w:rPr>
              <w:t>66</w:t>
            </w:r>
          </w:p>
        </w:tc>
        <w:tc>
          <w:tcPr>
            <w:tcW w:w="990" w:type="dxa"/>
            <w:vAlign w:val="bottom"/>
          </w:tcPr>
          <w:p w:rsidR="000C2E3C" w:rsidRPr="003F0BCE" w:rsidRDefault="000C2E3C" w:rsidP="003D0A47">
            <w:pPr>
              <w:spacing w:after="0" w:line="240" w:lineRule="auto"/>
            </w:pPr>
            <w:r>
              <w:rPr>
                <w:rFonts w:ascii="Calibri" w:hAnsi="Calibri"/>
                <w:color w:val="000000"/>
              </w:rPr>
              <w:t>75</w:t>
            </w:r>
          </w:p>
        </w:tc>
        <w:tc>
          <w:tcPr>
            <w:tcW w:w="1368" w:type="dxa"/>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4%</w:t>
            </w:r>
          </w:p>
        </w:tc>
        <w:tc>
          <w:tcPr>
            <w:tcW w:w="1080" w:type="dxa"/>
            <w:vAlign w:val="bottom"/>
          </w:tcPr>
          <w:p w:rsidR="000C2E3C" w:rsidRPr="003F0BCE" w:rsidRDefault="000C2E3C" w:rsidP="003D0A47">
            <w:pPr>
              <w:spacing w:after="0" w:line="240" w:lineRule="auto"/>
            </w:pPr>
            <w:r>
              <w:rPr>
                <w:rFonts w:ascii="Calibri" w:hAnsi="Calibri"/>
                <w:color w:val="000000"/>
              </w:rPr>
              <w:t>14%</w:t>
            </w:r>
          </w:p>
        </w:tc>
        <w:tc>
          <w:tcPr>
            <w:tcW w:w="1170" w:type="dxa"/>
            <w:vAlign w:val="bottom"/>
          </w:tcPr>
          <w:p w:rsidR="000C2E3C" w:rsidRPr="003F0BCE" w:rsidRDefault="000C2E3C" w:rsidP="003D0A47">
            <w:pPr>
              <w:spacing w:after="0" w:line="240" w:lineRule="auto"/>
            </w:pPr>
            <w:r>
              <w:rPr>
                <w:rFonts w:ascii="Calibri" w:hAnsi="Calibri"/>
                <w:color w:val="000000"/>
              </w:rPr>
              <w:t>39%</w:t>
            </w:r>
          </w:p>
        </w:tc>
        <w:tc>
          <w:tcPr>
            <w:tcW w:w="990" w:type="dxa"/>
            <w:vAlign w:val="bottom"/>
          </w:tcPr>
          <w:p w:rsidR="000C2E3C" w:rsidRPr="003F0BCE" w:rsidRDefault="000C2E3C" w:rsidP="003D0A47">
            <w:pPr>
              <w:spacing w:after="0" w:line="240" w:lineRule="auto"/>
            </w:pPr>
            <w:r>
              <w:rPr>
                <w:rFonts w:ascii="Calibri" w:hAnsi="Calibri"/>
                <w:color w:val="000000"/>
              </w:rPr>
              <w:t>44%</w:t>
            </w:r>
          </w:p>
        </w:tc>
        <w:tc>
          <w:tcPr>
            <w:tcW w:w="1368" w:type="dxa"/>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rPr>
          <w:trHeight w:val="274"/>
        </w:trPr>
        <w:tc>
          <w:tcPr>
            <w:tcW w:w="2970" w:type="dxa"/>
            <w:vMerge w:val="restart"/>
            <w:shd w:val="clear" w:color="auto" w:fill="BFBFBF" w:themeFill="background1" w:themeFillShade="BF"/>
            <w:vAlign w:val="center"/>
          </w:tcPr>
          <w:p w:rsidR="000C2E3C" w:rsidRPr="003F0BCE" w:rsidRDefault="000C2E3C" w:rsidP="003D0A47">
            <w:pPr>
              <w:spacing w:after="0" w:line="240" w:lineRule="auto"/>
              <w:jc w:val="center"/>
              <w:rPr>
                <w:rFonts w:ascii="Calibri" w:hAnsi="Calibri"/>
                <w:b/>
                <w:color w:val="000000"/>
              </w:rPr>
            </w:pPr>
            <w:r w:rsidRPr="003F0BCE">
              <w:rPr>
                <w:rFonts w:ascii="Calibri" w:hAnsi="Calibri"/>
                <w:b/>
                <w:color w:val="000000"/>
              </w:rPr>
              <w:t>Total Score For Focus Area #1</w:t>
            </w: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8</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43</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165</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136</w:t>
            </w:r>
          </w:p>
        </w:tc>
        <w:tc>
          <w:tcPr>
            <w:tcW w:w="1368" w:type="dxa"/>
            <w:shd w:val="clear" w:color="auto" w:fill="BFBFBF" w:themeFill="background1" w:themeFillShade="BF"/>
            <w:vAlign w:val="center"/>
          </w:tcPr>
          <w:p w:rsidR="000C2E3C" w:rsidRPr="003F0BCE" w:rsidRDefault="000C2E3C" w:rsidP="003D0A47">
            <w:pPr>
              <w:spacing w:after="0" w:line="240" w:lineRule="auto"/>
            </w:pPr>
            <w:r>
              <w:rPr>
                <w:rFonts w:ascii="Calibri" w:hAnsi="Calibri"/>
                <w:b/>
                <w:bCs/>
                <w:color w:val="000000"/>
              </w:rPr>
              <w:t>8.9</w:t>
            </w:r>
          </w:p>
        </w:tc>
      </w:tr>
      <w:tr w:rsidR="000C2E3C" w:rsidRPr="003F0BCE" w:rsidTr="003D0A47">
        <w:trPr>
          <w:trHeight w:val="274"/>
        </w:trPr>
        <w:tc>
          <w:tcPr>
            <w:tcW w:w="2970" w:type="dxa"/>
            <w:vMerge/>
            <w:shd w:val="clear" w:color="auto" w:fill="BFBFBF" w:themeFill="background1" w:themeFillShade="BF"/>
            <w:vAlign w:val="center"/>
          </w:tcPr>
          <w:p w:rsidR="000C2E3C" w:rsidRPr="003F0BCE" w:rsidRDefault="000C2E3C" w:rsidP="003D0A47">
            <w:pPr>
              <w:spacing w:after="0" w:line="240" w:lineRule="auto"/>
              <w:jc w:val="center"/>
              <w:rPr>
                <w:rFonts w:ascii="Calibri" w:hAnsi="Calibri"/>
                <w:b/>
                <w:color w:val="000000"/>
              </w:rPr>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18</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30</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121</w:t>
            </w:r>
          </w:p>
        </w:tc>
        <w:tc>
          <w:tcPr>
            <w:tcW w:w="1368" w:type="dxa"/>
            <w:shd w:val="clear" w:color="auto" w:fill="BFBFBF" w:themeFill="background1" w:themeFillShade="BF"/>
            <w:vAlign w:val="center"/>
          </w:tcPr>
          <w:p w:rsidR="000C2E3C" w:rsidRPr="003F0BCE" w:rsidRDefault="000C2E3C" w:rsidP="003D0A47">
            <w:pPr>
              <w:spacing w:after="0" w:line="240" w:lineRule="auto"/>
            </w:pPr>
            <w:r>
              <w:rPr>
                <w:rFonts w:ascii="Calibri" w:hAnsi="Calibri"/>
                <w:b/>
                <w:bCs/>
                <w:color w:val="000000"/>
              </w:rPr>
              <w:t>10.3</w:t>
            </w:r>
          </w:p>
        </w:tc>
      </w:tr>
      <w:tr w:rsidR="000C2E3C" w:rsidRPr="003F0BCE" w:rsidTr="003D0A47">
        <w:trPr>
          <w:trHeight w:val="274"/>
        </w:trPr>
        <w:tc>
          <w:tcPr>
            <w:tcW w:w="2970" w:type="dxa"/>
            <w:vMerge/>
            <w:shd w:val="clear" w:color="auto" w:fill="BFBFBF" w:themeFill="background1" w:themeFillShade="BF"/>
            <w:vAlign w:val="center"/>
          </w:tcPr>
          <w:p w:rsidR="000C2E3C" w:rsidRPr="003F0BCE" w:rsidRDefault="000C2E3C" w:rsidP="003D0A47">
            <w:pPr>
              <w:spacing w:after="0" w:line="240" w:lineRule="auto"/>
              <w:jc w:val="center"/>
              <w:rPr>
                <w:rFonts w:ascii="Calibri" w:hAnsi="Calibri"/>
                <w:b/>
                <w:color w:val="000000"/>
              </w:rPr>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30</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45</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69</w:t>
            </w:r>
          </w:p>
        </w:tc>
        <w:tc>
          <w:tcPr>
            <w:tcW w:w="1368" w:type="dxa"/>
            <w:shd w:val="clear" w:color="auto" w:fill="BFBFBF" w:themeFill="background1" w:themeFillShade="BF"/>
            <w:vAlign w:val="center"/>
          </w:tcPr>
          <w:p w:rsidR="000C2E3C" w:rsidRPr="003F0BCE" w:rsidRDefault="000C2E3C" w:rsidP="003D0A47">
            <w:pPr>
              <w:spacing w:after="0" w:line="240" w:lineRule="auto"/>
            </w:pPr>
            <w:r>
              <w:rPr>
                <w:rFonts w:ascii="Calibri" w:hAnsi="Calibri"/>
                <w:b/>
                <w:bCs/>
                <w:color w:val="000000"/>
              </w:rPr>
              <w:t>8.4</w:t>
            </w:r>
          </w:p>
        </w:tc>
      </w:tr>
      <w:tr w:rsidR="000C2E3C" w:rsidRPr="003F0BCE" w:rsidTr="003D0A47">
        <w:trPr>
          <w:trHeight w:val="274"/>
        </w:trPr>
        <w:tc>
          <w:tcPr>
            <w:tcW w:w="2970" w:type="dxa"/>
            <w:vMerge/>
            <w:shd w:val="clear" w:color="auto" w:fill="BFBFBF" w:themeFill="background1" w:themeFillShade="BF"/>
            <w:vAlign w:val="center"/>
          </w:tcPr>
          <w:p w:rsidR="000C2E3C" w:rsidRPr="003F0BCE" w:rsidRDefault="000C2E3C" w:rsidP="003D0A47">
            <w:pPr>
              <w:spacing w:after="0" w:line="240" w:lineRule="auto"/>
              <w:jc w:val="center"/>
              <w:rPr>
                <w:rFonts w:ascii="Calibri" w:hAnsi="Calibri"/>
                <w:b/>
                <w:color w:val="000000"/>
              </w:rPr>
            </w:pPr>
          </w:p>
        </w:tc>
        <w:tc>
          <w:tcPr>
            <w:tcW w:w="900" w:type="dxa"/>
            <w:shd w:val="clear" w:color="auto" w:fill="BFBFBF" w:themeFill="background1" w:themeFillShade="BF"/>
          </w:tcPr>
          <w:p w:rsidR="000C2E3C" w:rsidRPr="003F0BCE" w:rsidRDefault="000C2E3C" w:rsidP="003D0A47">
            <w:pPr>
              <w:spacing w:after="0" w:line="240" w:lineRule="auto"/>
            </w:pPr>
            <w:r w:rsidRPr="003F0BCE">
              <w:rPr>
                <w:rFonts w:ascii="Calibri" w:hAnsi="Calibri"/>
                <w:b/>
                <w:bCs/>
                <w:color w:val="000000"/>
                <w:sz w:val="20"/>
                <w:szCs w:val="20"/>
              </w:rPr>
              <w:t>Total</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64</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240</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326</w:t>
            </w:r>
          </w:p>
        </w:tc>
        <w:tc>
          <w:tcPr>
            <w:tcW w:w="1368" w:type="dxa"/>
            <w:shd w:val="clear" w:color="auto" w:fill="BFBFBF" w:themeFill="background1" w:themeFillShade="BF"/>
            <w:vAlign w:val="center"/>
          </w:tcPr>
          <w:p w:rsidR="000C2E3C" w:rsidRPr="003F0BCE" w:rsidRDefault="000C2E3C" w:rsidP="003D0A47">
            <w:pPr>
              <w:spacing w:after="0" w:line="240" w:lineRule="auto"/>
            </w:pPr>
            <w:r>
              <w:rPr>
                <w:rFonts w:ascii="Calibri" w:hAnsi="Calibri"/>
                <w:b/>
                <w:bCs/>
                <w:color w:val="000000"/>
              </w:rPr>
              <w:t>9.1</w:t>
            </w:r>
          </w:p>
        </w:tc>
      </w:tr>
    </w:tbl>
    <w:p w:rsidR="000C2E3C" w:rsidRPr="003F0BCE" w:rsidRDefault="000C2E3C" w:rsidP="000C2E3C">
      <w:pPr>
        <w:spacing w:after="0" w:line="240" w:lineRule="auto"/>
      </w:pPr>
    </w:p>
    <w:p w:rsidR="000C2E3C" w:rsidRDefault="000C2E3C" w:rsidP="000C2E3C">
      <w:pPr>
        <w:spacing w:after="0" w:line="240" w:lineRule="auto"/>
      </w:pPr>
      <w:r>
        <w:br w:type="page"/>
      </w:r>
    </w:p>
    <w:tbl>
      <w:tblPr>
        <w:tblStyle w:val="TableGrid3"/>
        <w:tblW w:w="0" w:type="auto"/>
        <w:tblInd w:w="-162" w:type="dxa"/>
        <w:tblLayout w:type="fixed"/>
        <w:tblLook w:val="04A0"/>
      </w:tblPr>
      <w:tblGrid>
        <w:gridCol w:w="2970"/>
        <w:gridCol w:w="900"/>
        <w:gridCol w:w="1260"/>
        <w:gridCol w:w="1080"/>
        <w:gridCol w:w="1170"/>
        <w:gridCol w:w="990"/>
        <w:gridCol w:w="1368"/>
      </w:tblGrid>
      <w:tr w:rsidR="000C2E3C" w:rsidRPr="003F0BCE" w:rsidTr="003D0A47">
        <w:tc>
          <w:tcPr>
            <w:tcW w:w="2970" w:type="dxa"/>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p>
        </w:tc>
        <w:tc>
          <w:tcPr>
            <w:tcW w:w="1080" w:type="dxa"/>
          </w:tcPr>
          <w:p w:rsidR="000C2E3C" w:rsidRPr="003F0BCE" w:rsidRDefault="000C2E3C" w:rsidP="003D0A47">
            <w:pPr>
              <w:spacing w:after="0" w:line="240" w:lineRule="auto"/>
            </w:pPr>
          </w:p>
        </w:tc>
        <w:tc>
          <w:tcPr>
            <w:tcW w:w="1170" w:type="dxa"/>
          </w:tcPr>
          <w:p w:rsidR="000C2E3C" w:rsidRPr="003F0BCE" w:rsidRDefault="000C2E3C" w:rsidP="003D0A47">
            <w:pPr>
              <w:spacing w:after="0" w:line="240" w:lineRule="auto"/>
            </w:pPr>
          </w:p>
        </w:tc>
        <w:tc>
          <w:tcPr>
            <w:tcW w:w="990" w:type="dxa"/>
          </w:tcPr>
          <w:p w:rsidR="000C2E3C" w:rsidRPr="003F0BCE" w:rsidRDefault="000C2E3C" w:rsidP="003D0A47">
            <w:pPr>
              <w:spacing w:after="0" w:line="240" w:lineRule="auto"/>
            </w:pPr>
          </w:p>
        </w:tc>
        <w:tc>
          <w:tcPr>
            <w:tcW w:w="1368" w:type="dxa"/>
          </w:tcPr>
          <w:p w:rsidR="000C2E3C" w:rsidRPr="003F0BCE" w:rsidRDefault="000C2E3C" w:rsidP="003D0A47">
            <w:pPr>
              <w:spacing w:after="0" w:line="240" w:lineRule="auto"/>
            </w:pPr>
          </w:p>
        </w:tc>
      </w:tr>
      <w:tr w:rsidR="000C2E3C" w:rsidRPr="003F0BCE" w:rsidTr="003D0A47">
        <w:tc>
          <w:tcPr>
            <w:tcW w:w="2970" w:type="dxa"/>
            <w:vMerge w:val="restart"/>
          </w:tcPr>
          <w:p w:rsidR="000C2E3C" w:rsidRPr="003F0BCE" w:rsidRDefault="000C2E3C" w:rsidP="003D0A47">
            <w:pPr>
              <w:spacing w:after="0" w:line="240" w:lineRule="auto"/>
              <w:rPr>
                <w:rFonts w:ascii="Calibri" w:hAnsi="Calibri"/>
                <w:b/>
                <w:bCs/>
                <w:color w:val="000000"/>
              </w:rPr>
            </w:pPr>
            <w:r w:rsidRPr="003F0BCE">
              <w:rPr>
                <w:rFonts w:ascii="Calibri" w:hAnsi="Calibri"/>
                <w:b/>
                <w:bCs/>
                <w:color w:val="000000"/>
              </w:rPr>
              <w:t>Focus Area #2: Student Engagement &amp; Critical Thinking</w:t>
            </w: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r w:rsidRPr="003F0BCE">
              <w:t>Insufficient</w:t>
            </w:r>
          </w:p>
        </w:tc>
        <w:tc>
          <w:tcPr>
            <w:tcW w:w="1080" w:type="dxa"/>
          </w:tcPr>
          <w:p w:rsidR="000C2E3C" w:rsidRPr="003F0BCE" w:rsidRDefault="000C2E3C" w:rsidP="003D0A47">
            <w:pPr>
              <w:spacing w:after="0" w:line="240" w:lineRule="auto"/>
            </w:pPr>
            <w:r w:rsidRPr="003F0BCE">
              <w:t>Minimal</w:t>
            </w:r>
          </w:p>
        </w:tc>
        <w:tc>
          <w:tcPr>
            <w:tcW w:w="1170" w:type="dxa"/>
          </w:tcPr>
          <w:p w:rsidR="000C2E3C" w:rsidRPr="003F0BCE" w:rsidRDefault="000C2E3C" w:rsidP="003D0A47">
            <w:pPr>
              <w:spacing w:after="0" w:line="240" w:lineRule="auto"/>
            </w:pPr>
            <w:r w:rsidRPr="003F0BCE">
              <w:t>Moderate</w:t>
            </w:r>
          </w:p>
        </w:tc>
        <w:tc>
          <w:tcPr>
            <w:tcW w:w="990" w:type="dxa"/>
          </w:tcPr>
          <w:p w:rsidR="000C2E3C" w:rsidRPr="003F0BCE" w:rsidRDefault="000C2E3C" w:rsidP="003D0A47">
            <w:pPr>
              <w:spacing w:after="0" w:line="240" w:lineRule="auto"/>
            </w:pPr>
            <w:r w:rsidRPr="003F0BCE">
              <w:t>Strong</w:t>
            </w:r>
          </w:p>
        </w:tc>
        <w:tc>
          <w:tcPr>
            <w:tcW w:w="1368" w:type="dxa"/>
          </w:tcPr>
          <w:p w:rsidR="000C2E3C" w:rsidRPr="003F0BCE" w:rsidRDefault="000C2E3C" w:rsidP="003D0A47">
            <w:pPr>
              <w:spacing w:after="0" w:line="240" w:lineRule="auto"/>
            </w:pPr>
            <w:r w:rsidRPr="003F0BCE">
              <w:t>Avg Number of points</w:t>
            </w:r>
          </w:p>
        </w:tc>
      </w:tr>
      <w:tr w:rsidR="000C2E3C" w:rsidRPr="003F0BCE" w:rsidTr="003D0A47">
        <w:tc>
          <w:tcPr>
            <w:tcW w:w="2970" w:type="dxa"/>
            <w:vMerge/>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pPr>
          </w:p>
        </w:tc>
        <w:tc>
          <w:tcPr>
            <w:tcW w:w="1260" w:type="dxa"/>
          </w:tcPr>
          <w:p w:rsidR="000C2E3C" w:rsidRPr="003F0BCE" w:rsidRDefault="000C2E3C" w:rsidP="003D0A47">
            <w:pPr>
              <w:spacing w:after="0" w:line="240" w:lineRule="auto"/>
            </w:pPr>
            <w:r w:rsidRPr="003F0BCE">
              <w:t>(0)</w:t>
            </w:r>
          </w:p>
        </w:tc>
        <w:tc>
          <w:tcPr>
            <w:tcW w:w="1080" w:type="dxa"/>
          </w:tcPr>
          <w:p w:rsidR="000C2E3C" w:rsidRPr="003F0BCE" w:rsidRDefault="000C2E3C" w:rsidP="003D0A47">
            <w:pPr>
              <w:spacing w:after="0" w:line="240" w:lineRule="auto"/>
            </w:pPr>
            <w:r w:rsidRPr="003F0BCE">
              <w:t>(1)</w:t>
            </w:r>
          </w:p>
        </w:tc>
        <w:tc>
          <w:tcPr>
            <w:tcW w:w="1170" w:type="dxa"/>
          </w:tcPr>
          <w:p w:rsidR="000C2E3C" w:rsidRPr="003F0BCE" w:rsidRDefault="000C2E3C" w:rsidP="003D0A47">
            <w:pPr>
              <w:spacing w:after="0" w:line="240" w:lineRule="auto"/>
            </w:pPr>
            <w:r w:rsidRPr="003F0BCE">
              <w:t>(2)</w:t>
            </w:r>
          </w:p>
        </w:tc>
        <w:tc>
          <w:tcPr>
            <w:tcW w:w="990" w:type="dxa"/>
          </w:tcPr>
          <w:p w:rsidR="000C2E3C" w:rsidRPr="003F0BCE" w:rsidRDefault="000C2E3C" w:rsidP="003D0A47">
            <w:pPr>
              <w:spacing w:after="0" w:line="240" w:lineRule="auto"/>
            </w:pPr>
            <w:r w:rsidRPr="003F0BCE">
              <w:t>(3)</w:t>
            </w:r>
          </w:p>
        </w:tc>
        <w:tc>
          <w:tcPr>
            <w:tcW w:w="1368" w:type="dxa"/>
          </w:tcPr>
          <w:p w:rsidR="000C2E3C" w:rsidRPr="003F0BCE" w:rsidRDefault="000C2E3C" w:rsidP="003D0A47">
            <w:pPr>
              <w:spacing w:after="0" w:line="240" w:lineRule="auto"/>
            </w:pPr>
            <w:r w:rsidRPr="003F0BCE">
              <w:t>(0 to 3)</w:t>
            </w:r>
          </w:p>
        </w:tc>
      </w:tr>
      <w:tr w:rsidR="000C2E3C" w:rsidRPr="003F0BCE" w:rsidTr="003D0A47">
        <w:tc>
          <w:tcPr>
            <w:tcW w:w="2970" w:type="dxa"/>
            <w:vMerge w:val="restart"/>
            <w:shd w:val="clear" w:color="auto" w:fill="BFBFBF" w:themeFill="background1" w:themeFillShade="BF"/>
          </w:tcPr>
          <w:p w:rsidR="000C2E3C" w:rsidRPr="003F0BCE" w:rsidRDefault="000C2E3C" w:rsidP="003D0A47">
            <w:pPr>
              <w:spacing w:after="0" w:line="240" w:lineRule="auto"/>
              <w:rPr>
                <w:rFonts w:ascii="Calibri" w:hAnsi="Calibri"/>
                <w:color w:val="000000"/>
              </w:rPr>
            </w:pPr>
            <w:r w:rsidRPr="003F0BCE">
              <w:rPr>
                <w:rFonts w:ascii="Calibri" w:hAnsi="Calibri"/>
                <w:color w:val="000000"/>
              </w:rPr>
              <w:t>5. Students are motivated and engaged in the lesson.</w:t>
            </w: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14%</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42%</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42%</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12%</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37%</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49%</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2.3</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26%</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38%</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31%</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1.9</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27</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68</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70</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16%</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40%</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41%</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c>
          <w:tcPr>
            <w:tcW w:w="2970" w:type="dxa"/>
            <w:vMerge w:val="restart"/>
          </w:tcPr>
          <w:p w:rsidR="000C2E3C" w:rsidRPr="003F0BCE" w:rsidRDefault="000C2E3C" w:rsidP="003D0A47">
            <w:pPr>
              <w:spacing w:after="0" w:line="240" w:lineRule="auto"/>
              <w:rPr>
                <w:rFonts w:ascii="Calibri" w:hAnsi="Calibri"/>
                <w:color w:val="000000"/>
              </w:rPr>
            </w:pPr>
            <w:r w:rsidRPr="003F0BCE">
              <w:rPr>
                <w:rFonts w:ascii="Calibri" w:hAnsi="Calibri"/>
                <w:color w:val="000000"/>
              </w:rPr>
              <w:t>6. The teacher facilitates tasks that encourage students to develop and engage in critical thinking.</w:t>
            </w: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rsidR="000C2E3C" w:rsidRPr="003F0BCE" w:rsidRDefault="000C2E3C" w:rsidP="003D0A47">
            <w:pPr>
              <w:spacing w:after="0" w:line="240" w:lineRule="auto"/>
            </w:pPr>
            <w:r>
              <w:rPr>
                <w:rFonts w:ascii="Calibri" w:hAnsi="Calibri"/>
                <w:color w:val="000000"/>
              </w:rPr>
              <w:t>5%</w:t>
            </w:r>
          </w:p>
        </w:tc>
        <w:tc>
          <w:tcPr>
            <w:tcW w:w="1080" w:type="dxa"/>
            <w:vAlign w:val="bottom"/>
          </w:tcPr>
          <w:p w:rsidR="000C2E3C" w:rsidRPr="003F0BCE" w:rsidRDefault="000C2E3C" w:rsidP="003D0A47">
            <w:pPr>
              <w:spacing w:after="0" w:line="240" w:lineRule="auto"/>
            </w:pPr>
            <w:r>
              <w:rPr>
                <w:rFonts w:ascii="Calibri" w:hAnsi="Calibri"/>
                <w:color w:val="000000"/>
              </w:rPr>
              <w:t>31%</w:t>
            </w:r>
          </w:p>
        </w:tc>
        <w:tc>
          <w:tcPr>
            <w:tcW w:w="1170" w:type="dxa"/>
            <w:vAlign w:val="bottom"/>
          </w:tcPr>
          <w:p w:rsidR="000C2E3C" w:rsidRPr="003F0BCE" w:rsidRDefault="000C2E3C" w:rsidP="003D0A47">
            <w:pPr>
              <w:spacing w:after="0" w:line="240" w:lineRule="auto"/>
            </w:pPr>
            <w:r>
              <w:rPr>
                <w:rFonts w:ascii="Calibri" w:hAnsi="Calibri"/>
                <w:color w:val="000000"/>
              </w:rPr>
              <w:t>40%</w:t>
            </w:r>
          </w:p>
        </w:tc>
        <w:tc>
          <w:tcPr>
            <w:tcW w:w="990" w:type="dxa"/>
            <w:vAlign w:val="bottom"/>
          </w:tcPr>
          <w:p w:rsidR="000C2E3C" w:rsidRPr="003F0BCE" w:rsidRDefault="000C2E3C" w:rsidP="003D0A47">
            <w:pPr>
              <w:spacing w:after="0" w:line="240" w:lineRule="auto"/>
            </w:pPr>
            <w:r>
              <w:rPr>
                <w:rFonts w:ascii="Calibri" w:hAnsi="Calibri"/>
                <w:color w:val="000000"/>
              </w:rPr>
              <w:t>25%</w:t>
            </w:r>
          </w:p>
        </w:tc>
        <w:tc>
          <w:tcPr>
            <w:tcW w:w="1368" w:type="dxa"/>
            <w:vAlign w:val="bottom"/>
          </w:tcPr>
          <w:p w:rsidR="000C2E3C" w:rsidRPr="003F0BCE" w:rsidRDefault="000C2E3C" w:rsidP="003D0A47">
            <w:pPr>
              <w:spacing w:after="0" w:line="240" w:lineRule="auto"/>
            </w:pPr>
            <w:r>
              <w:rPr>
                <w:rFonts w:ascii="Calibri" w:hAnsi="Calibri"/>
                <w:color w:val="000000"/>
              </w:rPr>
              <w:t>1.9</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rsidR="000C2E3C" w:rsidRPr="003F0BCE" w:rsidRDefault="000C2E3C" w:rsidP="003D0A47">
            <w:pPr>
              <w:spacing w:after="0" w:line="240" w:lineRule="auto"/>
            </w:pPr>
            <w:r>
              <w:rPr>
                <w:rFonts w:ascii="Calibri" w:hAnsi="Calibri"/>
                <w:color w:val="000000"/>
              </w:rPr>
              <w:t>7%</w:t>
            </w:r>
          </w:p>
        </w:tc>
        <w:tc>
          <w:tcPr>
            <w:tcW w:w="1080" w:type="dxa"/>
            <w:vAlign w:val="bottom"/>
          </w:tcPr>
          <w:p w:rsidR="000C2E3C" w:rsidRPr="003F0BCE" w:rsidRDefault="000C2E3C" w:rsidP="003D0A47">
            <w:pPr>
              <w:spacing w:after="0" w:line="240" w:lineRule="auto"/>
            </w:pPr>
            <w:r>
              <w:rPr>
                <w:rFonts w:ascii="Calibri" w:hAnsi="Calibri"/>
                <w:color w:val="000000"/>
              </w:rPr>
              <w:t>12%</w:t>
            </w:r>
          </w:p>
        </w:tc>
        <w:tc>
          <w:tcPr>
            <w:tcW w:w="1170" w:type="dxa"/>
            <w:vAlign w:val="bottom"/>
          </w:tcPr>
          <w:p w:rsidR="000C2E3C" w:rsidRPr="003F0BCE" w:rsidRDefault="000C2E3C" w:rsidP="003D0A47">
            <w:pPr>
              <w:spacing w:after="0" w:line="240" w:lineRule="auto"/>
            </w:pPr>
            <w:r>
              <w:rPr>
                <w:rFonts w:ascii="Calibri" w:hAnsi="Calibri"/>
                <w:color w:val="000000"/>
              </w:rPr>
              <w:t>23%</w:t>
            </w:r>
          </w:p>
        </w:tc>
        <w:tc>
          <w:tcPr>
            <w:tcW w:w="990" w:type="dxa"/>
            <w:vAlign w:val="bottom"/>
          </w:tcPr>
          <w:p w:rsidR="000C2E3C" w:rsidRPr="003F0BCE" w:rsidRDefault="000C2E3C" w:rsidP="003D0A47">
            <w:pPr>
              <w:spacing w:after="0" w:line="240" w:lineRule="auto"/>
            </w:pPr>
            <w:r>
              <w:rPr>
                <w:rFonts w:ascii="Calibri" w:hAnsi="Calibri"/>
                <w:color w:val="000000"/>
              </w:rPr>
              <w:t>58%</w:t>
            </w:r>
          </w:p>
        </w:tc>
        <w:tc>
          <w:tcPr>
            <w:tcW w:w="1368" w:type="dxa"/>
            <w:vAlign w:val="bottom"/>
          </w:tcPr>
          <w:p w:rsidR="000C2E3C" w:rsidRPr="003F0BCE" w:rsidRDefault="000C2E3C" w:rsidP="003D0A47">
            <w:pPr>
              <w:spacing w:after="0" w:line="240" w:lineRule="auto"/>
            </w:pPr>
            <w:r>
              <w:rPr>
                <w:rFonts w:ascii="Calibri" w:hAnsi="Calibri"/>
                <w:color w:val="000000"/>
              </w:rPr>
              <w:t>2.3</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rsidR="000C2E3C" w:rsidRPr="003F0BCE" w:rsidRDefault="000C2E3C" w:rsidP="003D0A47">
            <w:pPr>
              <w:spacing w:after="0" w:line="240" w:lineRule="auto"/>
            </w:pPr>
            <w:r>
              <w:rPr>
                <w:rFonts w:ascii="Calibri" w:hAnsi="Calibri"/>
                <w:color w:val="000000"/>
              </w:rPr>
              <w:t>8%</w:t>
            </w:r>
          </w:p>
        </w:tc>
        <w:tc>
          <w:tcPr>
            <w:tcW w:w="1080" w:type="dxa"/>
            <w:vAlign w:val="bottom"/>
          </w:tcPr>
          <w:p w:rsidR="000C2E3C" w:rsidRPr="003F0BCE" w:rsidRDefault="000C2E3C" w:rsidP="003D0A47">
            <w:pPr>
              <w:spacing w:after="0" w:line="240" w:lineRule="auto"/>
            </w:pPr>
            <w:r>
              <w:rPr>
                <w:rFonts w:ascii="Calibri" w:hAnsi="Calibri"/>
                <w:color w:val="000000"/>
              </w:rPr>
              <w:t>28%</w:t>
            </w:r>
          </w:p>
        </w:tc>
        <w:tc>
          <w:tcPr>
            <w:tcW w:w="1170" w:type="dxa"/>
            <w:vAlign w:val="bottom"/>
          </w:tcPr>
          <w:p w:rsidR="000C2E3C" w:rsidRPr="003F0BCE" w:rsidRDefault="000C2E3C" w:rsidP="003D0A47">
            <w:pPr>
              <w:spacing w:after="0" w:line="240" w:lineRule="auto"/>
            </w:pPr>
            <w:r>
              <w:rPr>
                <w:rFonts w:ascii="Calibri" w:hAnsi="Calibri"/>
                <w:color w:val="000000"/>
              </w:rPr>
              <w:t>23%</w:t>
            </w:r>
          </w:p>
        </w:tc>
        <w:tc>
          <w:tcPr>
            <w:tcW w:w="990" w:type="dxa"/>
            <w:vAlign w:val="bottom"/>
          </w:tcPr>
          <w:p w:rsidR="000C2E3C" w:rsidRPr="003F0BCE" w:rsidRDefault="000C2E3C" w:rsidP="003D0A47">
            <w:pPr>
              <w:spacing w:after="0" w:line="240" w:lineRule="auto"/>
            </w:pPr>
            <w:r>
              <w:rPr>
                <w:rFonts w:ascii="Calibri" w:hAnsi="Calibri"/>
                <w:color w:val="000000"/>
              </w:rPr>
              <w:t>41%</w:t>
            </w:r>
          </w:p>
        </w:tc>
        <w:tc>
          <w:tcPr>
            <w:tcW w:w="1368" w:type="dxa"/>
            <w:vAlign w:val="bottom"/>
          </w:tcPr>
          <w:p w:rsidR="000C2E3C" w:rsidRPr="003F0BCE" w:rsidRDefault="000C2E3C" w:rsidP="003D0A47">
            <w:pPr>
              <w:spacing w:after="0" w:line="240" w:lineRule="auto"/>
            </w:pPr>
            <w:r>
              <w:rPr>
                <w:rFonts w:ascii="Calibri" w:hAnsi="Calibri"/>
                <w:color w:val="000000"/>
              </w:rPr>
              <w:t>2.0</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10</w:t>
            </w:r>
          </w:p>
        </w:tc>
        <w:tc>
          <w:tcPr>
            <w:tcW w:w="1080" w:type="dxa"/>
            <w:vAlign w:val="bottom"/>
          </w:tcPr>
          <w:p w:rsidR="000C2E3C" w:rsidRPr="003F0BCE" w:rsidRDefault="000C2E3C" w:rsidP="003D0A47">
            <w:pPr>
              <w:spacing w:after="0" w:line="240" w:lineRule="auto"/>
            </w:pPr>
            <w:r>
              <w:rPr>
                <w:rFonts w:ascii="Calibri" w:hAnsi="Calibri"/>
                <w:color w:val="000000"/>
              </w:rPr>
              <w:t>43</w:t>
            </w:r>
          </w:p>
        </w:tc>
        <w:tc>
          <w:tcPr>
            <w:tcW w:w="1170" w:type="dxa"/>
            <w:vAlign w:val="bottom"/>
          </w:tcPr>
          <w:p w:rsidR="000C2E3C" w:rsidRPr="003F0BCE" w:rsidRDefault="000C2E3C" w:rsidP="003D0A47">
            <w:pPr>
              <w:spacing w:after="0" w:line="240" w:lineRule="auto"/>
            </w:pPr>
            <w:r>
              <w:rPr>
                <w:rFonts w:ascii="Calibri" w:hAnsi="Calibri"/>
                <w:color w:val="000000"/>
              </w:rPr>
              <w:t>54</w:t>
            </w:r>
          </w:p>
        </w:tc>
        <w:tc>
          <w:tcPr>
            <w:tcW w:w="990" w:type="dxa"/>
            <w:vAlign w:val="bottom"/>
          </w:tcPr>
          <w:p w:rsidR="000C2E3C" w:rsidRPr="003F0BCE" w:rsidRDefault="000C2E3C" w:rsidP="003D0A47">
            <w:pPr>
              <w:spacing w:after="0" w:line="240" w:lineRule="auto"/>
            </w:pPr>
            <w:r>
              <w:rPr>
                <w:rFonts w:ascii="Calibri" w:hAnsi="Calibri"/>
                <w:color w:val="000000"/>
              </w:rPr>
              <w:t>63</w:t>
            </w:r>
          </w:p>
        </w:tc>
        <w:tc>
          <w:tcPr>
            <w:tcW w:w="1368" w:type="dxa"/>
            <w:vAlign w:val="bottom"/>
          </w:tcPr>
          <w:p w:rsidR="000C2E3C" w:rsidRPr="003F0BCE" w:rsidRDefault="000C2E3C" w:rsidP="003D0A47">
            <w:pPr>
              <w:spacing w:after="0" w:line="240" w:lineRule="auto"/>
            </w:pPr>
            <w:r>
              <w:rPr>
                <w:rFonts w:ascii="Calibri" w:hAnsi="Calibri"/>
                <w:color w:val="000000"/>
              </w:rPr>
              <w:t>2.0</w:t>
            </w:r>
          </w:p>
        </w:tc>
      </w:tr>
      <w:tr w:rsidR="000C2E3C" w:rsidRPr="003F0BCE" w:rsidTr="003D0A47">
        <w:tc>
          <w:tcPr>
            <w:tcW w:w="2970" w:type="dxa"/>
            <w:vMerge/>
            <w:vAlign w:val="center"/>
          </w:tcPr>
          <w:p w:rsidR="000C2E3C" w:rsidRPr="003F0BCE" w:rsidRDefault="000C2E3C" w:rsidP="003D0A47">
            <w:pPr>
              <w:spacing w:after="0" w:line="240" w:lineRule="auto"/>
            </w:pPr>
          </w:p>
        </w:tc>
        <w:tc>
          <w:tcPr>
            <w:tcW w:w="900" w:type="dxa"/>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rsidR="000C2E3C" w:rsidRPr="003F0BCE" w:rsidRDefault="000C2E3C" w:rsidP="003D0A47">
            <w:pPr>
              <w:spacing w:after="0" w:line="240" w:lineRule="auto"/>
            </w:pPr>
            <w:r>
              <w:rPr>
                <w:rFonts w:ascii="Calibri" w:hAnsi="Calibri"/>
                <w:color w:val="000000"/>
              </w:rPr>
              <w:t>6%</w:t>
            </w:r>
          </w:p>
        </w:tc>
        <w:tc>
          <w:tcPr>
            <w:tcW w:w="1080" w:type="dxa"/>
            <w:vAlign w:val="bottom"/>
          </w:tcPr>
          <w:p w:rsidR="000C2E3C" w:rsidRPr="003F0BCE" w:rsidRDefault="000C2E3C" w:rsidP="003D0A47">
            <w:pPr>
              <w:spacing w:after="0" w:line="240" w:lineRule="auto"/>
            </w:pPr>
            <w:r>
              <w:rPr>
                <w:rFonts w:ascii="Calibri" w:hAnsi="Calibri"/>
                <w:color w:val="000000"/>
              </w:rPr>
              <w:t>25%</w:t>
            </w:r>
          </w:p>
        </w:tc>
        <w:tc>
          <w:tcPr>
            <w:tcW w:w="1170" w:type="dxa"/>
            <w:vAlign w:val="bottom"/>
          </w:tcPr>
          <w:p w:rsidR="000C2E3C" w:rsidRPr="003F0BCE" w:rsidRDefault="000C2E3C" w:rsidP="003D0A47">
            <w:pPr>
              <w:spacing w:after="0" w:line="240" w:lineRule="auto"/>
            </w:pPr>
            <w:r>
              <w:rPr>
                <w:rFonts w:ascii="Calibri" w:hAnsi="Calibri"/>
                <w:color w:val="000000"/>
              </w:rPr>
              <w:t>32%</w:t>
            </w:r>
          </w:p>
        </w:tc>
        <w:tc>
          <w:tcPr>
            <w:tcW w:w="990" w:type="dxa"/>
            <w:vAlign w:val="bottom"/>
          </w:tcPr>
          <w:p w:rsidR="000C2E3C" w:rsidRPr="003F0BCE" w:rsidRDefault="000C2E3C" w:rsidP="003D0A47">
            <w:pPr>
              <w:spacing w:after="0" w:line="240" w:lineRule="auto"/>
            </w:pPr>
            <w:r>
              <w:rPr>
                <w:rFonts w:ascii="Calibri" w:hAnsi="Calibri"/>
                <w:color w:val="000000"/>
              </w:rPr>
              <w:t>37%</w:t>
            </w:r>
          </w:p>
        </w:tc>
        <w:tc>
          <w:tcPr>
            <w:tcW w:w="1368" w:type="dxa"/>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c>
          <w:tcPr>
            <w:tcW w:w="2970" w:type="dxa"/>
            <w:vMerge w:val="restart"/>
            <w:shd w:val="clear" w:color="auto" w:fill="BFBFBF" w:themeFill="background1" w:themeFillShade="BF"/>
          </w:tcPr>
          <w:p w:rsidR="000C2E3C" w:rsidRPr="003F0BCE" w:rsidRDefault="000C2E3C" w:rsidP="003D0A47">
            <w:pPr>
              <w:spacing w:after="0" w:line="240" w:lineRule="auto"/>
              <w:rPr>
                <w:rFonts w:ascii="Calibri" w:hAnsi="Calibri"/>
                <w:color w:val="000000"/>
              </w:rPr>
            </w:pPr>
            <w:r w:rsidRPr="003F0BCE">
              <w:rPr>
                <w:rFonts w:ascii="Calibri" w:hAnsi="Calibri"/>
                <w:color w:val="000000"/>
              </w:rPr>
              <w:t>7. Students assume responsibility for their own learning whether individually, in pairs, or in groups.</w:t>
            </w: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17%</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35%</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47%</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2.3</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12%</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40%</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47%</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2.3</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8%</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26%</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33%</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33%</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1.9</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5</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30</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61</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74</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2.2</w:t>
            </w:r>
          </w:p>
        </w:tc>
      </w:tr>
      <w:tr w:rsidR="000C2E3C" w:rsidRPr="003F0BCE" w:rsidTr="003D0A47">
        <w:tc>
          <w:tcPr>
            <w:tcW w:w="2970" w:type="dxa"/>
            <w:vMerge/>
            <w:shd w:val="clear" w:color="auto" w:fill="BFBFBF" w:themeFill="background1" w:themeFillShade="BF"/>
            <w:vAlign w:val="center"/>
          </w:tcPr>
          <w:p w:rsidR="000C2E3C" w:rsidRPr="003F0BCE" w:rsidRDefault="000C2E3C" w:rsidP="003D0A47">
            <w:pPr>
              <w:spacing w:after="0" w:line="240" w:lineRule="auto"/>
            </w:pPr>
          </w:p>
        </w:tc>
        <w:tc>
          <w:tcPr>
            <w:tcW w:w="900" w:type="dxa"/>
            <w:shd w:val="clear" w:color="auto" w:fill="BFBFBF" w:themeFill="background1" w:themeFillShade="BF"/>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w:t>
            </w:r>
          </w:p>
        </w:tc>
        <w:tc>
          <w:tcPr>
            <w:tcW w:w="108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18%</w:t>
            </w:r>
          </w:p>
        </w:tc>
        <w:tc>
          <w:tcPr>
            <w:tcW w:w="117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36%</w:t>
            </w:r>
          </w:p>
        </w:tc>
        <w:tc>
          <w:tcPr>
            <w:tcW w:w="990"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44%</w:t>
            </w:r>
          </w:p>
        </w:tc>
        <w:tc>
          <w:tcPr>
            <w:tcW w:w="1368" w:type="dxa"/>
            <w:shd w:val="clear" w:color="auto" w:fill="BFBFBF" w:themeFill="background1" w:themeFillShade="BF"/>
            <w:vAlign w:val="bottom"/>
          </w:tcPr>
          <w:p w:rsidR="000C2E3C" w:rsidRPr="003F0BCE" w:rsidRDefault="000C2E3C" w:rsidP="003D0A47">
            <w:pPr>
              <w:spacing w:after="0" w:line="240" w:lineRule="auto"/>
            </w:pPr>
            <w:r>
              <w:rPr>
                <w:rFonts w:ascii="Calibri" w:hAnsi="Calibri"/>
                <w:color w:val="000000"/>
              </w:rPr>
              <w:t> </w:t>
            </w:r>
          </w:p>
        </w:tc>
      </w:tr>
      <w:tr w:rsidR="000C2E3C" w:rsidRPr="003F0BCE" w:rsidTr="003D0A47">
        <w:trPr>
          <w:trHeight w:val="274"/>
        </w:trPr>
        <w:tc>
          <w:tcPr>
            <w:tcW w:w="2970" w:type="dxa"/>
            <w:vMerge w:val="restart"/>
            <w:shd w:val="clear" w:color="auto" w:fill="auto"/>
            <w:vAlign w:val="center"/>
          </w:tcPr>
          <w:p w:rsidR="000C2E3C" w:rsidRPr="003F0BCE" w:rsidRDefault="000C2E3C" w:rsidP="003D0A47">
            <w:pPr>
              <w:spacing w:after="0" w:line="240" w:lineRule="auto"/>
              <w:jc w:val="center"/>
              <w:rPr>
                <w:rFonts w:ascii="Calibri" w:hAnsi="Calibri"/>
                <w:b/>
                <w:color w:val="000000"/>
              </w:rPr>
            </w:pPr>
            <w:r w:rsidRPr="003F0BCE">
              <w:rPr>
                <w:rFonts w:ascii="Calibri" w:hAnsi="Calibri"/>
                <w:b/>
                <w:color w:val="000000"/>
              </w:rPr>
              <w:t>Total Score For Focus Area #2</w:t>
            </w:r>
          </w:p>
        </w:tc>
        <w:tc>
          <w:tcPr>
            <w:tcW w:w="900" w:type="dxa"/>
            <w:shd w:val="clear" w:color="auto" w:fill="auto"/>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auto"/>
            <w:vAlign w:val="bottom"/>
          </w:tcPr>
          <w:p w:rsidR="000C2E3C" w:rsidRPr="003F0BCE" w:rsidRDefault="000C2E3C" w:rsidP="003D0A47">
            <w:pPr>
              <w:spacing w:after="0" w:line="240" w:lineRule="auto"/>
            </w:pPr>
            <w:r>
              <w:rPr>
                <w:rFonts w:ascii="Calibri" w:hAnsi="Calibri"/>
                <w:color w:val="000000"/>
              </w:rPr>
              <w:t>7</w:t>
            </w:r>
          </w:p>
        </w:tc>
        <w:tc>
          <w:tcPr>
            <w:tcW w:w="1080" w:type="dxa"/>
            <w:shd w:val="clear" w:color="auto" w:fill="auto"/>
            <w:vAlign w:val="bottom"/>
          </w:tcPr>
          <w:p w:rsidR="000C2E3C" w:rsidRPr="003F0BCE" w:rsidRDefault="000C2E3C" w:rsidP="003D0A47">
            <w:pPr>
              <w:spacing w:after="0" w:line="240" w:lineRule="auto"/>
            </w:pPr>
            <w:r>
              <w:rPr>
                <w:rFonts w:ascii="Calibri" w:hAnsi="Calibri"/>
                <w:color w:val="000000"/>
              </w:rPr>
              <w:t>54</w:t>
            </w:r>
          </w:p>
        </w:tc>
        <w:tc>
          <w:tcPr>
            <w:tcW w:w="1170" w:type="dxa"/>
            <w:shd w:val="clear" w:color="auto" w:fill="auto"/>
            <w:vAlign w:val="bottom"/>
          </w:tcPr>
          <w:p w:rsidR="000C2E3C" w:rsidRPr="003F0BCE" w:rsidRDefault="000C2E3C" w:rsidP="003D0A47">
            <w:pPr>
              <w:spacing w:after="0" w:line="240" w:lineRule="auto"/>
            </w:pPr>
            <w:r>
              <w:rPr>
                <w:rFonts w:ascii="Calibri" w:hAnsi="Calibri"/>
                <w:color w:val="000000"/>
              </w:rPr>
              <w:t>103</w:t>
            </w:r>
          </w:p>
        </w:tc>
        <w:tc>
          <w:tcPr>
            <w:tcW w:w="990" w:type="dxa"/>
            <w:shd w:val="clear" w:color="auto" w:fill="auto"/>
            <w:vAlign w:val="bottom"/>
          </w:tcPr>
          <w:p w:rsidR="000C2E3C" w:rsidRPr="003F0BCE" w:rsidRDefault="000C2E3C" w:rsidP="003D0A47">
            <w:pPr>
              <w:spacing w:after="0" w:line="240" w:lineRule="auto"/>
            </w:pPr>
            <w:r>
              <w:rPr>
                <w:rFonts w:ascii="Calibri" w:hAnsi="Calibri"/>
                <w:color w:val="000000"/>
              </w:rPr>
              <w:t>100</w:t>
            </w:r>
          </w:p>
        </w:tc>
        <w:tc>
          <w:tcPr>
            <w:tcW w:w="1368" w:type="dxa"/>
            <w:shd w:val="clear" w:color="auto" w:fill="auto"/>
            <w:vAlign w:val="center"/>
          </w:tcPr>
          <w:p w:rsidR="000C2E3C" w:rsidRPr="003F0BCE" w:rsidRDefault="000C2E3C" w:rsidP="003D0A47">
            <w:pPr>
              <w:spacing w:after="0" w:line="240" w:lineRule="auto"/>
            </w:pPr>
            <w:r>
              <w:rPr>
                <w:rFonts w:ascii="Calibri" w:hAnsi="Calibri"/>
                <w:b/>
                <w:bCs/>
                <w:color w:val="000000"/>
              </w:rPr>
              <w:t>6.4</w:t>
            </w:r>
          </w:p>
        </w:tc>
      </w:tr>
      <w:tr w:rsidR="000C2E3C" w:rsidRPr="003F0BCE" w:rsidTr="003D0A47">
        <w:trPr>
          <w:trHeight w:val="274"/>
        </w:trPr>
        <w:tc>
          <w:tcPr>
            <w:tcW w:w="2970" w:type="dxa"/>
            <w:vMerge/>
            <w:shd w:val="clear" w:color="auto" w:fill="auto"/>
          </w:tcPr>
          <w:p w:rsidR="000C2E3C" w:rsidRPr="003F0BCE" w:rsidRDefault="000C2E3C" w:rsidP="003D0A47">
            <w:pPr>
              <w:spacing w:after="0" w:line="240" w:lineRule="auto"/>
              <w:rPr>
                <w:rFonts w:ascii="Calibri" w:hAnsi="Calibri"/>
                <w:b/>
                <w:color w:val="000000"/>
              </w:rPr>
            </w:pPr>
          </w:p>
        </w:tc>
        <w:tc>
          <w:tcPr>
            <w:tcW w:w="900" w:type="dxa"/>
            <w:shd w:val="clear" w:color="auto" w:fill="auto"/>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auto"/>
            <w:vAlign w:val="bottom"/>
          </w:tcPr>
          <w:p w:rsidR="000C2E3C" w:rsidRPr="003F0BCE" w:rsidRDefault="000C2E3C" w:rsidP="003D0A47">
            <w:pPr>
              <w:spacing w:after="0" w:line="240" w:lineRule="auto"/>
            </w:pPr>
            <w:r>
              <w:rPr>
                <w:rFonts w:ascii="Calibri" w:hAnsi="Calibri"/>
                <w:color w:val="000000"/>
              </w:rPr>
              <w:t>5</w:t>
            </w:r>
          </w:p>
        </w:tc>
        <w:tc>
          <w:tcPr>
            <w:tcW w:w="1080" w:type="dxa"/>
            <w:shd w:val="clear" w:color="auto" w:fill="auto"/>
            <w:vAlign w:val="bottom"/>
          </w:tcPr>
          <w:p w:rsidR="000C2E3C" w:rsidRPr="003F0BCE" w:rsidRDefault="000C2E3C" w:rsidP="003D0A47">
            <w:pPr>
              <w:spacing w:after="0" w:line="240" w:lineRule="auto"/>
            </w:pPr>
            <w:r>
              <w:rPr>
                <w:rFonts w:ascii="Calibri" w:hAnsi="Calibri"/>
                <w:color w:val="000000"/>
              </w:rPr>
              <w:t>15</w:t>
            </w:r>
          </w:p>
        </w:tc>
        <w:tc>
          <w:tcPr>
            <w:tcW w:w="1170" w:type="dxa"/>
            <w:shd w:val="clear" w:color="auto" w:fill="auto"/>
            <w:vAlign w:val="bottom"/>
          </w:tcPr>
          <w:p w:rsidR="000C2E3C" w:rsidRPr="003F0BCE" w:rsidRDefault="000C2E3C" w:rsidP="003D0A47">
            <w:pPr>
              <w:spacing w:after="0" w:line="240" w:lineRule="auto"/>
            </w:pPr>
            <w:r>
              <w:rPr>
                <w:rFonts w:ascii="Calibri" w:hAnsi="Calibri"/>
                <w:color w:val="000000"/>
              </w:rPr>
              <w:t>43</w:t>
            </w:r>
          </w:p>
        </w:tc>
        <w:tc>
          <w:tcPr>
            <w:tcW w:w="990" w:type="dxa"/>
            <w:shd w:val="clear" w:color="auto" w:fill="auto"/>
            <w:vAlign w:val="bottom"/>
          </w:tcPr>
          <w:p w:rsidR="000C2E3C" w:rsidRPr="003F0BCE" w:rsidRDefault="000C2E3C" w:rsidP="003D0A47">
            <w:pPr>
              <w:spacing w:after="0" w:line="240" w:lineRule="auto"/>
            </w:pPr>
            <w:r>
              <w:rPr>
                <w:rFonts w:ascii="Calibri" w:hAnsi="Calibri"/>
                <w:color w:val="000000"/>
              </w:rPr>
              <w:t>66</w:t>
            </w:r>
          </w:p>
        </w:tc>
        <w:tc>
          <w:tcPr>
            <w:tcW w:w="1368" w:type="dxa"/>
            <w:shd w:val="clear" w:color="auto" w:fill="auto"/>
            <w:vAlign w:val="center"/>
          </w:tcPr>
          <w:p w:rsidR="000C2E3C" w:rsidRPr="003F0BCE" w:rsidRDefault="000C2E3C" w:rsidP="003D0A47">
            <w:pPr>
              <w:spacing w:after="0" w:line="240" w:lineRule="auto"/>
            </w:pPr>
            <w:r>
              <w:rPr>
                <w:rFonts w:ascii="Calibri" w:hAnsi="Calibri"/>
                <w:b/>
                <w:bCs/>
                <w:color w:val="000000"/>
              </w:rPr>
              <w:t>7.0</w:t>
            </w:r>
          </w:p>
        </w:tc>
      </w:tr>
      <w:tr w:rsidR="000C2E3C" w:rsidRPr="003F0BCE" w:rsidTr="003D0A47">
        <w:trPr>
          <w:trHeight w:val="274"/>
        </w:trPr>
        <w:tc>
          <w:tcPr>
            <w:tcW w:w="2970" w:type="dxa"/>
            <w:vMerge/>
            <w:shd w:val="clear" w:color="auto" w:fill="auto"/>
          </w:tcPr>
          <w:p w:rsidR="000C2E3C" w:rsidRPr="003F0BCE" w:rsidRDefault="000C2E3C" w:rsidP="003D0A47">
            <w:pPr>
              <w:spacing w:after="0" w:line="240" w:lineRule="auto"/>
              <w:rPr>
                <w:rFonts w:ascii="Calibri" w:hAnsi="Calibri"/>
                <w:b/>
                <w:color w:val="000000"/>
              </w:rPr>
            </w:pPr>
          </w:p>
        </w:tc>
        <w:tc>
          <w:tcPr>
            <w:tcW w:w="900" w:type="dxa"/>
            <w:shd w:val="clear" w:color="auto" w:fill="auto"/>
          </w:tcPr>
          <w:p w:rsidR="000C2E3C" w:rsidRPr="003F0BCE" w:rsidRDefault="000C2E3C" w:rsidP="003D0A47">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auto"/>
            <w:vAlign w:val="bottom"/>
          </w:tcPr>
          <w:p w:rsidR="000C2E3C" w:rsidRPr="003F0BCE" w:rsidRDefault="000C2E3C" w:rsidP="003D0A47">
            <w:pPr>
              <w:spacing w:after="0" w:line="240" w:lineRule="auto"/>
            </w:pPr>
            <w:r>
              <w:rPr>
                <w:rFonts w:ascii="Calibri" w:hAnsi="Calibri"/>
                <w:color w:val="000000"/>
              </w:rPr>
              <w:t>8</w:t>
            </w:r>
          </w:p>
        </w:tc>
        <w:tc>
          <w:tcPr>
            <w:tcW w:w="1080" w:type="dxa"/>
            <w:shd w:val="clear" w:color="auto" w:fill="auto"/>
            <w:vAlign w:val="bottom"/>
          </w:tcPr>
          <w:p w:rsidR="000C2E3C" w:rsidRPr="003F0BCE" w:rsidRDefault="000C2E3C" w:rsidP="003D0A47">
            <w:pPr>
              <w:spacing w:after="0" w:line="240" w:lineRule="auto"/>
            </w:pPr>
            <w:r>
              <w:rPr>
                <w:rFonts w:ascii="Calibri" w:hAnsi="Calibri"/>
                <w:color w:val="000000"/>
              </w:rPr>
              <w:t>31</w:t>
            </w:r>
          </w:p>
        </w:tc>
        <w:tc>
          <w:tcPr>
            <w:tcW w:w="1170" w:type="dxa"/>
            <w:shd w:val="clear" w:color="auto" w:fill="auto"/>
            <w:vAlign w:val="bottom"/>
          </w:tcPr>
          <w:p w:rsidR="000C2E3C" w:rsidRPr="003F0BCE" w:rsidRDefault="000C2E3C" w:rsidP="003D0A47">
            <w:pPr>
              <w:spacing w:after="0" w:line="240" w:lineRule="auto"/>
            </w:pPr>
            <w:r>
              <w:rPr>
                <w:rFonts w:ascii="Calibri" w:hAnsi="Calibri"/>
                <w:color w:val="000000"/>
              </w:rPr>
              <w:t>37</w:t>
            </w:r>
          </w:p>
        </w:tc>
        <w:tc>
          <w:tcPr>
            <w:tcW w:w="990" w:type="dxa"/>
            <w:shd w:val="clear" w:color="auto" w:fill="auto"/>
            <w:vAlign w:val="bottom"/>
          </w:tcPr>
          <w:p w:rsidR="000C2E3C" w:rsidRPr="003F0BCE" w:rsidRDefault="000C2E3C" w:rsidP="003D0A47">
            <w:pPr>
              <w:spacing w:after="0" w:line="240" w:lineRule="auto"/>
            </w:pPr>
            <w:r>
              <w:rPr>
                <w:rFonts w:ascii="Calibri" w:hAnsi="Calibri"/>
                <w:color w:val="000000"/>
              </w:rPr>
              <w:t>41</w:t>
            </w:r>
          </w:p>
        </w:tc>
        <w:tc>
          <w:tcPr>
            <w:tcW w:w="1368" w:type="dxa"/>
            <w:shd w:val="clear" w:color="auto" w:fill="auto"/>
            <w:vAlign w:val="center"/>
          </w:tcPr>
          <w:p w:rsidR="000C2E3C" w:rsidRPr="003F0BCE" w:rsidRDefault="000C2E3C" w:rsidP="003D0A47">
            <w:pPr>
              <w:spacing w:after="0" w:line="240" w:lineRule="auto"/>
            </w:pPr>
            <w:r>
              <w:rPr>
                <w:rFonts w:ascii="Calibri" w:hAnsi="Calibri"/>
                <w:b/>
                <w:bCs/>
                <w:color w:val="000000"/>
              </w:rPr>
              <w:t>5.8</w:t>
            </w:r>
          </w:p>
        </w:tc>
      </w:tr>
      <w:tr w:rsidR="000C2E3C" w:rsidRPr="003F0BCE" w:rsidTr="003D0A47">
        <w:trPr>
          <w:trHeight w:val="274"/>
        </w:trPr>
        <w:tc>
          <w:tcPr>
            <w:tcW w:w="2970" w:type="dxa"/>
            <w:vMerge/>
            <w:shd w:val="clear" w:color="auto" w:fill="auto"/>
          </w:tcPr>
          <w:p w:rsidR="000C2E3C" w:rsidRPr="003F0BCE" w:rsidRDefault="000C2E3C" w:rsidP="003D0A47">
            <w:pPr>
              <w:spacing w:after="0" w:line="240" w:lineRule="auto"/>
              <w:rPr>
                <w:rFonts w:ascii="Calibri" w:hAnsi="Calibri"/>
                <w:b/>
                <w:color w:val="000000"/>
              </w:rPr>
            </w:pPr>
          </w:p>
        </w:tc>
        <w:tc>
          <w:tcPr>
            <w:tcW w:w="900" w:type="dxa"/>
            <w:shd w:val="clear" w:color="auto" w:fill="auto"/>
          </w:tcPr>
          <w:p w:rsidR="000C2E3C" w:rsidRPr="003F0BCE" w:rsidRDefault="000C2E3C" w:rsidP="003D0A47">
            <w:pPr>
              <w:spacing w:after="0" w:line="240" w:lineRule="auto"/>
            </w:pPr>
            <w:r w:rsidRPr="003F0BCE">
              <w:rPr>
                <w:rFonts w:ascii="Calibri" w:hAnsi="Calibri"/>
                <w:b/>
                <w:bCs/>
                <w:color w:val="000000"/>
                <w:sz w:val="20"/>
                <w:szCs w:val="20"/>
              </w:rPr>
              <w:t>Total</w:t>
            </w:r>
          </w:p>
        </w:tc>
        <w:tc>
          <w:tcPr>
            <w:tcW w:w="1260" w:type="dxa"/>
            <w:shd w:val="clear" w:color="auto" w:fill="auto"/>
            <w:vAlign w:val="bottom"/>
          </w:tcPr>
          <w:p w:rsidR="000C2E3C" w:rsidRPr="003F0BCE" w:rsidRDefault="000C2E3C" w:rsidP="003D0A47">
            <w:pPr>
              <w:spacing w:after="0" w:line="240" w:lineRule="auto"/>
            </w:pPr>
            <w:r>
              <w:rPr>
                <w:rFonts w:ascii="Calibri" w:hAnsi="Calibri"/>
                <w:color w:val="000000"/>
              </w:rPr>
              <w:t>20</w:t>
            </w:r>
          </w:p>
        </w:tc>
        <w:tc>
          <w:tcPr>
            <w:tcW w:w="1080" w:type="dxa"/>
            <w:shd w:val="clear" w:color="auto" w:fill="auto"/>
            <w:vAlign w:val="bottom"/>
          </w:tcPr>
          <w:p w:rsidR="000C2E3C" w:rsidRPr="003F0BCE" w:rsidRDefault="000C2E3C" w:rsidP="003D0A47">
            <w:pPr>
              <w:spacing w:after="0" w:line="240" w:lineRule="auto"/>
            </w:pPr>
            <w:r>
              <w:rPr>
                <w:rFonts w:ascii="Calibri" w:hAnsi="Calibri"/>
                <w:color w:val="000000"/>
              </w:rPr>
              <w:t>100</w:t>
            </w:r>
          </w:p>
        </w:tc>
        <w:tc>
          <w:tcPr>
            <w:tcW w:w="1170" w:type="dxa"/>
            <w:shd w:val="clear" w:color="auto" w:fill="auto"/>
            <w:vAlign w:val="bottom"/>
          </w:tcPr>
          <w:p w:rsidR="000C2E3C" w:rsidRPr="003F0BCE" w:rsidRDefault="000C2E3C" w:rsidP="003D0A47">
            <w:pPr>
              <w:spacing w:after="0" w:line="240" w:lineRule="auto"/>
            </w:pPr>
            <w:r>
              <w:rPr>
                <w:rFonts w:ascii="Calibri" w:hAnsi="Calibri"/>
                <w:color w:val="000000"/>
              </w:rPr>
              <w:t>183</w:t>
            </w:r>
          </w:p>
        </w:tc>
        <w:tc>
          <w:tcPr>
            <w:tcW w:w="990" w:type="dxa"/>
            <w:shd w:val="clear" w:color="auto" w:fill="auto"/>
            <w:vAlign w:val="bottom"/>
          </w:tcPr>
          <w:p w:rsidR="000C2E3C" w:rsidRPr="003F0BCE" w:rsidRDefault="000C2E3C" w:rsidP="003D0A47">
            <w:pPr>
              <w:spacing w:after="0" w:line="240" w:lineRule="auto"/>
            </w:pPr>
            <w:r>
              <w:rPr>
                <w:rFonts w:ascii="Calibri" w:hAnsi="Calibri"/>
                <w:color w:val="000000"/>
              </w:rPr>
              <w:t>207</w:t>
            </w:r>
          </w:p>
        </w:tc>
        <w:tc>
          <w:tcPr>
            <w:tcW w:w="1368" w:type="dxa"/>
            <w:shd w:val="clear" w:color="auto" w:fill="auto"/>
            <w:vAlign w:val="center"/>
          </w:tcPr>
          <w:p w:rsidR="000C2E3C" w:rsidRPr="003F0BCE" w:rsidRDefault="000C2E3C" w:rsidP="003D0A47">
            <w:pPr>
              <w:spacing w:after="0" w:line="240" w:lineRule="auto"/>
            </w:pPr>
            <w:r>
              <w:rPr>
                <w:rFonts w:ascii="Calibri" w:hAnsi="Calibri"/>
                <w:b/>
                <w:bCs/>
                <w:color w:val="000000"/>
              </w:rPr>
              <w:t>6.4</w:t>
            </w:r>
          </w:p>
        </w:tc>
      </w:tr>
    </w:tbl>
    <w:p w:rsidR="000C2E3C" w:rsidRPr="003F0BCE" w:rsidRDefault="000C2E3C" w:rsidP="000C2E3C">
      <w:pPr>
        <w:spacing w:after="0" w:line="240" w:lineRule="auto"/>
      </w:pPr>
    </w:p>
    <w:p w:rsidR="000C2E3C" w:rsidRDefault="000C2E3C" w:rsidP="000C2E3C">
      <w:pPr>
        <w:spacing w:after="0" w:line="240" w:lineRule="auto"/>
      </w:pPr>
      <w:r>
        <w:br w:type="page"/>
      </w:r>
    </w:p>
    <w:tbl>
      <w:tblPr>
        <w:tblStyle w:val="TableGrid4"/>
        <w:tblW w:w="0" w:type="auto"/>
        <w:tblInd w:w="-162" w:type="dxa"/>
        <w:tblLayout w:type="fixed"/>
        <w:tblLook w:val="04A0"/>
      </w:tblPr>
      <w:tblGrid>
        <w:gridCol w:w="2970"/>
        <w:gridCol w:w="900"/>
        <w:gridCol w:w="1260"/>
        <w:gridCol w:w="1080"/>
        <w:gridCol w:w="1170"/>
        <w:gridCol w:w="990"/>
        <w:gridCol w:w="1368"/>
      </w:tblGrid>
      <w:tr w:rsidR="000C2E3C" w:rsidRPr="00D21BCE" w:rsidTr="003D0A47">
        <w:tc>
          <w:tcPr>
            <w:tcW w:w="2970" w:type="dxa"/>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pPr>
          </w:p>
        </w:tc>
        <w:tc>
          <w:tcPr>
            <w:tcW w:w="1260" w:type="dxa"/>
          </w:tcPr>
          <w:p w:rsidR="000C2E3C" w:rsidRPr="00D21BCE" w:rsidRDefault="000C2E3C" w:rsidP="003D0A47">
            <w:pPr>
              <w:spacing w:after="0" w:line="240" w:lineRule="auto"/>
            </w:pPr>
          </w:p>
        </w:tc>
        <w:tc>
          <w:tcPr>
            <w:tcW w:w="1080" w:type="dxa"/>
          </w:tcPr>
          <w:p w:rsidR="000C2E3C" w:rsidRPr="00D21BCE" w:rsidRDefault="000C2E3C" w:rsidP="003D0A47">
            <w:pPr>
              <w:spacing w:after="0" w:line="240" w:lineRule="auto"/>
            </w:pPr>
          </w:p>
        </w:tc>
        <w:tc>
          <w:tcPr>
            <w:tcW w:w="1170" w:type="dxa"/>
          </w:tcPr>
          <w:p w:rsidR="000C2E3C" w:rsidRPr="00D21BCE" w:rsidRDefault="000C2E3C" w:rsidP="003D0A47">
            <w:pPr>
              <w:spacing w:after="0" w:line="240" w:lineRule="auto"/>
            </w:pPr>
          </w:p>
        </w:tc>
        <w:tc>
          <w:tcPr>
            <w:tcW w:w="990" w:type="dxa"/>
          </w:tcPr>
          <w:p w:rsidR="000C2E3C" w:rsidRPr="00D21BCE" w:rsidRDefault="000C2E3C" w:rsidP="003D0A47">
            <w:pPr>
              <w:spacing w:after="0" w:line="240" w:lineRule="auto"/>
            </w:pPr>
          </w:p>
        </w:tc>
        <w:tc>
          <w:tcPr>
            <w:tcW w:w="1368" w:type="dxa"/>
          </w:tcPr>
          <w:p w:rsidR="000C2E3C" w:rsidRPr="00D21BCE" w:rsidRDefault="000C2E3C" w:rsidP="003D0A47">
            <w:pPr>
              <w:spacing w:after="0" w:line="240" w:lineRule="auto"/>
            </w:pPr>
          </w:p>
        </w:tc>
      </w:tr>
      <w:tr w:rsidR="000C2E3C" w:rsidRPr="00D21BCE" w:rsidTr="003D0A47">
        <w:tc>
          <w:tcPr>
            <w:tcW w:w="2970" w:type="dxa"/>
            <w:vMerge w:val="restart"/>
          </w:tcPr>
          <w:p w:rsidR="000C2E3C" w:rsidRPr="00D21BCE" w:rsidRDefault="000C2E3C" w:rsidP="003D0A47">
            <w:pPr>
              <w:spacing w:after="0" w:line="240" w:lineRule="auto"/>
              <w:rPr>
                <w:rFonts w:ascii="Calibri" w:hAnsi="Calibri"/>
                <w:b/>
                <w:bCs/>
                <w:color w:val="000000"/>
              </w:rPr>
            </w:pPr>
            <w:r w:rsidRPr="00D21BCE">
              <w:rPr>
                <w:rFonts w:ascii="Calibri" w:hAnsi="Calibri"/>
                <w:b/>
                <w:bCs/>
                <w:color w:val="000000"/>
              </w:rPr>
              <w:t>Focus Area #3: Differentiated Instruction &amp; Classroom Culture</w:t>
            </w:r>
          </w:p>
        </w:tc>
        <w:tc>
          <w:tcPr>
            <w:tcW w:w="900" w:type="dxa"/>
          </w:tcPr>
          <w:p w:rsidR="000C2E3C" w:rsidRPr="00D21BCE" w:rsidRDefault="000C2E3C" w:rsidP="003D0A47">
            <w:pPr>
              <w:spacing w:after="0" w:line="240" w:lineRule="auto"/>
            </w:pPr>
          </w:p>
        </w:tc>
        <w:tc>
          <w:tcPr>
            <w:tcW w:w="1260" w:type="dxa"/>
          </w:tcPr>
          <w:p w:rsidR="000C2E3C" w:rsidRPr="00D21BCE" w:rsidRDefault="000C2E3C" w:rsidP="003D0A47">
            <w:pPr>
              <w:spacing w:after="0" w:line="240" w:lineRule="auto"/>
            </w:pPr>
            <w:r w:rsidRPr="00D21BCE">
              <w:t>Insufficient</w:t>
            </w:r>
          </w:p>
        </w:tc>
        <w:tc>
          <w:tcPr>
            <w:tcW w:w="1080" w:type="dxa"/>
          </w:tcPr>
          <w:p w:rsidR="000C2E3C" w:rsidRPr="00D21BCE" w:rsidRDefault="000C2E3C" w:rsidP="003D0A47">
            <w:pPr>
              <w:spacing w:after="0" w:line="240" w:lineRule="auto"/>
            </w:pPr>
            <w:r w:rsidRPr="00D21BCE">
              <w:t>Minimal</w:t>
            </w:r>
          </w:p>
        </w:tc>
        <w:tc>
          <w:tcPr>
            <w:tcW w:w="1170" w:type="dxa"/>
          </w:tcPr>
          <w:p w:rsidR="000C2E3C" w:rsidRPr="00D21BCE" w:rsidRDefault="000C2E3C" w:rsidP="003D0A47">
            <w:pPr>
              <w:spacing w:after="0" w:line="240" w:lineRule="auto"/>
            </w:pPr>
            <w:r w:rsidRPr="00D21BCE">
              <w:t>Moderate</w:t>
            </w:r>
          </w:p>
        </w:tc>
        <w:tc>
          <w:tcPr>
            <w:tcW w:w="990" w:type="dxa"/>
          </w:tcPr>
          <w:p w:rsidR="000C2E3C" w:rsidRPr="00D21BCE" w:rsidRDefault="000C2E3C" w:rsidP="003D0A47">
            <w:pPr>
              <w:spacing w:after="0" w:line="240" w:lineRule="auto"/>
            </w:pPr>
            <w:r w:rsidRPr="00D21BCE">
              <w:t>Strong</w:t>
            </w:r>
          </w:p>
        </w:tc>
        <w:tc>
          <w:tcPr>
            <w:tcW w:w="1368" w:type="dxa"/>
          </w:tcPr>
          <w:p w:rsidR="000C2E3C" w:rsidRPr="00D21BCE" w:rsidRDefault="000C2E3C" w:rsidP="003D0A47">
            <w:pPr>
              <w:spacing w:after="0" w:line="240" w:lineRule="auto"/>
            </w:pPr>
            <w:r w:rsidRPr="00D21BCE">
              <w:t>Avg Number of points</w:t>
            </w:r>
          </w:p>
        </w:tc>
      </w:tr>
      <w:tr w:rsidR="000C2E3C" w:rsidRPr="00D21BCE" w:rsidTr="003D0A47">
        <w:tc>
          <w:tcPr>
            <w:tcW w:w="2970" w:type="dxa"/>
            <w:vMerge/>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pPr>
          </w:p>
        </w:tc>
        <w:tc>
          <w:tcPr>
            <w:tcW w:w="1260" w:type="dxa"/>
          </w:tcPr>
          <w:p w:rsidR="000C2E3C" w:rsidRPr="00D21BCE" w:rsidRDefault="000C2E3C" w:rsidP="003D0A47">
            <w:pPr>
              <w:spacing w:after="0" w:line="240" w:lineRule="auto"/>
            </w:pPr>
            <w:r w:rsidRPr="00D21BCE">
              <w:t>(0)</w:t>
            </w:r>
          </w:p>
        </w:tc>
        <w:tc>
          <w:tcPr>
            <w:tcW w:w="1080" w:type="dxa"/>
          </w:tcPr>
          <w:p w:rsidR="000C2E3C" w:rsidRPr="00D21BCE" w:rsidRDefault="000C2E3C" w:rsidP="003D0A47">
            <w:pPr>
              <w:spacing w:after="0" w:line="240" w:lineRule="auto"/>
            </w:pPr>
            <w:r w:rsidRPr="00D21BCE">
              <w:t>(1)</w:t>
            </w:r>
          </w:p>
        </w:tc>
        <w:tc>
          <w:tcPr>
            <w:tcW w:w="1170" w:type="dxa"/>
          </w:tcPr>
          <w:p w:rsidR="000C2E3C" w:rsidRPr="00D21BCE" w:rsidRDefault="000C2E3C" w:rsidP="003D0A47">
            <w:pPr>
              <w:spacing w:after="0" w:line="240" w:lineRule="auto"/>
            </w:pPr>
            <w:r w:rsidRPr="00D21BCE">
              <w:t>(2)</w:t>
            </w:r>
          </w:p>
        </w:tc>
        <w:tc>
          <w:tcPr>
            <w:tcW w:w="990" w:type="dxa"/>
          </w:tcPr>
          <w:p w:rsidR="000C2E3C" w:rsidRPr="00D21BCE" w:rsidRDefault="000C2E3C" w:rsidP="003D0A47">
            <w:pPr>
              <w:spacing w:after="0" w:line="240" w:lineRule="auto"/>
            </w:pPr>
            <w:r w:rsidRPr="00D21BCE">
              <w:t>(3)</w:t>
            </w:r>
          </w:p>
        </w:tc>
        <w:tc>
          <w:tcPr>
            <w:tcW w:w="1368" w:type="dxa"/>
          </w:tcPr>
          <w:p w:rsidR="000C2E3C" w:rsidRPr="00D21BCE" w:rsidRDefault="000C2E3C" w:rsidP="003D0A47">
            <w:pPr>
              <w:spacing w:after="0" w:line="240" w:lineRule="auto"/>
            </w:pPr>
            <w:r w:rsidRPr="00D21BCE">
              <w:t>(0 to 3)</w:t>
            </w:r>
          </w:p>
        </w:tc>
      </w:tr>
      <w:tr w:rsidR="000C2E3C" w:rsidRPr="00D21BCE" w:rsidTr="003D0A47">
        <w:tc>
          <w:tcPr>
            <w:tcW w:w="2970" w:type="dxa"/>
            <w:vMerge w:val="restart"/>
            <w:shd w:val="clear" w:color="auto" w:fill="BFBFBF" w:themeFill="background1" w:themeFillShade="BF"/>
          </w:tcPr>
          <w:p w:rsidR="000C2E3C" w:rsidRPr="00D21BCE" w:rsidRDefault="000C2E3C" w:rsidP="003D0A47">
            <w:pPr>
              <w:spacing w:after="0" w:line="240" w:lineRule="auto"/>
              <w:rPr>
                <w:rFonts w:ascii="Calibri" w:hAnsi="Calibri"/>
                <w:color w:val="000000"/>
              </w:rPr>
            </w:pPr>
            <w:r w:rsidRPr="00D21BCE">
              <w:rPr>
                <w:rFonts w:ascii="Calibri" w:hAnsi="Calibri"/>
                <w:color w:val="000000"/>
              </w:rPr>
              <w:t>8. The teacher appropriately differentiates instruction so the lesson content is accessible for all learners.</w:t>
            </w: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10%</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33%</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39%</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18%</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1.6</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7%</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9%</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21%</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63%</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2.4</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13%</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36%</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21%</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31%</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1.7</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17</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47</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51</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55</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1.8</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10%</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28%</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30%</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32%</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 </w:t>
            </w:r>
          </w:p>
        </w:tc>
      </w:tr>
      <w:tr w:rsidR="000C2E3C" w:rsidRPr="00D21BCE" w:rsidTr="003D0A47">
        <w:tc>
          <w:tcPr>
            <w:tcW w:w="2970" w:type="dxa"/>
            <w:vMerge w:val="restart"/>
          </w:tcPr>
          <w:p w:rsidR="000C2E3C" w:rsidRPr="00D21BCE" w:rsidRDefault="000C2E3C" w:rsidP="003D0A47">
            <w:pPr>
              <w:spacing w:after="0" w:line="240" w:lineRule="auto"/>
              <w:rPr>
                <w:rFonts w:ascii="Calibri" w:hAnsi="Calibri"/>
                <w:color w:val="000000"/>
              </w:rPr>
            </w:pPr>
            <w:r w:rsidRPr="00D21BCE">
              <w:rPr>
                <w:rFonts w:ascii="Calibri" w:hAnsi="Calibri"/>
                <w:color w:val="000000"/>
              </w:rPr>
              <w:t>9. The teacher uses appropriate resources aligned to students' diverse learning needs. (e.g., technology, manipulatives, support personnel).</w:t>
            </w: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vAlign w:val="bottom"/>
          </w:tcPr>
          <w:p w:rsidR="000C2E3C" w:rsidRPr="00D21BCE" w:rsidRDefault="000C2E3C" w:rsidP="003D0A47">
            <w:pPr>
              <w:spacing w:after="0" w:line="240" w:lineRule="auto"/>
            </w:pPr>
            <w:r>
              <w:rPr>
                <w:rFonts w:ascii="Calibri" w:hAnsi="Calibri"/>
                <w:color w:val="000000"/>
              </w:rPr>
              <w:t>6%</w:t>
            </w:r>
          </w:p>
        </w:tc>
        <w:tc>
          <w:tcPr>
            <w:tcW w:w="1080" w:type="dxa"/>
            <w:vAlign w:val="bottom"/>
          </w:tcPr>
          <w:p w:rsidR="000C2E3C" w:rsidRPr="00D21BCE" w:rsidRDefault="000C2E3C" w:rsidP="003D0A47">
            <w:pPr>
              <w:spacing w:after="0" w:line="240" w:lineRule="auto"/>
            </w:pPr>
            <w:r>
              <w:rPr>
                <w:rFonts w:ascii="Calibri" w:hAnsi="Calibri"/>
                <w:color w:val="000000"/>
              </w:rPr>
              <w:t>27%</w:t>
            </w:r>
          </w:p>
        </w:tc>
        <w:tc>
          <w:tcPr>
            <w:tcW w:w="1170" w:type="dxa"/>
            <w:vAlign w:val="bottom"/>
          </w:tcPr>
          <w:p w:rsidR="000C2E3C" w:rsidRPr="00D21BCE" w:rsidRDefault="000C2E3C" w:rsidP="003D0A47">
            <w:pPr>
              <w:spacing w:after="0" w:line="240" w:lineRule="auto"/>
            </w:pPr>
            <w:r>
              <w:rPr>
                <w:rFonts w:ascii="Calibri" w:hAnsi="Calibri"/>
                <w:color w:val="000000"/>
              </w:rPr>
              <w:t>43%</w:t>
            </w:r>
          </w:p>
        </w:tc>
        <w:tc>
          <w:tcPr>
            <w:tcW w:w="990" w:type="dxa"/>
            <w:vAlign w:val="bottom"/>
          </w:tcPr>
          <w:p w:rsidR="000C2E3C" w:rsidRPr="00D21BCE" w:rsidRDefault="000C2E3C" w:rsidP="003D0A47">
            <w:pPr>
              <w:spacing w:after="0" w:line="240" w:lineRule="auto"/>
            </w:pPr>
            <w:r>
              <w:rPr>
                <w:rFonts w:ascii="Calibri" w:hAnsi="Calibri"/>
                <w:color w:val="000000"/>
              </w:rPr>
              <w:t>24%</w:t>
            </w:r>
          </w:p>
        </w:tc>
        <w:tc>
          <w:tcPr>
            <w:tcW w:w="1368" w:type="dxa"/>
            <w:vAlign w:val="bottom"/>
          </w:tcPr>
          <w:p w:rsidR="000C2E3C" w:rsidRPr="00D21BCE" w:rsidRDefault="000C2E3C" w:rsidP="003D0A47">
            <w:pPr>
              <w:spacing w:after="0" w:line="240" w:lineRule="auto"/>
            </w:pPr>
            <w:r>
              <w:rPr>
                <w:rFonts w:ascii="Calibri" w:hAnsi="Calibri"/>
                <w:color w:val="000000"/>
              </w:rPr>
              <w:t>1.9</w:t>
            </w:r>
          </w:p>
        </w:tc>
      </w:tr>
      <w:tr w:rsidR="000C2E3C" w:rsidRPr="00D21BCE" w:rsidTr="003D0A47">
        <w:tc>
          <w:tcPr>
            <w:tcW w:w="2970" w:type="dxa"/>
            <w:vMerge/>
            <w:vAlign w:val="center"/>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vAlign w:val="bottom"/>
          </w:tcPr>
          <w:p w:rsidR="000C2E3C" w:rsidRPr="00D21BCE" w:rsidRDefault="000C2E3C" w:rsidP="003D0A47">
            <w:pPr>
              <w:spacing w:after="0" w:line="240" w:lineRule="auto"/>
            </w:pPr>
            <w:r>
              <w:rPr>
                <w:rFonts w:ascii="Calibri" w:hAnsi="Calibri"/>
                <w:color w:val="000000"/>
              </w:rPr>
              <w:t>7%</w:t>
            </w:r>
          </w:p>
        </w:tc>
        <w:tc>
          <w:tcPr>
            <w:tcW w:w="1080" w:type="dxa"/>
            <w:vAlign w:val="bottom"/>
          </w:tcPr>
          <w:p w:rsidR="000C2E3C" w:rsidRPr="00D21BCE" w:rsidRDefault="000C2E3C" w:rsidP="003D0A47">
            <w:pPr>
              <w:spacing w:after="0" w:line="240" w:lineRule="auto"/>
            </w:pPr>
            <w:r>
              <w:rPr>
                <w:rFonts w:ascii="Calibri" w:hAnsi="Calibri"/>
                <w:color w:val="000000"/>
              </w:rPr>
              <w:t>2%</w:t>
            </w:r>
          </w:p>
        </w:tc>
        <w:tc>
          <w:tcPr>
            <w:tcW w:w="1170" w:type="dxa"/>
            <w:vAlign w:val="bottom"/>
          </w:tcPr>
          <w:p w:rsidR="000C2E3C" w:rsidRPr="00D21BCE" w:rsidRDefault="000C2E3C" w:rsidP="003D0A47">
            <w:pPr>
              <w:spacing w:after="0" w:line="240" w:lineRule="auto"/>
            </w:pPr>
            <w:r>
              <w:rPr>
                <w:rFonts w:ascii="Calibri" w:hAnsi="Calibri"/>
                <w:color w:val="000000"/>
              </w:rPr>
              <w:t>23%</w:t>
            </w:r>
          </w:p>
        </w:tc>
        <w:tc>
          <w:tcPr>
            <w:tcW w:w="990" w:type="dxa"/>
            <w:vAlign w:val="bottom"/>
          </w:tcPr>
          <w:p w:rsidR="000C2E3C" w:rsidRPr="00D21BCE" w:rsidRDefault="000C2E3C" w:rsidP="003D0A47">
            <w:pPr>
              <w:spacing w:after="0" w:line="240" w:lineRule="auto"/>
            </w:pPr>
            <w:r>
              <w:rPr>
                <w:rFonts w:ascii="Calibri" w:hAnsi="Calibri"/>
                <w:color w:val="000000"/>
              </w:rPr>
              <w:t>67%</w:t>
            </w:r>
          </w:p>
        </w:tc>
        <w:tc>
          <w:tcPr>
            <w:tcW w:w="1368" w:type="dxa"/>
            <w:vAlign w:val="bottom"/>
          </w:tcPr>
          <w:p w:rsidR="000C2E3C" w:rsidRPr="00D21BCE" w:rsidRDefault="000C2E3C" w:rsidP="003D0A47">
            <w:pPr>
              <w:spacing w:after="0" w:line="240" w:lineRule="auto"/>
            </w:pPr>
            <w:r>
              <w:rPr>
                <w:rFonts w:ascii="Calibri" w:hAnsi="Calibri"/>
                <w:color w:val="000000"/>
              </w:rPr>
              <w:t>2.5</w:t>
            </w:r>
          </w:p>
        </w:tc>
      </w:tr>
      <w:tr w:rsidR="000C2E3C" w:rsidRPr="00D21BCE" w:rsidTr="003D0A47">
        <w:tc>
          <w:tcPr>
            <w:tcW w:w="2970" w:type="dxa"/>
            <w:vMerge/>
            <w:vAlign w:val="center"/>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vAlign w:val="bottom"/>
          </w:tcPr>
          <w:p w:rsidR="000C2E3C" w:rsidRPr="00D21BCE" w:rsidRDefault="000C2E3C" w:rsidP="003D0A47">
            <w:pPr>
              <w:spacing w:after="0" w:line="240" w:lineRule="auto"/>
            </w:pPr>
            <w:r>
              <w:rPr>
                <w:rFonts w:ascii="Calibri" w:hAnsi="Calibri"/>
                <w:color w:val="000000"/>
              </w:rPr>
              <w:t>13%</w:t>
            </w:r>
          </w:p>
        </w:tc>
        <w:tc>
          <w:tcPr>
            <w:tcW w:w="1080" w:type="dxa"/>
            <w:vAlign w:val="bottom"/>
          </w:tcPr>
          <w:p w:rsidR="000C2E3C" w:rsidRPr="00D21BCE" w:rsidRDefault="000C2E3C" w:rsidP="003D0A47">
            <w:pPr>
              <w:spacing w:after="0" w:line="240" w:lineRule="auto"/>
            </w:pPr>
            <w:r>
              <w:rPr>
                <w:rFonts w:ascii="Calibri" w:hAnsi="Calibri"/>
                <w:color w:val="000000"/>
              </w:rPr>
              <w:t>26%</w:t>
            </w:r>
          </w:p>
        </w:tc>
        <w:tc>
          <w:tcPr>
            <w:tcW w:w="1170" w:type="dxa"/>
            <w:vAlign w:val="bottom"/>
          </w:tcPr>
          <w:p w:rsidR="000C2E3C" w:rsidRPr="00D21BCE" w:rsidRDefault="000C2E3C" w:rsidP="003D0A47">
            <w:pPr>
              <w:spacing w:after="0" w:line="240" w:lineRule="auto"/>
            </w:pPr>
            <w:r>
              <w:rPr>
                <w:rFonts w:ascii="Calibri" w:hAnsi="Calibri"/>
                <w:color w:val="000000"/>
              </w:rPr>
              <w:t>28%</w:t>
            </w:r>
          </w:p>
        </w:tc>
        <w:tc>
          <w:tcPr>
            <w:tcW w:w="990" w:type="dxa"/>
            <w:vAlign w:val="bottom"/>
          </w:tcPr>
          <w:p w:rsidR="000C2E3C" w:rsidRPr="00D21BCE" w:rsidRDefault="000C2E3C" w:rsidP="003D0A47">
            <w:pPr>
              <w:spacing w:after="0" w:line="240" w:lineRule="auto"/>
            </w:pPr>
            <w:r>
              <w:rPr>
                <w:rFonts w:ascii="Calibri" w:hAnsi="Calibri"/>
                <w:color w:val="000000"/>
              </w:rPr>
              <w:t>33%</w:t>
            </w:r>
          </w:p>
        </w:tc>
        <w:tc>
          <w:tcPr>
            <w:tcW w:w="1368" w:type="dxa"/>
            <w:vAlign w:val="bottom"/>
          </w:tcPr>
          <w:p w:rsidR="000C2E3C" w:rsidRPr="00D21BCE" w:rsidRDefault="000C2E3C" w:rsidP="003D0A47">
            <w:pPr>
              <w:spacing w:after="0" w:line="240" w:lineRule="auto"/>
            </w:pPr>
            <w:r>
              <w:rPr>
                <w:rFonts w:ascii="Calibri" w:hAnsi="Calibri"/>
                <w:color w:val="000000"/>
              </w:rPr>
              <w:t>1.8</w:t>
            </w:r>
          </w:p>
        </w:tc>
      </w:tr>
      <w:tr w:rsidR="000C2E3C" w:rsidRPr="00D21BCE" w:rsidTr="003D0A47">
        <w:tc>
          <w:tcPr>
            <w:tcW w:w="2970" w:type="dxa"/>
            <w:vMerge/>
            <w:vAlign w:val="center"/>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rsidR="000C2E3C" w:rsidRPr="00D21BCE" w:rsidRDefault="000C2E3C" w:rsidP="003D0A47">
            <w:pPr>
              <w:spacing w:after="0" w:line="240" w:lineRule="auto"/>
            </w:pPr>
            <w:r>
              <w:rPr>
                <w:rFonts w:ascii="Calibri" w:hAnsi="Calibri"/>
                <w:color w:val="000000"/>
              </w:rPr>
              <w:t>13</w:t>
            </w:r>
          </w:p>
        </w:tc>
        <w:tc>
          <w:tcPr>
            <w:tcW w:w="1080" w:type="dxa"/>
            <w:vAlign w:val="bottom"/>
          </w:tcPr>
          <w:p w:rsidR="000C2E3C" w:rsidRPr="00D21BCE" w:rsidRDefault="000C2E3C" w:rsidP="003D0A47">
            <w:pPr>
              <w:spacing w:after="0" w:line="240" w:lineRule="auto"/>
            </w:pPr>
            <w:r>
              <w:rPr>
                <w:rFonts w:ascii="Calibri" w:hAnsi="Calibri"/>
                <w:color w:val="000000"/>
              </w:rPr>
              <w:t>35</w:t>
            </w:r>
          </w:p>
        </w:tc>
        <w:tc>
          <w:tcPr>
            <w:tcW w:w="1170" w:type="dxa"/>
            <w:vAlign w:val="bottom"/>
          </w:tcPr>
          <w:p w:rsidR="000C2E3C" w:rsidRPr="00D21BCE" w:rsidRDefault="000C2E3C" w:rsidP="003D0A47">
            <w:pPr>
              <w:spacing w:after="0" w:line="240" w:lineRule="auto"/>
            </w:pPr>
            <w:r>
              <w:rPr>
                <w:rFonts w:ascii="Calibri" w:hAnsi="Calibri"/>
                <w:color w:val="000000"/>
              </w:rPr>
              <w:t>59</w:t>
            </w:r>
          </w:p>
        </w:tc>
        <w:tc>
          <w:tcPr>
            <w:tcW w:w="990" w:type="dxa"/>
            <w:vAlign w:val="bottom"/>
          </w:tcPr>
          <w:p w:rsidR="000C2E3C" w:rsidRPr="00D21BCE" w:rsidRDefault="000C2E3C" w:rsidP="003D0A47">
            <w:pPr>
              <w:spacing w:after="0" w:line="240" w:lineRule="auto"/>
            </w:pPr>
            <w:r>
              <w:rPr>
                <w:rFonts w:ascii="Calibri" w:hAnsi="Calibri"/>
                <w:color w:val="000000"/>
              </w:rPr>
              <w:t>63</w:t>
            </w:r>
          </w:p>
        </w:tc>
        <w:tc>
          <w:tcPr>
            <w:tcW w:w="1368" w:type="dxa"/>
            <w:vAlign w:val="bottom"/>
          </w:tcPr>
          <w:p w:rsidR="000C2E3C" w:rsidRPr="00D21BCE" w:rsidRDefault="000C2E3C" w:rsidP="003D0A47">
            <w:pPr>
              <w:spacing w:after="0" w:line="240" w:lineRule="auto"/>
            </w:pPr>
            <w:r>
              <w:rPr>
                <w:rFonts w:ascii="Calibri" w:hAnsi="Calibri"/>
                <w:color w:val="000000"/>
              </w:rPr>
              <w:t>2.0</w:t>
            </w:r>
          </w:p>
        </w:tc>
      </w:tr>
      <w:tr w:rsidR="000C2E3C" w:rsidRPr="00D21BCE" w:rsidTr="003D0A47">
        <w:tc>
          <w:tcPr>
            <w:tcW w:w="2970" w:type="dxa"/>
            <w:vMerge/>
            <w:vAlign w:val="center"/>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rsidR="000C2E3C" w:rsidRPr="00D21BCE" w:rsidRDefault="000C2E3C" w:rsidP="003D0A47">
            <w:pPr>
              <w:spacing w:after="0" w:line="240" w:lineRule="auto"/>
            </w:pPr>
            <w:r>
              <w:rPr>
                <w:rFonts w:ascii="Calibri" w:hAnsi="Calibri"/>
                <w:color w:val="000000"/>
              </w:rPr>
              <w:t>8%</w:t>
            </w:r>
          </w:p>
        </w:tc>
        <w:tc>
          <w:tcPr>
            <w:tcW w:w="1080" w:type="dxa"/>
            <w:vAlign w:val="bottom"/>
          </w:tcPr>
          <w:p w:rsidR="000C2E3C" w:rsidRPr="00D21BCE" w:rsidRDefault="000C2E3C" w:rsidP="003D0A47">
            <w:pPr>
              <w:spacing w:after="0" w:line="240" w:lineRule="auto"/>
            </w:pPr>
            <w:r>
              <w:rPr>
                <w:rFonts w:ascii="Calibri" w:hAnsi="Calibri"/>
                <w:color w:val="000000"/>
              </w:rPr>
              <w:t>21%</w:t>
            </w:r>
          </w:p>
        </w:tc>
        <w:tc>
          <w:tcPr>
            <w:tcW w:w="1170" w:type="dxa"/>
            <w:vAlign w:val="bottom"/>
          </w:tcPr>
          <w:p w:rsidR="000C2E3C" w:rsidRPr="00D21BCE" w:rsidRDefault="000C2E3C" w:rsidP="003D0A47">
            <w:pPr>
              <w:spacing w:after="0" w:line="240" w:lineRule="auto"/>
            </w:pPr>
            <w:r>
              <w:rPr>
                <w:rFonts w:ascii="Calibri" w:hAnsi="Calibri"/>
                <w:color w:val="000000"/>
              </w:rPr>
              <w:t>35%</w:t>
            </w:r>
          </w:p>
        </w:tc>
        <w:tc>
          <w:tcPr>
            <w:tcW w:w="990" w:type="dxa"/>
            <w:vAlign w:val="bottom"/>
          </w:tcPr>
          <w:p w:rsidR="000C2E3C" w:rsidRPr="00D21BCE" w:rsidRDefault="000C2E3C" w:rsidP="003D0A47">
            <w:pPr>
              <w:spacing w:after="0" w:line="240" w:lineRule="auto"/>
            </w:pPr>
            <w:r>
              <w:rPr>
                <w:rFonts w:ascii="Calibri" w:hAnsi="Calibri"/>
                <w:color w:val="000000"/>
              </w:rPr>
              <w:t>37%</w:t>
            </w:r>
          </w:p>
        </w:tc>
        <w:tc>
          <w:tcPr>
            <w:tcW w:w="1368" w:type="dxa"/>
            <w:vAlign w:val="bottom"/>
          </w:tcPr>
          <w:p w:rsidR="000C2E3C" w:rsidRPr="00D21BCE" w:rsidRDefault="000C2E3C" w:rsidP="003D0A47">
            <w:pPr>
              <w:spacing w:after="0" w:line="240" w:lineRule="auto"/>
            </w:pPr>
            <w:r>
              <w:rPr>
                <w:rFonts w:ascii="Calibri" w:hAnsi="Calibri"/>
                <w:color w:val="000000"/>
              </w:rPr>
              <w:t> </w:t>
            </w:r>
          </w:p>
        </w:tc>
      </w:tr>
      <w:tr w:rsidR="000C2E3C" w:rsidRPr="00D21BCE" w:rsidTr="003D0A47">
        <w:tc>
          <w:tcPr>
            <w:tcW w:w="2970" w:type="dxa"/>
            <w:vMerge w:val="restart"/>
            <w:shd w:val="clear" w:color="auto" w:fill="BFBFBF" w:themeFill="background1" w:themeFillShade="BF"/>
          </w:tcPr>
          <w:p w:rsidR="000C2E3C" w:rsidRPr="00D21BCE" w:rsidRDefault="000C2E3C" w:rsidP="003D0A47">
            <w:pPr>
              <w:spacing w:after="0" w:line="240" w:lineRule="auto"/>
              <w:rPr>
                <w:rFonts w:ascii="Calibri" w:hAnsi="Calibri"/>
                <w:color w:val="000000"/>
              </w:rPr>
            </w:pPr>
            <w:r w:rsidRPr="00D21BCE">
              <w:rPr>
                <w:rFonts w:ascii="Calibri" w:hAnsi="Calibri"/>
                <w:color w:val="000000"/>
              </w:rPr>
              <w:t>10. The classroom climate is characterized by respectful behavior, routines, tone, and discourse.</w:t>
            </w: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15%</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33%</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50%</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2.3</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9%</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21%</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65%</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2.5</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10%</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10%</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33%</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46%</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2.2</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8</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21</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51</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90</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2.3</w:t>
            </w:r>
          </w:p>
        </w:tc>
      </w:tr>
      <w:tr w:rsidR="000C2E3C" w:rsidRPr="00D21BCE" w:rsidTr="003D0A47">
        <w:tc>
          <w:tcPr>
            <w:tcW w:w="2970" w:type="dxa"/>
            <w:vMerge/>
            <w:shd w:val="clear" w:color="auto" w:fill="BFBFBF" w:themeFill="background1" w:themeFillShade="BF"/>
            <w:vAlign w:val="center"/>
          </w:tcPr>
          <w:p w:rsidR="000C2E3C" w:rsidRPr="00D21BCE" w:rsidRDefault="000C2E3C" w:rsidP="003D0A47">
            <w:pPr>
              <w:spacing w:after="0" w:line="240" w:lineRule="auto"/>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12%</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30%</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53%</w:t>
            </w:r>
          </w:p>
        </w:tc>
        <w:tc>
          <w:tcPr>
            <w:tcW w:w="1368"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 </w:t>
            </w:r>
          </w:p>
        </w:tc>
      </w:tr>
      <w:tr w:rsidR="000C2E3C" w:rsidRPr="00D21BCE" w:rsidTr="003D0A47">
        <w:tc>
          <w:tcPr>
            <w:tcW w:w="2970" w:type="dxa"/>
            <w:vMerge w:val="restart"/>
          </w:tcPr>
          <w:p w:rsidR="000C2E3C" w:rsidRPr="00D21BCE" w:rsidRDefault="000C2E3C" w:rsidP="003D0A47">
            <w:pPr>
              <w:spacing w:after="0" w:line="240" w:lineRule="auto"/>
              <w:rPr>
                <w:rFonts w:ascii="Calibri" w:hAnsi="Calibri"/>
                <w:color w:val="000000"/>
              </w:rPr>
            </w:pPr>
            <w:r w:rsidRPr="00D21BCE">
              <w:rPr>
                <w:rFonts w:ascii="Calibri" w:hAnsi="Calibri"/>
                <w:color w:val="000000"/>
              </w:rPr>
              <w:t>11. The teacher conducts appropriate formative assessments to check for understanding and provide feedback to students.</w:t>
            </w: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vAlign w:val="bottom"/>
          </w:tcPr>
          <w:p w:rsidR="000C2E3C" w:rsidRPr="00D21BCE" w:rsidRDefault="000C2E3C" w:rsidP="003D0A47">
            <w:pPr>
              <w:spacing w:after="0" w:line="240" w:lineRule="auto"/>
            </w:pPr>
            <w:r>
              <w:rPr>
                <w:rFonts w:ascii="Calibri" w:hAnsi="Calibri"/>
                <w:color w:val="000000"/>
              </w:rPr>
              <w:t>7%</w:t>
            </w:r>
          </w:p>
        </w:tc>
        <w:tc>
          <w:tcPr>
            <w:tcW w:w="1080" w:type="dxa"/>
            <w:vAlign w:val="bottom"/>
          </w:tcPr>
          <w:p w:rsidR="000C2E3C" w:rsidRPr="00D21BCE" w:rsidRDefault="000C2E3C" w:rsidP="003D0A47">
            <w:pPr>
              <w:spacing w:after="0" w:line="240" w:lineRule="auto"/>
            </w:pPr>
            <w:r>
              <w:rPr>
                <w:rFonts w:ascii="Calibri" w:hAnsi="Calibri"/>
                <w:color w:val="000000"/>
              </w:rPr>
              <w:t>17%</w:t>
            </w:r>
          </w:p>
        </w:tc>
        <w:tc>
          <w:tcPr>
            <w:tcW w:w="1170" w:type="dxa"/>
            <w:vAlign w:val="bottom"/>
          </w:tcPr>
          <w:p w:rsidR="000C2E3C" w:rsidRPr="00D21BCE" w:rsidRDefault="000C2E3C" w:rsidP="003D0A47">
            <w:pPr>
              <w:spacing w:after="0" w:line="240" w:lineRule="auto"/>
            </w:pPr>
            <w:r>
              <w:rPr>
                <w:rFonts w:ascii="Calibri" w:hAnsi="Calibri"/>
                <w:color w:val="000000"/>
              </w:rPr>
              <w:t>40%</w:t>
            </w:r>
          </w:p>
        </w:tc>
        <w:tc>
          <w:tcPr>
            <w:tcW w:w="990" w:type="dxa"/>
            <w:vAlign w:val="bottom"/>
          </w:tcPr>
          <w:p w:rsidR="000C2E3C" w:rsidRPr="00D21BCE" w:rsidRDefault="000C2E3C" w:rsidP="003D0A47">
            <w:pPr>
              <w:spacing w:after="0" w:line="240" w:lineRule="auto"/>
            </w:pPr>
            <w:r>
              <w:rPr>
                <w:rFonts w:ascii="Calibri" w:hAnsi="Calibri"/>
                <w:color w:val="000000"/>
              </w:rPr>
              <w:t>36%</w:t>
            </w:r>
          </w:p>
        </w:tc>
        <w:tc>
          <w:tcPr>
            <w:tcW w:w="1368" w:type="dxa"/>
            <w:vAlign w:val="bottom"/>
          </w:tcPr>
          <w:p w:rsidR="000C2E3C" w:rsidRPr="00D21BCE" w:rsidRDefault="000C2E3C" w:rsidP="003D0A47">
            <w:pPr>
              <w:spacing w:after="0" w:line="240" w:lineRule="auto"/>
            </w:pPr>
            <w:r>
              <w:rPr>
                <w:rFonts w:ascii="Calibri" w:hAnsi="Calibri"/>
                <w:color w:val="000000"/>
              </w:rPr>
              <w:t>2.1</w:t>
            </w:r>
          </w:p>
        </w:tc>
      </w:tr>
      <w:tr w:rsidR="000C2E3C" w:rsidRPr="00D21BCE" w:rsidTr="003D0A47">
        <w:tc>
          <w:tcPr>
            <w:tcW w:w="2970" w:type="dxa"/>
            <w:vMerge/>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vAlign w:val="bottom"/>
          </w:tcPr>
          <w:p w:rsidR="000C2E3C" w:rsidRPr="00D21BCE" w:rsidRDefault="000C2E3C" w:rsidP="003D0A47">
            <w:pPr>
              <w:spacing w:after="0" w:line="240" w:lineRule="auto"/>
            </w:pPr>
            <w:r>
              <w:rPr>
                <w:rFonts w:ascii="Calibri" w:hAnsi="Calibri"/>
                <w:color w:val="000000"/>
              </w:rPr>
              <w:t>7%</w:t>
            </w:r>
          </w:p>
        </w:tc>
        <w:tc>
          <w:tcPr>
            <w:tcW w:w="1080" w:type="dxa"/>
            <w:vAlign w:val="bottom"/>
          </w:tcPr>
          <w:p w:rsidR="000C2E3C" w:rsidRPr="00D21BCE" w:rsidRDefault="000C2E3C" w:rsidP="003D0A47">
            <w:pPr>
              <w:spacing w:after="0" w:line="240" w:lineRule="auto"/>
            </w:pPr>
            <w:r>
              <w:rPr>
                <w:rFonts w:ascii="Calibri" w:hAnsi="Calibri"/>
                <w:color w:val="000000"/>
              </w:rPr>
              <w:t>7%</w:t>
            </w:r>
          </w:p>
        </w:tc>
        <w:tc>
          <w:tcPr>
            <w:tcW w:w="1170" w:type="dxa"/>
            <w:vAlign w:val="bottom"/>
          </w:tcPr>
          <w:p w:rsidR="000C2E3C" w:rsidRPr="00D21BCE" w:rsidRDefault="000C2E3C" w:rsidP="003D0A47">
            <w:pPr>
              <w:spacing w:after="0" w:line="240" w:lineRule="auto"/>
            </w:pPr>
            <w:r>
              <w:rPr>
                <w:rFonts w:ascii="Calibri" w:hAnsi="Calibri"/>
                <w:color w:val="000000"/>
              </w:rPr>
              <w:t>21%</w:t>
            </w:r>
          </w:p>
        </w:tc>
        <w:tc>
          <w:tcPr>
            <w:tcW w:w="990" w:type="dxa"/>
            <w:vAlign w:val="bottom"/>
          </w:tcPr>
          <w:p w:rsidR="000C2E3C" w:rsidRPr="00D21BCE" w:rsidRDefault="000C2E3C" w:rsidP="003D0A47">
            <w:pPr>
              <w:spacing w:after="0" w:line="240" w:lineRule="auto"/>
            </w:pPr>
            <w:r>
              <w:rPr>
                <w:rFonts w:ascii="Calibri" w:hAnsi="Calibri"/>
                <w:color w:val="000000"/>
              </w:rPr>
              <w:t>65%</w:t>
            </w:r>
          </w:p>
        </w:tc>
        <w:tc>
          <w:tcPr>
            <w:tcW w:w="1368" w:type="dxa"/>
            <w:vAlign w:val="bottom"/>
          </w:tcPr>
          <w:p w:rsidR="000C2E3C" w:rsidRPr="00D21BCE" w:rsidRDefault="000C2E3C" w:rsidP="003D0A47">
            <w:pPr>
              <w:spacing w:after="0" w:line="240" w:lineRule="auto"/>
            </w:pPr>
            <w:r>
              <w:rPr>
                <w:rFonts w:ascii="Calibri" w:hAnsi="Calibri"/>
                <w:color w:val="000000"/>
              </w:rPr>
              <w:t>2.4</w:t>
            </w:r>
          </w:p>
        </w:tc>
      </w:tr>
      <w:tr w:rsidR="000C2E3C" w:rsidRPr="00D21BCE" w:rsidTr="003D0A47">
        <w:tc>
          <w:tcPr>
            <w:tcW w:w="2970" w:type="dxa"/>
            <w:vMerge/>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vAlign w:val="bottom"/>
          </w:tcPr>
          <w:p w:rsidR="000C2E3C" w:rsidRPr="00D21BCE" w:rsidRDefault="000C2E3C" w:rsidP="003D0A47">
            <w:pPr>
              <w:spacing w:after="0" w:line="240" w:lineRule="auto"/>
            </w:pPr>
            <w:r>
              <w:rPr>
                <w:rFonts w:ascii="Calibri" w:hAnsi="Calibri"/>
                <w:color w:val="000000"/>
              </w:rPr>
              <w:t>3%</w:t>
            </w:r>
          </w:p>
        </w:tc>
        <w:tc>
          <w:tcPr>
            <w:tcW w:w="1080" w:type="dxa"/>
            <w:vAlign w:val="bottom"/>
          </w:tcPr>
          <w:p w:rsidR="000C2E3C" w:rsidRPr="00D21BCE" w:rsidRDefault="000C2E3C" w:rsidP="003D0A47">
            <w:pPr>
              <w:spacing w:after="0" w:line="240" w:lineRule="auto"/>
            </w:pPr>
            <w:r>
              <w:rPr>
                <w:rFonts w:ascii="Calibri" w:hAnsi="Calibri"/>
                <w:color w:val="000000"/>
              </w:rPr>
              <w:t>26%</w:t>
            </w:r>
          </w:p>
        </w:tc>
        <w:tc>
          <w:tcPr>
            <w:tcW w:w="1170" w:type="dxa"/>
            <w:vAlign w:val="bottom"/>
          </w:tcPr>
          <w:p w:rsidR="000C2E3C" w:rsidRPr="00D21BCE" w:rsidRDefault="000C2E3C" w:rsidP="003D0A47">
            <w:pPr>
              <w:spacing w:after="0" w:line="240" w:lineRule="auto"/>
            </w:pPr>
            <w:r>
              <w:rPr>
                <w:rFonts w:ascii="Calibri" w:hAnsi="Calibri"/>
                <w:color w:val="000000"/>
              </w:rPr>
              <w:t>28%</w:t>
            </w:r>
          </w:p>
        </w:tc>
        <w:tc>
          <w:tcPr>
            <w:tcW w:w="990" w:type="dxa"/>
            <w:vAlign w:val="bottom"/>
          </w:tcPr>
          <w:p w:rsidR="000C2E3C" w:rsidRPr="00D21BCE" w:rsidRDefault="000C2E3C" w:rsidP="003D0A47">
            <w:pPr>
              <w:spacing w:after="0" w:line="240" w:lineRule="auto"/>
            </w:pPr>
            <w:r>
              <w:rPr>
                <w:rFonts w:ascii="Calibri" w:hAnsi="Calibri"/>
                <w:color w:val="000000"/>
              </w:rPr>
              <w:t>44%</w:t>
            </w:r>
          </w:p>
        </w:tc>
        <w:tc>
          <w:tcPr>
            <w:tcW w:w="1368" w:type="dxa"/>
            <w:vAlign w:val="bottom"/>
          </w:tcPr>
          <w:p w:rsidR="000C2E3C" w:rsidRPr="00D21BCE" w:rsidRDefault="000C2E3C" w:rsidP="003D0A47">
            <w:pPr>
              <w:spacing w:after="0" w:line="240" w:lineRule="auto"/>
            </w:pPr>
            <w:r>
              <w:rPr>
                <w:rFonts w:ascii="Calibri" w:hAnsi="Calibri"/>
                <w:color w:val="000000"/>
              </w:rPr>
              <w:t>2.1</w:t>
            </w:r>
          </w:p>
        </w:tc>
      </w:tr>
      <w:tr w:rsidR="000C2E3C" w:rsidRPr="00D21BCE" w:rsidTr="003D0A47">
        <w:tc>
          <w:tcPr>
            <w:tcW w:w="2970" w:type="dxa"/>
            <w:vMerge/>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rsidR="000C2E3C" w:rsidRPr="00D21BCE" w:rsidRDefault="000C2E3C" w:rsidP="003D0A47">
            <w:pPr>
              <w:spacing w:after="0" w:line="240" w:lineRule="auto"/>
            </w:pPr>
            <w:r>
              <w:rPr>
                <w:rFonts w:ascii="Calibri" w:hAnsi="Calibri"/>
                <w:color w:val="000000"/>
              </w:rPr>
              <w:t>10</w:t>
            </w:r>
          </w:p>
        </w:tc>
        <w:tc>
          <w:tcPr>
            <w:tcW w:w="1080" w:type="dxa"/>
            <w:vAlign w:val="bottom"/>
          </w:tcPr>
          <w:p w:rsidR="000C2E3C" w:rsidRPr="00D21BCE" w:rsidRDefault="000C2E3C" w:rsidP="003D0A47">
            <w:pPr>
              <w:spacing w:after="0" w:line="240" w:lineRule="auto"/>
            </w:pPr>
            <w:r>
              <w:rPr>
                <w:rFonts w:ascii="Calibri" w:hAnsi="Calibri"/>
                <w:color w:val="000000"/>
              </w:rPr>
              <w:t>28</w:t>
            </w:r>
          </w:p>
        </w:tc>
        <w:tc>
          <w:tcPr>
            <w:tcW w:w="1170" w:type="dxa"/>
            <w:vAlign w:val="bottom"/>
          </w:tcPr>
          <w:p w:rsidR="000C2E3C" w:rsidRPr="00D21BCE" w:rsidRDefault="000C2E3C" w:rsidP="003D0A47">
            <w:pPr>
              <w:spacing w:after="0" w:line="240" w:lineRule="auto"/>
            </w:pPr>
            <w:r>
              <w:rPr>
                <w:rFonts w:ascii="Calibri" w:hAnsi="Calibri"/>
                <w:color w:val="000000"/>
              </w:rPr>
              <w:t>55</w:t>
            </w:r>
          </w:p>
        </w:tc>
        <w:tc>
          <w:tcPr>
            <w:tcW w:w="990" w:type="dxa"/>
            <w:vAlign w:val="bottom"/>
          </w:tcPr>
          <w:p w:rsidR="000C2E3C" w:rsidRPr="00D21BCE" w:rsidRDefault="000C2E3C" w:rsidP="003D0A47">
            <w:pPr>
              <w:spacing w:after="0" w:line="240" w:lineRule="auto"/>
            </w:pPr>
            <w:r>
              <w:rPr>
                <w:rFonts w:ascii="Calibri" w:hAnsi="Calibri"/>
                <w:color w:val="000000"/>
              </w:rPr>
              <w:t>77</w:t>
            </w:r>
          </w:p>
        </w:tc>
        <w:tc>
          <w:tcPr>
            <w:tcW w:w="1368" w:type="dxa"/>
            <w:vAlign w:val="bottom"/>
          </w:tcPr>
          <w:p w:rsidR="000C2E3C" w:rsidRPr="00D21BCE" w:rsidRDefault="000C2E3C" w:rsidP="003D0A47">
            <w:pPr>
              <w:spacing w:after="0" w:line="240" w:lineRule="auto"/>
            </w:pPr>
            <w:r>
              <w:rPr>
                <w:rFonts w:ascii="Calibri" w:hAnsi="Calibri"/>
                <w:color w:val="000000"/>
              </w:rPr>
              <w:t>2.2</w:t>
            </w:r>
          </w:p>
        </w:tc>
      </w:tr>
      <w:tr w:rsidR="000C2E3C" w:rsidRPr="00D21BCE" w:rsidTr="003D0A47">
        <w:tc>
          <w:tcPr>
            <w:tcW w:w="2970" w:type="dxa"/>
            <w:vMerge/>
          </w:tcPr>
          <w:p w:rsidR="000C2E3C" w:rsidRPr="00D21BCE" w:rsidRDefault="000C2E3C" w:rsidP="003D0A47">
            <w:pPr>
              <w:spacing w:after="0" w:line="240" w:lineRule="auto"/>
            </w:pPr>
          </w:p>
        </w:tc>
        <w:tc>
          <w:tcPr>
            <w:tcW w:w="900" w:type="dxa"/>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rsidR="000C2E3C" w:rsidRPr="00D21BCE" w:rsidRDefault="000C2E3C" w:rsidP="003D0A47">
            <w:pPr>
              <w:spacing w:after="0" w:line="240" w:lineRule="auto"/>
            </w:pPr>
            <w:r>
              <w:rPr>
                <w:rFonts w:ascii="Calibri" w:hAnsi="Calibri"/>
                <w:color w:val="000000"/>
              </w:rPr>
              <w:t>6%</w:t>
            </w:r>
          </w:p>
        </w:tc>
        <w:tc>
          <w:tcPr>
            <w:tcW w:w="1080" w:type="dxa"/>
            <w:vAlign w:val="bottom"/>
          </w:tcPr>
          <w:p w:rsidR="000C2E3C" w:rsidRPr="00D21BCE" w:rsidRDefault="000C2E3C" w:rsidP="003D0A47">
            <w:pPr>
              <w:spacing w:after="0" w:line="240" w:lineRule="auto"/>
            </w:pPr>
            <w:r>
              <w:rPr>
                <w:rFonts w:ascii="Calibri" w:hAnsi="Calibri"/>
                <w:color w:val="000000"/>
              </w:rPr>
              <w:t>16%</w:t>
            </w:r>
          </w:p>
        </w:tc>
        <w:tc>
          <w:tcPr>
            <w:tcW w:w="1170" w:type="dxa"/>
            <w:vAlign w:val="bottom"/>
          </w:tcPr>
          <w:p w:rsidR="000C2E3C" w:rsidRPr="00D21BCE" w:rsidRDefault="000C2E3C" w:rsidP="003D0A47">
            <w:pPr>
              <w:spacing w:after="0" w:line="240" w:lineRule="auto"/>
            </w:pPr>
            <w:r>
              <w:rPr>
                <w:rFonts w:ascii="Calibri" w:hAnsi="Calibri"/>
                <w:color w:val="000000"/>
              </w:rPr>
              <w:t>32%</w:t>
            </w:r>
          </w:p>
        </w:tc>
        <w:tc>
          <w:tcPr>
            <w:tcW w:w="990" w:type="dxa"/>
            <w:vAlign w:val="bottom"/>
          </w:tcPr>
          <w:p w:rsidR="000C2E3C" w:rsidRPr="00D21BCE" w:rsidRDefault="000C2E3C" w:rsidP="003D0A47">
            <w:pPr>
              <w:spacing w:after="0" w:line="240" w:lineRule="auto"/>
            </w:pPr>
            <w:r>
              <w:rPr>
                <w:rFonts w:ascii="Calibri" w:hAnsi="Calibri"/>
                <w:color w:val="000000"/>
              </w:rPr>
              <w:t>45%</w:t>
            </w:r>
          </w:p>
        </w:tc>
        <w:tc>
          <w:tcPr>
            <w:tcW w:w="1368" w:type="dxa"/>
            <w:vAlign w:val="bottom"/>
          </w:tcPr>
          <w:p w:rsidR="000C2E3C" w:rsidRPr="00D21BCE" w:rsidRDefault="000C2E3C" w:rsidP="003D0A47">
            <w:pPr>
              <w:spacing w:after="0" w:line="240" w:lineRule="auto"/>
            </w:pPr>
            <w:r>
              <w:rPr>
                <w:rFonts w:ascii="Calibri" w:hAnsi="Calibri"/>
                <w:color w:val="000000"/>
              </w:rPr>
              <w:t> </w:t>
            </w:r>
          </w:p>
        </w:tc>
      </w:tr>
      <w:tr w:rsidR="000C2E3C" w:rsidRPr="00D21BCE" w:rsidTr="003D0A47">
        <w:trPr>
          <w:trHeight w:val="274"/>
        </w:trPr>
        <w:tc>
          <w:tcPr>
            <w:tcW w:w="2970" w:type="dxa"/>
            <w:vMerge w:val="restart"/>
            <w:shd w:val="clear" w:color="auto" w:fill="BFBFBF" w:themeFill="background1" w:themeFillShade="BF"/>
            <w:vAlign w:val="center"/>
          </w:tcPr>
          <w:p w:rsidR="000C2E3C" w:rsidRPr="00D21BCE" w:rsidRDefault="000C2E3C" w:rsidP="003D0A47">
            <w:pPr>
              <w:spacing w:after="0" w:line="240" w:lineRule="auto"/>
              <w:jc w:val="center"/>
              <w:rPr>
                <w:rFonts w:ascii="Calibri" w:hAnsi="Calibri"/>
                <w:b/>
                <w:color w:val="000000"/>
              </w:rPr>
            </w:pPr>
            <w:r w:rsidRPr="00D21BCE">
              <w:rPr>
                <w:rFonts w:ascii="Calibri" w:hAnsi="Calibri"/>
                <w:b/>
                <w:color w:val="000000"/>
              </w:rPr>
              <w:t>Total Score For Focus Area #3</w:t>
            </w: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22</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81</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136</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113</w:t>
            </w:r>
          </w:p>
        </w:tc>
        <w:tc>
          <w:tcPr>
            <w:tcW w:w="1368" w:type="dxa"/>
            <w:shd w:val="clear" w:color="auto" w:fill="BFBFBF" w:themeFill="background1" w:themeFillShade="BF"/>
            <w:vAlign w:val="center"/>
          </w:tcPr>
          <w:p w:rsidR="000C2E3C" w:rsidRPr="00D21BCE" w:rsidRDefault="000C2E3C" w:rsidP="003D0A47">
            <w:pPr>
              <w:spacing w:after="0" w:line="240" w:lineRule="auto"/>
            </w:pPr>
            <w:r>
              <w:rPr>
                <w:rFonts w:ascii="Calibri" w:hAnsi="Calibri"/>
                <w:b/>
                <w:bCs/>
                <w:color w:val="000000"/>
              </w:rPr>
              <w:t>7.9</w:t>
            </w:r>
          </w:p>
        </w:tc>
      </w:tr>
      <w:tr w:rsidR="000C2E3C" w:rsidRPr="00D21BCE" w:rsidTr="003D0A47">
        <w:trPr>
          <w:trHeight w:val="274"/>
        </w:trPr>
        <w:tc>
          <w:tcPr>
            <w:tcW w:w="2970" w:type="dxa"/>
            <w:vMerge/>
            <w:shd w:val="clear" w:color="auto" w:fill="BFBFBF" w:themeFill="background1" w:themeFillShade="BF"/>
          </w:tcPr>
          <w:p w:rsidR="000C2E3C" w:rsidRPr="00D21BCE" w:rsidRDefault="000C2E3C" w:rsidP="003D0A47">
            <w:pPr>
              <w:spacing w:after="0" w:line="240" w:lineRule="auto"/>
              <w:rPr>
                <w:rFonts w:ascii="Calibri" w:hAnsi="Calibri"/>
                <w:b/>
                <w:color w:val="000000"/>
              </w:rPr>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11</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12</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37</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112</w:t>
            </w:r>
          </w:p>
        </w:tc>
        <w:tc>
          <w:tcPr>
            <w:tcW w:w="1368" w:type="dxa"/>
            <w:shd w:val="clear" w:color="auto" w:fill="BFBFBF" w:themeFill="background1" w:themeFillShade="BF"/>
            <w:vAlign w:val="center"/>
          </w:tcPr>
          <w:p w:rsidR="000C2E3C" w:rsidRPr="00D21BCE" w:rsidRDefault="000C2E3C" w:rsidP="003D0A47">
            <w:pPr>
              <w:spacing w:after="0" w:line="240" w:lineRule="auto"/>
            </w:pPr>
            <w:r>
              <w:rPr>
                <w:rFonts w:ascii="Calibri" w:hAnsi="Calibri"/>
                <w:b/>
                <w:bCs/>
                <w:color w:val="000000"/>
              </w:rPr>
              <w:t>9.8</w:t>
            </w:r>
          </w:p>
        </w:tc>
      </w:tr>
      <w:tr w:rsidR="000C2E3C" w:rsidRPr="00D21BCE" w:rsidTr="003D0A47">
        <w:trPr>
          <w:trHeight w:val="274"/>
        </w:trPr>
        <w:tc>
          <w:tcPr>
            <w:tcW w:w="2970" w:type="dxa"/>
            <w:vMerge/>
            <w:shd w:val="clear" w:color="auto" w:fill="BFBFBF" w:themeFill="background1" w:themeFillShade="BF"/>
          </w:tcPr>
          <w:p w:rsidR="000C2E3C" w:rsidRPr="00D21BCE" w:rsidRDefault="000C2E3C" w:rsidP="003D0A47">
            <w:pPr>
              <w:spacing w:after="0" w:line="240" w:lineRule="auto"/>
              <w:rPr>
                <w:rFonts w:ascii="Calibri" w:hAnsi="Calibri"/>
                <w:b/>
                <w:color w:val="000000"/>
              </w:rPr>
            </w:pPr>
          </w:p>
        </w:tc>
        <w:tc>
          <w:tcPr>
            <w:tcW w:w="900" w:type="dxa"/>
            <w:shd w:val="clear" w:color="auto" w:fill="BFBFBF" w:themeFill="background1" w:themeFillShade="BF"/>
          </w:tcPr>
          <w:p w:rsidR="000C2E3C" w:rsidRPr="00D21BCE" w:rsidRDefault="000C2E3C" w:rsidP="003D0A47">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15</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38</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43</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60</w:t>
            </w:r>
          </w:p>
        </w:tc>
        <w:tc>
          <w:tcPr>
            <w:tcW w:w="1368" w:type="dxa"/>
            <w:shd w:val="clear" w:color="auto" w:fill="BFBFBF" w:themeFill="background1" w:themeFillShade="BF"/>
            <w:vAlign w:val="center"/>
          </w:tcPr>
          <w:p w:rsidR="000C2E3C" w:rsidRPr="00D21BCE" w:rsidRDefault="000C2E3C" w:rsidP="003D0A47">
            <w:pPr>
              <w:spacing w:after="0" w:line="240" w:lineRule="auto"/>
            </w:pPr>
            <w:r>
              <w:rPr>
                <w:rFonts w:ascii="Calibri" w:hAnsi="Calibri"/>
                <w:b/>
                <w:bCs/>
                <w:color w:val="000000"/>
              </w:rPr>
              <w:t>7.8</w:t>
            </w:r>
          </w:p>
        </w:tc>
      </w:tr>
      <w:tr w:rsidR="000C2E3C" w:rsidRPr="00D21BCE" w:rsidTr="003D0A47">
        <w:trPr>
          <w:trHeight w:val="274"/>
        </w:trPr>
        <w:tc>
          <w:tcPr>
            <w:tcW w:w="2970" w:type="dxa"/>
            <w:vMerge/>
            <w:shd w:val="clear" w:color="auto" w:fill="BFBFBF" w:themeFill="background1" w:themeFillShade="BF"/>
          </w:tcPr>
          <w:p w:rsidR="000C2E3C" w:rsidRPr="00D21BCE" w:rsidRDefault="000C2E3C" w:rsidP="003D0A47">
            <w:pPr>
              <w:spacing w:after="0" w:line="240" w:lineRule="auto"/>
              <w:rPr>
                <w:rFonts w:ascii="Calibri" w:hAnsi="Calibri"/>
                <w:b/>
                <w:color w:val="000000"/>
              </w:rPr>
            </w:pPr>
          </w:p>
        </w:tc>
        <w:tc>
          <w:tcPr>
            <w:tcW w:w="900" w:type="dxa"/>
            <w:shd w:val="clear" w:color="auto" w:fill="BFBFBF" w:themeFill="background1" w:themeFillShade="BF"/>
          </w:tcPr>
          <w:p w:rsidR="000C2E3C" w:rsidRPr="00D21BCE" w:rsidRDefault="000C2E3C" w:rsidP="003D0A47">
            <w:pPr>
              <w:spacing w:after="0" w:line="240" w:lineRule="auto"/>
            </w:pPr>
            <w:r w:rsidRPr="00D21BCE">
              <w:rPr>
                <w:rFonts w:ascii="Calibri" w:hAnsi="Calibri"/>
                <w:b/>
                <w:bCs/>
                <w:color w:val="000000"/>
                <w:sz w:val="20"/>
                <w:szCs w:val="20"/>
              </w:rPr>
              <w:t>Total</w:t>
            </w:r>
          </w:p>
        </w:tc>
        <w:tc>
          <w:tcPr>
            <w:tcW w:w="126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48</w:t>
            </w:r>
          </w:p>
        </w:tc>
        <w:tc>
          <w:tcPr>
            <w:tcW w:w="108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131</w:t>
            </w:r>
          </w:p>
        </w:tc>
        <w:tc>
          <w:tcPr>
            <w:tcW w:w="117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216</w:t>
            </w:r>
          </w:p>
        </w:tc>
        <w:tc>
          <w:tcPr>
            <w:tcW w:w="990" w:type="dxa"/>
            <w:shd w:val="clear" w:color="auto" w:fill="BFBFBF" w:themeFill="background1" w:themeFillShade="BF"/>
            <w:vAlign w:val="bottom"/>
          </w:tcPr>
          <w:p w:rsidR="000C2E3C" w:rsidRPr="00D21BCE" w:rsidRDefault="000C2E3C" w:rsidP="003D0A47">
            <w:pPr>
              <w:spacing w:after="0" w:line="240" w:lineRule="auto"/>
            </w:pPr>
            <w:r>
              <w:rPr>
                <w:rFonts w:ascii="Calibri" w:hAnsi="Calibri"/>
                <w:color w:val="000000"/>
              </w:rPr>
              <w:t>285</w:t>
            </w:r>
          </w:p>
        </w:tc>
        <w:tc>
          <w:tcPr>
            <w:tcW w:w="1368" w:type="dxa"/>
            <w:shd w:val="clear" w:color="auto" w:fill="BFBFBF" w:themeFill="background1" w:themeFillShade="BF"/>
            <w:vAlign w:val="center"/>
          </w:tcPr>
          <w:p w:rsidR="000C2E3C" w:rsidRPr="00D21BCE" w:rsidRDefault="000C2E3C" w:rsidP="003D0A47">
            <w:pPr>
              <w:spacing w:after="0" w:line="240" w:lineRule="auto"/>
            </w:pPr>
            <w:r>
              <w:rPr>
                <w:rFonts w:ascii="Calibri" w:hAnsi="Calibri"/>
                <w:b/>
                <w:bCs/>
                <w:color w:val="000000"/>
              </w:rPr>
              <w:t>8.3</w:t>
            </w:r>
          </w:p>
        </w:tc>
      </w:tr>
    </w:tbl>
    <w:p w:rsidR="000C2E3C" w:rsidRPr="002F1EBE" w:rsidRDefault="000C2E3C"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bookmarkEnd w:id="22"/>
    <w:p w:rsidR="00350132" w:rsidRDefault="00350132">
      <w:pPr>
        <w:spacing w:after="0" w:line="240" w:lineRule="auto"/>
      </w:pPr>
    </w:p>
    <w:sectPr w:rsidR="00350132" w:rsidSect="002F1EBE">
      <w:footerReference w:type="default" r:id="rId44"/>
      <w:endnotePr>
        <w:numFmt w:val="decimal"/>
      </w:endnotePr>
      <w:pgSz w:w="12240" w:h="15840"/>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B708BA" w15:done="0"/>
  <w15:commentEx w15:paraId="7CB58B63" w15:done="0"/>
  <w15:commentEx w15:paraId="4986C8C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417" w:rsidRDefault="00010417" w:rsidP="00B93273">
      <w:pPr>
        <w:spacing w:after="0" w:line="240" w:lineRule="auto"/>
      </w:pPr>
      <w:r>
        <w:separator/>
      </w:r>
    </w:p>
  </w:endnote>
  <w:endnote w:type="continuationSeparator" w:id="0">
    <w:p w:rsidR="00010417" w:rsidRDefault="00010417"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563557"/>
      <w:docPartObj>
        <w:docPartGallery w:val="Page Numbers (Bottom of Page)"/>
        <w:docPartUnique/>
      </w:docPartObj>
    </w:sdtPr>
    <w:sdtContent>
      <w:p w:rsidR="00165CE6" w:rsidRDefault="00D839B0">
        <w:pPr>
          <w:pStyle w:val="Footer"/>
          <w:jc w:val="right"/>
        </w:pPr>
        <w:fldSimple w:instr=" PAGE   \* MERGEFORMAT ">
          <w:r w:rsidR="008E70F9">
            <w:rPr>
              <w:noProof/>
            </w:rPr>
            <w:t>1</w:t>
          </w:r>
        </w:fldSimple>
      </w:p>
    </w:sdtContent>
  </w:sdt>
  <w:p w:rsidR="00165CE6" w:rsidRDefault="00165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3"/>
      <w:docPartObj>
        <w:docPartGallery w:val="Page Numbers (Bottom of Page)"/>
        <w:docPartUnique/>
      </w:docPartObj>
    </w:sdtPr>
    <w:sdtContent>
      <w:p w:rsidR="00165CE6" w:rsidRDefault="00D839B0">
        <w:pPr>
          <w:pStyle w:val="Footer"/>
          <w:jc w:val="right"/>
        </w:pPr>
        <w:fldSimple w:instr=" PAGE   \* MERGEFORMAT ">
          <w:r w:rsidR="004C0AA6">
            <w:rPr>
              <w:noProof/>
            </w:rPr>
            <w:t>84</w:t>
          </w:r>
        </w:fldSimple>
      </w:p>
    </w:sdtContent>
  </w:sdt>
  <w:p w:rsidR="00165CE6" w:rsidRDefault="00165CE6"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417" w:rsidRDefault="00010417" w:rsidP="00B93273">
      <w:pPr>
        <w:spacing w:after="0" w:line="240" w:lineRule="auto"/>
      </w:pPr>
      <w:r>
        <w:separator/>
      </w:r>
    </w:p>
  </w:footnote>
  <w:footnote w:type="continuationSeparator" w:id="0">
    <w:p w:rsidR="00010417" w:rsidRDefault="00010417" w:rsidP="00B93273">
      <w:pPr>
        <w:spacing w:after="0" w:line="240" w:lineRule="auto"/>
      </w:pPr>
      <w:r>
        <w:continuationSeparator/>
      </w:r>
    </w:p>
  </w:footnote>
  <w:footnote w:id="1">
    <w:p w:rsidR="00165CE6" w:rsidRPr="00237A8C" w:rsidRDefault="00165CE6" w:rsidP="00841B2E">
      <w:pPr>
        <w:pStyle w:val="FootnoteText"/>
        <w:rPr>
          <w:rFonts w:asciiTheme="minorHAnsi" w:hAnsiTheme="minorHAnsi"/>
          <w:sz w:val="19"/>
          <w:szCs w:val="19"/>
        </w:rPr>
      </w:pPr>
      <w:r w:rsidRPr="009B75AC">
        <w:rPr>
          <w:rStyle w:val="FootnoteReference"/>
          <w:rFonts w:asciiTheme="minorHAnsi" w:eastAsiaTheme="minorHAnsi" w:hAnsiTheme="minorHAnsi"/>
          <w:sz w:val="19"/>
          <w:szCs w:val="19"/>
        </w:rPr>
        <w:footnoteRef/>
      </w:r>
      <w:r w:rsidRPr="009B75AC">
        <w:rPr>
          <w:rFonts w:asciiTheme="minorHAnsi" w:hAnsiTheme="minorHAnsi"/>
          <w:sz w:val="19"/>
          <w:szCs w:val="19"/>
        </w:rPr>
        <w:t xml:space="preserve"> The economically disadvantaged subgroup does not have a CPI target and rating because 2015 is the first year that a CPI was calculated for the economically disadvantaged group</w:t>
      </w:r>
      <w:r>
        <w:rPr>
          <w:rFonts w:asciiTheme="minorHAnsi" w:hAnsiTheme="minorHAnsi"/>
          <w:sz w:val="19"/>
          <w:szCs w:val="19"/>
        </w:rPr>
        <w:t>; this CPI</w:t>
      </w:r>
      <w:r w:rsidRPr="009B75AC">
        <w:rPr>
          <w:rFonts w:asciiTheme="minorHAnsi" w:hAnsiTheme="minorHAnsi"/>
          <w:sz w:val="19"/>
          <w:szCs w:val="19"/>
        </w:rPr>
        <w:t xml:space="preserve"> will serve as a baseline for future years</w:t>
      </w:r>
      <w:r>
        <w:rPr>
          <w:rFonts w:asciiTheme="minorHAnsi" w:hAnsiTheme="minorHAnsi"/>
          <w:sz w:val="19"/>
          <w:szCs w:val="19"/>
        </w:rPr>
        <w:t>’</w:t>
      </w:r>
      <w:r w:rsidRPr="009B75AC">
        <w:rPr>
          <w:rFonts w:asciiTheme="minorHAnsi" w:hAnsiTheme="minorHAnsi"/>
          <w:sz w:val="19"/>
          <w:szCs w:val="19"/>
        </w:rPr>
        <w:t xml:space="preserve"> CPI targets.</w:t>
      </w:r>
    </w:p>
  </w:footnote>
  <w:footnote w:id="2">
    <w:p w:rsidR="00165CE6" w:rsidRPr="00EE7DFB" w:rsidRDefault="00165CE6" w:rsidP="00841B2E">
      <w:pPr>
        <w:pStyle w:val="FootnoteText"/>
        <w:rPr>
          <w:rFonts w:asciiTheme="minorHAnsi" w:hAnsiTheme="minorHAnsi"/>
          <w:sz w:val="19"/>
          <w:szCs w:val="19"/>
        </w:rPr>
      </w:pPr>
      <w:r w:rsidRPr="00EE7DFB">
        <w:rPr>
          <w:rStyle w:val="FootnoteReference"/>
          <w:rFonts w:asciiTheme="minorHAnsi" w:eastAsiaTheme="minorHAnsi" w:hAnsiTheme="minorHAnsi"/>
          <w:sz w:val="19"/>
          <w:szCs w:val="19"/>
        </w:rPr>
        <w:footnoteRef/>
      </w:r>
      <w:r w:rsidRPr="00EE7DFB">
        <w:rPr>
          <w:rFonts w:asciiTheme="minorHAnsi" w:hAnsiTheme="minorHAnsi"/>
          <w:sz w:val="19"/>
          <w:szCs w:val="19"/>
        </w:rPr>
        <w:t xml:space="preserve"> The four-year cohort graduation rate target is 80 percent for each group and refers to the 2015 graduation rate.  Low-income students did not receive a 2016 accountability rating because of the change to the economically disadvantaged measure.</w:t>
      </w:r>
    </w:p>
  </w:footnote>
  <w:footnote w:id="3">
    <w:p w:rsidR="00165CE6" w:rsidRPr="00EE7DFB" w:rsidRDefault="00165CE6" w:rsidP="00841B2E">
      <w:pPr>
        <w:pStyle w:val="FootnoteText"/>
        <w:rPr>
          <w:rFonts w:asciiTheme="minorHAnsi" w:hAnsiTheme="minorHAnsi"/>
          <w:sz w:val="19"/>
          <w:szCs w:val="19"/>
        </w:rPr>
      </w:pPr>
      <w:r w:rsidRPr="00EE7DFB">
        <w:rPr>
          <w:rStyle w:val="FootnoteReference"/>
          <w:rFonts w:eastAsiaTheme="minorHAnsi"/>
        </w:rPr>
        <w:footnoteRef/>
      </w:r>
      <w:r w:rsidRPr="00EE7DFB">
        <w:t xml:space="preserve"> </w:t>
      </w:r>
      <w:r w:rsidRPr="00EE7DFB">
        <w:rPr>
          <w:rFonts w:asciiTheme="minorHAnsi" w:hAnsiTheme="minorHAnsi"/>
          <w:sz w:val="19"/>
          <w:szCs w:val="19"/>
        </w:rPr>
        <w:t>The five-year cohort graduation rate target is 85 percent for each group and refers to the 2014 graduation rate.  Low-income students did not receive a 2016 accountability rating because of the change to the economically disadvantaged measure.</w:t>
      </w:r>
    </w:p>
  </w:footnote>
  <w:footnote w:id="4">
    <w:p w:rsidR="00165CE6" w:rsidRPr="009775BF" w:rsidRDefault="00165CE6" w:rsidP="00841B2E">
      <w:pPr>
        <w:pStyle w:val="FootnoteText"/>
        <w:rPr>
          <w:rFonts w:asciiTheme="minorHAnsi" w:hAnsiTheme="minorHAnsi"/>
          <w:sz w:val="19"/>
          <w:szCs w:val="19"/>
        </w:rPr>
      </w:pPr>
      <w:r w:rsidRPr="009775BF">
        <w:rPr>
          <w:rStyle w:val="FootnoteReference"/>
          <w:rFonts w:asciiTheme="minorHAnsi" w:hAnsiTheme="minorHAnsi"/>
          <w:sz w:val="19"/>
          <w:szCs w:val="19"/>
        </w:rPr>
        <w:footnoteRef/>
      </w:r>
      <w:r w:rsidRPr="009775BF">
        <w:rPr>
          <w:rFonts w:asciiTheme="minorHAnsi" w:hAnsiTheme="minorHAnsi"/>
          <w:sz w:val="19"/>
          <w:szCs w:val="19"/>
        </w:rPr>
        <w:t xml:space="preserve"> Low income students’ drop-out rates used for drop-out rates for 2012 2013, and 2014 economically disadvantaged.</w:t>
      </w:r>
    </w:p>
  </w:footnote>
  <w:footnote w:id="5">
    <w:p w:rsidR="00165CE6" w:rsidRPr="00E000F4" w:rsidRDefault="00165CE6" w:rsidP="00E000F4">
      <w:pPr>
        <w:tabs>
          <w:tab w:val="left" w:pos="360"/>
          <w:tab w:val="left" w:pos="720"/>
          <w:tab w:val="left" w:pos="1080"/>
          <w:tab w:val="left" w:pos="1440"/>
          <w:tab w:val="left" w:pos="1800"/>
          <w:tab w:val="left" w:pos="2160"/>
        </w:tabs>
        <w:rPr>
          <w:rFonts w:cstheme="minorHAnsi"/>
          <w:sz w:val="19"/>
          <w:szCs w:val="19"/>
        </w:rPr>
      </w:pPr>
      <w:r>
        <w:rPr>
          <w:rStyle w:val="FootnoteReference"/>
        </w:rPr>
        <w:footnoteRef/>
      </w:r>
      <w:r>
        <w:t xml:space="preserve"> </w:t>
      </w:r>
      <w:r w:rsidRPr="00751511">
        <w:rPr>
          <w:rFonts w:cstheme="minorHAnsi"/>
          <w:sz w:val="19"/>
          <w:szCs w:val="19"/>
        </w:rPr>
        <w:t>These data reflect the percentage of students absent more than 10 percent of the days in membership.</w:t>
      </w:r>
    </w:p>
    <w:p w:rsidR="00165CE6" w:rsidRPr="00751511" w:rsidRDefault="00165CE6">
      <w:pPr>
        <w:pStyle w:val="FootnoteText"/>
        <w:rPr>
          <w:rFonts w:asciiTheme="minorHAnsi" w:hAnsiTheme="minorHAnsi"/>
          <w:sz w:val="18"/>
          <w:szCs w:val="18"/>
        </w:rPr>
      </w:pPr>
    </w:p>
  </w:footnote>
  <w:footnote w:id="6">
    <w:p w:rsidR="00165CE6" w:rsidRPr="00FC5CB2" w:rsidRDefault="00165CE6" w:rsidP="00FC5CB2">
      <w:pPr>
        <w:pStyle w:val="CommentText"/>
        <w:spacing w:line="276" w:lineRule="auto"/>
        <w:rPr>
          <w:sz w:val="19"/>
          <w:szCs w:val="19"/>
        </w:rPr>
      </w:pPr>
      <w:r w:rsidRPr="00E000F4">
        <w:rPr>
          <w:rStyle w:val="FootnoteReference"/>
          <w:sz w:val="19"/>
          <w:szCs w:val="19"/>
        </w:rPr>
        <w:footnoteRef/>
      </w:r>
      <w:r w:rsidRPr="00E000F4">
        <w:rPr>
          <w:sz w:val="19"/>
          <w:szCs w:val="19"/>
        </w:rPr>
        <w:t xml:space="preserve"> The </w:t>
      </w:r>
      <w:r>
        <w:rPr>
          <w:sz w:val="19"/>
          <w:szCs w:val="19"/>
        </w:rPr>
        <w:t>CFO</w:t>
      </w:r>
      <w:r w:rsidRPr="00E000F4">
        <w:rPr>
          <w:sz w:val="19"/>
          <w:szCs w:val="19"/>
        </w:rPr>
        <w:t xml:space="preserve"> is assisted by a financial manager, bookkeepers, and clerical staff who perform the accounts payable and payroll duties of the district.  The Chief Operations Officer (COO) supervises the custodial, maintenance, nutrition service, and transportation programs and personnel of the district.</w:t>
      </w:r>
    </w:p>
    <w:p w:rsidR="00165CE6" w:rsidRDefault="00165CE6">
      <w:pPr>
        <w:pStyle w:val="FootnoteText"/>
      </w:pPr>
    </w:p>
  </w:footnote>
  <w:footnote w:id="7">
    <w:p w:rsidR="00165CE6" w:rsidRPr="00205870" w:rsidRDefault="00165CE6" w:rsidP="00205870">
      <w:pPr>
        <w:pStyle w:val="FootnoteText"/>
        <w:rPr>
          <w:rFonts w:asciiTheme="minorHAnsi" w:hAnsiTheme="minorHAnsi"/>
          <w:sz w:val="19"/>
          <w:szCs w:val="19"/>
        </w:rPr>
      </w:pPr>
      <w:r w:rsidRPr="00205870">
        <w:rPr>
          <w:rStyle w:val="FootnoteReference"/>
          <w:rFonts w:asciiTheme="minorHAnsi" w:hAnsiTheme="minorHAnsi"/>
          <w:sz w:val="19"/>
          <w:szCs w:val="19"/>
        </w:rPr>
        <w:footnoteRef/>
      </w:r>
      <w:r w:rsidRPr="00205870">
        <w:rPr>
          <w:rFonts w:asciiTheme="minorHAnsi" w:hAnsiTheme="minorHAnsi"/>
          <w:sz w:val="19"/>
          <w:szCs w:val="19"/>
        </w:rPr>
        <w:t xml:space="preserve"> a. The budget document and related formal presentation documents have clear and useful summaries as well as financial detail.</w:t>
      </w:r>
    </w:p>
    <w:p w:rsidR="00165CE6" w:rsidRPr="00205870" w:rsidRDefault="00165CE6" w:rsidP="00205870">
      <w:pPr>
        <w:pStyle w:val="FootnoteText"/>
        <w:rPr>
          <w:rFonts w:asciiTheme="minorHAnsi" w:hAnsiTheme="minorHAnsi"/>
          <w:sz w:val="19"/>
          <w:szCs w:val="19"/>
        </w:rPr>
      </w:pPr>
      <w:r w:rsidRPr="00205870">
        <w:rPr>
          <w:rFonts w:asciiTheme="minorHAnsi" w:hAnsiTheme="minorHAnsi"/>
          <w:sz w:val="19"/>
          <w:szCs w:val="19"/>
        </w:rPr>
        <w:t>b. The budget summary includes narrative about key priorities and how they are supported financially.</w:t>
      </w:r>
    </w:p>
    <w:p w:rsidR="00165CE6" w:rsidRPr="00205870" w:rsidRDefault="00165CE6" w:rsidP="00205870">
      <w:pPr>
        <w:pStyle w:val="FootnoteText"/>
        <w:rPr>
          <w:rFonts w:asciiTheme="minorHAnsi" w:hAnsiTheme="minorHAnsi"/>
          <w:sz w:val="19"/>
          <w:szCs w:val="19"/>
        </w:rPr>
      </w:pPr>
      <w:r w:rsidRPr="00205870">
        <w:rPr>
          <w:rFonts w:asciiTheme="minorHAnsi" w:hAnsiTheme="minorHAnsi"/>
          <w:sz w:val="19"/>
          <w:szCs w:val="19"/>
        </w:rPr>
        <w:t>c. The budget document includes all funds. (Grant amounts and expenditures may be estimated.)</w:t>
      </w:r>
    </w:p>
    <w:p w:rsidR="00165CE6" w:rsidRPr="00205870" w:rsidRDefault="00165CE6">
      <w:pPr>
        <w:pStyle w:val="FootnoteText"/>
        <w:rPr>
          <w:rFonts w:asciiTheme="minorHAnsi" w:hAnsiTheme="minorHAnsi"/>
          <w:sz w:val="19"/>
          <w:szCs w:val="19"/>
        </w:rPr>
      </w:pPr>
    </w:p>
  </w:footnote>
  <w:footnote w:id="8">
    <w:p w:rsidR="00165CE6" w:rsidRPr="007F7E82" w:rsidRDefault="00165CE6" w:rsidP="00D5155B">
      <w:pPr>
        <w:pStyle w:val="FootnoteText"/>
        <w:rPr>
          <w:rFonts w:asciiTheme="minorHAnsi" w:hAnsiTheme="minorHAnsi"/>
          <w:sz w:val="19"/>
          <w:szCs w:val="19"/>
        </w:rPr>
      </w:pPr>
      <w:r w:rsidRPr="009F0E16">
        <w:rPr>
          <w:rStyle w:val="FootnoteReference"/>
          <w:rFonts w:asciiTheme="minorHAnsi" w:hAnsiTheme="minorHAnsi"/>
          <w:sz w:val="19"/>
          <w:szCs w:val="19"/>
        </w:rPr>
        <w:footnoteRef/>
      </w:r>
      <w:r w:rsidRPr="009F0E16">
        <w:rPr>
          <w:rFonts w:asciiTheme="minorHAnsi" w:hAnsiTheme="minorHAnsi"/>
          <w:sz w:val="19"/>
          <w:szCs w:val="19"/>
        </w:rPr>
        <w:t xml:space="preserve"> See </w:t>
      </w:r>
      <w:r>
        <w:rPr>
          <w:rFonts w:asciiTheme="minorHAnsi" w:hAnsiTheme="minorHAnsi"/>
          <w:sz w:val="19"/>
          <w:szCs w:val="19"/>
        </w:rPr>
        <w:t xml:space="preserve">article in </w:t>
      </w:r>
      <w:r w:rsidRPr="009F0E16">
        <w:rPr>
          <w:rFonts w:asciiTheme="minorHAnsi" w:hAnsiTheme="minorHAnsi"/>
          <w:sz w:val="19"/>
          <w:szCs w:val="19"/>
        </w:rPr>
        <w:t xml:space="preserve">the </w:t>
      </w:r>
      <w:r w:rsidRPr="00377D4F">
        <w:rPr>
          <w:rFonts w:asciiTheme="minorHAnsi" w:hAnsiTheme="minorHAnsi"/>
          <w:i/>
          <w:sz w:val="19"/>
          <w:szCs w:val="19"/>
        </w:rPr>
        <w:t>Fall River Herald</w:t>
      </w:r>
      <w:r w:rsidRPr="009F0E16">
        <w:rPr>
          <w:rFonts w:asciiTheme="minorHAnsi" w:hAnsiTheme="minorHAnsi"/>
          <w:sz w:val="19"/>
          <w:szCs w:val="19"/>
        </w:rPr>
        <w:t>, Feb</w:t>
      </w:r>
      <w:r>
        <w:rPr>
          <w:rFonts w:asciiTheme="minorHAnsi" w:hAnsiTheme="minorHAnsi"/>
          <w:sz w:val="19"/>
          <w:szCs w:val="19"/>
        </w:rPr>
        <w:t>ruary</w:t>
      </w:r>
      <w:r w:rsidRPr="009F0E16">
        <w:rPr>
          <w:rFonts w:asciiTheme="minorHAnsi" w:hAnsiTheme="minorHAnsi"/>
          <w:sz w:val="19"/>
          <w:szCs w:val="19"/>
        </w:rPr>
        <w:t xml:space="preserve"> 23, 2016</w:t>
      </w:r>
      <w:r w:rsidRPr="007F7E82">
        <w:rPr>
          <w:rFonts w:asciiTheme="minorHAnsi" w:hAnsiTheme="minorHAnsi"/>
          <w:sz w:val="19"/>
          <w:szCs w:val="19"/>
        </w:rPr>
        <w:t>.</w:t>
      </w:r>
    </w:p>
  </w:footnote>
  <w:footnote w:id="9">
    <w:p w:rsidR="00165CE6" w:rsidRDefault="00165CE6" w:rsidP="005F31D3">
      <w:pPr>
        <w:pStyle w:val="FootnoteText"/>
      </w:pPr>
      <w:r>
        <w:rPr>
          <w:rStyle w:val="FootnoteReference"/>
        </w:rPr>
        <w:footnoteRef/>
      </w:r>
      <w:r>
        <w:t xml:space="preserve"> Low income numbers used for economically disadvantaged for 2012, 2013,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E6" w:rsidRDefault="00165CE6" w:rsidP="002F1EBE">
    <w:pPr>
      <w:spacing w:after="240"/>
    </w:pPr>
    <w:r>
      <w:rPr>
        <w:sz w:val="19"/>
        <w:szCs w:val="19"/>
      </w:rPr>
      <w:t>Fall River Public Schools Comprehensive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E6" w:rsidRDefault="00165CE6">
    <w:r>
      <w:rPr>
        <w:noProof/>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0" t="0" r="0" b="0"/>
          <wp:wrapSquare wrapText="bothSides"/>
          <wp:docPr id="15" name="Picture 5" descr="http://www.doe.mass.edu/nmg/logo/ESELogo/Star%20Guy/205x100/Solo-Star-Logo_205x100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B71"/>
    <w:multiLevelType w:val="multilevel"/>
    <w:tmpl w:val="5E36C9E4"/>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nsid w:val="04362F94"/>
    <w:multiLevelType w:val="hybridMultilevel"/>
    <w:tmpl w:val="FA5EA3D4"/>
    <w:lvl w:ilvl="0" w:tplc="F3A0EA12">
      <w:start w:val="1"/>
      <w:numFmt w:val="upp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A2FAF"/>
    <w:multiLevelType w:val="hybridMultilevel"/>
    <w:tmpl w:val="249A8A3A"/>
    <w:lvl w:ilvl="0" w:tplc="7874851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B6354"/>
    <w:multiLevelType w:val="hybridMultilevel"/>
    <w:tmpl w:val="D80CD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E37E2"/>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nsid w:val="0A593410"/>
    <w:multiLevelType w:val="multilevel"/>
    <w:tmpl w:val="81425C1A"/>
    <w:lvl w:ilvl="0">
      <w:start w:val="3"/>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decimal"/>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
    <w:nsid w:val="0A965A41"/>
    <w:multiLevelType w:val="hybridMultilevel"/>
    <w:tmpl w:val="8E524B5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0CCF0E39"/>
    <w:multiLevelType w:val="hybridMultilevel"/>
    <w:tmpl w:val="F5DEE76C"/>
    <w:lvl w:ilvl="0" w:tplc="1338903E">
      <w:start w:val="1"/>
      <w:numFmt w:val="bullet"/>
      <w:lvlText w:val=""/>
      <w:lvlJc w:val="left"/>
      <w:pPr>
        <w:ind w:left="720" w:hanging="360"/>
      </w:pPr>
      <w:rPr>
        <w:rFonts w:ascii="Symbol" w:hAnsi="Symbol" w:hint="default"/>
        <w:sz w:val="22"/>
        <w:szCs w:val="22"/>
      </w:rPr>
    </w:lvl>
    <w:lvl w:ilvl="1" w:tplc="F7BA30C4">
      <w:start w:val="1"/>
      <w:numFmt w:val="bullet"/>
      <w:lvlText w:val=""/>
      <w:lvlJc w:val="left"/>
      <w:pPr>
        <w:ind w:left="1440" w:hanging="360"/>
      </w:pPr>
      <w:rPr>
        <w:rFonts w:ascii="Symbol" w:hAnsi="Symbol" w:hint="default"/>
        <w:b w:val="0"/>
        <w:color w:val="auto"/>
        <w:sz w:val="22"/>
        <w:szCs w:val="22"/>
      </w:rPr>
    </w:lvl>
    <w:lvl w:ilvl="2" w:tplc="50DA4246">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64C2C"/>
    <w:multiLevelType w:val="hybridMultilevel"/>
    <w:tmpl w:val="0A34C44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D6C1B9D"/>
    <w:multiLevelType w:val="hybridMultilevel"/>
    <w:tmpl w:val="39C4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F2396"/>
    <w:multiLevelType w:val="hybridMultilevel"/>
    <w:tmpl w:val="B2CCD980"/>
    <w:lvl w:ilvl="0" w:tplc="445E22BA">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B44B80"/>
    <w:multiLevelType w:val="multilevel"/>
    <w:tmpl w:val="EA9CEAFA"/>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2">
    <w:nsid w:val="0FB96B51"/>
    <w:multiLevelType w:val="hybridMultilevel"/>
    <w:tmpl w:val="FCF030AC"/>
    <w:lvl w:ilvl="0" w:tplc="886048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419BE"/>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4">
    <w:nsid w:val="17C528E7"/>
    <w:multiLevelType w:val="multilevel"/>
    <w:tmpl w:val="6352A87E"/>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5">
    <w:nsid w:val="1822011F"/>
    <w:multiLevelType w:val="multilevel"/>
    <w:tmpl w:val="23CC9AE0"/>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nsid w:val="18467676"/>
    <w:multiLevelType w:val="multilevel"/>
    <w:tmpl w:val="CA5A823A"/>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decimal"/>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7">
    <w:nsid w:val="19201A15"/>
    <w:multiLevelType w:val="multilevel"/>
    <w:tmpl w:val="B3461EB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1959269E"/>
    <w:multiLevelType w:val="hybridMultilevel"/>
    <w:tmpl w:val="02CCAE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A92E69"/>
    <w:multiLevelType w:val="hybridMultilevel"/>
    <w:tmpl w:val="4286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90A0D"/>
    <w:multiLevelType w:val="multilevel"/>
    <w:tmpl w:val="A95007C0"/>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2"/>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1B485635"/>
    <w:multiLevelType w:val="hybridMultilevel"/>
    <w:tmpl w:val="287C8222"/>
    <w:lvl w:ilvl="0" w:tplc="0409000F">
      <w:start w:val="1"/>
      <w:numFmt w:val="decimal"/>
      <w:lvlText w:val="%1."/>
      <w:lvlJc w:val="left"/>
      <w:pPr>
        <w:ind w:left="4320" w:hanging="360"/>
      </w:pPr>
    </w:lvl>
    <w:lvl w:ilvl="1" w:tplc="445E22BA">
      <w:start w:val="1"/>
      <w:numFmt w:val="upperLetter"/>
      <w:lvlText w:val="%2."/>
      <w:lvlJc w:val="left"/>
      <w:pPr>
        <w:ind w:left="0" w:hanging="360"/>
      </w:pPr>
      <w:rPr>
        <w:rFonts w:hint="default"/>
        <w:b/>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1DD82287"/>
    <w:multiLevelType w:val="multilevel"/>
    <w:tmpl w:val="2D045F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1E194D53"/>
    <w:multiLevelType w:val="hybridMultilevel"/>
    <w:tmpl w:val="63DC500C"/>
    <w:lvl w:ilvl="0" w:tplc="445E22BA">
      <w:start w:val="1"/>
      <w:numFmt w:val="upperLetter"/>
      <w:lvlText w:val="%1."/>
      <w:lvlJc w:val="left"/>
      <w:pPr>
        <w:ind w:left="144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E776F2E"/>
    <w:multiLevelType w:val="hybridMultilevel"/>
    <w:tmpl w:val="037AE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F5C3A4C"/>
    <w:multiLevelType w:val="hybridMultilevel"/>
    <w:tmpl w:val="E61A1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F8F5CF5"/>
    <w:multiLevelType w:val="hybridMultilevel"/>
    <w:tmpl w:val="95AE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0C0D07"/>
    <w:multiLevelType w:val="hybridMultilevel"/>
    <w:tmpl w:val="27A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C527EE"/>
    <w:multiLevelType w:val="hybridMultilevel"/>
    <w:tmpl w:val="27DEBA32"/>
    <w:lvl w:ilvl="0" w:tplc="44723B8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9278C6"/>
    <w:multiLevelType w:val="hybridMultilevel"/>
    <w:tmpl w:val="35963946"/>
    <w:lvl w:ilvl="0" w:tplc="743818D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231D4ECB"/>
    <w:multiLevelType w:val="hybridMultilevel"/>
    <w:tmpl w:val="B7AE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190A15"/>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1710" w:hanging="360"/>
      </w:pPr>
      <w:rPr>
        <w:rFonts w:hint="default"/>
      </w:rPr>
    </w:lvl>
    <w:lvl w:ilvl="8">
      <w:start w:val="1"/>
      <w:numFmt w:val="lowerRoman"/>
      <w:lvlText w:val="%9."/>
      <w:lvlJc w:val="left"/>
      <w:pPr>
        <w:ind w:left="2880" w:hanging="360"/>
      </w:pPr>
      <w:rPr>
        <w:rFonts w:hint="default"/>
      </w:rPr>
    </w:lvl>
  </w:abstractNum>
  <w:abstractNum w:abstractNumId="32">
    <w:nsid w:val="24785956"/>
    <w:multiLevelType w:val="hybridMultilevel"/>
    <w:tmpl w:val="EB187E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4A74F2F"/>
    <w:multiLevelType w:val="hybridMultilevel"/>
    <w:tmpl w:val="F760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DF3809"/>
    <w:multiLevelType w:val="hybridMultilevel"/>
    <w:tmpl w:val="BE4AC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CF20AB0"/>
    <w:multiLevelType w:val="hybridMultilevel"/>
    <w:tmpl w:val="63DC500C"/>
    <w:lvl w:ilvl="0" w:tplc="445E22BA">
      <w:start w:val="1"/>
      <w:numFmt w:val="upperLetter"/>
      <w:lvlText w:val="%1."/>
      <w:lvlJc w:val="left"/>
      <w:pPr>
        <w:ind w:left="171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nsid w:val="2D112093"/>
    <w:multiLevelType w:val="hybridMultilevel"/>
    <w:tmpl w:val="43382B4E"/>
    <w:lvl w:ilvl="0" w:tplc="D604E0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7D5FDB"/>
    <w:multiLevelType w:val="multilevel"/>
    <w:tmpl w:val="77BCF4C8"/>
    <w:lvl w:ilvl="0">
      <w:start w:val="1"/>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8">
    <w:nsid w:val="2F910DAC"/>
    <w:multiLevelType w:val="hybridMultilevel"/>
    <w:tmpl w:val="6F101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0903FE1"/>
    <w:multiLevelType w:val="hybridMultilevel"/>
    <w:tmpl w:val="B2CCD980"/>
    <w:lvl w:ilvl="0" w:tplc="445E22BA">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9E3607"/>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671EDB"/>
    <w:multiLevelType w:val="hybridMultilevel"/>
    <w:tmpl w:val="81528A78"/>
    <w:lvl w:ilvl="0" w:tplc="8B2A32DE">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E3508C"/>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3">
    <w:nsid w:val="386E09E3"/>
    <w:multiLevelType w:val="hybridMultilevel"/>
    <w:tmpl w:val="1494D3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ACE2E1A"/>
    <w:multiLevelType w:val="multilevel"/>
    <w:tmpl w:val="856289D4"/>
    <w:lvl w:ilvl="0">
      <w:start w:val="2"/>
      <w:numFmt w:val="upperLetter"/>
      <w:lvlText w:val="%1."/>
      <w:lvlJc w:val="left"/>
      <w:pPr>
        <w:ind w:left="0" w:hanging="360"/>
      </w:pPr>
      <w:rPr>
        <w:rFonts w:hint="default"/>
        <w:b/>
        <w:i w:val="0"/>
      </w:rPr>
    </w:lvl>
    <w:lvl w:ilvl="1">
      <w:start w:val="2"/>
      <w:numFmt w:val="decimal"/>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2"/>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5">
    <w:nsid w:val="3B8116A4"/>
    <w:multiLevelType w:val="hybridMultilevel"/>
    <w:tmpl w:val="7602AA1E"/>
    <w:lvl w:ilvl="0" w:tplc="FC04F00A">
      <w:start w:val="2"/>
      <w:numFmt w:val="decimal"/>
      <w:lvlText w:val="%1."/>
      <w:lvlJc w:val="left"/>
      <w:pPr>
        <w:ind w:left="720" w:hanging="360"/>
      </w:pPr>
      <w:rPr>
        <w:rFonts w:hint="default"/>
      </w:rPr>
    </w:lvl>
    <w:lvl w:ilvl="1" w:tplc="E03CF2F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AF76F0"/>
    <w:multiLevelType w:val="hybridMultilevel"/>
    <w:tmpl w:val="23D4C34A"/>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544E2E4">
      <w:start w:val="1"/>
      <w:numFmt w:val="lowerLetter"/>
      <w:lvlText w:val="%3."/>
      <w:lvlJc w:val="right"/>
      <w:pPr>
        <w:ind w:left="2520" w:hanging="180"/>
      </w:pPr>
      <w:rPr>
        <w:rFonts w:asciiTheme="minorHAnsi" w:eastAsia="Times New Roman" w:hAnsiTheme="minorHAnsi"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CBC413E"/>
    <w:multiLevelType w:val="hybridMultilevel"/>
    <w:tmpl w:val="61FEDBAE"/>
    <w:lvl w:ilvl="0" w:tplc="5302FA94">
      <w:start w:val="1"/>
      <w:numFmt w:val="bullet"/>
      <w:lvlText w:val=""/>
      <w:lvlJc w:val="left"/>
      <w:pPr>
        <w:tabs>
          <w:tab w:val="num" w:pos="216"/>
        </w:tabs>
        <w:ind w:left="936" w:hanging="360"/>
      </w:pPr>
      <w:rPr>
        <w:rFonts w:ascii="Symbol" w:hAnsi="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8">
    <w:nsid w:val="3CD44D9D"/>
    <w:multiLevelType w:val="hybridMultilevel"/>
    <w:tmpl w:val="85F44F00"/>
    <w:lvl w:ilvl="0" w:tplc="0F2C5D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1845BB"/>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C82D87"/>
    <w:multiLevelType w:val="hybridMultilevel"/>
    <w:tmpl w:val="3CD05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CD6A954">
      <w:start w:val="1"/>
      <w:numFmt w:val="decimal"/>
      <w:lvlText w:val="%4."/>
      <w:lvlJc w:val="left"/>
      <w:pPr>
        <w:ind w:left="2520" w:hanging="360"/>
      </w:pPr>
      <w:rPr>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43513A08"/>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44853AC"/>
    <w:multiLevelType w:val="hybridMultilevel"/>
    <w:tmpl w:val="7F7E6D44"/>
    <w:lvl w:ilvl="0" w:tplc="445E22B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AC35C4"/>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4">
    <w:nsid w:val="45307E13"/>
    <w:multiLevelType w:val="hybridMultilevel"/>
    <w:tmpl w:val="C76E3EBA"/>
    <w:lvl w:ilvl="0" w:tplc="445E22BA">
      <w:start w:val="1"/>
      <w:numFmt w:val="upperLetter"/>
      <w:lvlText w:val="%1."/>
      <w:lvlJc w:val="left"/>
      <w:pPr>
        <w:ind w:left="108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5BE3CF3"/>
    <w:multiLevelType w:val="hybridMultilevel"/>
    <w:tmpl w:val="E074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73666A"/>
    <w:multiLevelType w:val="hybridMultilevel"/>
    <w:tmpl w:val="9760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22354D"/>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8AD5F83"/>
    <w:multiLevelType w:val="hybridMultilevel"/>
    <w:tmpl w:val="E61A1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8C32B4C"/>
    <w:multiLevelType w:val="hybridMultilevel"/>
    <w:tmpl w:val="8A94FAE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9F15AF3"/>
    <w:multiLevelType w:val="hybridMultilevel"/>
    <w:tmpl w:val="CA90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CD836BD"/>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3">
    <w:nsid w:val="4DBC70D9"/>
    <w:multiLevelType w:val="hybridMultilevel"/>
    <w:tmpl w:val="D9F0869E"/>
    <w:lvl w:ilvl="0" w:tplc="F3A0EA12">
      <w:start w:val="1"/>
      <w:numFmt w:val="upp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FF07714"/>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060FC2"/>
    <w:multiLevelType w:val="hybridMultilevel"/>
    <w:tmpl w:val="B2CCD980"/>
    <w:lvl w:ilvl="0" w:tplc="445E22BA">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432D17"/>
    <w:multiLevelType w:val="hybridMultilevel"/>
    <w:tmpl w:val="319C89A6"/>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7">
    <w:nsid w:val="537B5B56"/>
    <w:multiLevelType w:val="hybridMultilevel"/>
    <w:tmpl w:val="AD0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F930C7"/>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3FF1F1B"/>
    <w:multiLevelType w:val="hybridMultilevel"/>
    <w:tmpl w:val="8A5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6287762"/>
    <w:multiLevelType w:val="multilevel"/>
    <w:tmpl w:val="202CB0FE"/>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2"/>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1">
    <w:nsid w:val="57CC0120"/>
    <w:multiLevelType w:val="multilevel"/>
    <w:tmpl w:val="BF0A5BB8"/>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2"/>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2">
    <w:nsid w:val="580F7D3D"/>
    <w:multiLevelType w:val="hybridMultilevel"/>
    <w:tmpl w:val="CAE09274"/>
    <w:lvl w:ilvl="0" w:tplc="E05A88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D51327"/>
    <w:multiLevelType w:val="multilevel"/>
    <w:tmpl w:val="C4CAF95E"/>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4">
    <w:nsid w:val="5A611792"/>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CF2F87"/>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6">
    <w:nsid w:val="5F5505C1"/>
    <w:multiLevelType w:val="hybridMultilevel"/>
    <w:tmpl w:val="D60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044633F"/>
    <w:multiLevelType w:val="multilevel"/>
    <w:tmpl w:val="954E362E"/>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3"/>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8">
    <w:nsid w:val="61A70208"/>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9">
    <w:nsid w:val="64BC5F77"/>
    <w:multiLevelType w:val="multilevel"/>
    <w:tmpl w:val="DC16F186"/>
    <w:lvl w:ilvl="0">
      <w:start w:val="3"/>
      <w:numFmt w:val="upperLetter"/>
      <w:lvlText w:val="%1."/>
      <w:lvlJc w:val="left"/>
      <w:pPr>
        <w:ind w:left="0" w:hanging="360"/>
      </w:pPr>
      <w:rPr>
        <w:rFonts w:hint="default"/>
        <w:b/>
        <w:i w:val="0"/>
      </w:rPr>
    </w:lvl>
    <w:lvl w:ilvl="1">
      <w:start w:val="1"/>
      <w:numFmt w:val="decimal"/>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0">
    <w:nsid w:val="66B62A20"/>
    <w:multiLevelType w:val="hybridMultilevel"/>
    <w:tmpl w:val="A148D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8A607E3"/>
    <w:multiLevelType w:val="hybridMultilevel"/>
    <w:tmpl w:val="B2CCD980"/>
    <w:lvl w:ilvl="0" w:tplc="445E22BA">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92C1BE8"/>
    <w:multiLevelType w:val="multilevel"/>
    <w:tmpl w:val="A95008EE"/>
    <w:lvl w:ilvl="0">
      <w:start w:val="1"/>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decimal"/>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3">
    <w:nsid w:val="69B810DA"/>
    <w:multiLevelType w:val="multilevel"/>
    <w:tmpl w:val="EA9CEAFA"/>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35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4">
    <w:nsid w:val="6B375B85"/>
    <w:multiLevelType w:val="hybridMultilevel"/>
    <w:tmpl w:val="697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B975659"/>
    <w:multiLevelType w:val="multilevel"/>
    <w:tmpl w:val="319EF926"/>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3"/>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6">
    <w:nsid w:val="6D2C7DBC"/>
    <w:multiLevelType w:val="hybridMultilevel"/>
    <w:tmpl w:val="ADE80FD2"/>
    <w:lvl w:ilvl="0" w:tplc="A8F430D6">
      <w:start w:val="1"/>
      <w:numFmt w:val="upp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ECE2C6F"/>
    <w:multiLevelType w:val="multilevel"/>
    <w:tmpl w:val="EA9CEAFA"/>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8">
    <w:nsid w:val="6EEB6B00"/>
    <w:multiLevelType w:val="hybridMultilevel"/>
    <w:tmpl w:val="8D9280AC"/>
    <w:lvl w:ilvl="0" w:tplc="1BB67720">
      <w:start w:val="1"/>
      <w:numFmt w:val="decimal"/>
      <w:lvlText w:val="%1."/>
      <w:lvlJc w:val="left"/>
      <w:pPr>
        <w:ind w:left="1080" w:hanging="360"/>
      </w:pPr>
      <w:rPr>
        <w:rFonts w:hint="default"/>
      </w:rPr>
    </w:lvl>
    <w:lvl w:ilvl="1" w:tplc="04090019">
      <w:start w:val="1"/>
      <w:numFmt w:val="lowerLetter"/>
      <w:lvlText w:val="%2."/>
      <w:lvlJc w:val="left"/>
      <w:pPr>
        <w:ind w:left="2250" w:hanging="360"/>
      </w:pPr>
    </w:lvl>
    <w:lvl w:ilvl="2" w:tplc="D66EF32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FEA3B85"/>
    <w:multiLevelType w:val="multilevel"/>
    <w:tmpl w:val="3B242B7C"/>
    <w:lvl w:ilvl="0">
      <w:start w:val="1"/>
      <w:numFmt w:val="decimal"/>
      <w:lvlText w:val="%1."/>
      <w:lvlJc w:val="left"/>
      <w:pPr>
        <w:ind w:left="0" w:hanging="360"/>
      </w:pPr>
      <w:rPr>
        <w:rFonts w:hint="default"/>
        <w:b w:val="0"/>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91">
    <w:nsid w:val="70A07829"/>
    <w:multiLevelType w:val="hybridMultilevel"/>
    <w:tmpl w:val="626A0386"/>
    <w:lvl w:ilvl="0" w:tplc="659C9F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D4563C"/>
    <w:multiLevelType w:val="hybridMultilevel"/>
    <w:tmpl w:val="2486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25F0673"/>
    <w:multiLevelType w:val="multilevel"/>
    <w:tmpl w:val="81425C1A"/>
    <w:lvl w:ilvl="0">
      <w:start w:val="3"/>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decimal"/>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94">
    <w:nsid w:val="733053B0"/>
    <w:multiLevelType w:val="multilevel"/>
    <w:tmpl w:val="46B85C2A"/>
    <w:lvl w:ilvl="0">
      <w:start w:val="1"/>
      <w:numFmt w:val="decimal"/>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95">
    <w:nsid w:val="737C2AE7"/>
    <w:multiLevelType w:val="hybridMultilevel"/>
    <w:tmpl w:val="2D6CE2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34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9B0932"/>
    <w:multiLevelType w:val="hybridMultilevel"/>
    <w:tmpl w:val="4A261DF0"/>
    <w:lvl w:ilvl="0" w:tplc="07CA2AD6">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8082117"/>
    <w:multiLevelType w:val="hybridMultilevel"/>
    <w:tmpl w:val="EFCA9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91A3769"/>
    <w:multiLevelType w:val="hybridMultilevel"/>
    <w:tmpl w:val="EABA6AFA"/>
    <w:lvl w:ilvl="0" w:tplc="12FEFCAC">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9C2D99"/>
    <w:multiLevelType w:val="multilevel"/>
    <w:tmpl w:val="6810B38E"/>
    <w:lvl w:ilvl="0">
      <w:start w:val="1"/>
      <w:numFmt w:val="decimal"/>
      <w:lvlText w:val="%1."/>
      <w:lvlJc w:val="left"/>
      <w:pPr>
        <w:ind w:left="363" w:hanging="360"/>
      </w:pPr>
      <w:rPr>
        <w:rFonts w:hint="default"/>
        <w:i w:val="0"/>
      </w:rPr>
    </w:lvl>
    <w:lvl w:ilvl="1">
      <w:start w:val="1"/>
      <w:numFmt w:val="upperLetter"/>
      <w:lvlText w:val="%2."/>
      <w:lvlJc w:val="left"/>
      <w:pPr>
        <w:ind w:left="723" w:hanging="360"/>
      </w:pPr>
      <w:rPr>
        <w:rFonts w:hint="default"/>
        <w:b/>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01">
    <w:nsid w:val="7AD1049F"/>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2">
    <w:nsid w:val="7B3C12CE"/>
    <w:multiLevelType w:val="multilevel"/>
    <w:tmpl w:val="BF0A5BB8"/>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2"/>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3">
    <w:nsid w:val="7BB34F53"/>
    <w:multiLevelType w:val="multilevel"/>
    <w:tmpl w:val="EA9CEAFA"/>
    <w:lvl w:ilvl="0">
      <w:start w:val="4"/>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4">
    <w:nsid w:val="7BDC69CA"/>
    <w:multiLevelType w:val="hybridMultilevel"/>
    <w:tmpl w:val="38FC9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630291"/>
    <w:multiLevelType w:val="hybridMultilevel"/>
    <w:tmpl w:val="68DE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D893F98"/>
    <w:multiLevelType w:val="multilevel"/>
    <w:tmpl w:val="6FE6557A"/>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4"/>
      <w:numFmt w:val="upperLetter"/>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7">
    <w:nsid w:val="7EF13291"/>
    <w:multiLevelType w:val="hybridMultilevel"/>
    <w:tmpl w:val="718EE6F6"/>
    <w:lvl w:ilvl="0" w:tplc="181437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EFA0902"/>
    <w:multiLevelType w:val="hybridMultilevel"/>
    <w:tmpl w:val="EFF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F0B2FDB"/>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FB92510"/>
    <w:multiLevelType w:val="hybridMultilevel"/>
    <w:tmpl w:val="16AE86F2"/>
    <w:lvl w:ilvl="0" w:tplc="04090001">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num w:numId="1">
    <w:abstractNumId w:val="61"/>
  </w:num>
  <w:num w:numId="2">
    <w:abstractNumId w:val="100"/>
  </w:num>
  <w:num w:numId="3">
    <w:abstractNumId w:val="37"/>
  </w:num>
  <w:num w:numId="4">
    <w:abstractNumId w:val="62"/>
  </w:num>
  <w:num w:numId="5">
    <w:abstractNumId w:val="46"/>
  </w:num>
  <w:num w:numId="6">
    <w:abstractNumId w:val="99"/>
  </w:num>
  <w:num w:numId="7">
    <w:abstractNumId w:val="20"/>
  </w:num>
  <w:num w:numId="8">
    <w:abstractNumId w:val="21"/>
  </w:num>
  <w:num w:numId="9">
    <w:abstractNumId w:val="102"/>
  </w:num>
  <w:num w:numId="10">
    <w:abstractNumId w:val="65"/>
  </w:num>
  <w:num w:numId="11">
    <w:abstractNumId w:val="57"/>
  </w:num>
  <w:num w:numId="12">
    <w:abstractNumId w:val="101"/>
  </w:num>
  <w:num w:numId="13">
    <w:abstractNumId w:val="56"/>
  </w:num>
  <w:num w:numId="14">
    <w:abstractNumId w:val="36"/>
  </w:num>
  <w:num w:numId="15">
    <w:abstractNumId w:val="63"/>
  </w:num>
  <w:num w:numId="16">
    <w:abstractNumId w:val="17"/>
  </w:num>
  <w:num w:numId="17">
    <w:abstractNumId w:val="92"/>
  </w:num>
  <w:num w:numId="18">
    <w:abstractNumId w:val="7"/>
  </w:num>
  <w:num w:numId="19">
    <w:abstractNumId w:val="45"/>
  </w:num>
  <w:num w:numId="20">
    <w:abstractNumId w:val="107"/>
  </w:num>
  <w:num w:numId="21">
    <w:abstractNumId w:val="76"/>
  </w:num>
  <w:num w:numId="22">
    <w:abstractNumId w:val="74"/>
  </w:num>
  <w:num w:numId="23">
    <w:abstractNumId w:val="3"/>
  </w:num>
  <w:num w:numId="24">
    <w:abstractNumId w:val="34"/>
  </w:num>
  <w:num w:numId="25">
    <w:abstractNumId w:val="78"/>
  </w:num>
  <w:num w:numId="26">
    <w:abstractNumId w:val="51"/>
  </w:num>
  <w:num w:numId="27">
    <w:abstractNumId w:val="104"/>
  </w:num>
  <w:num w:numId="28">
    <w:abstractNumId w:val="94"/>
  </w:num>
  <w:num w:numId="29">
    <w:abstractNumId w:val="27"/>
  </w:num>
  <w:num w:numId="30">
    <w:abstractNumId w:val="66"/>
  </w:num>
  <w:num w:numId="31">
    <w:abstractNumId w:val="44"/>
  </w:num>
  <w:num w:numId="32">
    <w:abstractNumId w:val="54"/>
  </w:num>
  <w:num w:numId="33">
    <w:abstractNumId w:val="18"/>
  </w:num>
  <w:num w:numId="34">
    <w:abstractNumId w:val="39"/>
  </w:num>
  <w:num w:numId="35">
    <w:abstractNumId w:val="109"/>
  </w:num>
  <w:num w:numId="36">
    <w:abstractNumId w:val="31"/>
  </w:num>
  <w:num w:numId="37">
    <w:abstractNumId w:val="86"/>
  </w:num>
  <w:num w:numId="38">
    <w:abstractNumId w:val="13"/>
  </w:num>
  <w:num w:numId="39">
    <w:abstractNumId w:val="98"/>
  </w:num>
  <w:num w:numId="40">
    <w:abstractNumId w:val="15"/>
  </w:num>
  <w:num w:numId="41">
    <w:abstractNumId w:val="110"/>
  </w:num>
  <w:num w:numId="42">
    <w:abstractNumId w:val="47"/>
  </w:num>
  <w:num w:numId="43">
    <w:abstractNumId w:val="96"/>
  </w:num>
  <w:num w:numId="44">
    <w:abstractNumId w:val="88"/>
  </w:num>
  <w:num w:numId="45">
    <w:abstractNumId w:val="7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30"/>
  </w:num>
  <w:num w:numId="49">
    <w:abstractNumId w:val="41"/>
  </w:num>
  <w:num w:numId="50">
    <w:abstractNumId w:val="90"/>
  </w:num>
  <w:num w:numId="51">
    <w:abstractNumId w:val="82"/>
  </w:num>
  <w:num w:numId="52">
    <w:abstractNumId w:val="80"/>
  </w:num>
  <w:num w:numId="53">
    <w:abstractNumId w:val="14"/>
  </w:num>
  <w:num w:numId="54">
    <w:abstractNumId w:val="85"/>
  </w:num>
  <w:num w:numId="55">
    <w:abstractNumId w:val="2"/>
  </w:num>
  <w:num w:numId="56">
    <w:abstractNumId w:val="59"/>
  </w:num>
  <w:num w:numId="57">
    <w:abstractNumId w:val="71"/>
  </w:num>
  <w:num w:numId="58">
    <w:abstractNumId w:val="58"/>
  </w:num>
  <w:num w:numId="59">
    <w:abstractNumId w:val="28"/>
  </w:num>
  <w:num w:numId="60">
    <w:abstractNumId w:val="97"/>
  </w:num>
  <w:num w:numId="61">
    <w:abstractNumId w:val="24"/>
  </w:num>
  <w:num w:numId="62">
    <w:abstractNumId w:val="52"/>
  </w:num>
  <w:num w:numId="63">
    <w:abstractNumId w:val="32"/>
  </w:num>
  <w:num w:numId="64">
    <w:abstractNumId w:val="77"/>
  </w:num>
  <w:num w:numId="65">
    <w:abstractNumId w:val="103"/>
  </w:num>
  <w:num w:numId="66">
    <w:abstractNumId w:val="70"/>
  </w:num>
  <w:num w:numId="67">
    <w:abstractNumId w:val="16"/>
  </w:num>
  <w:num w:numId="68">
    <w:abstractNumId w:val="6"/>
  </w:num>
  <w:num w:numId="69">
    <w:abstractNumId w:val="87"/>
  </w:num>
  <w:num w:numId="70">
    <w:abstractNumId w:val="35"/>
  </w:num>
  <w:num w:numId="71">
    <w:abstractNumId w:val="8"/>
  </w:num>
  <w:num w:numId="72">
    <w:abstractNumId w:val="93"/>
  </w:num>
  <w:num w:numId="73">
    <w:abstractNumId w:val="10"/>
  </w:num>
  <w:num w:numId="74">
    <w:abstractNumId w:val="68"/>
  </w:num>
  <w:num w:numId="75">
    <w:abstractNumId w:val="64"/>
  </w:num>
  <w:num w:numId="76">
    <w:abstractNumId w:val="83"/>
  </w:num>
  <w:num w:numId="77">
    <w:abstractNumId w:val="53"/>
  </w:num>
  <w:num w:numId="78">
    <w:abstractNumId w:val="95"/>
  </w:num>
  <w:num w:numId="79">
    <w:abstractNumId w:val="29"/>
  </w:num>
  <w:num w:numId="80">
    <w:abstractNumId w:val="12"/>
  </w:num>
  <w:num w:numId="81">
    <w:abstractNumId w:val="11"/>
  </w:num>
  <w:num w:numId="82">
    <w:abstractNumId w:val="42"/>
  </w:num>
  <w:num w:numId="83">
    <w:abstractNumId w:val="23"/>
  </w:num>
  <w:num w:numId="84">
    <w:abstractNumId w:val="5"/>
  </w:num>
  <w:num w:numId="85">
    <w:abstractNumId w:val="22"/>
  </w:num>
  <w:num w:numId="86">
    <w:abstractNumId w:val="43"/>
  </w:num>
  <w:num w:numId="87">
    <w:abstractNumId w:val="81"/>
  </w:num>
  <w:num w:numId="88">
    <w:abstractNumId w:val="0"/>
  </w:num>
  <w:num w:numId="89">
    <w:abstractNumId w:val="4"/>
  </w:num>
  <w:num w:numId="90">
    <w:abstractNumId w:val="79"/>
  </w:num>
  <w:num w:numId="91">
    <w:abstractNumId w:val="40"/>
  </w:num>
  <w:num w:numId="92">
    <w:abstractNumId w:val="48"/>
  </w:num>
  <w:num w:numId="93">
    <w:abstractNumId w:val="72"/>
  </w:num>
  <w:num w:numId="94">
    <w:abstractNumId w:val="75"/>
  </w:num>
  <w:num w:numId="95">
    <w:abstractNumId w:val="49"/>
  </w:num>
  <w:num w:numId="96">
    <w:abstractNumId w:val="1"/>
  </w:num>
  <w:num w:numId="97">
    <w:abstractNumId w:val="38"/>
  </w:num>
  <w:num w:numId="98">
    <w:abstractNumId w:val="106"/>
  </w:num>
  <w:num w:numId="99">
    <w:abstractNumId w:val="55"/>
  </w:num>
  <w:num w:numId="100">
    <w:abstractNumId w:val="26"/>
  </w:num>
  <w:num w:numId="101">
    <w:abstractNumId w:val="60"/>
  </w:num>
  <w:num w:numId="102">
    <w:abstractNumId w:val="19"/>
  </w:num>
  <w:num w:numId="103">
    <w:abstractNumId w:val="89"/>
  </w:num>
  <w:num w:numId="104">
    <w:abstractNumId w:val="84"/>
  </w:num>
  <w:num w:numId="105">
    <w:abstractNumId w:val="69"/>
  </w:num>
  <w:num w:numId="106">
    <w:abstractNumId w:val="67"/>
  </w:num>
  <w:num w:numId="107">
    <w:abstractNumId w:val="105"/>
  </w:num>
  <w:num w:numId="108">
    <w:abstractNumId w:val="33"/>
  </w:num>
  <w:num w:numId="109">
    <w:abstractNumId w:val="9"/>
  </w:num>
  <w:num w:numId="110">
    <w:abstractNumId w:val="108"/>
  </w:num>
  <w:num w:numId="111">
    <w:abstractNumId w:val="2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60418"/>
  </w:hdrShapeDefaults>
  <w:footnotePr>
    <w:footnote w:id="-1"/>
    <w:footnote w:id="0"/>
  </w:footnotePr>
  <w:endnotePr>
    <w:numFmt w:val="decimal"/>
    <w:endnote w:id="-1"/>
    <w:endnote w:id="0"/>
  </w:endnotePr>
  <w:compat/>
  <w:rsids>
    <w:rsidRoot w:val="008E314D"/>
    <w:rsid w:val="000000E1"/>
    <w:rsid w:val="00000328"/>
    <w:rsid w:val="00000C4F"/>
    <w:rsid w:val="00010417"/>
    <w:rsid w:val="0001146D"/>
    <w:rsid w:val="000128B0"/>
    <w:rsid w:val="0001447C"/>
    <w:rsid w:val="00021FBE"/>
    <w:rsid w:val="00023452"/>
    <w:rsid w:val="00025123"/>
    <w:rsid w:val="00025B9A"/>
    <w:rsid w:val="000271C9"/>
    <w:rsid w:val="00036AB8"/>
    <w:rsid w:val="00042249"/>
    <w:rsid w:val="00042570"/>
    <w:rsid w:val="000427E5"/>
    <w:rsid w:val="00044F12"/>
    <w:rsid w:val="00053F50"/>
    <w:rsid w:val="00055736"/>
    <w:rsid w:val="00055E55"/>
    <w:rsid w:val="00057601"/>
    <w:rsid w:val="00063F89"/>
    <w:rsid w:val="00066E90"/>
    <w:rsid w:val="00067962"/>
    <w:rsid w:val="000700E4"/>
    <w:rsid w:val="00073652"/>
    <w:rsid w:val="00076CB8"/>
    <w:rsid w:val="00081EBF"/>
    <w:rsid w:val="0008389C"/>
    <w:rsid w:val="00083AA1"/>
    <w:rsid w:val="00083C11"/>
    <w:rsid w:val="000846ED"/>
    <w:rsid w:val="00093A9A"/>
    <w:rsid w:val="00093B1B"/>
    <w:rsid w:val="000941F1"/>
    <w:rsid w:val="000A253F"/>
    <w:rsid w:val="000A27F2"/>
    <w:rsid w:val="000A2D17"/>
    <w:rsid w:val="000A3AEC"/>
    <w:rsid w:val="000A7A87"/>
    <w:rsid w:val="000B3A7C"/>
    <w:rsid w:val="000B4BF4"/>
    <w:rsid w:val="000B5A14"/>
    <w:rsid w:val="000C2E3C"/>
    <w:rsid w:val="000D1425"/>
    <w:rsid w:val="000D3519"/>
    <w:rsid w:val="000D3B74"/>
    <w:rsid w:val="000D62A3"/>
    <w:rsid w:val="000E41B9"/>
    <w:rsid w:val="000E7FC7"/>
    <w:rsid w:val="000F3A9F"/>
    <w:rsid w:val="000F4D54"/>
    <w:rsid w:val="000F529C"/>
    <w:rsid w:val="00101797"/>
    <w:rsid w:val="0010691E"/>
    <w:rsid w:val="00112864"/>
    <w:rsid w:val="00112DEF"/>
    <w:rsid w:val="00114102"/>
    <w:rsid w:val="0011411A"/>
    <w:rsid w:val="001153E5"/>
    <w:rsid w:val="00117A12"/>
    <w:rsid w:val="001231DB"/>
    <w:rsid w:val="00124087"/>
    <w:rsid w:val="00127BD3"/>
    <w:rsid w:val="00127C9D"/>
    <w:rsid w:val="001320EB"/>
    <w:rsid w:val="00132347"/>
    <w:rsid w:val="0013253C"/>
    <w:rsid w:val="00136A4C"/>
    <w:rsid w:val="00137AB2"/>
    <w:rsid w:val="00141EAB"/>
    <w:rsid w:val="00142493"/>
    <w:rsid w:val="001439A3"/>
    <w:rsid w:val="00154FFA"/>
    <w:rsid w:val="00155B90"/>
    <w:rsid w:val="00161ED5"/>
    <w:rsid w:val="0016284F"/>
    <w:rsid w:val="00162AE8"/>
    <w:rsid w:val="0016441F"/>
    <w:rsid w:val="00165CE6"/>
    <w:rsid w:val="00167AB5"/>
    <w:rsid w:val="001711B4"/>
    <w:rsid w:val="0017224D"/>
    <w:rsid w:val="0017230B"/>
    <w:rsid w:val="001745EA"/>
    <w:rsid w:val="00176B3C"/>
    <w:rsid w:val="00190B93"/>
    <w:rsid w:val="001940FB"/>
    <w:rsid w:val="00194B90"/>
    <w:rsid w:val="001A1616"/>
    <w:rsid w:val="001A6392"/>
    <w:rsid w:val="001A64E3"/>
    <w:rsid w:val="001B57D8"/>
    <w:rsid w:val="001B6951"/>
    <w:rsid w:val="001C6AEE"/>
    <w:rsid w:val="001E3874"/>
    <w:rsid w:val="001E4B5A"/>
    <w:rsid w:val="001F185A"/>
    <w:rsid w:val="001F385D"/>
    <w:rsid w:val="001F5AC9"/>
    <w:rsid w:val="001F6E48"/>
    <w:rsid w:val="00204212"/>
    <w:rsid w:val="00205870"/>
    <w:rsid w:val="00210B38"/>
    <w:rsid w:val="00210B80"/>
    <w:rsid w:val="00213CA6"/>
    <w:rsid w:val="00216DF3"/>
    <w:rsid w:val="00222157"/>
    <w:rsid w:val="0023546D"/>
    <w:rsid w:val="00235976"/>
    <w:rsid w:val="0023695F"/>
    <w:rsid w:val="00241D4E"/>
    <w:rsid w:val="002442D3"/>
    <w:rsid w:val="00245F0D"/>
    <w:rsid w:val="00246D92"/>
    <w:rsid w:val="00247F01"/>
    <w:rsid w:val="002506EF"/>
    <w:rsid w:val="00261A4E"/>
    <w:rsid w:val="00261F2E"/>
    <w:rsid w:val="00262EE4"/>
    <w:rsid w:val="00265191"/>
    <w:rsid w:val="00266783"/>
    <w:rsid w:val="002756BB"/>
    <w:rsid w:val="0027683A"/>
    <w:rsid w:val="00277106"/>
    <w:rsid w:val="00277B51"/>
    <w:rsid w:val="0028766A"/>
    <w:rsid w:val="00291CD7"/>
    <w:rsid w:val="0029237F"/>
    <w:rsid w:val="0029387F"/>
    <w:rsid w:val="0029474E"/>
    <w:rsid w:val="002963DF"/>
    <w:rsid w:val="00297038"/>
    <w:rsid w:val="002A1214"/>
    <w:rsid w:val="002A14F3"/>
    <w:rsid w:val="002A1C2E"/>
    <w:rsid w:val="002A36F3"/>
    <w:rsid w:val="002B349E"/>
    <w:rsid w:val="002C0724"/>
    <w:rsid w:val="002D1258"/>
    <w:rsid w:val="002D2EDD"/>
    <w:rsid w:val="002E0BAE"/>
    <w:rsid w:val="002E3BC8"/>
    <w:rsid w:val="002E4171"/>
    <w:rsid w:val="002E4EA8"/>
    <w:rsid w:val="002E5E66"/>
    <w:rsid w:val="002F1EBE"/>
    <w:rsid w:val="002F78BE"/>
    <w:rsid w:val="00300C1F"/>
    <w:rsid w:val="00300C80"/>
    <w:rsid w:val="00303117"/>
    <w:rsid w:val="00304B50"/>
    <w:rsid w:val="003105EE"/>
    <w:rsid w:val="00315651"/>
    <w:rsid w:val="00316E1A"/>
    <w:rsid w:val="00317607"/>
    <w:rsid w:val="00324ADB"/>
    <w:rsid w:val="00326F8A"/>
    <w:rsid w:val="00330CA1"/>
    <w:rsid w:val="0033139A"/>
    <w:rsid w:val="003315A7"/>
    <w:rsid w:val="003347EE"/>
    <w:rsid w:val="003357CE"/>
    <w:rsid w:val="003414D8"/>
    <w:rsid w:val="00342350"/>
    <w:rsid w:val="003440B3"/>
    <w:rsid w:val="00344FBA"/>
    <w:rsid w:val="00345BB5"/>
    <w:rsid w:val="00345D44"/>
    <w:rsid w:val="00350132"/>
    <w:rsid w:val="00350684"/>
    <w:rsid w:val="0035511D"/>
    <w:rsid w:val="00363ACC"/>
    <w:rsid w:val="0036533B"/>
    <w:rsid w:val="00367AB8"/>
    <w:rsid w:val="003716DB"/>
    <w:rsid w:val="00371E31"/>
    <w:rsid w:val="0037393B"/>
    <w:rsid w:val="0037406F"/>
    <w:rsid w:val="00374FFA"/>
    <w:rsid w:val="00377D4F"/>
    <w:rsid w:val="00380346"/>
    <w:rsid w:val="0038048B"/>
    <w:rsid w:val="003832A8"/>
    <w:rsid w:val="00383450"/>
    <w:rsid w:val="00383F78"/>
    <w:rsid w:val="00385490"/>
    <w:rsid w:val="00390EFB"/>
    <w:rsid w:val="00391496"/>
    <w:rsid w:val="003A0F82"/>
    <w:rsid w:val="003A230E"/>
    <w:rsid w:val="003A30C3"/>
    <w:rsid w:val="003A4818"/>
    <w:rsid w:val="003A6DC6"/>
    <w:rsid w:val="003A7B80"/>
    <w:rsid w:val="003B3310"/>
    <w:rsid w:val="003B3C41"/>
    <w:rsid w:val="003B6C16"/>
    <w:rsid w:val="003C0331"/>
    <w:rsid w:val="003C1DD7"/>
    <w:rsid w:val="003C3DC2"/>
    <w:rsid w:val="003C541F"/>
    <w:rsid w:val="003C6267"/>
    <w:rsid w:val="003D0A47"/>
    <w:rsid w:val="003D550D"/>
    <w:rsid w:val="003E14A0"/>
    <w:rsid w:val="003E2A99"/>
    <w:rsid w:val="003F0BCE"/>
    <w:rsid w:val="003F0DB3"/>
    <w:rsid w:val="003F192D"/>
    <w:rsid w:val="003F226C"/>
    <w:rsid w:val="003F27D3"/>
    <w:rsid w:val="003F398B"/>
    <w:rsid w:val="003F3CF2"/>
    <w:rsid w:val="003F46AD"/>
    <w:rsid w:val="003F4A74"/>
    <w:rsid w:val="003F5178"/>
    <w:rsid w:val="003F523F"/>
    <w:rsid w:val="003F68B8"/>
    <w:rsid w:val="00401A00"/>
    <w:rsid w:val="00403454"/>
    <w:rsid w:val="00403B33"/>
    <w:rsid w:val="00410FA3"/>
    <w:rsid w:val="00412155"/>
    <w:rsid w:val="00413471"/>
    <w:rsid w:val="00420227"/>
    <w:rsid w:val="00421C79"/>
    <w:rsid w:val="00421ED7"/>
    <w:rsid w:val="00424B60"/>
    <w:rsid w:val="0042680A"/>
    <w:rsid w:val="00427A6A"/>
    <w:rsid w:val="00431D1C"/>
    <w:rsid w:val="004326EC"/>
    <w:rsid w:val="00436638"/>
    <w:rsid w:val="004422EE"/>
    <w:rsid w:val="0044296D"/>
    <w:rsid w:val="00442E39"/>
    <w:rsid w:val="00443E99"/>
    <w:rsid w:val="00443F2B"/>
    <w:rsid w:val="00446D3B"/>
    <w:rsid w:val="0045277A"/>
    <w:rsid w:val="004614FB"/>
    <w:rsid w:val="00461899"/>
    <w:rsid w:val="00461EF5"/>
    <w:rsid w:val="00471919"/>
    <w:rsid w:val="004807B0"/>
    <w:rsid w:val="0048108C"/>
    <w:rsid w:val="00484D74"/>
    <w:rsid w:val="00484DCA"/>
    <w:rsid w:val="00484F7C"/>
    <w:rsid w:val="004868C1"/>
    <w:rsid w:val="00491ED7"/>
    <w:rsid w:val="004962BC"/>
    <w:rsid w:val="00496BD2"/>
    <w:rsid w:val="004A1F06"/>
    <w:rsid w:val="004B5738"/>
    <w:rsid w:val="004B6F1A"/>
    <w:rsid w:val="004C086F"/>
    <w:rsid w:val="004C0AA6"/>
    <w:rsid w:val="004C242A"/>
    <w:rsid w:val="004C3B53"/>
    <w:rsid w:val="004C4AEE"/>
    <w:rsid w:val="004C502F"/>
    <w:rsid w:val="004C54E9"/>
    <w:rsid w:val="004D1EDB"/>
    <w:rsid w:val="004D1F70"/>
    <w:rsid w:val="004D3353"/>
    <w:rsid w:val="004D3950"/>
    <w:rsid w:val="004D5624"/>
    <w:rsid w:val="004E4B5D"/>
    <w:rsid w:val="004E6360"/>
    <w:rsid w:val="004F1EB6"/>
    <w:rsid w:val="004F3D89"/>
    <w:rsid w:val="004F40CF"/>
    <w:rsid w:val="00506F07"/>
    <w:rsid w:val="005157FF"/>
    <w:rsid w:val="005164C9"/>
    <w:rsid w:val="005213D9"/>
    <w:rsid w:val="0052247D"/>
    <w:rsid w:val="00526514"/>
    <w:rsid w:val="005272DA"/>
    <w:rsid w:val="00527AEC"/>
    <w:rsid w:val="00530D6E"/>
    <w:rsid w:val="005377A5"/>
    <w:rsid w:val="00542743"/>
    <w:rsid w:val="00542CF9"/>
    <w:rsid w:val="00545BD8"/>
    <w:rsid w:val="0054728D"/>
    <w:rsid w:val="00552AD1"/>
    <w:rsid w:val="00560B28"/>
    <w:rsid w:val="00560D3C"/>
    <w:rsid w:val="00562114"/>
    <w:rsid w:val="005636CB"/>
    <w:rsid w:val="00564C94"/>
    <w:rsid w:val="0057153F"/>
    <w:rsid w:val="005734D5"/>
    <w:rsid w:val="00575C46"/>
    <w:rsid w:val="005804FD"/>
    <w:rsid w:val="0058168A"/>
    <w:rsid w:val="00582AA8"/>
    <w:rsid w:val="005832B4"/>
    <w:rsid w:val="0058397A"/>
    <w:rsid w:val="005863BA"/>
    <w:rsid w:val="005868E4"/>
    <w:rsid w:val="00587E73"/>
    <w:rsid w:val="00591BBB"/>
    <w:rsid w:val="005930F0"/>
    <w:rsid w:val="005936F8"/>
    <w:rsid w:val="005A41C9"/>
    <w:rsid w:val="005B0B26"/>
    <w:rsid w:val="005B328B"/>
    <w:rsid w:val="005B362A"/>
    <w:rsid w:val="005C56D6"/>
    <w:rsid w:val="005D1037"/>
    <w:rsid w:val="005D1B1A"/>
    <w:rsid w:val="005D207A"/>
    <w:rsid w:val="005D4918"/>
    <w:rsid w:val="005E2B9B"/>
    <w:rsid w:val="005E761E"/>
    <w:rsid w:val="005E7A65"/>
    <w:rsid w:val="005F020B"/>
    <w:rsid w:val="005F1E3A"/>
    <w:rsid w:val="005F31D3"/>
    <w:rsid w:val="00600B87"/>
    <w:rsid w:val="006016FB"/>
    <w:rsid w:val="0060387E"/>
    <w:rsid w:val="0060543B"/>
    <w:rsid w:val="0060552A"/>
    <w:rsid w:val="006063E1"/>
    <w:rsid w:val="00607CD4"/>
    <w:rsid w:val="006147C5"/>
    <w:rsid w:val="0061784C"/>
    <w:rsid w:val="00617B93"/>
    <w:rsid w:val="006232DB"/>
    <w:rsid w:val="006248DE"/>
    <w:rsid w:val="006307BF"/>
    <w:rsid w:val="00630C29"/>
    <w:rsid w:val="00634D36"/>
    <w:rsid w:val="00637137"/>
    <w:rsid w:val="00647720"/>
    <w:rsid w:val="00652787"/>
    <w:rsid w:val="00652C30"/>
    <w:rsid w:val="00653272"/>
    <w:rsid w:val="00661CEA"/>
    <w:rsid w:val="006626B9"/>
    <w:rsid w:val="00666D24"/>
    <w:rsid w:val="00673252"/>
    <w:rsid w:val="0067468F"/>
    <w:rsid w:val="00674FEC"/>
    <w:rsid w:val="0067581D"/>
    <w:rsid w:val="00676954"/>
    <w:rsid w:val="006776D2"/>
    <w:rsid w:val="00680ACC"/>
    <w:rsid w:val="00680C57"/>
    <w:rsid w:val="0069288C"/>
    <w:rsid w:val="00695604"/>
    <w:rsid w:val="006977D4"/>
    <w:rsid w:val="006A0A4D"/>
    <w:rsid w:val="006A2EBF"/>
    <w:rsid w:val="006A4EF9"/>
    <w:rsid w:val="006B0FBD"/>
    <w:rsid w:val="006B2395"/>
    <w:rsid w:val="006C2F1D"/>
    <w:rsid w:val="006C7E31"/>
    <w:rsid w:val="006E113A"/>
    <w:rsid w:val="006E3100"/>
    <w:rsid w:val="006F363C"/>
    <w:rsid w:val="006F3B64"/>
    <w:rsid w:val="006F64A0"/>
    <w:rsid w:val="006F7192"/>
    <w:rsid w:val="00700925"/>
    <w:rsid w:val="00701EEF"/>
    <w:rsid w:val="007051E1"/>
    <w:rsid w:val="00710BCE"/>
    <w:rsid w:val="007133F1"/>
    <w:rsid w:val="00713AE3"/>
    <w:rsid w:val="00714EBB"/>
    <w:rsid w:val="00720339"/>
    <w:rsid w:val="00720D18"/>
    <w:rsid w:val="0072250B"/>
    <w:rsid w:val="00722612"/>
    <w:rsid w:val="007226C4"/>
    <w:rsid w:val="00725079"/>
    <w:rsid w:val="0072692A"/>
    <w:rsid w:val="00727C29"/>
    <w:rsid w:val="00727D5F"/>
    <w:rsid w:val="007316A4"/>
    <w:rsid w:val="007354A4"/>
    <w:rsid w:val="007376DF"/>
    <w:rsid w:val="00742CBF"/>
    <w:rsid w:val="0075035C"/>
    <w:rsid w:val="00750A2B"/>
    <w:rsid w:val="00751511"/>
    <w:rsid w:val="00753119"/>
    <w:rsid w:val="007545DC"/>
    <w:rsid w:val="00756817"/>
    <w:rsid w:val="00761DFE"/>
    <w:rsid w:val="00770A34"/>
    <w:rsid w:val="007752B3"/>
    <w:rsid w:val="00776A00"/>
    <w:rsid w:val="007800E7"/>
    <w:rsid w:val="00782D97"/>
    <w:rsid w:val="00784A3F"/>
    <w:rsid w:val="0079407D"/>
    <w:rsid w:val="007949ED"/>
    <w:rsid w:val="00796FB5"/>
    <w:rsid w:val="007A0576"/>
    <w:rsid w:val="007A2B6C"/>
    <w:rsid w:val="007A4D56"/>
    <w:rsid w:val="007B2209"/>
    <w:rsid w:val="007B2337"/>
    <w:rsid w:val="007B756F"/>
    <w:rsid w:val="007C01ED"/>
    <w:rsid w:val="007C50FC"/>
    <w:rsid w:val="007C5207"/>
    <w:rsid w:val="007C7DDE"/>
    <w:rsid w:val="007E41F3"/>
    <w:rsid w:val="007E72D8"/>
    <w:rsid w:val="007F0362"/>
    <w:rsid w:val="007F17F1"/>
    <w:rsid w:val="007F42C8"/>
    <w:rsid w:val="007F7E82"/>
    <w:rsid w:val="008040BD"/>
    <w:rsid w:val="00812D4E"/>
    <w:rsid w:val="00817B03"/>
    <w:rsid w:val="00821593"/>
    <w:rsid w:val="008242AD"/>
    <w:rsid w:val="008242B9"/>
    <w:rsid w:val="008271BD"/>
    <w:rsid w:val="00834845"/>
    <w:rsid w:val="00835CC7"/>
    <w:rsid w:val="00837D37"/>
    <w:rsid w:val="00841AE4"/>
    <w:rsid w:val="00841B2E"/>
    <w:rsid w:val="00844824"/>
    <w:rsid w:val="00844AF6"/>
    <w:rsid w:val="00845167"/>
    <w:rsid w:val="008470D3"/>
    <w:rsid w:val="00853722"/>
    <w:rsid w:val="00856727"/>
    <w:rsid w:val="00856BFA"/>
    <w:rsid w:val="00861437"/>
    <w:rsid w:val="00864389"/>
    <w:rsid w:val="00865035"/>
    <w:rsid w:val="00867F7A"/>
    <w:rsid w:val="00872608"/>
    <w:rsid w:val="00875082"/>
    <w:rsid w:val="00876E43"/>
    <w:rsid w:val="0088155A"/>
    <w:rsid w:val="00882A93"/>
    <w:rsid w:val="0088427A"/>
    <w:rsid w:val="00890B6A"/>
    <w:rsid w:val="00893F07"/>
    <w:rsid w:val="00894226"/>
    <w:rsid w:val="008A3B80"/>
    <w:rsid w:val="008A41F4"/>
    <w:rsid w:val="008A4A16"/>
    <w:rsid w:val="008A6F15"/>
    <w:rsid w:val="008A73C0"/>
    <w:rsid w:val="008A79D7"/>
    <w:rsid w:val="008B0242"/>
    <w:rsid w:val="008B28DE"/>
    <w:rsid w:val="008B67AA"/>
    <w:rsid w:val="008C04DB"/>
    <w:rsid w:val="008D0015"/>
    <w:rsid w:val="008D70F6"/>
    <w:rsid w:val="008E0288"/>
    <w:rsid w:val="008E26DB"/>
    <w:rsid w:val="008E2FCE"/>
    <w:rsid w:val="008E314D"/>
    <w:rsid w:val="008E6225"/>
    <w:rsid w:val="008E6BB7"/>
    <w:rsid w:val="008E70F9"/>
    <w:rsid w:val="008F1794"/>
    <w:rsid w:val="008F42E7"/>
    <w:rsid w:val="008F4674"/>
    <w:rsid w:val="008F47D6"/>
    <w:rsid w:val="00901BE4"/>
    <w:rsid w:val="009029EE"/>
    <w:rsid w:val="00914A30"/>
    <w:rsid w:val="00915A45"/>
    <w:rsid w:val="009202D7"/>
    <w:rsid w:val="0092040E"/>
    <w:rsid w:val="00922900"/>
    <w:rsid w:val="00925608"/>
    <w:rsid w:val="00926DDC"/>
    <w:rsid w:val="009278E6"/>
    <w:rsid w:val="00930C2A"/>
    <w:rsid w:val="00931979"/>
    <w:rsid w:val="009345DB"/>
    <w:rsid w:val="00934A26"/>
    <w:rsid w:val="00934AEB"/>
    <w:rsid w:val="00941190"/>
    <w:rsid w:val="009440FB"/>
    <w:rsid w:val="00945609"/>
    <w:rsid w:val="00952797"/>
    <w:rsid w:val="00952D8B"/>
    <w:rsid w:val="00953338"/>
    <w:rsid w:val="009551BB"/>
    <w:rsid w:val="0095694F"/>
    <w:rsid w:val="00964128"/>
    <w:rsid w:val="009647DB"/>
    <w:rsid w:val="00964D88"/>
    <w:rsid w:val="0096628E"/>
    <w:rsid w:val="00966503"/>
    <w:rsid w:val="00972360"/>
    <w:rsid w:val="00973295"/>
    <w:rsid w:val="009770B2"/>
    <w:rsid w:val="009775BF"/>
    <w:rsid w:val="00983F72"/>
    <w:rsid w:val="00985BA3"/>
    <w:rsid w:val="009872A8"/>
    <w:rsid w:val="00992407"/>
    <w:rsid w:val="009936A6"/>
    <w:rsid w:val="00997EC7"/>
    <w:rsid w:val="009A1755"/>
    <w:rsid w:val="009A38C6"/>
    <w:rsid w:val="009A4A36"/>
    <w:rsid w:val="009A6AF2"/>
    <w:rsid w:val="009B3D10"/>
    <w:rsid w:val="009B6EAE"/>
    <w:rsid w:val="009B71B0"/>
    <w:rsid w:val="009C661A"/>
    <w:rsid w:val="009C6D7F"/>
    <w:rsid w:val="009C77DC"/>
    <w:rsid w:val="009D045A"/>
    <w:rsid w:val="009D63B5"/>
    <w:rsid w:val="009D72EF"/>
    <w:rsid w:val="009D7B7B"/>
    <w:rsid w:val="009E3E6B"/>
    <w:rsid w:val="009E68DB"/>
    <w:rsid w:val="009E746E"/>
    <w:rsid w:val="009F0E16"/>
    <w:rsid w:val="009F5CE8"/>
    <w:rsid w:val="009F6853"/>
    <w:rsid w:val="00A00C9C"/>
    <w:rsid w:val="00A020BB"/>
    <w:rsid w:val="00A0669A"/>
    <w:rsid w:val="00A07A33"/>
    <w:rsid w:val="00A12DB9"/>
    <w:rsid w:val="00A16E6C"/>
    <w:rsid w:val="00A20798"/>
    <w:rsid w:val="00A265EF"/>
    <w:rsid w:val="00A26614"/>
    <w:rsid w:val="00A3246B"/>
    <w:rsid w:val="00A500D1"/>
    <w:rsid w:val="00A55EBD"/>
    <w:rsid w:val="00A57CFD"/>
    <w:rsid w:val="00A63CF5"/>
    <w:rsid w:val="00A65E6A"/>
    <w:rsid w:val="00A661B7"/>
    <w:rsid w:val="00A701C3"/>
    <w:rsid w:val="00A7266B"/>
    <w:rsid w:val="00A73F77"/>
    <w:rsid w:val="00A7596A"/>
    <w:rsid w:val="00A760F6"/>
    <w:rsid w:val="00A774F9"/>
    <w:rsid w:val="00A9116F"/>
    <w:rsid w:val="00A93B20"/>
    <w:rsid w:val="00A96EF8"/>
    <w:rsid w:val="00AA2815"/>
    <w:rsid w:val="00AA36D7"/>
    <w:rsid w:val="00AA38AF"/>
    <w:rsid w:val="00AA3C6B"/>
    <w:rsid w:val="00AA3F79"/>
    <w:rsid w:val="00AB232C"/>
    <w:rsid w:val="00AC11AF"/>
    <w:rsid w:val="00AC2B99"/>
    <w:rsid w:val="00AC5CA6"/>
    <w:rsid w:val="00AC6E55"/>
    <w:rsid w:val="00AD2796"/>
    <w:rsid w:val="00AD2AC0"/>
    <w:rsid w:val="00AD3BAD"/>
    <w:rsid w:val="00AD43E0"/>
    <w:rsid w:val="00AD6595"/>
    <w:rsid w:val="00AD671D"/>
    <w:rsid w:val="00AE1D1E"/>
    <w:rsid w:val="00AE42C9"/>
    <w:rsid w:val="00AF1BEE"/>
    <w:rsid w:val="00AF4F49"/>
    <w:rsid w:val="00AF6170"/>
    <w:rsid w:val="00B0039E"/>
    <w:rsid w:val="00B047C0"/>
    <w:rsid w:val="00B058A8"/>
    <w:rsid w:val="00B068A4"/>
    <w:rsid w:val="00B11378"/>
    <w:rsid w:val="00B1500A"/>
    <w:rsid w:val="00B1538A"/>
    <w:rsid w:val="00B20160"/>
    <w:rsid w:val="00B20283"/>
    <w:rsid w:val="00B21975"/>
    <w:rsid w:val="00B23621"/>
    <w:rsid w:val="00B25F99"/>
    <w:rsid w:val="00B26C7D"/>
    <w:rsid w:val="00B33109"/>
    <w:rsid w:val="00B3324B"/>
    <w:rsid w:val="00B439E0"/>
    <w:rsid w:val="00B478B0"/>
    <w:rsid w:val="00B47B70"/>
    <w:rsid w:val="00B60105"/>
    <w:rsid w:val="00B60295"/>
    <w:rsid w:val="00B63EEA"/>
    <w:rsid w:val="00B679FC"/>
    <w:rsid w:val="00B76427"/>
    <w:rsid w:val="00B76D0F"/>
    <w:rsid w:val="00B7706E"/>
    <w:rsid w:val="00B818B0"/>
    <w:rsid w:val="00B82DA2"/>
    <w:rsid w:val="00B84FBD"/>
    <w:rsid w:val="00B856EF"/>
    <w:rsid w:val="00B87C1B"/>
    <w:rsid w:val="00B91312"/>
    <w:rsid w:val="00B91BAD"/>
    <w:rsid w:val="00B93273"/>
    <w:rsid w:val="00B95EBF"/>
    <w:rsid w:val="00B96176"/>
    <w:rsid w:val="00BA2EFA"/>
    <w:rsid w:val="00BB42C8"/>
    <w:rsid w:val="00BB7E30"/>
    <w:rsid w:val="00BC043E"/>
    <w:rsid w:val="00BC05BC"/>
    <w:rsid w:val="00BC074D"/>
    <w:rsid w:val="00BC4EE1"/>
    <w:rsid w:val="00BC52B9"/>
    <w:rsid w:val="00BC71A8"/>
    <w:rsid w:val="00BC73D1"/>
    <w:rsid w:val="00BD2496"/>
    <w:rsid w:val="00BD302B"/>
    <w:rsid w:val="00BD3620"/>
    <w:rsid w:val="00BD4C45"/>
    <w:rsid w:val="00BD65B4"/>
    <w:rsid w:val="00BE2FD0"/>
    <w:rsid w:val="00BE67A1"/>
    <w:rsid w:val="00BF1504"/>
    <w:rsid w:val="00BF461D"/>
    <w:rsid w:val="00BF7A49"/>
    <w:rsid w:val="00C02A4A"/>
    <w:rsid w:val="00C04339"/>
    <w:rsid w:val="00C06BF1"/>
    <w:rsid w:val="00C06CCA"/>
    <w:rsid w:val="00C07B76"/>
    <w:rsid w:val="00C11CDF"/>
    <w:rsid w:val="00C12FCD"/>
    <w:rsid w:val="00C13DF5"/>
    <w:rsid w:val="00C15BE3"/>
    <w:rsid w:val="00C16594"/>
    <w:rsid w:val="00C1775D"/>
    <w:rsid w:val="00C2196D"/>
    <w:rsid w:val="00C2724D"/>
    <w:rsid w:val="00C35FFB"/>
    <w:rsid w:val="00C37260"/>
    <w:rsid w:val="00C4025B"/>
    <w:rsid w:val="00C412C4"/>
    <w:rsid w:val="00C45502"/>
    <w:rsid w:val="00C45A64"/>
    <w:rsid w:val="00C4633B"/>
    <w:rsid w:val="00C51739"/>
    <w:rsid w:val="00C5227B"/>
    <w:rsid w:val="00C60C91"/>
    <w:rsid w:val="00C65821"/>
    <w:rsid w:val="00C66816"/>
    <w:rsid w:val="00C71E9E"/>
    <w:rsid w:val="00C736BF"/>
    <w:rsid w:val="00C768DD"/>
    <w:rsid w:val="00C7733E"/>
    <w:rsid w:val="00C85CD0"/>
    <w:rsid w:val="00C96875"/>
    <w:rsid w:val="00C96E5A"/>
    <w:rsid w:val="00C97422"/>
    <w:rsid w:val="00C9762D"/>
    <w:rsid w:val="00CA2AD4"/>
    <w:rsid w:val="00CA56D9"/>
    <w:rsid w:val="00CB0EDB"/>
    <w:rsid w:val="00CB15D4"/>
    <w:rsid w:val="00CB564A"/>
    <w:rsid w:val="00CB6234"/>
    <w:rsid w:val="00CC09F1"/>
    <w:rsid w:val="00CC4C53"/>
    <w:rsid w:val="00CC4F3B"/>
    <w:rsid w:val="00CC5131"/>
    <w:rsid w:val="00CD397E"/>
    <w:rsid w:val="00CD5A8E"/>
    <w:rsid w:val="00CE3891"/>
    <w:rsid w:val="00CE63FF"/>
    <w:rsid w:val="00CE721B"/>
    <w:rsid w:val="00CE7CE3"/>
    <w:rsid w:val="00CF18CB"/>
    <w:rsid w:val="00CF23E8"/>
    <w:rsid w:val="00D027B6"/>
    <w:rsid w:val="00D0436F"/>
    <w:rsid w:val="00D04C52"/>
    <w:rsid w:val="00D05A95"/>
    <w:rsid w:val="00D10F0C"/>
    <w:rsid w:val="00D13633"/>
    <w:rsid w:val="00D138BB"/>
    <w:rsid w:val="00D14E17"/>
    <w:rsid w:val="00D166BE"/>
    <w:rsid w:val="00D16767"/>
    <w:rsid w:val="00D21BCE"/>
    <w:rsid w:val="00D21E3A"/>
    <w:rsid w:val="00D2255D"/>
    <w:rsid w:val="00D2650F"/>
    <w:rsid w:val="00D306EE"/>
    <w:rsid w:val="00D31CF0"/>
    <w:rsid w:val="00D32A31"/>
    <w:rsid w:val="00D4576D"/>
    <w:rsid w:val="00D474B9"/>
    <w:rsid w:val="00D5107A"/>
    <w:rsid w:val="00D5155B"/>
    <w:rsid w:val="00D528DB"/>
    <w:rsid w:val="00D549BC"/>
    <w:rsid w:val="00D570F6"/>
    <w:rsid w:val="00D62BEA"/>
    <w:rsid w:val="00D655DB"/>
    <w:rsid w:val="00D6587D"/>
    <w:rsid w:val="00D65B59"/>
    <w:rsid w:val="00D65CBA"/>
    <w:rsid w:val="00D66D36"/>
    <w:rsid w:val="00D7176D"/>
    <w:rsid w:val="00D71BA2"/>
    <w:rsid w:val="00D80E49"/>
    <w:rsid w:val="00D8293F"/>
    <w:rsid w:val="00D839B0"/>
    <w:rsid w:val="00D87FEF"/>
    <w:rsid w:val="00D978C9"/>
    <w:rsid w:val="00DA6215"/>
    <w:rsid w:val="00DB0332"/>
    <w:rsid w:val="00DB0BBF"/>
    <w:rsid w:val="00DB4C31"/>
    <w:rsid w:val="00DB7A1B"/>
    <w:rsid w:val="00DB7CFC"/>
    <w:rsid w:val="00DC5600"/>
    <w:rsid w:val="00DC6D7A"/>
    <w:rsid w:val="00DC7A34"/>
    <w:rsid w:val="00DD62ED"/>
    <w:rsid w:val="00DD7F56"/>
    <w:rsid w:val="00DE1593"/>
    <w:rsid w:val="00DE16F1"/>
    <w:rsid w:val="00DE39C0"/>
    <w:rsid w:val="00DE7A05"/>
    <w:rsid w:val="00DF0F80"/>
    <w:rsid w:val="00DF1028"/>
    <w:rsid w:val="00DF3E7A"/>
    <w:rsid w:val="00DF614B"/>
    <w:rsid w:val="00DF7D38"/>
    <w:rsid w:val="00E000F4"/>
    <w:rsid w:val="00E02C1D"/>
    <w:rsid w:val="00E0394E"/>
    <w:rsid w:val="00E0429C"/>
    <w:rsid w:val="00E10E73"/>
    <w:rsid w:val="00E147B6"/>
    <w:rsid w:val="00E14CC7"/>
    <w:rsid w:val="00E21748"/>
    <w:rsid w:val="00E21ABE"/>
    <w:rsid w:val="00E22306"/>
    <w:rsid w:val="00E2675E"/>
    <w:rsid w:val="00E30721"/>
    <w:rsid w:val="00E33F25"/>
    <w:rsid w:val="00E35283"/>
    <w:rsid w:val="00E37514"/>
    <w:rsid w:val="00E4068C"/>
    <w:rsid w:val="00E430DB"/>
    <w:rsid w:val="00E43BBF"/>
    <w:rsid w:val="00E4550E"/>
    <w:rsid w:val="00E4631D"/>
    <w:rsid w:val="00E470B9"/>
    <w:rsid w:val="00E510E1"/>
    <w:rsid w:val="00E51112"/>
    <w:rsid w:val="00E511C8"/>
    <w:rsid w:val="00E523B2"/>
    <w:rsid w:val="00E5355C"/>
    <w:rsid w:val="00E5393B"/>
    <w:rsid w:val="00E60557"/>
    <w:rsid w:val="00E60A3C"/>
    <w:rsid w:val="00E60DA6"/>
    <w:rsid w:val="00E63450"/>
    <w:rsid w:val="00E63BDB"/>
    <w:rsid w:val="00E66AA7"/>
    <w:rsid w:val="00E713F3"/>
    <w:rsid w:val="00E71FCE"/>
    <w:rsid w:val="00E736C5"/>
    <w:rsid w:val="00E7479D"/>
    <w:rsid w:val="00E75FB5"/>
    <w:rsid w:val="00E776AB"/>
    <w:rsid w:val="00EA16D0"/>
    <w:rsid w:val="00EA185E"/>
    <w:rsid w:val="00EA199D"/>
    <w:rsid w:val="00EA29E6"/>
    <w:rsid w:val="00EA3937"/>
    <w:rsid w:val="00EA6D0B"/>
    <w:rsid w:val="00EB0982"/>
    <w:rsid w:val="00ED25A1"/>
    <w:rsid w:val="00ED631C"/>
    <w:rsid w:val="00ED73BF"/>
    <w:rsid w:val="00EE0319"/>
    <w:rsid w:val="00EF3EE3"/>
    <w:rsid w:val="00F0508C"/>
    <w:rsid w:val="00F05D3C"/>
    <w:rsid w:val="00F071A0"/>
    <w:rsid w:val="00F10DD1"/>
    <w:rsid w:val="00F143BC"/>
    <w:rsid w:val="00F2296B"/>
    <w:rsid w:val="00F23069"/>
    <w:rsid w:val="00F23B43"/>
    <w:rsid w:val="00F24D27"/>
    <w:rsid w:val="00F3236A"/>
    <w:rsid w:val="00F32495"/>
    <w:rsid w:val="00F35748"/>
    <w:rsid w:val="00F37814"/>
    <w:rsid w:val="00F43396"/>
    <w:rsid w:val="00F45BE6"/>
    <w:rsid w:val="00F47FC8"/>
    <w:rsid w:val="00F5008C"/>
    <w:rsid w:val="00F5038C"/>
    <w:rsid w:val="00F5160C"/>
    <w:rsid w:val="00F5251A"/>
    <w:rsid w:val="00F53EC8"/>
    <w:rsid w:val="00F63310"/>
    <w:rsid w:val="00F64437"/>
    <w:rsid w:val="00F67A85"/>
    <w:rsid w:val="00F71C22"/>
    <w:rsid w:val="00F71FB3"/>
    <w:rsid w:val="00F73AA5"/>
    <w:rsid w:val="00F75156"/>
    <w:rsid w:val="00F75D73"/>
    <w:rsid w:val="00F76CA4"/>
    <w:rsid w:val="00F77396"/>
    <w:rsid w:val="00F8016D"/>
    <w:rsid w:val="00F80704"/>
    <w:rsid w:val="00F82EEF"/>
    <w:rsid w:val="00F85C10"/>
    <w:rsid w:val="00F8740C"/>
    <w:rsid w:val="00F9087F"/>
    <w:rsid w:val="00F942DC"/>
    <w:rsid w:val="00F96373"/>
    <w:rsid w:val="00FA01C1"/>
    <w:rsid w:val="00FA2D50"/>
    <w:rsid w:val="00FB7E9B"/>
    <w:rsid w:val="00FC5CB2"/>
    <w:rsid w:val="00FD6536"/>
    <w:rsid w:val="00FE20BC"/>
    <w:rsid w:val="00FE459A"/>
    <w:rsid w:val="00FF6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rsid w:val="00300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nhideWhenUsed/>
    <w:rsid w:val="007C01ED"/>
    <w:rPr>
      <w:sz w:val="16"/>
      <w:szCs w:val="16"/>
    </w:rPr>
  </w:style>
  <w:style w:type="paragraph" w:styleId="CommentText">
    <w:name w:val="annotation text"/>
    <w:basedOn w:val="Normal"/>
    <w:link w:val="CommentTextChar"/>
    <w:unhideWhenUsed/>
    <w:rsid w:val="007C01ED"/>
    <w:pPr>
      <w:spacing w:line="240" w:lineRule="auto"/>
    </w:pPr>
    <w:rPr>
      <w:sz w:val="20"/>
      <w:szCs w:val="20"/>
    </w:rPr>
  </w:style>
  <w:style w:type="character" w:customStyle="1" w:styleId="CommentTextChar">
    <w:name w:val="Comment Text Char"/>
    <w:basedOn w:val="DefaultParagraphFont"/>
    <w:link w:val="CommentText"/>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7C01ED"/>
    <w:rPr>
      <w:b/>
      <w:bCs/>
    </w:rPr>
  </w:style>
  <w:style w:type="character" w:customStyle="1" w:styleId="CommentSubjectChar">
    <w:name w:val="Comment Subject Char"/>
    <w:basedOn w:val="CommentTextChar"/>
    <w:link w:val="CommentSubject"/>
    <w:uiPriority w:val="99"/>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26D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26DDC"/>
  </w:style>
  <w:style w:type="character" w:styleId="FootnoteReference">
    <w:name w:val="footnote reference"/>
    <w:basedOn w:val="DefaultParagraphFont"/>
    <w:rsid w:val="00926DDC"/>
    <w:rPr>
      <w:vertAlign w:val="superscript"/>
    </w:rPr>
  </w:style>
  <w:style w:type="character" w:customStyle="1" w:styleId="ListParagraphChar">
    <w:name w:val="List Paragraph Char"/>
    <w:link w:val="ListParagraph"/>
    <w:uiPriority w:val="34"/>
    <w:locked/>
    <w:rsid w:val="003F46AD"/>
    <w:rPr>
      <w:rFonts w:asciiTheme="minorHAnsi" w:eastAsiaTheme="minorHAnsi" w:hAnsiTheme="minorHAnsi" w:cstheme="minorBidi"/>
      <w:sz w:val="22"/>
      <w:szCs w:val="22"/>
    </w:rPr>
  </w:style>
  <w:style w:type="paragraph" w:styleId="NormalWeb">
    <w:name w:val="Normal (Web)"/>
    <w:basedOn w:val="Normal"/>
    <w:uiPriority w:val="99"/>
    <w:unhideWhenUsed/>
    <w:rsid w:val="00D5155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0C80"/>
    <w:rPr>
      <w:b/>
      <w:bCs/>
      <w:sz w:val="36"/>
      <w:szCs w:val="36"/>
    </w:rPr>
  </w:style>
  <w:style w:type="character" w:styleId="Emphasis">
    <w:name w:val="Emphasis"/>
    <w:basedOn w:val="DefaultParagraphFont"/>
    <w:qFormat/>
    <w:rsid w:val="00300C80"/>
    <w:rPr>
      <w:i/>
      <w:iCs/>
    </w:rPr>
  </w:style>
  <w:style w:type="paragraph" w:styleId="BodyTextIndent">
    <w:name w:val="Body Text Indent"/>
    <w:basedOn w:val="Normal"/>
    <w:link w:val="BodyTextIndentChar"/>
    <w:rsid w:val="00300C8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00C80"/>
    <w:rPr>
      <w:sz w:val="24"/>
      <w:szCs w:val="24"/>
    </w:rPr>
  </w:style>
  <w:style w:type="paragraph" w:styleId="Revision">
    <w:name w:val="Revision"/>
    <w:hidden/>
    <w:uiPriority w:val="99"/>
    <w:semiHidden/>
    <w:rsid w:val="00300C80"/>
    <w:rPr>
      <w:sz w:val="24"/>
      <w:szCs w:val="24"/>
    </w:rPr>
  </w:style>
  <w:style w:type="character" w:customStyle="1" w:styleId="apple-converted-space">
    <w:name w:val="apple-converted-space"/>
    <w:basedOn w:val="DefaultParagraphFont"/>
    <w:rsid w:val="00300C80"/>
  </w:style>
  <w:style w:type="paragraph" w:customStyle="1" w:styleId="definition-inner-item">
    <w:name w:val="definition-inner-item"/>
    <w:basedOn w:val="Normal"/>
    <w:rsid w:val="00300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colon">
    <w:name w:val="intro-colon"/>
    <w:basedOn w:val="DefaultParagraphFont"/>
    <w:rsid w:val="00300C80"/>
  </w:style>
  <w:style w:type="paragraph" w:styleId="EndnoteText">
    <w:name w:val="endnote text"/>
    <w:basedOn w:val="Normal"/>
    <w:link w:val="EndnoteTextChar"/>
    <w:semiHidden/>
    <w:unhideWhenUsed/>
    <w:rsid w:val="00300C8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00C80"/>
  </w:style>
  <w:style w:type="character" w:styleId="EndnoteReference">
    <w:name w:val="endnote reference"/>
    <w:basedOn w:val="DefaultParagraphFont"/>
    <w:semiHidden/>
    <w:unhideWhenUsed/>
    <w:rsid w:val="00300C80"/>
    <w:rPr>
      <w:vertAlign w:val="superscript"/>
    </w:rPr>
  </w:style>
  <w:style w:type="character" w:styleId="PageNumber">
    <w:name w:val="page number"/>
    <w:basedOn w:val="DefaultParagraphFont"/>
    <w:uiPriority w:val="99"/>
    <w:semiHidden/>
    <w:unhideWhenUsed/>
    <w:rsid w:val="00841B2E"/>
  </w:style>
  <w:style w:type="character" w:styleId="FollowedHyperlink">
    <w:name w:val="FollowedHyperlink"/>
    <w:basedOn w:val="DefaultParagraphFont"/>
    <w:rsid w:val="00841B2E"/>
    <w:rPr>
      <w:color w:val="800080" w:themeColor="followedHyperlink"/>
      <w:u w:val="single"/>
    </w:rPr>
  </w:style>
  <w:style w:type="table" w:customStyle="1" w:styleId="TableGrid5">
    <w:name w:val="Table Grid5"/>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841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841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841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841B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841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841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1B2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www.doe.mass.edu"/>
  <Relationship Id="rId12" Type="http://schemas.openxmlformats.org/officeDocument/2006/relationships/image" Target="media/image1.png"/>
  <Relationship Id="rId13" Type="http://schemas.openxmlformats.org/officeDocument/2006/relationships/hyperlink" TargetMode="External" Target="http://www.doe.mass.edu"/>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image" Target="media/image3.png"/>
  <Relationship Id="rId17" Type="http://schemas.openxmlformats.org/officeDocument/2006/relationships/hyperlink" TargetMode="External" Target="http://www.doe.mass.edu/apa/dart/default.html"/>
  <Relationship Id="rId18" Type="http://schemas.openxmlformats.org/officeDocument/2006/relationships/hyperlink" TargetMode="External" Target="http://www2.ed.gov/about/inits/ed/chronicabsenteeism/toolkit.pdf"/>
  <Relationship Id="rId19" Type="http://schemas.openxmlformats.org/officeDocument/2006/relationships/hyperlink" TargetMode="External" Target="http://www.mass.gov/edu/docs/ese/accountability/dart/walkthrough/continuum-practice.pdf"/>
  <Relationship Id="rId2" Type="http://schemas.openxmlformats.org/officeDocument/2006/relationships/customXml" Target="../customXml/item2.xml"/>
  <Relationship Id="rId20" Type="http://schemas.openxmlformats.org/officeDocument/2006/relationships/hyperlink" TargetMode="External" Target="http://www.mass.gov/edu/government/departments-and-boards/ese/programs/accountability/tools-and-resources/district-analysis-review-and-assistance/learning-walkthrough-implementation-guide.html"/>
  <Relationship Id="rId21" Type="http://schemas.openxmlformats.org/officeDocument/2006/relationships/hyperlink" TargetMode="External" Target="http://www.mass.gov/edu/government/departments-and-boards/ese/programs/accountability/tools-and-resources/district-analysis-review-and-assistance/leadership-and-governance.html"/>
  <Relationship Id="rId22" Type="http://schemas.openxmlformats.org/officeDocument/2006/relationships/hyperlink" TargetMode="External" Target="http://www.doe.mass.edu/edeval/resources/implementation/TeachersSurvey.pdf"/>
  <Relationship Id="rId23" Type="http://schemas.openxmlformats.org/officeDocument/2006/relationships/hyperlink" TargetMode="External" Target="http://www.doe.mass.edu/edeval/resources/implementation/AdministratorsSurvey.pdf"/>
  <Relationship Id="rId24" Type="http://schemas.openxmlformats.org/officeDocument/2006/relationships/hyperlink" TargetMode="External" Target="http://www.doe.mass.edu/edeval/resources/QRG-Feedback.pdf"/>
  <Relationship Id="rId25" Type="http://schemas.openxmlformats.org/officeDocument/2006/relationships/hyperlink" TargetMode="External" Target="http://www.doe.mass.edu/edeval/feedback/"/>
  <Relationship Id="rId26" Type="http://schemas.openxmlformats.org/officeDocument/2006/relationships/hyperlink" TargetMode="External" Target="http://www.doe.mass.edu/edeval/sir/RatingEducatorImpact.pdf"/>
  <Relationship Id="rId27" Type="http://schemas.openxmlformats.org/officeDocument/2006/relationships/hyperlink" TargetMode="External" Target="http://www.doe.mass.edu/edeval/sir/assessments.html"/>
  <Relationship Id="rId28" Type="http://schemas.openxmlformats.org/officeDocument/2006/relationships/hyperlink" TargetMode="External" Target="https://www.youtube.com/watch?v=mqVKJ_miFM0&amp;feature=youtu.be"/>
  <Relationship Id="rId29" Type="http://schemas.openxmlformats.org/officeDocument/2006/relationships/hyperlink" TargetMode="External" Target="http://www.doe.mass.edu/pd/standards.pdf"/>
  <Relationship Id="rId3" Type="http://schemas.openxmlformats.org/officeDocument/2006/relationships/customXml" Target="../customXml/item3.xml"/>
  <Relationship Id="rId30" Type="http://schemas.openxmlformats.org/officeDocument/2006/relationships/hyperlink" TargetMode="External" Target="http://www.mass.gov/edu/docs/ese/accountability/dsac/professional-development-self-assessment-guide.pdf"/>
  <Relationship Id="rId31" Type="http://schemas.openxmlformats.org/officeDocument/2006/relationships/hyperlink" TargetMode="External" Target="http://www.doe.mass.edu/edcators/mentor/guidelines.pdf"/>
  <Relationship Id="rId32" Type="http://schemas.openxmlformats.org/officeDocument/2006/relationships/hyperlink" TargetMode="External" Target="http://www.doe.mass.edu/educators/mentor/StakeholderFeedback.pdf"/>
  <Relationship Id="rId33" Type="http://schemas.openxmlformats.org/officeDocument/2006/relationships/hyperlink" TargetMode="External" Target="http://www.mass.gov/ese/mtss"/>
  <Relationship Id="rId34" Type="http://schemas.openxmlformats.org/officeDocument/2006/relationships/hyperlink" TargetMode="External" Target="http://www.doe.mass.edu/finance/chapter70/"/>
  <Relationship Id="rId35" Type="http://schemas.openxmlformats.org/officeDocument/2006/relationships/hyperlink" TargetMode="External" Target="http://www.doe.mass.edu/finance/sbuilding/"/>
  <Relationship Id="rId36" Type="http://schemas.openxmlformats.org/officeDocument/2006/relationships/hyperlink" TargetMode="External" Target="http://www.mass.gov/dor/docs/dls/publ/misc/levylimits.pdf"/>
  <Relationship Id="rId37" Type="http://schemas.openxmlformats.org/officeDocument/2006/relationships/hyperlink" TargetMode="External" Target="http://nces.ed.gov/pubsearch/pubsinfo.asp?pubid=2003347"/>
  <Relationship Id="rId38" Type="http://schemas.openxmlformats.org/officeDocument/2006/relationships/hyperlink" TargetMode="External" Target="http://www.mass.gov/eohhs/gov/departments/dph/programs/environmental-health/exposure-topics/iaq/iaq-methods/the-mass-school-checklist.html"/>
  <Relationship Id="rId39" Type="http://schemas.openxmlformats.org/officeDocument/2006/relationships/hyperlink" TargetMode="External" Target="http://www.doe.mass.edu/finance/sbuilding/GreenRibbon/ResourcesGuide.pdf"/>
  <Relationship Id="rId4" Type="http://schemas.openxmlformats.org/officeDocument/2006/relationships/customXml" Target="../customXml/item4.xml"/>
  <Relationship Id="rId40" Type="http://schemas.openxmlformats.org/officeDocument/2006/relationships/hyperlink" TargetMode="External" Target="http://www2.ed.gov/about/inits/ed/green-strides/resources.html"/>
  <Relationship Id="rId41" Type="http://schemas.openxmlformats.org/officeDocument/2006/relationships/hyperlink" TargetMode="External" Target="https://www.massenergyinsight.net/home"/>
  <Relationship Id="rId42" Type="http://schemas.openxmlformats.org/officeDocument/2006/relationships/footer" Target="footer1.xml"/>
  <Relationship Id="rId43" Type="http://schemas.openxmlformats.org/officeDocument/2006/relationships/hyperlink" TargetMode="External" Target="http://www.doe.mass.edu/finance/statistics/ppx.html"/>
  <Relationship Id="rId44" Type="http://schemas.openxmlformats.org/officeDocument/2006/relationships/footer" Target="footer2.xml"/>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numbering" Target="numbering.xml"/>
  <Relationship Id="rId52" Type="http://schemas.microsoft.com/office/2011/relationships/commentsExtended" Target="commentsExtended.xml"/>
  <Relationship Id="rId53"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DESE-231-30406</_dlc_DocId>
    <_dlc_DocIdUrl xmlns="733efe1c-5bbe-4968-87dc-d400e65c879f">
      <Url>https://sharepoint.doemass.org/ese/webteam/cps/_layouts/DocIdRedir.aspx?ID=DESE-231-30406</Url>
      <Description>DESE-231-30406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BA46-623E-4740-AAB6-01824C52AFD7}"/>
</file>

<file path=customXml/itemProps2.xml><?xml version="1.0" encoding="utf-8"?>
<ds:datastoreItem xmlns:ds="http://schemas.openxmlformats.org/officeDocument/2006/customXml" ds:itemID="{371A74EC-C295-41BF-94E9-765605ECBF6D}"/>
</file>

<file path=customXml/itemProps3.xml><?xml version="1.0" encoding="utf-8"?>
<ds:datastoreItem xmlns:ds="http://schemas.openxmlformats.org/officeDocument/2006/customXml" ds:itemID="{2E7E9C8A-B725-4187-9639-7CB2BABA43D6}"/>
</file>

<file path=customXml/itemProps4.xml><?xml version="1.0" encoding="utf-8"?>
<ds:datastoreItem xmlns:ds="http://schemas.openxmlformats.org/officeDocument/2006/customXml" ds:itemID="{0473C909-2A61-4BCF-8463-73BC860E75E5}"/>
</file>

<file path=customXml/itemProps5.xml><?xml version="1.0" encoding="utf-8"?>
<ds:datastoreItem xmlns:ds="http://schemas.openxmlformats.org/officeDocument/2006/customXml" ds:itemID="{7C4F27FD-156F-4E2D-B48E-D53247F582C4}"/>
</file>

<file path=docProps/app.xml><?xml version="1.0" encoding="utf-8"?>
<Properties xmlns="http://schemas.openxmlformats.org/officeDocument/2006/extended-properties" xmlns:vt="http://schemas.openxmlformats.org/officeDocument/2006/docPropsVTypes">
  <Template>Normal</Template>
  <TotalTime>1</TotalTime>
  <Pages>4</Pages>
  <Words>27659</Words>
  <Characters>157660</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2016-12-28T17:42:00Z</dcterms:created>
  <dc:creator>Catherine Sullivan</dc:creator>
  <lastModifiedBy>xsj</lastModifiedBy>
  <lastPrinted>2016-11-28T13:23:00Z</lastPrinted>
  <dcterms:modified xsi:type="dcterms:W3CDTF">2016-12-28T17:42:00Z</dcterms:modified>
  <revision>2</revision>
  <dc:title>2016 Fall River Comprehensive District Review Report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Client Name">
    <vt:lpwstr>39;#MA DESE|847727f9-e323-4eef-b2f2-e09a97a5fe1a</vt:lpwstr>
  </property>
  <property fmtid="{D5CDD505-2E9C-101B-9397-08002B2CF9AE}" pid="4" name="_dlc_DocIdItemGuid">
    <vt:lpwstr>1542c40d-5dcf-48cf-b333-cc84ca3822c9</vt:lpwstr>
  </property>
</Properties>
</file>