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5D9BA" w14:textId="77777777"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14:paraId="095E8340" w14:textId="77777777" w:rsidR="008E314D" w:rsidRDefault="00B3008A"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Fitchburg Public Schools</w:t>
      </w:r>
    </w:p>
    <w:p w14:paraId="09DDD717" w14:textId="3BBBE18E"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894893">
        <w:rPr>
          <w:sz w:val="32"/>
          <w:szCs w:val="40"/>
        </w:rPr>
        <w:t>April 24</w:t>
      </w:r>
      <w:r w:rsidR="008A31A5">
        <w:rPr>
          <w:sz w:val="32"/>
          <w:szCs w:val="40"/>
        </w:rPr>
        <w:t>–</w:t>
      </w:r>
      <w:r w:rsidR="00894893">
        <w:rPr>
          <w:sz w:val="32"/>
          <w:szCs w:val="40"/>
        </w:rPr>
        <w:t>27, 2018</w:t>
      </w:r>
    </w:p>
    <w:p w14:paraId="1E91409C" w14:textId="7777777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45685D70"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4FD57771"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4BC7ED55" w14:textId="1B91FCDC" w:rsidR="00503BF2" w:rsidRDefault="00971A16">
      <w:pPr>
        <w:pStyle w:val="TOC1"/>
        <w:rPr>
          <w:rFonts w:eastAsiaTheme="minorEastAsia"/>
        </w:rPr>
      </w:pPr>
      <w:r>
        <w:fldChar w:fldCharType="begin"/>
      </w:r>
      <w:r w:rsidR="008E314D">
        <w:instrText xml:space="preserve"> TOC \h \z \t "Section,1" </w:instrText>
      </w:r>
      <w:r>
        <w:fldChar w:fldCharType="separate"/>
      </w:r>
      <w:hyperlink w:anchor="_Toc521491736" w:history="1">
        <w:r w:rsidR="00503BF2" w:rsidRPr="006A0911">
          <w:rPr>
            <w:rStyle w:val="Hyperlink"/>
          </w:rPr>
          <w:t>Executive Summary</w:t>
        </w:r>
        <w:r w:rsidR="00503BF2">
          <w:rPr>
            <w:webHidden/>
          </w:rPr>
          <w:tab/>
        </w:r>
        <w:r w:rsidR="00503BF2">
          <w:rPr>
            <w:webHidden/>
          </w:rPr>
          <w:fldChar w:fldCharType="begin"/>
        </w:r>
        <w:r w:rsidR="00503BF2">
          <w:rPr>
            <w:webHidden/>
          </w:rPr>
          <w:instrText xml:space="preserve"> PAGEREF _Toc521491736 \h </w:instrText>
        </w:r>
        <w:r w:rsidR="00503BF2">
          <w:rPr>
            <w:webHidden/>
          </w:rPr>
        </w:r>
        <w:r w:rsidR="00503BF2">
          <w:rPr>
            <w:webHidden/>
          </w:rPr>
          <w:fldChar w:fldCharType="separate"/>
        </w:r>
        <w:r w:rsidR="00724D0D">
          <w:rPr>
            <w:webHidden/>
          </w:rPr>
          <w:t>1</w:t>
        </w:r>
        <w:r w:rsidR="00503BF2">
          <w:rPr>
            <w:webHidden/>
          </w:rPr>
          <w:fldChar w:fldCharType="end"/>
        </w:r>
      </w:hyperlink>
    </w:p>
    <w:p w14:paraId="4FE8C286" w14:textId="183631BB" w:rsidR="00503BF2" w:rsidRDefault="007231E1">
      <w:pPr>
        <w:pStyle w:val="TOC1"/>
        <w:rPr>
          <w:rFonts w:eastAsiaTheme="minorEastAsia"/>
        </w:rPr>
      </w:pPr>
      <w:hyperlink w:anchor="_Toc521491737" w:history="1">
        <w:r w:rsidR="00503BF2" w:rsidRPr="006A0911">
          <w:rPr>
            <w:rStyle w:val="Hyperlink"/>
          </w:rPr>
          <w:t>Fitchburg Public Schools Comprehensive District Review Overview</w:t>
        </w:r>
        <w:r w:rsidR="00503BF2">
          <w:rPr>
            <w:webHidden/>
          </w:rPr>
          <w:tab/>
        </w:r>
        <w:r w:rsidR="00503BF2">
          <w:rPr>
            <w:webHidden/>
          </w:rPr>
          <w:fldChar w:fldCharType="begin"/>
        </w:r>
        <w:r w:rsidR="00503BF2">
          <w:rPr>
            <w:webHidden/>
          </w:rPr>
          <w:instrText xml:space="preserve"> PAGEREF _Toc521491737 \h </w:instrText>
        </w:r>
        <w:r w:rsidR="00503BF2">
          <w:rPr>
            <w:webHidden/>
          </w:rPr>
        </w:r>
        <w:r w:rsidR="00503BF2">
          <w:rPr>
            <w:webHidden/>
          </w:rPr>
          <w:fldChar w:fldCharType="separate"/>
        </w:r>
        <w:r w:rsidR="00724D0D">
          <w:rPr>
            <w:webHidden/>
          </w:rPr>
          <w:t>6</w:t>
        </w:r>
        <w:r w:rsidR="00503BF2">
          <w:rPr>
            <w:webHidden/>
          </w:rPr>
          <w:fldChar w:fldCharType="end"/>
        </w:r>
      </w:hyperlink>
    </w:p>
    <w:p w14:paraId="2F7B770E" w14:textId="184539C0" w:rsidR="00503BF2" w:rsidRDefault="007231E1">
      <w:pPr>
        <w:pStyle w:val="TOC1"/>
        <w:rPr>
          <w:rFonts w:eastAsiaTheme="minorEastAsia"/>
        </w:rPr>
      </w:pPr>
      <w:hyperlink w:anchor="_Toc521491738" w:history="1">
        <w:r w:rsidR="00503BF2" w:rsidRPr="006A0911">
          <w:rPr>
            <w:rStyle w:val="Hyperlink"/>
          </w:rPr>
          <w:t>Leadership and Governance</w:t>
        </w:r>
        <w:r w:rsidR="00503BF2">
          <w:rPr>
            <w:webHidden/>
          </w:rPr>
          <w:tab/>
        </w:r>
        <w:r w:rsidR="00503BF2">
          <w:rPr>
            <w:webHidden/>
          </w:rPr>
          <w:fldChar w:fldCharType="begin"/>
        </w:r>
        <w:r w:rsidR="00503BF2">
          <w:rPr>
            <w:webHidden/>
          </w:rPr>
          <w:instrText xml:space="preserve"> PAGEREF _Toc521491738 \h </w:instrText>
        </w:r>
        <w:r w:rsidR="00503BF2">
          <w:rPr>
            <w:webHidden/>
          </w:rPr>
        </w:r>
        <w:r w:rsidR="00503BF2">
          <w:rPr>
            <w:webHidden/>
          </w:rPr>
          <w:fldChar w:fldCharType="separate"/>
        </w:r>
        <w:r w:rsidR="00724D0D">
          <w:rPr>
            <w:webHidden/>
          </w:rPr>
          <w:t>19</w:t>
        </w:r>
        <w:r w:rsidR="00503BF2">
          <w:rPr>
            <w:webHidden/>
          </w:rPr>
          <w:fldChar w:fldCharType="end"/>
        </w:r>
      </w:hyperlink>
    </w:p>
    <w:p w14:paraId="2E932EE7" w14:textId="531DA6A3" w:rsidR="00503BF2" w:rsidRDefault="007231E1">
      <w:pPr>
        <w:pStyle w:val="TOC1"/>
        <w:rPr>
          <w:rFonts w:eastAsiaTheme="minorEastAsia"/>
        </w:rPr>
      </w:pPr>
      <w:hyperlink w:anchor="_Toc521491739" w:history="1">
        <w:r w:rsidR="00503BF2" w:rsidRPr="006A0911">
          <w:rPr>
            <w:rStyle w:val="Hyperlink"/>
          </w:rPr>
          <w:t>Curriculum and Instruction</w:t>
        </w:r>
        <w:r w:rsidR="00503BF2">
          <w:rPr>
            <w:webHidden/>
          </w:rPr>
          <w:tab/>
        </w:r>
        <w:r w:rsidR="00503BF2">
          <w:rPr>
            <w:webHidden/>
          </w:rPr>
          <w:fldChar w:fldCharType="begin"/>
        </w:r>
        <w:r w:rsidR="00503BF2">
          <w:rPr>
            <w:webHidden/>
          </w:rPr>
          <w:instrText xml:space="preserve"> PAGEREF _Toc521491739 \h </w:instrText>
        </w:r>
        <w:r w:rsidR="00503BF2">
          <w:rPr>
            <w:webHidden/>
          </w:rPr>
        </w:r>
        <w:r w:rsidR="00503BF2">
          <w:rPr>
            <w:webHidden/>
          </w:rPr>
          <w:fldChar w:fldCharType="separate"/>
        </w:r>
        <w:r w:rsidR="00724D0D">
          <w:rPr>
            <w:webHidden/>
          </w:rPr>
          <w:t>30</w:t>
        </w:r>
        <w:r w:rsidR="00503BF2">
          <w:rPr>
            <w:webHidden/>
          </w:rPr>
          <w:fldChar w:fldCharType="end"/>
        </w:r>
      </w:hyperlink>
    </w:p>
    <w:p w14:paraId="5F7B0D16" w14:textId="7FAE4F1E" w:rsidR="00503BF2" w:rsidRDefault="007231E1">
      <w:pPr>
        <w:pStyle w:val="TOC1"/>
        <w:rPr>
          <w:rFonts w:eastAsiaTheme="minorEastAsia"/>
        </w:rPr>
      </w:pPr>
      <w:hyperlink w:anchor="_Toc521491740" w:history="1">
        <w:r w:rsidR="00503BF2" w:rsidRPr="006A0911">
          <w:rPr>
            <w:rStyle w:val="Hyperlink"/>
          </w:rPr>
          <w:t>Assessment</w:t>
        </w:r>
        <w:r w:rsidR="00503BF2">
          <w:rPr>
            <w:webHidden/>
          </w:rPr>
          <w:tab/>
        </w:r>
        <w:r w:rsidR="00503BF2">
          <w:rPr>
            <w:webHidden/>
          </w:rPr>
          <w:fldChar w:fldCharType="begin"/>
        </w:r>
        <w:r w:rsidR="00503BF2">
          <w:rPr>
            <w:webHidden/>
          </w:rPr>
          <w:instrText xml:space="preserve"> PAGEREF _Toc521491740 \h </w:instrText>
        </w:r>
        <w:r w:rsidR="00503BF2">
          <w:rPr>
            <w:webHidden/>
          </w:rPr>
        </w:r>
        <w:r w:rsidR="00503BF2">
          <w:rPr>
            <w:webHidden/>
          </w:rPr>
          <w:fldChar w:fldCharType="separate"/>
        </w:r>
        <w:r w:rsidR="00724D0D">
          <w:rPr>
            <w:webHidden/>
          </w:rPr>
          <w:t>54</w:t>
        </w:r>
        <w:r w:rsidR="00503BF2">
          <w:rPr>
            <w:webHidden/>
          </w:rPr>
          <w:fldChar w:fldCharType="end"/>
        </w:r>
      </w:hyperlink>
    </w:p>
    <w:p w14:paraId="0EB1F58A" w14:textId="6932EFAD" w:rsidR="00503BF2" w:rsidRDefault="007231E1">
      <w:pPr>
        <w:pStyle w:val="TOC1"/>
        <w:rPr>
          <w:rFonts w:eastAsiaTheme="minorEastAsia"/>
        </w:rPr>
      </w:pPr>
      <w:hyperlink w:anchor="_Toc521491741" w:history="1">
        <w:r w:rsidR="00503BF2" w:rsidRPr="006A0911">
          <w:rPr>
            <w:rStyle w:val="Hyperlink"/>
          </w:rPr>
          <w:t>Human Resources and Professional Development</w:t>
        </w:r>
        <w:r w:rsidR="00503BF2">
          <w:rPr>
            <w:webHidden/>
          </w:rPr>
          <w:tab/>
        </w:r>
        <w:r w:rsidR="00503BF2">
          <w:rPr>
            <w:webHidden/>
          </w:rPr>
          <w:fldChar w:fldCharType="begin"/>
        </w:r>
        <w:r w:rsidR="00503BF2">
          <w:rPr>
            <w:webHidden/>
          </w:rPr>
          <w:instrText xml:space="preserve"> PAGEREF _Toc521491741 \h </w:instrText>
        </w:r>
        <w:r w:rsidR="00503BF2">
          <w:rPr>
            <w:webHidden/>
          </w:rPr>
        </w:r>
        <w:r w:rsidR="00503BF2">
          <w:rPr>
            <w:webHidden/>
          </w:rPr>
          <w:fldChar w:fldCharType="separate"/>
        </w:r>
        <w:r w:rsidR="00724D0D">
          <w:rPr>
            <w:webHidden/>
          </w:rPr>
          <w:t>64</w:t>
        </w:r>
        <w:r w:rsidR="00503BF2">
          <w:rPr>
            <w:webHidden/>
          </w:rPr>
          <w:fldChar w:fldCharType="end"/>
        </w:r>
      </w:hyperlink>
    </w:p>
    <w:p w14:paraId="5C255BDD" w14:textId="3F39D94A" w:rsidR="00503BF2" w:rsidRDefault="007231E1">
      <w:pPr>
        <w:pStyle w:val="TOC1"/>
        <w:rPr>
          <w:rFonts w:eastAsiaTheme="minorEastAsia"/>
        </w:rPr>
      </w:pPr>
      <w:hyperlink w:anchor="_Toc521491742" w:history="1">
        <w:r w:rsidR="00503BF2" w:rsidRPr="006A0911">
          <w:rPr>
            <w:rStyle w:val="Hyperlink"/>
          </w:rPr>
          <w:t>Student Support</w:t>
        </w:r>
        <w:r w:rsidR="00503BF2">
          <w:rPr>
            <w:webHidden/>
          </w:rPr>
          <w:tab/>
        </w:r>
        <w:r w:rsidR="00503BF2">
          <w:rPr>
            <w:webHidden/>
          </w:rPr>
          <w:fldChar w:fldCharType="begin"/>
        </w:r>
        <w:r w:rsidR="00503BF2">
          <w:rPr>
            <w:webHidden/>
          </w:rPr>
          <w:instrText xml:space="preserve"> PAGEREF _Toc521491742 \h </w:instrText>
        </w:r>
        <w:r w:rsidR="00503BF2">
          <w:rPr>
            <w:webHidden/>
          </w:rPr>
        </w:r>
        <w:r w:rsidR="00503BF2">
          <w:rPr>
            <w:webHidden/>
          </w:rPr>
          <w:fldChar w:fldCharType="separate"/>
        </w:r>
        <w:r w:rsidR="00724D0D">
          <w:rPr>
            <w:webHidden/>
          </w:rPr>
          <w:t>80</w:t>
        </w:r>
        <w:r w:rsidR="00503BF2">
          <w:rPr>
            <w:webHidden/>
          </w:rPr>
          <w:fldChar w:fldCharType="end"/>
        </w:r>
      </w:hyperlink>
    </w:p>
    <w:p w14:paraId="204217FC" w14:textId="40AB00EC" w:rsidR="00503BF2" w:rsidRDefault="007231E1">
      <w:pPr>
        <w:pStyle w:val="TOC1"/>
        <w:rPr>
          <w:rFonts w:eastAsiaTheme="minorEastAsia"/>
        </w:rPr>
      </w:pPr>
      <w:hyperlink w:anchor="_Toc521491743" w:history="1">
        <w:r w:rsidR="00503BF2" w:rsidRPr="006A0911">
          <w:rPr>
            <w:rStyle w:val="Hyperlink"/>
          </w:rPr>
          <w:t>Financial and Asset Management</w:t>
        </w:r>
        <w:r w:rsidR="00503BF2">
          <w:rPr>
            <w:webHidden/>
          </w:rPr>
          <w:tab/>
        </w:r>
        <w:r w:rsidR="00503BF2">
          <w:rPr>
            <w:webHidden/>
          </w:rPr>
          <w:fldChar w:fldCharType="begin"/>
        </w:r>
        <w:r w:rsidR="00503BF2">
          <w:rPr>
            <w:webHidden/>
          </w:rPr>
          <w:instrText xml:space="preserve"> PAGEREF _Toc521491743 \h </w:instrText>
        </w:r>
        <w:r w:rsidR="00503BF2">
          <w:rPr>
            <w:webHidden/>
          </w:rPr>
        </w:r>
        <w:r w:rsidR="00503BF2">
          <w:rPr>
            <w:webHidden/>
          </w:rPr>
          <w:fldChar w:fldCharType="separate"/>
        </w:r>
        <w:r w:rsidR="00724D0D">
          <w:rPr>
            <w:webHidden/>
          </w:rPr>
          <w:t>92</w:t>
        </w:r>
        <w:r w:rsidR="00503BF2">
          <w:rPr>
            <w:webHidden/>
          </w:rPr>
          <w:fldChar w:fldCharType="end"/>
        </w:r>
      </w:hyperlink>
    </w:p>
    <w:p w14:paraId="229EEB33" w14:textId="2A19684F" w:rsidR="00503BF2" w:rsidRDefault="007231E1">
      <w:pPr>
        <w:pStyle w:val="TOC1"/>
        <w:rPr>
          <w:rFonts w:eastAsiaTheme="minorEastAsia"/>
        </w:rPr>
      </w:pPr>
      <w:hyperlink w:anchor="_Toc521491744" w:history="1">
        <w:r w:rsidR="00503BF2" w:rsidRPr="006A0911">
          <w:rPr>
            <w:rStyle w:val="Hyperlink"/>
          </w:rPr>
          <w:t>Appendix A: Review Team, Activities, Schedule, Site Visit</w:t>
        </w:r>
        <w:r w:rsidR="00503BF2">
          <w:rPr>
            <w:webHidden/>
          </w:rPr>
          <w:tab/>
        </w:r>
        <w:r w:rsidR="00503BF2">
          <w:rPr>
            <w:webHidden/>
          </w:rPr>
          <w:fldChar w:fldCharType="begin"/>
        </w:r>
        <w:r w:rsidR="00503BF2">
          <w:rPr>
            <w:webHidden/>
          </w:rPr>
          <w:instrText xml:space="preserve"> PAGEREF _Toc521491744 \h </w:instrText>
        </w:r>
        <w:r w:rsidR="00503BF2">
          <w:rPr>
            <w:webHidden/>
          </w:rPr>
        </w:r>
        <w:r w:rsidR="00503BF2">
          <w:rPr>
            <w:webHidden/>
          </w:rPr>
          <w:fldChar w:fldCharType="separate"/>
        </w:r>
        <w:r w:rsidR="00724D0D">
          <w:rPr>
            <w:webHidden/>
          </w:rPr>
          <w:t>105</w:t>
        </w:r>
        <w:r w:rsidR="00503BF2">
          <w:rPr>
            <w:webHidden/>
          </w:rPr>
          <w:fldChar w:fldCharType="end"/>
        </w:r>
      </w:hyperlink>
    </w:p>
    <w:p w14:paraId="45B1D666" w14:textId="00708BCC" w:rsidR="00503BF2" w:rsidRDefault="007231E1">
      <w:pPr>
        <w:pStyle w:val="TOC1"/>
        <w:rPr>
          <w:rFonts w:eastAsiaTheme="minorEastAsia"/>
        </w:rPr>
      </w:pPr>
      <w:hyperlink w:anchor="_Toc521491745" w:history="1">
        <w:r w:rsidR="00503BF2" w:rsidRPr="006A0911">
          <w:rPr>
            <w:rStyle w:val="Hyperlink"/>
          </w:rPr>
          <w:t>Appendix B: Enrollment, Attendance, Expenditures</w:t>
        </w:r>
        <w:r w:rsidR="00503BF2">
          <w:rPr>
            <w:webHidden/>
          </w:rPr>
          <w:tab/>
        </w:r>
        <w:r w:rsidR="00503BF2">
          <w:rPr>
            <w:webHidden/>
          </w:rPr>
          <w:fldChar w:fldCharType="begin"/>
        </w:r>
        <w:r w:rsidR="00503BF2">
          <w:rPr>
            <w:webHidden/>
          </w:rPr>
          <w:instrText xml:space="preserve"> PAGEREF _Toc521491745 \h </w:instrText>
        </w:r>
        <w:r w:rsidR="00503BF2">
          <w:rPr>
            <w:webHidden/>
          </w:rPr>
        </w:r>
        <w:r w:rsidR="00503BF2">
          <w:rPr>
            <w:webHidden/>
          </w:rPr>
          <w:fldChar w:fldCharType="separate"/>
        </w:r>
        <w:r w:rsidR="00724D0D">
          <w:rPr>
            <w:webHidden/>
          </w:rPr>
          <w:t>108</w:t>
        </w:r>
        <w:r w:rsidR="00503BF2">
          <w:rPr>
            <w:webHidden/>
          </w:rPr>
          <w:fldChar w:fldCharType="end"/>
        </w:r>
      </w:hyperlink>
    </w:p>
    <w:p w14:paraId="527ADCD9" w14:textId="0B1274CA" w:rsidR="00503BF2" w:rsidRDefault="007231E1">
      <w:pPr>
        <w:pStyle w:val="TOC1"/>
        <w:rPr>
          <w:rFonts w:eastAsiaTheme="minorEastAsia"/>
        </w:rPr>
      </w:pPr>
      <w:hyperlink w:anchor="_Toc521491746" w:history="1">
        <w:r w:rsidR="00503BF2" w:rsidRPr="006A0911">
          <w:rPr>
            <w:rStyle w:val="Hyperlink"/>
          </w:rPr>
          <w:t>Appendix C: Instructional Inventory</w:t>
        </w:r>
        <w:r w:rsidR="00503BF2">
          <w:rPr>
            <w:webHidden/>
          </w:rPr>
          <w:tab/>
        </w:r>
        <w:r w:rsidR="00503BF2">
          <w:rPr>
            <w:webHidden/>
          </w:rPr>
          <w:fldChar w:fldCharType="begin"/>
        </w:r>
        <w:r w:rsidR="00503BF2">
          <w:rPr>
            <w:webHidden/>
          </w:rPr>
          <w:instrText xml:space="preserve"> PAGEREF _Toc521491746 \h </w:instrText>
        </w:r>
        <w:r w:rsidR="00503BF2">
          <w:rPr>
            <w:webHidden/>
          </w:rPr>
        </w:r>
        <w:r w:rsidR="00503BF2">
          <w:rPr>
            <w:webHidden/>
          </w:rPr>
          <w:fldChar w:fldCharType="separate"/>
        </w:r>
        <w:r w:rsidR="00724D0D">
          <w:rPr>
            <w:webHidden/>
          </w:rPr>
          <w:t>112</w:t>
        </w:r>
        <w:r w:rsidR="00503BF2">
          <w:rPr>
            <w:webHidden/>
          </w:rPr>
          <w:fldChar w:fldCharType="end"/>
        </w:r>
      </w:hyperlink>
    </w:p>
    <w:p w14:paraId="586D752A" w14:textId="11963DA7" w:rsidR="008E314D" w:rsidRDefault="00971A16" w:rsidP="005D7AE1">
      <w:pPr>
        <w:pStyle w:val="TOC1"/>
        <w:rPr>
          <w:b/>
        </w:rPr>
      </w:pPr>
      <w:r>
        <w:fldChar w:fldCharType="end"/>
      </w:r>
      <w:r w:rsidR="008E314D" w:rsidRPr="006F45C7">
        <w:rPr>
          <w:b/>
        </w:rPr>
        <w:t>Massachusetts Department of Elementary and Secondary Education</w:t>
      </w:r>
    </w:p>
    <w:p w14:paraId="7A34B93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53B1DDC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6995E5B2" w14:textId="77777777" w:rsidR="008E314D" w:rsidRDefault="007231E1"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3699C5A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49C3BA4F" wp14:editId="74CF4F46">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4440E91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proofErr w:type="gramStart"/>
      <w:r>
        <w:t xml:space="preserve">This document was prepared by the </w:t>
      </w:r>
      <w:r>
        <w:br/>
        <w:t xml:space="preserve">Massachusetts Department of </w:t>
      </w:r>
      <w:r w:rsidRPr="00440BAB">
        <w:t xml:space="preserve">Elementary and Secondary </w:t>
      </w:r>
      <w:r>
        <w:t>Education</w:t>
      </w:r>
      <w:proofErr w:type="gramEnd"/>
    </w:p>
    <w:p w14:paraId="093B0B7F" w14:textId="31C8DB0E"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8A31A5">
        <w:t xml:space="preserve">rey C. </w:t>
      </w:r>
      <w:r>
        <w:t xml:space="preserve"> </w:t>
      </w:r>
      <w:r w:rsidR="008A31A5">
        <w:t>Riley</w:t>
      </w:r>
    </w:p>
    <w:p w14:paraId="3934CF71" w14:textId="01887318" w:rsidR="008E314D" w:rsidRPr="006D6BC6" w:rsidRDefault="008E314D" w:rsidP="004746D6">
      <w:pPr>
        <w:tabs>
          <w:tab w:val="left" w:pos="360"/>
          <w:tab w:val="left" w:pos="720"/>
          <w:tab w:val="left" w:pos="1080"/>
          <w:tab w:val="left" w:pos="1440"/>
          <w:tab w:val="left" w:pos="1800"/>
          <w:tab w:val="left" w:pos="2160"/>
          <w:tab w:val="left" w:pos="2520"/>
          <w:tab w:val="left" w:pos="2880"/>
        </w:tabs>
        <w:spacing w:after="0" w:line="240" w:lineRule="auto"/>
        <w:jc w:val="center"/>
      </w:pPr>
      <w:r w:rsidRPr="006D6BC6">
        <w:t>Commissioner</w:t>
      </w:r>
    </w:p>
    <w:p w14:paraId="69C9E4DE" w14:textId="75CE62C4" w:rsidR="003E5A87" w:rsidRPr="004746D6" w:rsidRDefault="003E5A87" w:rsidP="003E5A87">
      <w:pPr>
        <w:tabs>
          <w:tab w:val="left" w:pos="360"/>
          <w:tab w:val="left" w:pos="720"/>
          <w:tab w:val="left" w:pos="1080"/>
          <w:tab w:val="left" w:pos="1440"/>
          <w:tab w:val="left" w:pos="1800"/>
          <w:tab w:val="left" w:pos="2160"/>
          <w:tab w:val="left" w:pos="2520"/>
          <w:tab w:val="left" w:pos="2880"/>
        </w:tabs>
        <w:jc w:val="center"/>
        <w:rPr>
          <w:b/>
        </w:rPr>
      </w:pPr>
      <w:r w:rsidRPr="004746D6">
        <w:rPr>
          <w:b/>
        </w:rPr>
        <w:t xml:space="preserve">Published </w:t>
      </w:r>
      <w:r w:rsidR="0025732F">
        <w:rPr>
          <w:b/>
        </w:rPr>
        <w:t xml:space="preserve">September </w:t>
      </w:r>
      <w:r w:rsidRPr="004746D6">
        <w:rPr>
          <w:b/>
        </w:rPr>
        <w:t>2018</w:t>
      </w:r>
    </w:p>
    <w:p w14:paraId="3A0706C1" w14:textId="77777777" w:rsidR="008E314D" w:rsidRDefault="008E314D" w:rsidP="00123B4F">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w:t>
      </w:r>
      <w:proofErr w:type="gramStart"/>
      <w:r>
        <w:t>on the basis of</w:t>
      </w:r>
      <w:proofErr w:type="gramEnd"/>
      <w:r>
        <w:t xml:space="preserve"> age, color, disability, national origin, race, religion, sex, gender identity, or sexual orientation. Inquiries regarding the Department’s compliance with Title IX and other civil rights laws </w:t>
      </w:r>
      <w:proofErr w:type="gramStart"/>
      <w:r>
        <w:t>may be directed</w:t>
      </w:r>
      <w:proofErr w:type="gramEnd"/>
      <w:r>
        <w:t xml:space="preserve"> to the Human Resources Director, </w:t>
      </w:r>
      <w:r>
        <w:rPr>
          <w:snapToGrid w:val="0"/>
        </w:rPr>
        <w:t xml:space="preserve">75 Pleasant </w:t>
      </w:r>
      <w:r>
        <w:t>St., Malden, MA 02148-4906. Phone: 781-338-6105.</w:t>
      </w:r>
    </w:p>
    <w:p w14:paraId="3A9AF8C0" w14:textId="77777777"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02CC">
        <w:t>2018</w:t>
      </w:r>
      <w:r w:rsidR="005D7AE1">
        <w:t xml:space="preserve"> </w:t>
      </w:r>
      <w:r w:rsidR="008E314D">
        <w:t xml:space="preserve">Massachusetts Department of </w:t>
      </w:r>
      <w:r w:rsidR="008E314D" w:rsidRPr="00440BAB">
        <w:t xml:space="preserve">Elementary and Secondary </w:t>
      </w:r>
      <w:r w:rsidR="008E314D">
        <w:t>Education</w:t>
      </w:r>
    </w:p>
    <w:p w14:paraId="6645A10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 xml:space="preserve">Permission </w:t>
      </w:r>
      <w:proofErr w:type="gramStart"/>
      <w:r w:rsidRPr="006F45C7">
        <w:rPr>
          <w:i/>
        </w:rPr>
        <w:t>is hereby granted</w:t>
      </w:r>
      <w:proofErr w:type="gramEnd"/>
      <w:r w:rsidRPr="006F45C7">
        <w:rPr>
          <w:i/>
        </w:rPr>
        <w:t xml:space="preserve"> to copy any or all parts of this document for non-commercial educational purposes. Please credit the “Massachusetts Department of Elementary and Secondary Education.”</w:t>
      </w:r>
    </w:p>
    <w:p w14:paraId="183FB475"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5EFAAC57"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1B27C8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75FB7E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1F24F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BD9B78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7A6183E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0A0F713F" w14:textId="77777777" w:rsidR="008E314D" w:rsidRDefault="007231E1"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0D78367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7CE05A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5BC1876"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502123D2" wp14:editId="2267FEA4">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6C032834"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21491736"/>
      <w:bookmarkStart w:id="1" w:name="_Hlk513276075"/>
      <w:bookmarkStart w:id="2" w:name="_Toc350870260"/>
      <w:r w:rsidRPr="007C01ED">
        <w:lastRenderedPageBreak/>
        <w:t>Executive Summary</w:t>
      </w:r>
      <w:bookmarkEnd w:id="0"/>
    </w:p>
    <w:p w14:paraId="7F6B8A4E" w14:textId="2CA829D3" w:rsidR="00F61257" w:rsidRDefault="001F74F9" w:rsidP="001F74F9">
      <w:pPr>
        <w:rPr>
          <w:rFonts w:cstheme="minorHAnsi"/>
        </w:rPr>
      </w:pPr>
      <w:r>
        <w:t xml:space="preserve">In </w:t>
      </w:r>
      <w:r w:rsidR="00FC048B">
        <w:t>2017–2018</w:t>
      </w:r>
      <w:r w:rsidR="007D5B3F">
        <w:t>,</w:t>
      </w:r>
      <w:r w:rsidR="00FC048B">
        <w:t xml:space="preserve"> </w:t>
      </w:r>
      <w:r>
        <w:t>5,</w:t>
      </w:r>
      <w:r w:rsidR="00FC048B">
        <w:t xml:space="preserve">349 </w:t>
      </w:r>
      <w:r>
        <w:t xml:space="preserve">students </w:t>
      </w:r>
      <w:proofErr w:type="gramStart"/>
      <w:r w:rsidR="00FC048B">
        <w:t xml:space="preserve">were </w:t>
      </w:r>
      <w:r>
        <w:t>enrolled</w:t>
      </w:r>
      <w:proofErr w:type="gramEnd"/>
      <w:r>
        <w:t xml:space="preserve"> </w:t>
      </w:r>
      <w:r w:rsidR="00D7797A">
        <w:t xml:space="preserve">in </w:t>
      </w:r>
      <w:r>
        <w:t xml:space="preserve">the </w:t>
      </w:r>
      <w:r w:rsidR="00FC048B">
        <w:t>Fitchburg Public Schools. Between 2013 and 2018</w:t>
      </w:r>
      <w:r w:rsidR="00EA1535">
        <w:t>,</w:t>
      </w:r>
      <w:r w:rsidR="00FC048B">
        <w:t xml:space="preserve"> overall student </w:t>
      </w:r>
      <w:r w:rsidR="00FC048B" w:rsidRPr="00BB4DAA">
        <w:t xml:space="preserve">enrollment increased by </w:t>
      </w:r>
      <w:r w:rsidR="00FC048B">
        <w:t>8.8</w:t>
      </w:r>
      <w:r w:rsidR="00FC048B" w:rsidRPr="00BB4DAA">
        <w:t xml:space="preserve"> percent</w:t>
      </w:r>
      <w:r>
        <w:t>.</w:t>
      </w:r>
      <w:r w:rsidR="00EA1535">
        <w:rPr>
          <w:rStyle w:val="FootnoteReference"/>
        </w:rPr>
        <w:footnoteReference w:id="1"/>
      </w:r>
      <w:r>
        <w:t xml:space="preserve"> </w:t>
      </w:r>
      <w:r w:rsidR="00F61257" w:rsidRPr="00F61257">
        <w:rPr>
          <w:rFonts w:cstheme="minorHAnsi"/>
        </w:rPr>
        <w:t xml:space="preserve"> </w:t>
      </w:r>
      <w:r w:rsidR="00F61257">
        <w:rPr>
          <w:rFonts w:cstheme="minorHAnsi"/>
        </w:rPr>
        <w:t xml:space="preserve">Many students come to school each day with high programmatic and support needs. </w:t>
      </w:r>
      <w:r w:rsidR="00F61257" w:rsidRPr="003E21C6">
        <w:rPr>
          <w:rFonts w:cstheme="minorHAnsi"/>
        </w:rPr>
        <w:t xml:space="preserve">In 2017, 71.1 percent of the district’s student enrollment were part of the high needs subgroup because they were in one or more of the following subgroups: economically disadvantaged students, students with disabilities, and English language learners (ELLs) or former </w:t>
      </w:r>
      <w:proofErr w:type="gramStart"/>
      <w:r w:rsidR="00F61257" w:rsidRPr="003E21C6">
        <w:rPr>
          <w:rFonts w:cstheme="minorHAnsi"/>
        </w:rPr>
        <w:t>ELLs,</w:t>
      </w:r>
      <w:proofErr w:type="gramEnd"/>
      <w:r w:rsidR="00F61257" w:rsidRPr="003E21C6">
        <w:rPr>
          <w:rFonts w:cstheme="minorHAnsi"/>
        </w:rPr>
        <w:t xml:space="preserve"> compared with 46.6 percent of statewide enrollment. Economically disadvantaged students made up 61.9 percent of the total student population, compared with 32 percent statewide. In addition, students with disabilities represented 23.9 percent of enrollment, compared with 17.7 percent statewide. Students from families whose first language is not English made up 32.7 percent of the district’s total student population, compared with 20.9 percent statewide. </w:t>
      </w:r>
    </w:p>
    <w:p w14:paraId="59E0065C" w14:textId="00996CEC" w:rsidR="00723604" w:rsidRDefault="00F61257" w:rsidP="00F61257">
      <w:pPr>
        <w:tabs>
          <w:tab w:val="left" w:pos="270"/>
        </w:tabs>
        <w:autoSpaceDE w:val="0"/>
        <w:autoSpaceDN w:val="0"/>
        <w:adjustRightInd w:val="0"/>
      </w:pPr>
      <w:r>
        <w:rPr>
          <w:rFonts w:cstheme="minorHAnsi"/>
        </w:rPr>
        <w:t>The district struggles with students transferring into and out of schools during the year, resulting in a stability rate in 2017 of only 88.9 percent, compared with 94 percent statewide.</w:t>
      </w:r>
      <w:r w:rsidR="00723604">
        <w:rPr>
          <w:rFonts w:cstheme="minorHAnsi"/>
        </w:rPr>
        <w:t xml:space="preserve"> </w:t>
      </w:r>
      <w:r w:rsidR="001F74F9">
        <w:t xml:space="preserve">Educators told </w:t>
      </w:r>
      <w:r w:rsidR="0049517B">
        <w:t xml:space="preserve">the review team </w:t>
      </w:r>
      <w:r w:rsidR="001F74F9">
        <w:t xml:space="preserve">that many </w:t>
      </w:r>
      <w:r>
        <w:t xml:space="preserve">students </w:t>
      </w:r>
      <w:r w:rsidR="0049517B">
        <w:t xml:space="preserve">came </w:t>
      </w:r>
      <w:r w:rsidR="001F74F9">
        <w:t xml:space="preserve">to school </w:t>
      </w:r>
      <w:r w:rsidR="0049517B">
        <w:t xml:space="preserve">with </w:t>
      </w:r>
      <w:r w:rsidR="001F74F9">
        <w:t xml:space="preserve">needs that the district continually </w:t>
      </w:r>
      <w:r w:rsidR="007D5B3F">
        <w:t xml:space="preserve">worked </w:t>
      </w:r>
      <w:r w:rsidR="001F74F9">
        <w:t xml:space="preserve">to meet.  Schools in </w:t>
      </w:r>
      <w:r w:rsidR="0049517B">
        <w:t xml:space="preserve">the district </w:t>
      </w:r>
      <w:r w:rsidR="001F74F9">
        <w:t xml:space="preserve">have active food pantries and clothing racks for families to access as needed. The district maintains partnerships with community-based organizations that provide on-site counseling and support for students.   Fitchburg is one of nine districts working with </w:t>
      </w:r>
      <w:proofErr w:type="spellStart"/>
      <w:r w:rsidR="001F74F9">
        <w:t>ExSEL</w:t>
      </w:r>
      <w:proofErr w:type="spellEnd"/>
      <w:r w:rsidR="001F74F9">
        <w:t xml:space="preserve"> at the Rennie Center to promote and support </w:t>
      </w:r>
      <w:r w:rsidR="0049517B">
        <w:t>social-</w:t>
      </w:r>
      <w:r w:rsidR="001F74F9">
        <w:t xml:space="preserve">emotional learning districtwide. </w:t>
      </w:r>
    </w:p>
    <w:p w14:paraId="3B66900B" w14:textId="6ACB6DDC" w:rsidR="001F74F9" w:rsidRPr="00F61257" w:rsidRDefault="00623A44" w:rsidP="00F61257">
      <w:pPr>
        <w:tabs>
          <w:tab w:val="left" w:pos="270"/>
        </w:tabs>
        <w:autoSpaceDE w:val="0"/>
        <w:autoSpaceDN w:val="0"/>
        <w:adjustRightInd w:val="0"/>
        <w:rPr>
          <w:rFonts w:cstheme="minorHAnsi"/>
        </w:rPr>
      </w:pPr>
      <w:r>
        <w:t xml:space="preserve">Helping </w:t>
      </w:r>
      <w:r w:rsidR="001F74F9">
        <w:t xml:space="preserve">students to meet academic expectations </w:t>
      </w:r>
      <w:r w:rsidR="009A6693">
        <w:t xml:space="preserve">has </w:t>
      </w:r>
      <w:r w:rsidR="001F74F9">
        <w:t>been a challenge</w:t>
      </w:r>
      <w:r w:rsidR="009A6693">
        <w:t xml:space="preserve"> for the district</w:t>
      </w:r>
      <w:r w:rsidR="001F74F9">
        <w:t xml:space="preserve">. </w:t>
      </w:r>
      <w:r w:rsidR="00724D0D">
        <w:t>In 2017, o</w:t>
      </w:r>
      <w:r w:rsidR="001F74F9">
        <w:t>nly 31 percent of students in grade</w:t>
      </w:r>
      <w:r w:rsidR="00724D0D">
        <w:t>s</w:t>
      </w:r>
      <w:r w:rsidR="001F74F9">
        <w:t xml:space="preserve"> 3</w:t>
      </w:r>
      <w:r w:rsidR="00724D0D">
        <w:t>–</w:t>
      </w:r>
      <w:r w:rsidR="001F74F9">
        <w:t xml:space="preserve">8 met or exceeded expectations on </w:t>
      </w:r>
      <w:r w:rsidR="00724D0D">
        <w:t xml:space="preserve">the </w:t>
      </w:r>
      <w:r w:rsidR="001F74F9">
        <w:t xml:space="preserve">ELA </w:t>
      </w:r>
      <w:r w:rsidR="00724D0D">
        <w:t xml:space="preserve">Next-Generation </w:t>
      </w:r>
      <w:r w:rsidR="001F74F9">
        <w:t xml:space="preserve">MCAS </w:t>
      </w:r>
      <w:r w:rsidR="00724D0D">
        <w:t xml:space="preserve">assessment </w:t>
      </w:r>
      <w:r w:rsidR="001F74F9">
        <w:t xml:space="preserve">and only 29 percent </w:t>
      </w:r>
      <w:r w:rsidR="00805508">
        <w:t xml:space="preserve">met or exceeded expectations </w:t>
      </w:r>
      <w:r w:rsidR="001F74F9">
        <w:t xml:space="preserve">on </w:t>
      </w:r>
      <w:r w:rsidR="00724D0D">
        <w:t xml:space="preserve">the mathematics </w:t>
      </w:r>
      <w:r w:rsidR="007D5B3F">
        <w:t xml:space="preserve">Next-Generation </w:t>
      </w:r>
      <w:r w:rsidR="001F74F9">
        <w:t xml:space="preserve">MCAS </w:t>
      </w:r>
      <w:r w:rsidR="00724D0D">
        <w:t>assessment</w:t>
      </w:r>
      <w:r w:rsidR="001F74F9">
        <w:t xml:space="preserve">. In </w:t>
      </w:r>
      <w:r w:rsidR="00724D0D">
        <w:t xml:space="preserve">2017, in </w:t>
      </w:r>
      <w:r w:rsidR="001F74F9">
        <w:t>science</w:t>
      </w:r>
      <w:r w:rsidR="00724D0D">
        <w:t xml:space="preserve">, only </w:t>
      </w:r>
      <w:r w:rsidR="008347BE">
        <w:t>29</w:t>
      </w:r>
      <w:r w:rsidR="001F74F9">
        <w:t xml:space="preserve"> percent of students scored proficient or advanced </w:t>
      </w:r>
      <w:r w:rsidR="00724D0D">
        <w:t>on the MCAS assessment</w:t>
      </w:r>
      <w:r w:rsidR="001F74F9">
        <w:t xml:space="preserve">. </w:t>
      </w:r>
      <w:r w:rsidR="009A6693">
        <w:t>In 2017–2018</w:t>
      </w:r>
      <w:r w:rsidR="00ED2494">
        <w:t xml:space="preserve">, </w:t>
      </w:r>
      <w:r w:rsidR="001F74F9">
        <w:t xml:space="preserve">Fitchburg </w:t>
      </w:r>
      <w:r w:rsidR="009A6693">
        <w:t xml:space="preserve">High School </w:t>
      </w:r>
      <w:r w:rsidR="00ED2494">
        <w:t>was a L</w:t>
      </w:r>
      <w:r w:rsidR="001F74F9">
        <w:t>evel 3 school</w:t>
      </w:r>
      <w:r w:rsidR="00ED2494">
        <w:t xml:space="preserve"> and was in the </w:t>
      </w:r>
      <w:proofErr w:type="gramStart"/>
      <w:r w:rsidR="00ED2494">
        <w:t>5</w:t>
      </w:r>
      <w:r w:rsidR="00ED2494" w:rsidRPr="00ED2494">
        <w:rPr>
          <w:vertAlign w:val="superscript"/>
        </w:rPr>
        <w:t>th</w:t>
      </w:r>
      <w:proofErr w:type="gramEnd"/>
      <w:r w:rsidR="00ED2494">
        <w:t xml:space="preserve"> percentile of high schools</w:t>
      </w:r>
      <w:r w:rsidR="009A6693">
        <w:t xml:space="preserve"> across the state</w:t>
      </w:r>
      <w:r w:rsidR="00ED2494">
        <w:t>.</w:t>
      </w:r>
    </w:p>
    <w:p w14:paraId="68B0B77B" w14:textId="4F29D2B4" w:rsidR="001F74F9" w:rsidRDefault="001F74F9" w:rsidP="001F74F9">
      <w:r>
        <w:t xml:space="preserve">At the time of the review </w:t>
      </w:r>
      <w:r w:rsidR="0049517B">
        <w:t>in late May/early June</w:t>
      </w:r>
      <w:r w:rsidR="009A6693">
        <w:t xml:space="preserve"> 2018,</w:t>
      </w:r>
      <w:r w:rsidR="0049517B">
        <w:t xml:space="preserve"> </w:t>
      </w:r>
      <w:r>
        <w:t xml:space="preserve">the superintendent of 13 years </w:t>
      </w:r>
      <w:r w:rsidR="00724D0D">
        <w:t xml:space="preserve">had </w:t>
      </w:r>
      <w:r w:rsidR="00F3356B">
        <w:t>announced</w:t>
      </w:r>
      <w:r w:rsidR="0049517B">
        <w:t xml:space="preserve"> that he </w:t>
      </w:r>
      <w:r>
        <w:t xml:space="preserve">would </w:t>
      </w:r>
      <w:r w:rsidR="009A6693">
        <w:t xml:space="preserve">retire </w:t>
      </w:r>
      <w:r>
        <w:t>in October 2018.</w:t>
      </w:r>
    </w:p>
    <w:p w14:paraId="5E7BE072" w14:textId="77777777" w:rsidR="001F74F9" w:rsidRPr="004746D6" w:rsidRDefault="001F74F9" w:rsidP="001F74F9">
      <w:pPr>
        <w:rPr>
          <w:b/>
          <w:sz w:val="28"/>
          <w:szCs w:val="28"/>
        </w:rPr>
      </w:pPr>
      <w:r w:rsidRPr="004746D6">
        <w:rPr>
          <w:b/>
          <w:sz w:val="28"/>
          <w:szCs w:val="28"/>
        </w:rPr>
        <w:t>Instruction</w:t>
      </w:r>
    </w:p>
    <w:p w14:paraId="515E4B6E" w14:textId="35D43219" w:rsidR="001F74F9" w:rsidRDefault="001F74F9" w:rsidP="001F74F9">
      <w:r w:rsidRPr="003F4BF8">
        <w:t xml:space="preserve">The team observed </w:t>
      </w:r>
      <w:r>
        <w:t>86</w:t>
      </w:r>
      <w:r w:rsidRPr="003F4BF8">
        <w:t xml:space="preserve"> classes throughout the district:  </w:t>
      </w:r>
      <w:r>
        <w:t>26</w:t>
      </w:r>
      <w:r w:rsidRPr="003F4BF8">
        <w:t xml:space="preserve"> </w:t>
      </w:r>
      <w:r>
        <w:t>at</w:t>
      </w:r>
      <w:r w:rsidRPr="003F4BF8">
        <w:t xml:space="preserve"> the </w:t>
      </w:r>
      <w:proofErr w:type="gramStart"/>
      <w:r w:rsidR="00332D04">
        <w:t>2</w:t>
      </w:r>
      <w:proofErr w:type="gramEnd"/>
      <w:r w:rsidR="00332D04">
        <w:t xml:space="preserve"> </w:t>
      </w:r>
      <w:r w:rsidRPr="003F4BF8">
        <w:t>high school</w:t>
      </w:r>
      <w:r>
        <w:t>s, 30</w:t>
      </w:r>
      <w:r w:rsidRPr="003F4BF8">
        <w:t xml:space="preserve"> at the </w:t>
      </w:r>
      <w:r w:rsidR="00332D04">
        <w:t xml:space="preserve">2 </w:t>
      </w:r>
      <w:r>
        <w:t>middle schools and in grades 5</w:t>
      </w:r>
      <w:r w:rsidR="00332D04">
        <w:t>–</w:t>
      </w:r>
      <w:r>
        <w:t>8</w:t>
      </w:r>
      <w:r w:rsidRPr="003F4BF8">
        <w:t xml:space="preserve"> </w:t>
      </w:r>
      <w:r>
        <w:t>in the district’s P</w:t>
      </w:r>
      <w:r w:rsidR="00A5610F">
        <w:t>re</w:t>
      </w:r>
      <w:r w:rsidR="00332D04">
        <w:t>-</w:t>
      </w:r>
      <w:r>
        <w:t>K</w:t>
      </w:r>
      <w:r w:rsidR="00332D04">
        <w:t>–</w:t>
      </w:r>
      <w:r>
        <w:t>8 school</w:t>
      </w:r>
      <w:r w:rsidRPr="003F4BF8">
        <w:t xml:space="preserve"> and </w:t>
      </w:r>
      <w:r>
        <w:t>30</w:t>
      </w:r>
      <w:r w:rsidRPr="003F4BF8">
        <w:t xml:space="preserve"> at the </w:t>
      </w:r>
      <w:r w:rsidR="00332D04">
        <w:t xml:space="preserve">3 </w:t>
      </w:r>
      <w:r w:rsidRPr="003F4BF8">
        <w:t>elementary school</w:t>
      </w:r>
      <w:r>
        <w:t xml:space="preserve">s including </w:t>
      </w:r>
      <w:r w:rsidR="00332D04">
        <w:t xml:space="preserve">prekindergarten through grade </w:t>
      </w:r>
      <w:r>
        <w:t xml:space="preserve">4 in the district’s </w:t>
      </w:r>
      <w:r w:rsidRPr="003F4BF8">
        <w:t>P</w:t>
      </w:r>
      <w:r w:rsidR="00332D04">
        <w:t>re-</w:t>
      </w:r>
      <w:r w:rsidRPr="003F4BF8">
        <w:t>K</w:t>
      </w:r>
      <w:r w:rsidR="00332D04">
        <w:t>–</w:t>
      </w:r>
      <w:r>
        <w:t xml:space="preserve">8 school.  </w:t>
      </w:r>
      <w:r w:rsidRPr="003F4BF8">
        <w:t xml:space="preserve">The team observed </w:t>
      </w:r>
      <w:r>
        <w:t xml:space="preserve">40 </w:t>
      </w:r>
      <w:r w:rsidRPr="003F4BF8">
        <w:t xml:space="preserve">ELA classes, </w:t>
      </w:r>
      <w:r>
        <w:t xml:space="preserve">27 </w:t>
      </w:r>
      <w:r w:rsidRPr="003F4BF8">
        <w:t xml:space="preserve">mathematics classes, and </w:t>
      </w:r>
      <w:r>
        <w:t xml:space="preserve">19 </w:t>
      </w:r>
      <w:r w:rsidRPr="003F4BF8">
        <w:t xml:space="preserve">classes in other subject areas. Among the classes observed were </w:t>
      </w:r>
      <w:r>
        <w:t>six inclusion classes, one special education class</w:t>
      </w:r>
      <w:r w:rsidRPr="003F4BF8">
        <w:t xml:space="preserve">, </w:t>
      </w:r>
      <w:r>
        <w:t xml:space="preserve">and two ELL classes.  </w:t>
      </w:r>
      <w:r w:rsidRPr="003F4BF8">
        <w:t xml:space="preserve"> The observations were approximately 20 minutes in length. All review team members collected data using ESE’s Instructional </w:t>
      </w:r>
      <w:r w:rsidRPr="003F4BF8">
        <w:lastRenderedPageBreak/>
        <w:t xml:space="preserve">Inventory, a tool for recording observed characteristics of standards-based teaching. This data </w:t>
      </w:r>
      <w:proofErr w:type="gramStart"/>
      <w:r w:rsidRPr="003F4BF8">
        <w:t>is presented</w:t>
      </w:r>
      <w:proofErr w:type="gramEnd"/>
      <w:r w:rsidRPr="003F4BF8">
        <w:t xml:space="preserve"> in Appendix C.</w:t>
      </w:r>
    </w:p>
    <w:p w14:paraId="178254B4" w14:textId="3C08B5A3" w:rsidR="00F75D73" w:rsidRDefault="00332D04" w:rsidP="00ED2494">
      <w:pPr>
        <w:pStyle w:val="CommentText"/>
        <w:spacing w:line="276" w:lineRule="auto"/>
        <w:rPr>
          <w:color w:val="FF0000"/>
          <w:sz w:val="22"/>
          <w:szCs w:val="22"/>
        </w:rPr>
      </w:pPr>
      <w:r>
        <w:rPr>
          <w:sz w:val="22"/>
          <w:szCs w:val="22"/>
        </w:rPr>
        <w:t>In observed elementary c</w:t>
      </w:r>
      <w:r w:rsidRPr="00ED2494">
        <w:rPr>
          <w:sz w:val="22"/>
          <w:szCs w:val="22"/>
        </w:rPr>
        <w:t>lassroom</w:t>
      </w:r>
      <w:r>
        <w:rPr>
          <w:sz w:val="22"/>
          <w:szCs w:val="22"/>
        </w:rPr>
        <w:t>s,</w:t>
      </w:r>
      <w:r w:rsidRPr="00ED2494">
        <w:rPr>
          <w:sz w:val="22"/>
          <w:szCs w:val="22"/>
        </w:rPr>
        <w:t xml:space="preserve"> </w:t>
      </w:r>
      <w:r>
        <w:rPr>
          <w:sz w:val="22"/>
          <w:szCs w:val="22"/>
        </w:rPr>
        <w:t xml:space="preserve">review team members found a </w:t>
      </w:r>
      <w:r w:rsidR="001F74F9" w:rsidRPr="00ED2494">
        <w:rPr>
          <w:sz w:val="22"/>
          <w:szCs w:val="22"/>
        </w:rPr>
        <w:t xml:space="preserve">consistently </w:t>
      </w:r>
      <w:r>
        <w:rPr>
          <w:sz w:val="22"/>
          <w:szCs w:val="22"/>
        </w:rPr>
        <w:t>high incidence of characteristics of high-quality instruction</w:t>
      </w:r>
      <w:r w:rsidR="001F74F9" w:rsidRPr="00ED2494">
        <w:rPr>
          <w:sz w:val="22"/>
          <w:szCs w:val="22"/>
        </w:rPr>
        <w:t xml:space="preserve">.  In almost all </w:t>
      </w:r>
      <w:r>
        <w:rPr>
          <w:sz w:val="22"/>
          <w:szCs w:val="22"/>
        </w:rPr>
        <w:t xml:space="preserve">observed </w:t>
      </w:r>
      <w:r w:rsidR="001F74F9" w:rsidRPr="00ED2494">
        <w:rPr>
          <w:sz w:val="22"/>
          <w:szCs w:val="22"/>
        </w:rPr>
        <w:t xml:space="preserve">elementary classes, the review team found well-structured lessons with clear expectations, </w:t>
      </w:r>
      <w:r>
        <w:rPr>
          <w:sz w:val="22"/>
          <w:szCs w:val="22"/>
        </w:rPr>
        <w:t xml:space="preserve">a </w:t>
      </w:r>
      <w:r w:rsidR="001F74F9" w:rsidRPr="00ED2494">
        <w:rPr>
          <w:sz w:val="22"/>
          <w:szCs w:val="22"/>
        </w:rPr>
        <w:t xml:space="preserve">high level of student engagement, </w:t>
      </w:r>
      <w:r>
        <w:rPr>
          <w:sz w:val="22"/>
          <w:szCs w:val="22"/>
        </w:rPr>
        <w:t>and many opportunities for students to be engaged in higher-order thinking.</w:t>
      </w:r>
      <w:r w:rsidRPr="00ED2494">
        <w:rPr>
          <w:sz w:val="22"/>
          <w:szCs w:val="22"/>
        </w:rPr>
        <w:t xml:space="preserve"> </w:t>
      </w:r>
      <w:r>
        <w:rPr>
          <w:sz w:val="22"/>
          <w:szCs w:val="22"/>
        </w:rPr>
        <w:t>Overall,</w:t>
      </w:r>
      <w:r w:rsidRPr="00ED2494">
        <w:rPr>
          <w:sz w:val="22"/>
          <w:szCs w:val="22"/>
        </w:rPr>
        <w:t xml:space="preserve"> </w:t>
      </w:r>
      <w:r w:rsidR="001F74F9" w:rsidRPr="00ED2494">
        <w:rPr>
          <w:sz w:val="22"/>
          <w:szCs w:val="22"/>
        </w:rPr>
        <w:t xml:space="preserve">inclusive practices </w:t>
      </w:r>
      <w:r>
        <w:rPr>
          <w:sz w:val="22"/>
          <w:szCs w:val="22"/>
        </w:rPr>
        <w:t xml:space="preserve">were </w:t>
      </w:r>
      <w:r w:rsidR="001F74F9" w:rsidRPr="00ED2494">
        <w:rPr>
          <w:sz w:val="22"/>
          <w:szCs w:val="22"/>
        </w:rPr>
        <w:t xml:space="preserve">firmly established. A challenge for the district is to </w:t>
      </w:r>
      <w:r w:rsidR="004E3716">
        <w:rPr>
          <w:sz w:val="22"/>
          <w:szCs w:val="22"/>
        </w:rPr>
        <w:t>achieve</w:t>
      </w:r>
      <w:r w:rsidR="004E3716" w:rsidRPr="00ED2494">
        <w:rPr>
          <w:sz w:val="22"/>
          <w:szCs w:val="22"/>
        </w:rPr>
        <w:t xml:space="preserve"> </w:t>
      </w:r>
      <w:r w:rsidR="001F74F9" w:rsidRPr="00ED2494">
        <w:rPr>
          <w:sz w:val="22"/>
          <w:szCs w:val="22"/>
        </w:rPr>
        <w:t xml:space="preserve">this consistency </w:t>
      </w:r>
      <w:r>
        <w:rPr>
          <w:sz w:val="22"/>
          <w:szCs w:val="22"/>
        </w:rPr>
        <w:t xml:space="preserve">at the secondary </w:t>
      </w:r>
      <w:proofErr w:type="gramStart"/>
      <w:r>
        <w:rPr>
          <w:sz w:val="22"/>
          <w:szCs w:val="22"/>
        </w:rPr>
        <w:t>level</w:t>
      </w:r>
      <w:r w:rsidR="001F74F9" w:rsidRPr="00ED2494">
        <w:rPr>
          <w:sz w:val="22"/>
          <w:szCs w:val="22"/>
        </w:rPr>
        <w:t>,</w:t>
      </w:r>
      <w:proofErr w:type="gramEnd"/>
      <w:r w:rsidR="001F74F9" w:rsidRPr="00ED2494">
        <w:rPr>
          <w:sz w:val="22"/>
          <w:szCs w:val="22"/>
        </w:rPr>
        <w:t xml:space="preserve"> and particularly at the high school where there was </w:t>
      </w:r>
      <w:r w:rsidR="00591D29">
        <w:rPr>
          <w:sz w:val="22"/>
          <w:szCs w:val="22"/>
        </w:rPr>
        <w:t xml:space="preserve">a </w:t>
      </w:r>
      <w:r>
        <w:rPr>
          <w:sz w:val="22"/>
          <w:szCs w:val="22"/>
        </w:rPr>
        <w:t>consistently lower incidence</w:t>
      </w:r>
      <w:r w:rsidR="001F74F9" w:rsidRPr="00ED2494">
        <w:rPr>
          <w:sz w:val="22"/>
          <w:szCs w:val="22"/>
        </w:rPr>
        <w:t xml:space="preserve"> of </w:t>
      </w:r>
      <w:r>
        <w:rPr>
          <w:sz w:val="22"/>
          <w:szCs w:val="22"/>
        </w:rPr>
        <w:t xml:space="preserve">characteristics of </w:t>
      </w:r>
      <w:r w:rsidRPr="00ED2494">
        <w:rPr>
          <w:sz w:val="22"/>
          <w:szCs w:val="22"/>
        </w:rPr>
        <w:t>high</w:t>
      </w:r>
      <w:r>
        <w:rPr>
          <w:sz w:val="22"/>
          <w:szCs w:val="22"/>
        </w:rPr>
        <w:t>-</w:t>
      </w:r>
      <w:r w:rsidR="001F74F9" w:rsidRPr="00ED2494">
        <w:rPr>
          <w:sz w:val="22"/>
          <w:szCs w:val="22"/>
        </w:rPr>
        <w:t>quality instruction</w:t>
      </w:r>
      <w:r>
        <w:rPr>
          <w:sz w:val="22"/>
          <w:szCs w:val="22"/>
        </w:rPr>
        <w:t xml:space="preserve"> than at the elementary and middle-school levels</w:t>
      </w:r>
      <w:r w:rsidR="001F74F9" w:rsidRPr="00ED2494">
        <w:rPr>
          <w:sz w:val="22"/>
          <w:szCs w:val="22"/>
        </w:rPr>
        <w:t>.</w:t>
      </w:r>
      <w:r w:rsidR="00F75D73" w:rsidRPr="00ED2494">
        <w:rPr>
          <w:color w:val="FF0000"/>
          <w:sz w:val="22"/>
          <w:szCs w:val="22"/>
        </w:rPr>
        <w:t xml:space="preserve"> </w:t>
      </w:r>
    </w:p>
    <w:p w14:paraId="626CA2B6" w14:textId="77777777" w:rsidR="007C01ED" w:rsidRPr="007C01ED" w:rsidRDefault="007C01ED" w:rsidP="007C01ED">
      <w:pPr>
        <w:rPr>
          <w:b/>
          <w:sz w:val="28"/>
        </w:rPr>
      </w:pPr>
      <w:r w:rsidRPr="007C01ED">
        <w:rPr>
          <w:b/>
          <w:sz w:val="28"/>
        </w:rPr>
        <w:t>Strengths</w:t>
      </w:r>
    </w:p>
    <w:p w14:paraId="67FC6D4D" w14:textId="1B4A5662" w:rsidR="00332D04" w:rsidRDefault="00ED2494" w:rsidP="004746D6">
      <w:r>
        <w:t xml:space="preserve">The district has a </w:t>
      </w:r>
      <w:r w:rsidR="00332D04">
        <w:t xml:space="preserve">range </w:t>
      </w:r>
      <w:r>
        <w:t xml:space="preserve">of strengths that </w:t>
      </w:r>
      <w:proofErr w:type="gramStart"/>
      <w:r>
        <w:t>can be built</w:t>
      </w:r>
      <w:proofErr w:type="gramEnd"/>
      <w:r>
        <w:t xml:space="preserve"> on to enhance overall performance. </w:t>
      </w:r>
    </w:p>
    <w:p w14:paraId="1E08469B" w14:textId="54C80D28" w:rsidR="00ED2494" w:rsidRDefault="00FF5C36" w:rsidP="00CC108F">
      <w:pPr>
        <w:pStyle w:val="ListParagraph"/>
        <w:numPr>
          <w:ilvl w:val="0"/>
          <w:numId w:val="120"/>
        </w:numPr>
        <w:ind w:left="360"/>
        <w:contextualSpacing w:val="0"/>
      </w:pPr>
      <w:r>
        <w:t>District leaders and city officials have established</w:t>
      </w:r>
      <w:r w:rsidR="00ED2494">
        <w:t xml:space="preserve"> a culture </w:t>
      </w:r>
      <w:r>
        <w:t>of collaboration and shared responsibility for improving student learning in the district</w:t>
      </w:r>
      <w:r w:rsidR="00ED2494">
        <w:t xml:space="preserve">. District and school improvement plans are </w:t>
      </w:r>
      <w:r>
        <w:t xml:space="preserve">comprehensive, actionable, and </w:t>
      </w:r>
      <w:r w:rsidR="00ED2494">
        <w:t>aligned.</w:t>
      </w:r>
    </w:p>
    <w:p w14:paraId="3E896BAB" w14:textId="19ADA89A" w:rsidR="00ED2494" w:rsidRDefault="00ED2494" w:rsidP="00CC108F">
      <w:pPr>
        <w:pStyle w:val="ListParagraph"/>
        <w:numPr>
          <w:ilvl w:val="0"/>
          <w:numId w:val="120"/>
        </w:numPr>
        <w:ind w:left="360"/>
        <w:contextualSpacing w:val="0"/>
      </w:pPr>
      <w:r>
        <w:t>The district has math and literacy coaches in all elementary and middle schools. Coaches play a critical role in aligning curriculum and supporting teachers’ capacity</w:t>
      </w:r>
      <w:r w:rsidR="00D43A62">
        <w:t xml:space="preserve"> to effectively deliver the ELA and math curricula</w:t>
      </w:r>
      <w:r>
        <w:t>.</w:t>
      </w:r>
      <w:r w:rsidR="00D43A62">
        <w:t xml:space="preserve"> Coaches train teachers to analyze and use student achievement data to adjust instruction and to monitor students’ progress.</w:t>
      </w:r>
    </w:p>
    <w:p w14:paraId="38F46446" w14:textId="55EBEE2F" w:rsidR="00ED2494" w:rsidRDefault="00D43A62" w:rsidP="00CC108F">
      <w:pPr>
        <w:pStyle w:val="ListParagraph"/>
        <w:numPr>
          <w:ilvl w:val="0"/>
          <w:numId w:val="120"/>
        </w:numPr>
        <w:ind w:left="360"/>
        <w:contextualSpacing w:val="0"/>
      </w:pPr>
      <w:r>
        <w:t>A</w:t>
      </w:r>
      <w:r w:rsidR="00ED2494">
        <w:t xml:space="preserve"> comprehensive </w:t>
      </w:r>
      <w:r>
        <w:t xml:space="preserve">and coordinated </w:t>
      </w:r>
      <w:r w:rsidR="00ED2494">
        <w:t xml:space="preserve">assessment system helps to identify students in need of </w:t>
      </w:r>
      <w:r>
        <w:t xml:space="preserve">additional instruction and </w:t>
      </w:r>
      <w:r w:rsidR="00F26B8B">
        <w:t xml:space="preserve">to </w:t>
      </w:r>
      <w:r>
        <w:t>inform instruction</w:t>
      </w:r>
      <w:r w:rsidR="00ED2494">
        <w:t xml:space="preserve">. Coaches also play a pivotal role in helping </w:t>
      </w:r>
      <w:r>
        <w:t>grade-</w:t>
      </w:r>
      <w:r w:rsidR="00ED2494">
        <w:t>level teams analyze and review data.</w:t>
      </w:r>
    </w:p>
    <w:p w14:paraId="12B7B384" w14:textId="4D906004" w:rsidR="00ED2494" w:rsidRDefault="00ED2494" w:rsidP="00CC108F">
      <w:pPr>
        <w:pStyle w:val="ListParagraph"/>
        <w:numPr>
          <w:ilvl w:val="0"/>
          <w:numId w:val="120"/>
        </w:numPr>
        <w:ind w:left="360"/>
        <w:contextualSpacing w:val="0"/>
      </w:pPr>
      <w:r>
        <w:t xml:space="preserve">Professional development </w:t>
      </w:r>
      <w:proofErr w:type="gramStart"/>
      <w:r>
        <w:t xml:space="preserve">is </w:t>
      </w:r>
      <w:r w:rsidR="00D43A62">
        <w:t>aligned</w:t>
      </w:r>
      <w:proofErr w:type="gramEnd"/>
      <w:r w:rsidR="00D43A62">
        <w:t xml:space="preserve"> with</w:t>
      </w:r>
      <w:r>
        <w:t xml:space="preserve"> district </w:t>
      </w:r>
      <w:r w:rsidR="00D43A62">
        <w:t xml:space="preserve">and school </w:t>
      </w:r>
      <w:r>
        <w:t xml:space="preserve">priorities, </w:t>
      </w:r>
      <w:r w:rsidR="00D43A62">
        <w:t xml:space="preserve">supports administrators and teachers, and is informed by </w:t>
      </w:r>
      <w:r>
        <w:t>student achievement data and assessment</w:t>
      </w:r>
      <w:r w:rsidR="00D43A62">
        <w:t>s</w:t>
      </w:r>
      <w:r>
        <w:t xml:space="preserve"> of instructional practice.</w:t>
      </w:r>
    </w:p>
    <w:p w14:paraId="0E8D08DA" w14:textId="6B13DE25" w:rsidR="00122989" w:rsidRDefault="00ED2494" w:rsidP="00CC108F">
      <w:pPr>
        <w:pStyle w:val="ListParagraph"/>
        <w:numPr>
          <w:ilvl w:val="0"/>
          <w:numId w:val="120"/>
        </w:numPr>
        <w:ind w:left="360"/>
        <w:contextualSpacing w:val="0"/>
      </w:pPr>
      <w:r>
        <w:t xml:space="preserve">The </w:t>
      </w:r>
      <w:r w:rsidR="00122989">
        <w:t xml:space="preserve">district has </w:t>
      </w:r>
      <w:r>
        <w:t xml:space="preserve">systems </w:t>
      </w:r>
      <w:r w:rsidR="00122989">
        <w:t xml:space="preserve">and programs </w:t>
      </w:r>
      <w:r>
        <w:t>in place in all school</w:t>
      </w:r>
      <w:r w:rsidR="00122989">
        <w:t>s</w:t>
      </w:r>
      <w:r>
        <w:t xml:space="preserve"> to identify </w:t>
      </w:r>
      <w:r w:rsidR="00122989">
        <w:t xml:space="preserve">and address </w:t>
      </w:r>
      <w:r>
        <w:t>students</w:t>
      </w:r>
      <w:r w:rsidR="00122989">
        <w:t>’</w:t>
      </w:r>
      <w:r>
        <w:t xml:space="preserve"> </w:t>
      </w:r>
      <w:r w:rsidR="00122989">
        <w:t>academic and non-academic strengths and needs</w:t>
      </w:r>
      <w:r>
        <w:t xml:space="preserve">. </w:t>
      </w:r>
    </w:p>
    <w:p w14:paraId="2C6E7984" w14:textId="6A16BDC2" w:rsidR="00ED2494" w:rsidRDefault="00ED2494" w:rsidP="00CC108F">
      <w:pPr>
        <w:pStyle w:val="ListParagraph"/>
        <w:numPr>
          <w:ilvl w:val="0"/>
          <w:numId w:val="120"/>
        </w:numPr>
        <w:ind w:left="360"/>
        <w:contextualSpacing w:val="0"/>
      </w:pPr>
      <w:r>
        <w:t xml:space="preserve">The </w:t>
      </w:r>
      <w:r w:rsidR="00122989">
        <w:t xml:space="preserve">district proactively supports </w:t>
      </w:r>
      <w:proofErr w:type="spellStart"/>
      <w:r w:rsidR="00122989">
        <w:t>sudent</w:t>
      </w:r>
      <w:proofErr w:type="spellEnd"/>
      <w:r w:rsidR="00122989">
        <w:t xml:space="preserve"> subgroups by providing professional development and ongoing support for teachers, promoting inclusionary practices, and maintaining some targeted support. The district is attentive to the participation of underrepresented student subgroups in advanced and</w:t>
      </w:r>
      <w:r>
        <w:t xml:space="preserve"> accelerated </w:t>
      </w:r>
      <w:r w:rsidR="00122989">
        <w:t>programs</w:t>
      </w:r>
      <w:r>
        <w:t>.</w:t>
      </w:r>
    </w:p>
    <w:p w14:paraId="45C30FBF" w14:textId="566DF232" w:rsidR="00B26DBC" w:rsidRDefault="003A1E26" w:rsidP="00CC108F">
      <w:pPr>
        <w:pStyle w:val="ListParagraph"/>
        <w:numPr>
          <w:ilvl w:val="0"/>
          <w:numId w:val="120"/>
        </w:numPr>
        <w:ind w:left="360"/>
        <w:contextualSpacing w:val="0"/>
      </w:pPr>
      <w:r>
        <w:t>District administrators and</w:t>
      </w:r>
      <w:r w:rsidR="00ED2494">
        <w:t xml:space="preserve"> city officials</w:t>
      </w:r>
      <w:r w:rsidR="001A7938">
        <w:t xml:space="preserve"> ensure that Fitchburg </w:t>
      </w:r>
      <w:r w:rsidR="00ED2494">
        <w:t>meet</w:t>
      </w:r>
      <w:r w:rsidR="001A7938">
        <w:t>s</w:t>
      </w:r>
      <w:r w:rsidR="00ED2494">
        <w:t xml:space="preserve"> </w:t>
      </w:r>
      <w:r>
        <w:t xml:space="preserve">required </w:t>
      </w:r>
      <w:r w:rsidR="00ED2494">
        <w:t xml:space="preserve">net school spending and </w:t>
      </w:r>
      <w:r>
        <w:t xml:space="preserve">collaborate to meet students’ and district needs. District administrators communicate well with their municipal counterparts about purchasing, payroll, and safety needs. </w:t>
      </w:r>
    </w:p>
    <w:p w14:paraId="411B207E" w14:textId="77777777" w:rsidR="00B26DBC" w:rsidRDefault="003A1E26" w:rsidP="00CC108F">
      <w:pPr>
        <w:pStyle w:val="ListParagraph"/>
        <w:numPr>
          <w:ilvl w:val="0"/>
          <w:numId w:val="120"/>
        </w:numPr>
        <w:ind w:left="360"/>
        <w:contextualSpacing w:val="0"/>
      </w:pPr>
      <w:r>
        <w:t xml:space="preserve">The district’s </w:t>
      </w:r>
      <w:r w:rsidR="00ED2494">
        <w:t>budget process is transparent with input from principals</w:t>
      </w:r>
      <w:r>
        <w:t xml:space="preserve"> and other stakeholders</w:t>
      </w:r>
      <w:r w:rsidR="00ED2494">
        <w:t>.</w:t>
      </w:r>
      <w:r w:rsidR="00B26DBC">
        <w:t xml:space="preserve"> </w:t>
      </w:r>
    </w:p>
    <w:p w14:paraId="25387706" w14:textId="408F6253" w:rsidR="00ED2494" w:rsidRDefault="00B26DBC" w:rsidP="00CC108F">
      <w:pPr>
        <w:pStyle w:val="ListParagraph"/>
        <w:numPr>
          <w:ilvl w:val="0"/>
          <w:numId w:val="120"/>
        </w:numPr>
        <w:ind w:left="360"/>
        <w:contextualSpacing w:val="0"/>
      </w:pPr>
      <w:r>
        <w:lastRenderedPageBreak/>
        <w:t>Leaders have leveraged resources by basing decisions on school plans and</w:t>
      </w:r>
      <w:r w:rsidR="00C10529">
        <w:t xml:space="preserve"> students’ needs and by conside</w:t>
      </w:r>
      <w:r>
        <w:t>ring all funding sources.</w:t>
      </w:r>
    </w:p>
    <w:p w14:paraId="7CAB1873" w14:textId="191DD68D" w:rsidR="007C01ED" w:rsidRDefault="007C01ED" w:rsidP="00ED2494">
      <w:pPr>
        <w:rPr>
          <w:highlight w:val="yellow"/>
        </w:rPr>
      </w:pPr>
    </w:p>
    <w:p w14:paraId="4AD5E90A" w14:textId="77777777" w:rsidR="007C01ED" w:rsidRP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7FF5A112" w14:textId="107D4400" w:rsidR="003A1E26" w:rsidRDefault="00ED2494" w:rsidP="004746D6">
      <w:r>
        <w:t>The</w:t>
      </w:r>
      <w:r w:rsidR="002046F0">
        <w:t xml:space="preserve"> </w:t>
      </w:r>
      <w:r w:rsidR="003A1E26">
        <w:t xml:space="preserve">review team identified </w:t>
      </w:r>
      <w:r>
        <w:t xml:space="preserve">several challenges and areas for growth.  </w:t>
      </w:r>
    </w:p>
    <w:p w14:paraId="147190FB" w14:textId="241FD15D" w:rsidR="00D72954" w:rsidRPr="00D72954" w:rsidRDefault="00ED2494" w:rsidP="00D72954">
      <w:pPr>
        <w:pStyle w:val="ListParagraph"/>
        <w:numPr>
          <w:ilvl w:val="0"/>
          <w:numId w:val="121"/>
        </w:numPr>
        <w:ind w:left="360"/>
        <w:contextualSpacing w:val="0"/>
      </w:pPr>
      <w:r w:rsidRPr="00D72954">
        <w:t>The district</w:t>
      </w:r>
      <w:r w:rsidR="003A1E26" w:rsidRPr="00D72954">
        <w:t>’s</w:t>
      </w:r>
      <w:r w:rsidRPr="00D72954">
        <w:t xml:space="preserve"> </w:t>
      </w:r>
      <w:proofErr w:type="gramStart"/>
      <w:r w:rsidRPr="00D72954">
        <w:t>plan</w:t>
      </w:r>
      <w:r w:rsidR="003A1E26" w:rsidRPr="00D72954">
        <w:t xml:space="preserve">ning </w:t>
      </w:r>
      <w:r w:rsidRPr="00D72954">
        <w:t xml:space="preserve"> </w:t>
      </w:r>
      <w:r w:rsidR="003A1E26" w:rsidRPr="00D72954">
        <w:t>documents</w:t>
      </w:r>
      <w:proofErr w:type="gramEnd"/>
      <w:r w:rsidR="003A1E26" w:rsidRPr="00D72954">
        <w:t xml:space="preserve"> </w:t>
      </w:r>
      <w:r w:rsidR="002E0BB6">
        <w:t>do not contain sufficient</w:t>
      </w:r>
      <w:r w:rsidRPr="00D72954">
        <w:t xml:space="preserve"> data </w:t>
      </w:r>
      <w:r w:rsidR="003A1E26" w:rsidRPr="00D72954">
        <w:t>and analysis</w:t>
      </w:r>
      <w:r w:rsidR="00E506E6">
        <w:t xml:space="preserve"> for student subgroups</w:t>
      </w:r>
      <w:r w:rsidR="001A7938" w:rsidRPr="00D72954">
        <w:t>.</w:t>
      </w:r>
      <w:r w:rsidRPr="00D72954">
        <w:t xml:space="preserve"> The D</w:t>
      </w:r>
      <w:r w:rsidR="00783181" w:rsidRPr="00D72954">
        <w:t xml:space="preserve">istrict </w:t>
      </w:r>
      <w:r w:rsidRPr="00D72954">
        <w:t>I</w:t>
      </w:r>
      <w:r w:rsidR="00783181" w:rsidRPr="00D72954">
        <w:t xml:space="preserve">mprovement </w:t>
      </w:r>
      <w:r w:rsidRPr="00D72954">
        <w:t>P</w:t>
      </w:r>
      <w:r w:rsidR="00783181" w:rsidRPr="00D72954">
        <w:t>lan</w:t>
      </w:r>
      <w:r w:rsidRPr="00D72954">
        <w:t xml:space="preserve"> </w:t>
      </w:r>
      <w:r w:rsidR="003A1E26" w:rsidRPr="00D72954">
        <w:t xml:space="preserve">and the </w:t>
      </w:r>
      <w:r w:rsidRPr="00D72954">
        <w:t>S</w:t>
      </w:r>
      <w:r w:rsidR="00783181" w:rsidRPr="00D72954">
        <w:t xml:space="preserve">chool </w:t>
      </w:r>
      <w:r w:rsidRPr="00D72954">
        <w:t>I</w:t>
      </w:r>
      <w:r w:rsidR="00C10529" w:rsidRPr="00D72954">
        <w:t>mpr</w:t>
      </w:r>
      <w:r w:rsidR="00783181" w:rsidRPr="00D72954">
        <w:t xml:space="preserve">ovement </w:t>
      </w:r>
      <w:r w:rsidRPr="00D72954">
        <w:t>P</w:t>
      </w:r>
      <w:r w:rsidR="00783181" w:rsidRPr="00D72954">
        <w:t>lan</w:t>
      </w:r>
      <w:r w:rsidRPr="00D72954">
        <w:t xml:space="preserve">s </w:t>
      </w:r>
      <w:proofErr w:type="gramStart"/>
      <w:r w:rsidRPr="00D72954">
        <w:t xml:space="preserve">are not </w:t>
      </w:r>
      <w:r w:rsidR="00D72954" w:rsidRPr="00D72954">
        <w:t>shared</w:t>
      </w:r>
      <w:proofErr w:type="gramEnd"/>
      <w:r w:rsidR="00D72954" w:rsidRPr="00D72954">
        <w:t xml:space="preserve"> widely with stakeholders and progress toward district goals is not communicated to the public.</w:t>
      </w:r>
    </w:p>
    <w:p w14:paraId="509053E3" w14:textId="7BA06512" w:rsidR="00ED2494" w:rsidRDefault="00B26DBC" w:rsidP="004746D6">
      <w:pPr>
        <w:pStyle w:val="ListParagraph"/>
        <w:numPr>
          <w:ilvl w:val="0"/>
          <w:numId w:val="121"/>
        </w:numPr>
        <w:ind w:left="360"/>
        <w:contextualSpacing w:val="0"/>
      </w:pPr>
      <w:r>
        <w:t>At t</w:t>
      </w:r>
      <w:r w:rsidR="00ED2494">
        <w:t>he high school</w:t>
      </w:r>
      <w:proofErr w:type="gramStart"/>
      <w:r>
        <w:t xml:space="preserve">, </w:t>
      </w:r>
      <w:r w:rsidR="00ED2494">
        <w:t xml:space="preserve"> </w:t>
      </w:r>
      <w:r>
        <w:t>core</w:t>
      </w:r>
      <w:proofErr w:type="gramEnd"/>
      <w:r>
        <w:t xml:space="preserve"> content teachers do not have </w:t>
      </w:r>
      <w:r w:rsidR="00ED2494">
        <w:t xml:space="preserve">sufficient </w:t>
      </w:r>
      <w:r>
        <w:t xml:space="preserve">designated </w:t>
      </w:r>
      <w:r w:rsidR="00ED2494">
        <w:t xml:space="preserve">time </w:t>
      </w:r>
      <w:r>
        <w:t>to collaborate on curriculum and instruction</w:t>
      </w:r>
      <w:r w:rsidR="00421B44">
        <w:t>,</w:t>
      </w:r>
      <w:r>
        <w:t xml:space="preserve"> </w:t>
      </w:r>
      <w:r w:rsidR="00ED2494">
        <w:t xml:space="preserve">and </w:t>
      </w:r>
      <w:r w:rsidR="00421B44">
        <w:t xml:space="preserve">do not have </w:t>
      </w:r>
      <w:r>
        <w:t xml:space="preserve">sufficient </w:t>
      </w:r>
      <w:r w:rsidR="00ED2494">
        <w:t xml:space="preserve">content leadership to </w:t>
      </w:r>
      <w:r>
        <w:t>provide curricular and instructional support</w:t>
      </w:r>
      <w:r w:rsidR="00ED2494">
        <w:t>.</w:t>
      </w:r>
    </w:p>
    <w:p w14:paraId="4BEF01B5" w14:textId="020508CD" w:rsidR="00ED2494" w:rsidRDefault="00ED2494" w:rsidP="00CC108F">
      <w:pPr>
        <w:pStyle w:val="ListParagraph"/>
        <w:numPr>
          <w:ilvl w:val="0"/>
          <w:numId w:val="121"/>
        </w:numPr>
        <w:ind w:left="360"/>
        <w:contextualSpacing w:val="0"/>
      </w:pPr>
      <w:r>
        <w:t>The district has not established structure</w:t>
      </w:r>
      <w:r w:rsidR="00B26DBC">
        <w:t>s</w:t>
      </w:r>
      <w:r>
        <w:t xml:space="preserve"> </w:t>
      </w:r>
      <w:r w:rsidR="00B26DBC">
        <w:t xml:space="preserve">to allow regular </w:t>
      </w:r>
      <w:r>
        <w:t xml:space="preserve">and sustained training to enable all teachers to use </w:t>
      </w:r>
      <w:r w:rsidR="00B26DBC">
        <w:t xml:space="preserve">student achievement </w:t>
      </w:r>
      <w:r>
        <w:t>data</w:t>
      </w:r>
      <w:r w:rsidR="00B26DBC">
        <w:t xml:space="preserve"> to meet students’ needs</w:t>
      </w:r>
      <w:r>
        <w:t>.</w:t>
      </w:r>
    </w:p>
    <w:p w14:paraId="2B215938" w14:textId="2F5ACAD9" w:rsidR="00ED2494" w:rsidRDefault="00B26DBC" w:rsidP="00CC108F">
      <w:pPr>
        <w:pStyle w:val="ListParagraph"/>
        <w:numPr>
          <w:ilvl w:val="0"/>
          <w:numId w:val="121"/>
        </w:numPr>
        <w:ind w:left="360"/>
        <w:contextualSpacing w:val="0"/>
      </w:pPr>
      <w:r>
        <w:t xml:space="preserve">The district has not achieved consistency in the implementation </w:t>
      </w:r>
      <w:r w:rsidR="00ED2494">
        <w:t xml:space="preserve">of </w:t>
      </w:r>
      <w:r>
        <w:t>its educator</w:t>
      </w:r>
      <w:r w:rsidR="00ED2494">
        <w:t xml:space="preserve"> evaluation </w:t>
      </w:r>
      <w:r>
        <w:t>system</w:t>
      </w:r>
      <w:r w:rsidR="00ED2494">
        <w:t>.</w:t>
      </w:r>
    </w:p>
    <w:p w14:paraId="3968725D" w14:textId="20A767AD" w:rsidR="00ED2494" w:rsidRDefault="00ED2494" w:rsidP="00CC108F">
      <w:pPr>
        <w:pStyle w:val="ListParagraph"/>
        <w:numPr>
          <w:ilvl w:val="0"/>
          <w:numId w:val="121"/>
        </w:numPr>
        <w:ind w:left="360"/>
        <w:contextualSpacing w:val="0"/>
      </w:pPr>
      <w:r>
        <w:t xml:space="preserve">Professional development in the district </w:t>
      </w:r>
      <w:r w:rsidR="00B26DBC">
        <w:t xml:space="preserve">does not have a unified and effectively </w:t>
      </w:r>
      <w:r>
        <w:t xml:space="preserve">coordinated leadership </w:t>
      </w:r>
      <w:r w:rsidR="00B26DBC">
        <w:t xml:space="preserve">structure </w:t>
      </w:r>
      <w:r>
        <w:t>and comprehensive written plan</w:t>
      </w:r>
      <w:r w:rsidR="00B26DBC">
        <w:t>s</w:t>
      </w:r>
      <w:r>
        <w:t xml:space="preserve"> with </w:t>
      </w:r>
      <w:r w:rsidR="00B26DBC">
        <w:t xml:space="preserve">clearly articulated and </w:t>
      </w:r>
      <w:r>
        <w:t>measurable goals</w:t>
      </w:r>
      <w:r w:rsidR="00B26DBC">
        <w:t>, and formal faculty collaboration in professional development leadership and planning</w:t>
      </w:r>
      <w:r>
        <w:t>.</w:t>
      </w:r>
    </w:p>
    <w:p w14:paraId="76F83C63" w14:textId="10F5DAD8" w:rsidR="00ED2494" w:rsidRDefault="00B26DBC" w:rsidP="00CC108F">
      <w:pPr>
        <w:pStyle w:val="ListParagraph"/>
        <w:numPr>
          <w:ilvl w:val="0"/>
          <w:numId w:val="121"/>
        </w:numPr>
        <w:ind w:left="360"/>
        <w:contextualSpacing w:val="0"/>
      </w:pPr>
      <w:r>
        <w:t>District policies and practices are not sufficiently improving s</w:t>
      </w:r>
      <w:r w:rsidR="00ED2494">
        <w:t xml:space="preserve">tudent </w:t>
      </w:r>
      <w:r w:rsidR="006A53FE">
        <w:t xml:space="preserve">attendance </w:t>
      </w:r>
      <w:r>
        <w:t>or the</w:t>
      </w:r>
      <w:r w:rsidR="00ED2494">
        <w:t xml:space="preserve"> in</w:t>
      </w:r>
      <w:r>
        <w:t>-school</w:t>
      </w:r>
      <w:r w:rsidR="00ED2494">
        <w:t xml:space="preserve"> and out-of-school</w:t>
      </w:r>
      <w:r>
        <w:t xml:space="preserve"> suspension rates</w:t>
      </w:r>
      <w:r w:rsidR="00ED2494">
        <w:t>.</w:t>
      </w:r>
    </w:p>
    <w:p w14:paraId="0B5A08D1" w14:textId="39A7DCA6" w:rsidR="007C01ED" w:rsidRDefault="00BB5744" w:rsidP="00CC108F">
      <w:pPr>
        <w:pStyle w:val="ListParagraph"/>
        <w:numPr>
          <w:ilvl w:val="0"/>
          <w:numId w:val="121"/>
        </w:numPr>
        <w:ind w:left="360"/>
        <w:contextualSpacing w:val="0"/>
      </w:pPr>
      <w:r>
        <w:t xml:space="preserve">Some </w:t>
      </w:r>
      <w:r w:rsidR="00ED2494">
        <w:t>district school</w:t>
      </w:r>
      <w:r>
        <w:t>s</w:t>
      </w:r>
      <w:r w:rsidR="00ED2494">
        <w:t xml:space="preserve"> </w:t>
      </w:r>
      <w:r>
        <w:t>are in poor condition and need significant work</w:t>
      </w:r>
      <w:r w:rsidR="00ED2494">
        <w:t xml:space="preserve">. The </w:t>
      </w:r>
      <w:r>
        <w:t xml:space="preserve">district and the city do </w:t>
      </w:r>
      <w:r w:rsidR="00ED2494">
        <w:t xml:space="preserve">not </w:t>
      </w:r>
      <w:r>
        <w:t xml:space="preserve">have </w:t>
      </w:r>
      <w:r w:rsidR="00ED2494">
        <w:t xml:space="preserve">a </w:t>
      </w:r>
      <w:r>
        <w:t xml:space="preserve">funded </w:t>
      </w:r>
      <w:r w:rsidR="00ED2494">
        <w:t>long-range capital plan.</w:t>
      </w:r>
    </w:p>
    <w:p w14:paraId="46E6EC7C" w14:textId="77777777" w:rsidR="004B67C1" w:rsidRPr="00ED2494" w:rsidRDefault="004B67C1" w:rsidP="004B67C1"/>
    <w:p w14:paraId="1810E7C9" w14:textId="77777777" w:rsidR="007C01ED" w:rsidRPr="007C01ED" w:rsidRDefault="007C01ED" w:rsidP="007C01ED">
      <w:pPr>
        <w:rPr>
          <w:b/>
          <w:sz w:val="28"/>
        </w:rPr>
      </w:pPr>
      <w:r w:rsidRPr="007C01ED">
        <w:rPr>
          <w:b/>
          <w:sz w:val="28"/>
        </w:rPr>
        <w:t>Recommendations</w:t>
      </w:r>
    </w:p>
    <w:p w14:paraId="380DF532" w14:textId="2E190C63" w:rsidR="00ED2494" w:rsidRDefault="00ED2494" w:rsidP="004B67C1">
      <w:pPr>
        <w:pStyle w:val="ListParagraph"/>
        <w:numPr>
          <w:ilvl w:val="0"/>
          <w:numId w:val="122"/>
        </w:numPr>
        <w:ind w:left="360"/>
        <w:contextualSpacing w:val="0"/>
      </w:pPr>
      <w:r>
        <w:t xml:space="preserve">The district should </w:t>
      </w:r>
      <w:r w:rsidR="00BD0D05">
        <w:t>incre</w:t>
      </w:r>
      <w:r w:rsidR="00BB5744">
        <w:t>a</w:t>
      </w:r>
      <w:r w:rsidR="00BD0D05">
        <w:t>s</w:t>
      </w:r>
      <w:r w:rsidR="00BB5744">
        <w:t>e the use of data</w:t>
      </w:r>
      <w:r>
        <w:t xml:space="preserve"> </w:t>
      </w:r>
      <w:r w:rsidR="00BB5744">
        <w:t>analysis</w:t>
      </w:r>
      <w:r>
        <w:t xml:space="preserve"> </w:t>
      </w:r>
      <w:r w:rsidR="00BB5744">
        <w:t>in developing and revising its planning documents and should share the plans and information about progress toward plan goals with stakeholders</w:t>
      </w:r>
      <w:r>
        <w:t>.</w:t>
      </w:r>
    </w:p>
    <w:p w14:paraId="0A8460B9" w14:textId="19E18BE6" w:rsidR="00ED2494" w:rsidRDefault="00ED2494" w:rsidP="004B67C1">
      <w:pPr>
        <w:pStyle w:val="ListParagraph"/>
        <w:numPr>
          <w:ilvl w:val="0"/>
          <w:numId w:val="122"/>
        </w:numPr>
        <w:ind w:left="360"/>
        <w:contextualSpacing w:val="0"/>
      </w:pPr>
      <w:r>
        <w:t xml:space="preserve">The </w:t>
      </w:r>
      <w:r w:rsidR="008902AB">
        <w:t xml:space="preserve">district </w:t>
      </w:r>
      <w:r>
        <w:t>should review and redesign curriculum oversight in grades 9</w:t>
      </w:r>
      <w:r w:rsidR="008902AB">
        <w:t>–</w:t>
      </w:r>
      <w:r>
        <w:t>12</w:t>
      </w:r>
      <w:r w:rsidR="008902AB">
        <w:t>, including providing time for teachers in the same content areas to meet regularly</w:t>
      </w:r>
      <w:r>
        <w:t>.</w:t>
      </w:r>
      <w:r w:rsidR="008902AB">
        <w:t xml:space="preserve"> The district should ensure that all curricula </w:t>
      </w:r>
      <w:proofErr w:type="gramStart"/>
      <w:r w:rsidR="008902AB">
        <w:t>are fully aligned</w:t>
      </w:r>
      <w:proofErr w:type="gramEnd"/>
      <w:r w:rsidR="008902AB">
        <w:t xml:space="preserve"> with the current Massachusetts curriculum frameworks.</w:t>
      </w:r>
    </w:p>
    <w:p w14:paraId="137F5FB8" w14:textId="297AB1CD" w:rsidR="00ED2494" w:rsidRDefault="00ED2494" w:rsidP="004B67C1">
      <w:pPr>
        <w:pStyle w:val="ListParagraph"/>
        <w:numPr>
          <w:ilvl w:val="0"/>
          <w:numId w:val="122"/>
        </w:numPr>
        <w:ind w:left="360"/>
        <w:contextualSpacing w:val="0"/>
      </w:pPr>
      <w:proofErr w:type="gramStart"/>
      <w:r>
        <w:t>The district should ensure</w:t>
      </w:r>
      <w:r w:rsidR="003E319D">
        <w:t>,</w:t>
      </w:r>
      <w:r>
        <w:t xml:space="preserve"> </w:t>
      </w:r>
      <w:r w:rsidR="00BD0D05">
        <w:t>particularly</w:t>
      </w:r>
      <w:r>
        <w:t xml:space="preserve"> at the middle and high schools</w:t>
      </w:r>
      <w:r w:rsidR="003E319D">
        <w:t>,</w:t>
      </w:r>
      <w:r>
        <w:t xml:space="preserve"> that </w:t>
      </w:r>
      <w:r w:rsidR="003E319D">
        <w:t>instructi</w:t>
      </w:r>
      <w:r w:rsidR="00BD0D05">
        <w:t>on supports</w:t>
      </w:r>
      <w:r>
        <w:t xml:space="preserve"> students</w:t>
      </w:r>
      <w:r w:rsidR="00BD0D05">
        <w:t>’</w:t>
      </w:r>
      <w:r>
        <w:t xml:space="preserve"> </w:t>
      </w:r>
      <w:r w:rsidR="00BD0D05">
        <w:t>diverse</w:t>
      </w:r>
      <w:r>
        <w:t xml:space="preserve"> learning </w:t>
      </w:r>
      <w:r w:rsidR="00BD0D05">
        <w:t xml:space="preserve">needs </w:t>
      </w:r>
      <w:r>
        <w:t xml:space="preserve">and </w:t>
      </w:r>
      <w:r w:rsidR="00BD0D05">
        <w:t xml:space="preserve">provides students with opportunities to </w:t>
      </w:r>
      <w:r>
        <w:t xml:space="preserve">engage in </w:t>
      </w:r>
      <w:r w:rsidR="00BD0D05">
        <w:t>higher-</w:t>
      </w:r>
      <w:r>
        <w:t xml:space="preserve">order </w:t>
      </w:r>
      <w:r>
        <w:lastRenderedPageBreak/>
        <w:t>thinking</w:t>
      </w:r>
      <w:r w:rsidR="00BD0D05">
        <w:t xml:space="preserve"> and communicate about their ideas</w:t>
      </w:r>
      <w:r>
        <w:t>.</w:t>
      </w:r>
      <w:proofErr w:type="gramEnd"/>
      <w:r>
        <w:t xml:space="preserve"> </w:t>
      </w:r>
      <w:r w:rsidR="00BD0D05">
        <w:t xml:space="preserve"> </w:t>
      </w:r>
      <w:r w:rsidR="00D802FF">
        <w:t>The district</w:t>
      </w:r>
      <w:r w:rsidR="00BD0D05">
        <w:t xml:space="preserve"> should address the need for varied, well-structured lessons, frequent checks for understanding, and engagement with meaningful real-world tasks at the high-school level.</w:t>
      </w:r>
    </w:p>
    <w:p w14:paraId="1887C666" w14:textId="4281B19C" w:rsidR="00ED2494" w:rsidRDefault="00ED2494" w:rsidP="004B67C1">
      <w:pPr>
        <w:pStyle w:val="ListParagraph"/>
        <w:numPr>
          <w:ilvl w:val="0"/>
          <w:numId w:val="122"/>
        </w:numPr>
        <w:ind w:left="360"/>
        <w:contextualSpacing w:val="0"/>
      </w:pPr>
      <w:r>
        <w:t xml:space="preserve">The district </w:t>
      </w:r>
      <w:r w:rsidR="003E319D">
        <w:t xml:space="preserve">should </w:t>
      </w:r>
      <w:r>
        <w:t xml:space="preserve">expand </w:t>
      </w:r>
      <w:r w:rsidR="003E319D">
        <w:t xml:space="preserve">its </w:t>
      </w:r>
      <w:r>
        <w:t>existing practices to ensure that all teachers</w:t>
      </w:r>
      <w:r w:rsidR="003F5613">
        <w:t xml:space="preserve"> </w:t>
      </w:r>
      <w:r>
        <w:t xml:space="preserve">become proficient in analyzing and using student data </w:t>
      </w:r>
      <w:r w:rsidR="003E319D">
        <w:t>to make timely, appropriate instructional decisions</w:t>
      </w:r>
      <w:r>
        <w:t>.</w:t>
      </w:r>
    </w:p>
    <w:p w14:paraId="2BD30582" w14:textId="04878FFB" w:rsidR="00ED2494" w:rsidRDefault="00ED2494" w:rsidP="004B67C1">
      <w:pPr>
        <w:pStyle w:val="ListParagraph"/>
        <w:numPr>
          <w:ilvl w:val="0"/>
          <w:numId w:val="122"/>
        </w:numPr>
        <w:ind w:left="360"/>
        <w:contextualSpacing w:val="0"/>
      </w:pPr>
      <w:r>
        <w:t xml:space="preserve">The district should </w:t>
      </w:r>
      <w:r w:rsidR="003E319D">
        <w:t xml:space="preserve">continue its efforts </w:t>
      </w:r>
      <w:proofErr w:type="gramStart"/>
      <w:r w:rsidR="003E319D">
        <w:t>to fully and effectively implement</w:t>
      </w:r>
      <w:proofErr w:type="gramEnd"/>
      <w:r w:rsidR="003E319D">
        <w:t xml:space="preserve"> all components of the state’s Educator </w:t>
      </w:r>
      <w:r w:rsidR="003F5613">
        <w:t>E</w:t>
      </w:r>
      <w:r w:rsidR="003E319D">
        <w:t>valuation Fram</w:t>
      </w:r>
      <w:r w:rsidR="003F5613">
        <w:t>ework, with particular attentio</w:t>
      </w:r>
      <w:r w:rsidR="003E319D">
        <w:t xml:space="preserve">n to </w:t>
      </w:r>
      <w:r>
        <w:t>the quality and consistency of supervisory practices and written evaluations</w:t>
      </w:r>
      <w:r w:rsidR="003E319D">
        <w:t>, and the development of appropriate systems for the collection and use of multiple sources of evidence</w:t>
      </w:r>
      <w:r>
        <w:t>.</w:t>
      </w:r>
    </w:p>
    <w:p w14:paraId="59870685" w14:textId="4A1B6760" w:rsidR="00ED2494" w:rsidRDefault="00ED2494" w:rsidP="004B67C1">
      <w:pPr>
        <w:pStyle w:val="ListParagraph"/>
        <w:numPr>
          <w:ilvl w:val="0"/>
          <w:numId w:val="122"/>
        </w:numPr>
        <w:ind w:left="360"/>
        <w:contextualSpacing w:val="0"/>
      </w:pPr>
      <w:r>
        <w:t xml:space="preserve">The district should designate a leadership group charged with the responsibility of developing </w:t>
      </w:r>
      <w:r w:rsidR="003E319D">
        <w:t xml:space="preserve">and monitoring </w:t>
      </w:r>
      <w:r>
        <w:t xml:space="preserve">a comprehensive professional development plan with </w:t>
      </w:r>
      <w:r w:rsidR="003E319D">
        <w:t xml:space="preserve">well-defined </w:t>
      </w:r>
      <w:r>
        <w:t xml:space="preserve">measurable goals </w:t>
      </w:r>
      <w:r w:rsidR="003E319D">
        <w:t>closely</w:t>
      </w:r>
      <w:r>
        <w:t xml:space="preserve"> aligned with district priorities </w:t>
      </w:r>
      <w:r w:rsidR="003E319D">
        <w:t xml:space="preserve">and school goals </w:t>
      </w:r>
      <w:r>
        <w:t xml:space="preserve">and </w:t>
      </w:r>
      <w:r w:rsidR="003E319D">
        <w:t xml:space="preserve">the </w:t>
      </w:r>
      <w:r>
        <w:t>identified needs of educators.</w:t>
      </w:r>
    </w:p>
    <w:p w14:paraId="2C12024C" w14:textId="698625B5" w:rsidR="00ED2494" w:rsidRDefault="00ED2494" w:rsidP="004B67C1">
      <w:pPr>
        <w:pStyle w:val="ListParagraph"/>
        <w:numPr>
          <w:ilvl w:val="0"/>
          <w:numId w:val="122"/>
        </w:numPr>
        <w:ind w:left="360"/>
        <w:contextualSpacing w:val="0"/>
      </w:pPr>
      <w:r>
        <w:t>The district should enhance its efforts to improve attendance</w:t>
      </w:r>
      <w:r w:rsidR="00E4425E">
        <w:t>,</w:t>
      </w:r>
      <w:r>
        <w:t xml:space="preserve"> </w:t>
      </w:r>
      <w:r w:rsidR="00E4425E">
        <w:t>particula</w:t>
      </w:r>
      <w:r w:rsidR="003F5613">
        <w:t>rl</w:t>
      </w:r>
      <w:r w:rsidR="00E4425E">
        <w:t>y at the high school and among Latino/Hispanic students</w:t>
      </w:r>
      <w:r>
        <w:t>.</w:t>
      </w:r>
      <w:r w:rsidR="00E4425E">
        <w:t xml:space="preserve"> More efforts should be made to further reduce the numbers of </w:t>
      </w:r>
      <w:proofErr w:type="gramStart"/>
      <w:r w:rsidR="00E4425E">
        <w:t>students</w:t>
      </w:r>
      <w:proofErr w:type="gramEnd"/>
      <w:r w:rsidR="00E4425E">
        <w:t xml:space="preserve"> suspended in- and out-of-school at the middle and high schools.</w:t>
      </w:r>
    </w:p>
    <w:p w14:paraId="6B115C91" w14:textId="5C29F4F7" w:rsidR="00ED2494" w:rsidRDefault="00ED2494" w:rsidP="004B67C1">
      <w:pPr>
        <w:pStyle w:val="ListParagraph"/>
        <w:numPr>
          <w:ilvl w:val="0"/>
          <w:numId w:val="122"/>
        </w:numPr>
        <w:ind w:left="360"/>
        <w:contextualSpacing w:val="0"/>
      </w:pPr>
      <w:proofErr w:type="gramStart"/>
      <w:r>
        <w:t xml:space="preserve">The district </w:t>
      </w:r>
      <w:r w:rsidR="00E4425E">
        <w:t xml:space="preserve">in cooperation with the city </w:t>
      </w:r>
      <w:r>
        <w:t xml:space="preserve">should </w:t>
      </w:r>
      <w:r w:rsidR="00E4425E">
        <w:t xml:space="preserve">continue and </w:t>
      </w:r>
      <w:r>
        <w:t xml:space="preserve">increase </w:t>
      </w:r>
      <w:r w:rsidR="00E4425E">
        <w:t xml:space="preserve">its </w:t>
      </w:r>
      <w:r>
        <w:t xml:space="preserve">efforts to </w:t>
      </w:r>
      <w:r w:rsidR="00E4425E">
        <w:t xml:space="preserve">perform needed </w:t>
      </w:r>
      <w:r>
        <w:t>repair</w:t>
      </w:r>
      <w:r w:rsidR="00E4425E">
        <w:t>s</w:t>
      </w:r>
      <w:r>
        <w:t xml:space="preserve"> and </w:t>
      </w:r>
      <w:r w:rsidR="00E4425E">
        <w:t xml:space="preserve">renovations on its most needy </w:t>
      </w:r>
      <w:r>
        <w:t>school buildings</w:t>
      </w:r>
      <w:r w:rsidR="00E4425E">
        <w:t>,</w:t>
      </w:r>
      <w:r>
        <w:t xml:space="preserve"> including </w:t>
      </w:r>
      <w:r w:rsidR="00E4425E">
        <w:t xml:space="preserve">use of the upcoming feasibility study to consider options  for them, continued </w:t>
      </w:r>
      <w:r>
        <w:t>appl</w:t>
      </w:r>
      <w:r w:rsidR="00E4425E">
        <w:t>ication</w:t>
      </w:r>
      <w:r>
        <w:t xml:space="preserve"> to </w:t>
      </w:r>
      <w:r w:rsidR="00E4425E">
        <w:t xml:space="preserve">the </w:t>
      </w:r>
      <w:r>
        <w:t xml:space="preserve">MSBA </w:t>
      </w:r>
      <w:r w:rsidR="00E4425E">
        <w:t xml:space="preserve">(Massachusetts School Building </w:t>
      </w:r>
      <w:proofErr w:type="spellStart"/>
      <w:r w:rsidR="00E4425E">
        <w:t>Auhtority</w:t>
      </w:r>
      <w:proofErr w:type="spellEnd"/>
      <w:r w:rsidR="00E4425E">
        <w:t xml:space="preserve">) </w:t>
      </w:r>
      <w:r>
        <w:t>for funding</w:t>
      </w:r>
      <w:r w:rsidR="00E4425E">
        <w:t xml:space="preserve"> for accelerated repairs, and a long-range capital plan to help determine how to schedule and fund them</w:t>
      </w:r>
      <w:r>
        <w:t>.</w:t>
      </w:r>
      <w:proofErr w:type="gramEnd"/>
      <w:r>
        <w:t xml:space="preserve"> </w:t>
      </w:r>
    </w:p>
    <w:p w14:paraId="5B98C3CA" w14:textId="256372F0" w:rsidR="007C01ED" w:rsidRDefault="007C01ED" w:rsidP="00ED2494">
      <w:pPr>
        <w:rPr>
          <w:highlight w:val="yellow"/>
        </w:rPr>
      </w:pPr>
    </w:p>
    <w:p w14:paraId="0E9BF7F3" w14:textId="77777777" w:rsidR="008E314D" w:rsidRDefault="00B00D26"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521491737"/>
      <w:bookmarkEnd w:id="1"/>
      <w:r>
        <w:lastRenderedPageBreak/>
        <w:t>Fitchburg Public Schools</w:t>
      </w:r>
      <w:r w:rsidR="008E314D" w:rsidRPr="00E93DC7">
        <w:t xml:space="preserve"> </w:t>
      </w:r>
      <w:r w:rsidR="005868E4">
        <w:t xml:space="preserve">Comprehensive </w:t>
      </w:r>
      <w:r w:rsidR="008E314D" w:rsidRPr="00E93DC7">
        <w:t>District Review Overview</w:t>
      </w:r>
      <w:bookmarkEnd w:id="2"/>
      <w:bookmarkEnd w:id="3"/>
    </w:p>
    <w:p w14:paraId="1083D768"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2CEB781D" w14:textId="77777777" w:rsidR="008E314D" w:rsidRPr="00813357" w:rsidRDefault="008E314D" w:rsidP="008E314D">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r w:rsidR="00813357">
        <w:t xml:space="preserve"> In addition to being a tool that districts can use to inform their own improvement efforts, review reports </w:t>
      </w:r>
      <w:proofErr w:type="gramStart"/>
      <w:r w:rsidR="00813357">
        <w:t>may be used</w:t>
      </w:r>
      <w:proofErr w:type="gramEnd"/>
      <w:r w:rsidR="00813357">
        <w:t xml:space="preserve"> by ESE </w:t>
      </w:r>
      <w:r w:rsidR="00411A40">
        <w:t>to identify technical assistance and other resources to provide to the district</w:t>
      </w:r>
      <w:r w:rsidR="00813357">
        <w:t xml:space="preserve">. </w:t>
      </w:r>
    </w:p>
    <w:p w14:paraId="606BC760" w14:textId="151E389A" w:rsidR="008E314D" w:rsidRPr="00411A40" w:rsidRDefault="008E314D" w:rsidP="0039674E">
      <w:pPr>
        <w:tabs>
          <w:tab w:val="left" w:pos="360"/>
          <w:tab w:val="left" w:pos="720"/>
          <w:tab w:val="left" w:pos="1080"/>
          <w:tab w:val="left" w:pos="1440"/>
          <w:tab w:val="left" w:pos="1800"/>
          <w:tab w:val="left" w:pos="2160"/>
          <w:tab w:val="left" w:pos="2520"/>
          <w:tab w:val="left" w:pos="2880"/>
        </w:tabs>
        <w:rPr>
          <w:b/>
          <w:sz w:val="28"/>
          <w:szCs w:val="28"/>
        </w:rPr>
      </w:pPr>
      <w:bookmarkStart w:id="7" w:name="_Toc273777151"/>
      <w:bookmarkStart w:id="8" w:name="_Toc277066413"/>
      <w:bookmarkStart w:id="9" w:name="_Toc338665639"/>
      <w:r w:rsidRPr="00411A40">
        <w:rPr>
          <w:b/>
          <w:sz w:val="28"/>
          <w:szCs w:val="28"/>
        </w:rPr>
        <w:t>Methodology</w:t>
      </w:r>
      <w:bookmarkEnd w:id="7"/>
      <w:bookmarkEnd w:id="8"/>
      <w:bookmarkEnd w:id="9"/>
    </w:p>
    <w:p w14:paraId="21CC9BB9" w14:textId="77777777"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14:paraId="417EC69F"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796A75E" w14:textId="4A94717A"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D14095">
        <w:t xml:space="preserve">The site visit to the </w:t>
      </w:r>
      <w:r w:rsidR="00B00D26" w:rsidRPr="00D14095">
        <w:t>Fitchburg Public Schools</w:t>
      </w:r>
      <w:r w:rsidRPr="00D14095">
        <w:t xml:space="preserve"> </w:t>
      </w:r>
      <w:proofErr w:type="gramStart"/>
      <w:r w:rsidRPr="00D14095">
        <w:t>was conducted</w:t>
      </w:r>
      <w:proofErr w:type="gramEnd"/>
      <w:r w:rsidRPr="00D14095">
        <w:t xml:space="preserve"> from </w:t>
      </w:r>
      <w:r w:rsidR="00894893" w:rsidRPr="00D14095">
        <w:t>April 24</w:t>
      </w:r>
      <w:r w:rsidR="00DC06F5" w:rsidRPr="00D14095">
        <w:t>–</w:t>
      </w:r>
      <w:r w:rsidR="00894893" w:rsidRPr="00D14095">
        <w:t>27</w:t>
      </w:r>
      <w:r w:rsidR="00DC06F5" w:rsidRPr="00D14095">
        <w:t>, 2018</w:t>
      </w:r>
      <w:r w:rsidRPr="00D14095">
        <w:t xml:space="preserve">. The site visit included </w:t>
      </w:r>
      <w:r w:rsidR="0032256B" w:rsidRPr="00D14095">
        <w:t>32.5</w:t>
      </w:r>
      <w:r w:rsidRPr="00D14095">
        <w:t xml:space="preserve"> hours of interviews and focus groups with approximately</w:t>
      </w:r>
      <w:r w:rsidR="006930B3" w:rsidRPr="00D14095">
        <w:t xml:space="preserve"> 143</w:t>
      </w:r>
      <w:r w:rsidRPr="00D14095">
        <w:t xml:space="preserve"> stakeholders, including school committee members, district administrators, school staff,</w:t>
      </w:r>
      <w:r w:rsidR="00D474B9" w:rsidRPr="00D14095">
        <w:t xml:space="preserve"> </w:t>
      </w:r>
      <w:r w:rsidR="006930B3" w:rsidRPr="00D14095">
        <w:t>students</w:t>
      </w:r>
      <w:r w:rsidR="00EE02DB">
        <w:t>,</w:t>
      </w:r>
      <w:r w:rsidR="006930B3" w:rsidRPr="00D14095">
        <w:rPr>
          <w:color w:val="C00000"/>
        </w:rPr>
        <w:t xml:space="preserve"> </w:t>
      </w:r>
      <w:r w:rsidRPr="00D14095">
        <w:t xml:space="preserve">and teachers’ association representatives. The review team conducted </w:t>
      </w:r>
      <w:r w:rsidR="00894893" w:rsidRPr="00D14095">
        <w:t>three</w:t>
      </w:r>
      <w:r w:rsidRPr="00D14095">
        <w:t xml:space="preserve"> focus groups</w:t>
      </w:r>
      <w:r w:rsidR="00907712" w:rsidRPr="00D14095">
        <w:t xml:space="preserve"> </w:t>
      </w:r>
      <w:r w:rsidRPr="00D14095">
        <w:t>with n</w:t>
      </w:r>
      <w:r w:rsidR="00894893" w:rsidRPr="00D14095">
        <w:t>ine</w:t>
      </w:r>
      <w:r w:rsidR="00907712" w:rsidRPr="00D14095">
        <w:t xml:space="preserve"> </w:t>
      </w:r>
      <w:r w:rsidR="00B439E0" w:rsidRPr="00D14095">
        <w:t>elementary-</w:t>
      </w:r>
      <w:r w:rsidRPr="00D14095">
        <w:t xml:space="preserve">school teachers, </w:t>
      </w:r>
      <w:r w:rsidR="00894893" w:rsidRPr="00D14095">
        <w:t>six</w:t>
      </w:r>
      <w:r w:rsidR="00907712" w:rsidRPr="00D14095">
        <w:t xml:space="preserve"> </w:t>
      </w:r>
      <w:r w:rsidR="00B439E0" w:rsidRPr="00D14095">
        <w:t>middle-</w:t>
      </w:r>
      <w:r w:rsidRPr="00D14095">
        <w:t xml:space="preserve">school teachers, and </w:t>
      </w:r>
      <w:r w:rsidR="00894893" w:rsidRPr="00D14095">
        <w:t>seven</w:t>
      </w:r>
      <w:r w:rsidR="00907712" w:rsidRPr="00D14095">
        <w:t xml:space="preserve"> </w:t>
      </w:r>
      <w:r w:rsidR="00B439E0" w:rsidRPr="00D14095">
        <w:t>high-</w:t>
      </w:r>
      <w:r w:rsidRPr="00D14095">
        <w:t>school teachers.</w:t>
      </w:r>
      <w:r w:rsidRPr="00E06B74">
        <w:t xml:space="preserve"> </w:t>
      </w:r>
    </w:p>
    <w:p w14:paraId="299F8051" w14:textId="55F5CB20" w:rsidR="008E314D" w:rsidRDefault="008E314D" w:rsidP="008E314D">
      <w:pPr>
        <w:tabs>
          <w:tab w:val="left" w:pos="360"/>
          <w:tab w:val="left" w:pos="720"/>
          <w:tab w:val="left" w:pos="1080"/>
          <w:tab w:val="left" w:pos="1440"/>
          <w:tab w:val="left" w:pos="1800"/>
          <w:tab w:val="left" w:pos="2160"/>
          <w:tab w:val="left" w:pos="2520"/>
          <w:tab w:val="left" w:pos="2880"/>
        </w:tabs>
      </w:pPr>
      <w:r w:rsidRPr="00907712">
        <w:t xml:space="preserve">A list of review team members, information about review activities, and the site visit schedule are in Appendix A, and Appendix B provides information about enrollment, </w:t>
      </w:r>
      <w:r w:rsidR="008A31A5">
        <w:t>attendance</w:t>
      </w:r>
      <w:r w:rsidRPr="00907712">
        <w:t>, and expenditures. The team observed classroom instructional practice in</w:t>
      </w:r>
      <w:r w:rsidR="00F75D73" w:rsidRPr="00907712">
        <w:t xml:space="preserve"> </w:t>
      </w:r>
      <w:r w:rsidR="00894893" w:rsidRPr="00907712">
        <w:t>86</w:t>
      </w:r>
      <w:r w:rsidR="00BD3620" w:rsidRPr="00907712">
        <w:t xml:space="preserve"> </w:t>
      </w:r>
      <w:r w:rsidRPr="00907712">
        <w:t xml:space="preserve">classrooms in </w:t>
      </w:r>
      <w:proofErr w:type="gramStart"/>
      <w:r w:rsidR="008A31A5">
        <w:t>8</w:t>
      </w:r>
      <w:proofErr w:type="gramEnd"/>
      <w:r w:rsidR="008A31A5" w:rsidRPr="00907712">
        <w:t xml:space="preserve"> </w:t>
      </w:r>
      <w:r w:rsidRPr="00907712">
        <w:t xml:space="preserve">schools. The team collected data using </w:t>
      </w:r>
      <w:r w:rsidR="00AC7372" w:rsidRPr="00907712">
        <w:t>ESE’s Instructional Inventory</w:t>
      </w:r>
      <w:r w:rsidRPr="00907712">
        <w:t>, a tool for recording observed characteristics of standards-based teaching. This data is contained in Appendix C.</w:t>
      </w:r>
    </w:p>
    <w:p w14:paraId="0767C8F5" w14:textId="77777777" w:rsidR="008A31A5" w:rsidRPr="00907712" w:rsidRDefault="008A31A5" w:rsidP="008E314D">
      <w:pPr>
        <w:tabs>
          <w:tab w:val="left" w:pos="360"/>
          <w:tab w:val="left" w:pos="720"/>
          <w:tab w:val="left" w:pos="1080"/>
          <w:tab w:val="left" w:pos="1440"/>
          <w:tab w:val="left" w:pos="1800"/>
          <w:tab w:val="left" w:pos="2160"/>
          <w:tab w:val="left" w:pos="2520"/>
          <w:tab w:val="left" w:pos="2880"/>
        </w:tabs>
      </w:pPr>
    </w:p>
    <w:p w14:paraId="670A5B9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907712">
        <w:rPr>
          <w:b/>
          <w:sz w:val="28"/>
          <w:szCs w:val="28"/>
        </w:rPr>
        <w:lastRenderedPageBreak/>
        <w:t>District Profile</w:t>
      </w:r>
    </w:p>
    <w:p w14:paraId="1369C572" w14:textId="77B8E838" w:rsidR="008E314D" w:rsidRPr="00907712" w:rsidRDefault="00523B21" w:rsidP="008E314D">
      <w:pPr>
        <w:tabs>
          <w:tab w:val="left" w:pos="360"/>
          <w:tab w:val="left" w:pos="720"/>
          <w:tab w:val="left" w:pos="1080"/>
          <w:tab w:val="left" w:pos="1440"/>
          <w:tab w:val="left" w:pos="1800"/>
          <w:tab w:val="left" w:pos="2160"/>
          <w:tab w:val="left" w:pos="2520"/>
          <w:tab w:val="left" w:pos="2880"/>
        </w:tabs>
      </w:pPr>
      <w:r w:rsidRPr="00907712">
        <w:t>Fitchburg</w:t>
      </w:r>
      <w:r w:rsidR="008E314D" w:rsidRPr="00907712">
        <w:t xml:space="preserve"> has a mayor-</w:t>
      </w:r>
      <w:r w:rsidR="00907712" w:rsidRPr="00907712">
        <w:t>council form</w:t>
      </w:r>
      <w:r w:rsidR="008E314D" w:rsidRPr="00907712">
        <w:t xml:space="preserve"> of government and the </w:t>
      </w:r>
      <w:r w:rsidR="008A31A5">
        <w:t xml:space="preserve">mayor </w:t>
      </w:r>
      <w:r w:rsidR="008E314D" w:rsidRPr="00907712">
        <w:t>chair</w:t>
      </w:r>
      <w:r w:rsidR="008A31A5">
        <w:t>s</w:t>
      </w:r>
      <w:r w:rsidR="008E314D" w:rsidRPr="00907712">
        <w:t xml:space="preserve"> the school committee. </w:t>
      </w:r>
      <w:r w:rsidR="00907712" w:rsidRPr="00907712">
        <w:t>The seven</w:t>
      </w:r>
      <w:r w:rsidR="008E314D" w:rsidRPr="00907712">
        <w:t xml:space="preserve"> members of the school committee meet </w:t>
      </w:r>
      <w:r w:rsidR="00894893" w:rsidRPr="00907712">
        <w:t>twice a month</w:t>
      </w:r>
      <w:r w:rsidR="008E314D" w:rsidRPr="00907712">
        <w:t xml:space="preserve">. </w:t>
      </w:r>
    </w:p>
    <w:p w14:paraId="5BC8625B" w14:textId="5F370D68" w:rsidR="008E314D" w:rsidRDefault="008E314D" w:rsidP="008E314D">
      <w:pPr>
        <w:tabs>
          <w:tab w:val="left" w:pos="360"/>
          <w:tab w:val="left" w:pos="720"/>
          <w:tab w:val="left" w:pos="1080"/>
          <w:tab w:val="left" w:pos="1440"/>
          <w:tab w:val="left" w:pos="1800"/>
          <w:tab w:val="left" w:pos="2160"/>
          <w:tab w:val="left" w:pos="2520"/>
          <w:tab w:val="left" w:pos="2880"/>
        </w:tabs>
      </w:pPr>
      <w:r w:rsidRPr="00907712">
        <w:t xml:space="preserve">The superintendent has been in the position since </w:t>
      </w:r>
      <w:r w:rsidR="00894893" w:rsidRPr="00907712">
        <w:t>2005</w:t>
      </w:r>
      <w:r w:rsidRPr="00907712">
        <w:t xml:space="preserve">. </w:t>
      </w:r>
      <w:proofErr w:type="gramStart"/>
      <w:r w:rsidRPr="00907712">
        <w:t>The district leadership team includes</w:t>
      </w:r>
      <w:r w:rsidR="00907712" w:rsidRPr="00907712">
        <w:t xml:space="preserve"> </w:t>
      </w:r>
      <w:r w:rsidR="008A31A5">
        <w:t xml:space="preserve">the </w:t>
      </w:r>
      <w:r w:rsidR="00BB4DAA" w:rsidRPr="00907712">
        <w:t>assistant superintendent for curriculum, grants</w:t>
      </w:r>
      <w:r w:rsidR="00F1360B">
        <w:t>,</w:t>
      </w:r>
      <w:r w:rsidR="00BB4DAA" w:rsidRPr="00907712">
        <w:t xml:space="preserve"> and Title </w:t>
      </w:r>
      <w:r w:rsidR="008A31A5">
        <w:t>I;</w:t>
      </w:r>
      <w:r w:rsidR="008A31A5" w:rsidRPr="00907712">
        <w:t xml:space="preserve"> </w:t>
      </w:r>
      <w:r w:rsidR="008A31A5">
        <w:t xml:space="preserve">the </w:t>
      </w:r>
      <w:r w:rsidR="00BB4DAA" w:rsidRPr="00907712">
        <w:t xml:space="preserve">assistant superintendent </w:t>
      </w:r>
      <w:r w:rsidR="00907712" w:rsidRPr="00907712">
        <w:t>of finance and operations</w:t>
      </w:r>
      <w:r w:rsidR="008A31A5">
        <w:t>; the</w:t>
      </w:r>
      <w:r w:rsidR="008A31A5" w:rsidRPr="00907712">
        <w:t xml:space="preserve"> </w:t>
      </w:r>
      <w:r w:rsidR="00907712" w:rsidRPr="00907712">
        <w:t>administrator of pupil services</w:t>
      </w:r>
      <w:r w:rsidR="008A31A5">
        <w:t>; the</w:t>
      </w:r>
      <w:r w:rsidR="008A31A5" w:rsidRPr="00907712">
        <w:t xml:space="preserve"> </w:t>
      </w:r>
      <w:r w:rsidR="00907712" w:rsidRPr="00907712">
        <w:t>ELL director</w:t>
      </w:r>
      <w:r w:rsidR="008A31A5">
        <w:t>;</w:t>
      </w:r>
      <w:r w:rsidR="008A31A5" w:rsidRPr="00907712">
        <w:t xml:space="preserve"> </w:t>
      </w:r>
      <w:r w:rsidR="008A31A5">
        <w:t xml:space="preserve">the </w:t>
      </w:r>
      <w:r w:rsidR="00907712" w:rsidRPr="00907712">
        <w:t>director of technology and assessment</w:t>
      </w:r>
      <w:r w:rsidR="008A31A5">
        <w:t>;</w:t>
      </w:r>
      <w:r w:rsidR="008A31A5" w:rsidRPr="00907712">
        <w:t xml:space="preserve"> </w:t>
      </w:r>
      <w:r w:rsidR="00F1360B">
        <w:t xml:space="preserve">the </w:t>
      </w:r>
      <w:r w:rsidR="00907712" w:rsidRPr="00907712">
        <w:t>director of enrollment and parent engagement</w:t>
      </w:r>
      <w:r w:rsidR="00F1360B">
        <w:t>; the</w:t>
      </w:r>
      <w:r w:rsidR="00F1360B" w:rsidRPr="00907712">
        <w:t xml:space="preserve"> </w:t>
      </w:r>
      <w:r w:rsidR="00907712" w:rsidRPr="00907712">
        <w:t>director of special education</w:t>
      </w:r>
      <w:r w:rsidR="00F1360B">
        <w:t>;</w:t>
      </w:r>
      <w:r w:rsidR="00F1360B" w:rsidRPr="00907712">
        <w:t xml:space="preserve"> </w:t>
      </w:r>
      <w:r w:rsidR="00F1360B">
        <w:t xml:space="preserve">the </w:t>
      </w:r>
      <w:r w:rsidR="00907712" w:rsidRPr="00907712">
        <w:t>human resources director</w:t>
      </w:r>
      <w:r w:rsidR="00F1360B">
        <w:t xml:space="preserve">; the </w:t>
      </w:r>
      <w:r w:rsidR="00907712" w:rsidRPr="00907712">
        <w:t>athletic director</w:t>
      </w:r>
      <w:r w:rsidR="00F1360B">
        <w:t>;</w:t>
      </w:r>
      <w:r w:rsidR="00F1360B" w:rsidRPr="00907712">
        <w:t xml:space="preserve"> </w:t>
      </w:r>
      <w:r w:rsidR="00F1360B">
        <w:t xml:space="preserve">the </w:t>
      </w:r>
      <w:r w:rsidR="00907712" w:rsidRPr="00907712">
        <w:t>nursing and health services director</w:t>
      </w:r>
      <w:r w:rsidR="00F1360B">
        <w:t xml:space="preserve">; </w:t>
      </w:r>
      <w:r w:rsidR="00907712" w:rsidRPr="00907712">
        <w:t xml:space="preserve">and </w:t>
      </w:r>
      <w:r w:rsidR="00F1360B">
        <w:t xml:space="preserve">the </w:t>
      </w:r>
      <w:r w:rsidR="00A9428B">
        <w:t xml:space="preserve">induction and </w:t>
      </w:r>
      <w:r w:rsidR="00872890">
        <w:t>mentoring</w:t>
      </w:r>
      <w:r w:rsidR="00907712" w:rsidRPr="00907712">
        <w:t xml:space="preserve"> coordinator</w:t>
      </w:r>
      <w:r w:rsidRPr="00907712">
        <w:t>.</w:t>
      </w:r>
      <w:proofErr w:type="gramEnd"/>
      <w:r w:rsidRPr="00907712">
        <w:t xml:space="preserve"> Central office positions have been mostly stable</w:t>
      </w:r>
      <w:r w:rsidR="00F75D73" w:rsidRPr="00907712">
        <w:t xml:space="preserve"> </w:t>
      </w:r>
      <w:r w:rsidRPr="00907712">
        <w:t xml:space="preserve">in number over the past </w:t>
      </w:r>
      <w:r w:rsidR="00894893" w:rsidRPr="00907712">
        <w:t>four</w:t>
      </w:r>
      <w:r w:rsidRPr="00907712">
        <w:t xml:space="preserve"> years. The district has</w:t>
      </w:r>
      <w:r w:rsidR="00F75D73" w:rsidRPr="00907712">
        <w:t xml:space="preserve"> </w:t>
      </w:r>
      <w:r w:rsidR="00894893" w:rsidRPr="00907712">
        <w:t>eight</w:t>
      </w:r>
      <w:r w:rsidRPr="00907712">
        <w:t xml:space="preserve"> principals </w:t>
      </w:r>
      <w:r w:rsidR="00907712" w:rsidRPr="00D14095">
        <w:t>leading eight</w:t>
      </w:r>
      <w:r w:rsidRPr="00D14095">
        <w:t xml:space="preserve"> schools. There are </w:t>
      </w:r>
      <w:r w:rsidR="006930B3" w:rsidRPr="00D14095">
        <w:t>17</w:t>
      </w:r>
      <w:r w:rsidR="00F75D73" w:rsidRPr="00D14095">
        <w:t xml:space="preserve"> </w:t>
      </w:r>
      <w:r w:rsidRPr="00D14095">
        <w:t xml:space="preserve">other school administrators, including </w:t>
      </w:r>
      <w:r w:rsidR="006930B3" w:rsidRPr="00D14095">
        <w:t xml:space="preserve">assistant principals and </w:t>
      </w:r>
      <w:proofErr w:type="gramStart"/>
      <w:r w:rsidR="006930B3" w:rsidRPr="00D14095">
        <w:t>student program support administrators</w:t>
      </w:r>
      <w:proofErr w:type="gramEnd"/>
      <w:r w:rsidRPr="00D14095">
        <w:t xml:space="preserve">. </w:t>
      </w:r>
      <w:r w:rsidR="00F75D73" w:rsidRPr="00D14095">
        <w:t xml:space="preserve">In the </w:t>
      </w:r>
      <w:r w:rsidR="005D7AE1" w:rsidRPr="00D14095">
        <w:t>2017</w:t>
      </w:r>
      <w:r w:rsidR="00F1360B">
        <w:t>–2018</w:t>
      </w:r>
      <w:r w:rsidR="005D7AE1" w:rsidRPr="00D14095">
        <w:t xml:space="preserve"> </w:t>
      </w:r>
      <w:r w:rsidR="00F75D73" w:rsidRPr="00D14095">
        <w:t xml:space="preserve">school year, there were </w:t>
      </w:r>
      <w:r w:rsidR="00F1360B">
        <w:t>366.5</w:t>
      </w:r>
      <w:r w:rsidR="00F1360B" w:rsidRPr="00D14095">
        <w:t xml:space="preserve"> </w:t>
      </w:r>
      <w:r w:rsidRPr="00D14095">
        <w:t>teachers in the district.</w:t>
      </w:r>
    </w:p>
    <w:p w14:paraId="317222E3" w14:textId="6DD93BC2" w:rsidR="008E314D" w:rsidRDefault="0058168A" w:rsidP="008E314D">
      <w:pPr>
        <w:tabs>
          <w:tab w:val="left" w:pos="360"/>
          <w:tab w:val="left" w:pos="720"/>
          <w:tab w:val="left" w:pos="1080"/>
          <w:tab w:val="left" w:pos="1440"/>
          <w:tab w:val="left" w:pos="1800"/>
          <w:tab w:val="left" w:pos="2160"/>
          <w:tab w:val="left" w:pos="2520"/>
          <w:tab w:val="left" w:pos="2880"/>
        </w:tabs>
      </w:pPr>
      <w:r w:rsidRPr="00907712">
        <w:t xml:space="preserve">In the </w:t>
      </w:r>
      <w:r w:rsidR="00F75D73" w:rsidRPr="00907712">
        <w:t>2017</w:t>
      </w:r>
      <w:r w:rsidR="00F1360B">
        <w:t>–2018</w:t>
      </w:r>
      <w:r w:rsidR="003105EE" w:rsidRPr="00907712">
        <w:t xml:space="preserve"> </w:t>
      </w:r>
      <w:r w:rsidRPr="00907712">
        <w:t>school year,</w:t>
      </w:r>
      <w:r w:rsidR="0060543B" w:rsidRPr="00907712">
        <w:t xml:space="preserve"> </w:t>
      </w:r>
      <w:r w:rsidR="004041C2" w:rsidRPr="00907712">
        <w:t>5,</w:t>
      </w:r>
      <w:r w:rsidR="00F1360B">
        <w:t>349</w:t>
      </w:r>
      <w:r w:rsidR="00F1360B" w:rsidRPr="00907712">
        <w:t xml:space="preserve"> </w:t>
      </w:r>
      <w:r w:rsidR="008E314D" w:rsidRPr="00907712">
        <w:t>students</w:t>
      </w:r>
      <w:r w:rsidR="00CC4C53" w:rsidRPr="00907712">
        <w:t xml:space="preserve"> </w:t>
      </w:r>
      <w:r w:rsidR="008E314D" w:rsidRPr="00907712">
        <w:t xml:space="preserve">were enrolled in the district’s </w:t>
      </w:r>
      <w:proofErr w:type="gramStart"/>
      <w:r w:rsidR="00F1360B">
        <w:t>8</w:t>
      </w:r>
      <w:proofErr w:type="gramEnd"/>
      <w:r w:rsidR="00F1360B" w:rsidRPr="00907712">
        <w:t xml:space="preserve"> </w:t>
      </w:r>
      <w:r w:rsidR="008E314D" w:rsidRPr="00907712">
        <w:t>schools:</w:t>
      </w:r>
    </w:p>
    <w:p w14:paraId="02B1328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23B21">
        <w:rPr>
          <w:rFonts w:ascii="Calibri" w:eastAsia="Calibri" w:hAnsi="Calibri" w:cs="Times New Roman"/>
          <w:b/>
          <w:sz w:val="20"/>
        </w:rPr>
        <w:t>Fitchburg Public Schools</w:t>
      </w:r>
    </w:p>
    <w:p w14:paraId="62EC83F7" w14:textId="5C28AE2B"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2017</w:t>
      </w:r>
      <w:r w:rsidR="00F1360B">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Fitchburg Public Schools"/>
        <w:tblDescription w:val="Schools, Type, Grades Served, and Enrollment, 2017–2018 (As of October 1, 2017)&#10;"/>
      </w:tblPr>
      <w:tblGrid>
        <w:gridCol w:w="3618"/>
        <w:gridCol w:w="1890"/>
        <w:gridCol w:w="1530"/>
        <w:gridCol w:w="1818"/>
      </w:tblGrid>
      <w:tr w:rsidR="008E314D" w:rsidRPr="00AA1E10" w14:paraId="44AD4A38"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68F7E8A" w14:textId="1FAE88E1" w:rsidR="008E314D" w:rsidRDefault="008E314D" w:rsidP="00704F37">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69F63C83" w14:textId="77777777" w:rsidR="008E314D" w:rsidRDefault="008E314D" w:rsidP="004746D6">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267C5944" w14:textId="77777777" w:rsidR="008E314D" w:rsidRDefault="008E314D" w:rsidP="004746D6">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B7939DB" w14:textId="77777777" w:rsidR="008E314D" w:rsidRDefault="008E314D" w:rsidP="004746D6">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Enrollment</w:t>
            </w:r>
          </w:p>
        </w:tc>
      </w:tr>
      <w:tr w:rsidR="008E314D" w:rsidRPr="00AA1E10" w14:paraId="70BE0D0E"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14247D" w14:textId="77777777" w:rsidR="008E314D" w:rsidRDefault="004041C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Crocker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BC89E9C" w14:textId="77777777" w:rsidR="008E314D" w:rsidRDefault="004041C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A79A04A" w14:textId="15B143B3" w:rsidR="008E314D" w:rsidRDefault="004041C2"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w:t>
            </w:r>
            <w:r w:rsidR="00F1360B">
              <w:rPr>
                <w:color w:val="000000"/>
                <w:sz w:val="20"/>
                <w:szCs w:val="20"/>
              </w:rPr>
              <w:t>re-</w:t>
            </w:r>
            <w:r>
              <w:rPr>
                <w:color w:val="000000"/>
                <w:sz w:val="20"/>
                <w:szCs w:val="20"/>
              </w:rPr>
              <w:t>K</w:t>
            </w:r>
            <w:r w:rsidR="00F1360B">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706F3A6" w14:textId="4C7EF6FA" w:rsidR="008E314D"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665</w:t>
            </w:r>
          </w:p>
        </w:tc>
      </w:tr>
      <w:tr w:rsidR="008E314D" w:rsidRPr="00AA1E10" w14:paraId="6D100E9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607C58D" w14:textId="77777777" w:rsidR="008E314D" w:rsidRDefault="004041C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South Street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332889E" w14:textId="77777777" w:rsidR="008E314D" w:rsidRDefault="004041C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4AFD96F" w14:textId="4CBC56FC" w:rsidR="008E314D"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Pre-K–</w:t>
            </w:r>
            <w:r w:rsidR="004041C2">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9354E77" w14:textId="7061DC0F" w:rsidR="008E314D"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666</w:t>
            </w:r>
          </w:p>
        </w:tc>
      </w:tr>
      <w:tr w:rsidR="008E314D" w:rsidRPr="00AA1E10" w14:paraId="0B2D5FFE"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C0C64CA" w14:textId="77777777" w:rsidR="008E314D" w:rsidRDefault="004041C2" w:rsidP="00350132">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Reingold</w:t>
            </w:r>
            <w:proofErr w:type="spellEnd"/>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2835A33" w14:textId="77777777" w:rsidR="008E314D" w:rsidRDefault="004041C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4280E93" w14:textId="4FF89DB2" w:rsidR="008E314D" w:rsidRDefault="004041C2"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K</w:t>
            </w:r>
            <w:r w:rsidR="00F1360B">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FC3F226" w14:textId="0FC68E4F" w:rsidR="008E314D"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665</w:t>
            </w:r>
          </w:p>
        </w:tc>
      </w:tr>
      <w:tr w:rsidR="008E314D" w:rsidRPr="00AA1E10" w14:paraId="388B82C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6C851FD" w14:textId="77777777" w:rsidR="008E314D" w:rsidRDefault="004041C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McKay Arts Academy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DFE3206" w14:textId="77777777" w:rsidR="008E314D" w:rsidRDefault="004041C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BD1E53A" w14:textId="0285D7EA" w:rsidR="008E314D"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Pre-K–</w:t>
            </w:r>
            <w:r w:rsidR="004041C2">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E539BC5" w14:textId="63B8CDE0" w:rsidR="008E314D"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681</w:t>
            </w:r>
          </w:p>
        </w:tc>
      </w:tr>
      <w:tr w:rsidR="008E314D" w:rsidRPr="00AA1E10" w14:paraId="24F4AFBD"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B25A8B8" w14:textId="77777777" w:rsidR="008E314D" w:rsidRDefault="004041C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Memorial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EC6882A" w14:textId="77777777" w:rsidR="008E314D" w:rsidRDefault="004041C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1628D9F" w14:textId="36FB51AB" w:rsidR="008E314D" w:rsidRDefault="004041C2"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5</w:t>
            </w:r>
            <w:r w:rsidR="00F1360B">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DFE8DA" w14:textId="6278EFA6" w:rsidR="008E314D"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708</w:t>
            </w:r>
          </w:p>
        </w:tc>
      </w:tr>
      <w:tr w:rsidR="004041C2" w:rsidRPr="00AA1E10" w14:paraId="6B7E31EA"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A06B682" w14:textId="77777777" w:rsidR="004041C2" w:rsidRDefault="004041C2" w:rsidP="00350132">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Longsjo</w:t>
            </w:r>
            <w:proofErr w:type="spellEnd"/>
            <w:r>
              <w:rPr>
                <w:color w:val="000000"/>
                <w:sz w:val="20"/>
                <w:szCs w:val="20"/>
              </w:rPr>
              <w:t xml:space="preserve">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E9472B1" w14:textId="77777777" w:rsidR="004041C2" w:rsidRDefault="004041C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000C57F" w14:textId="1A5045EE" w:rsidR="004041C2" w:rsidRDefault="004041C2"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5</w:t>
            </w:r>
            <w:r w:rsidR="00F1360B">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8A560C5" w14:textId="14976E57" w:rsidR="004041C2"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590</w:t>
            </w:r>
          </w:p>
        </w:tc>
      </w:tr>
      <w:tr w:rsidR="004041C2" w:rsidRPr="00AA1E10" w14:paraId="372E9D88"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634DE1BB" w14:textId="77777777" w:rsidR="004041C2" w:rsidRDefault="004041C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Fitchburg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DD9A95C" w14:textId="77777777" w:rsidR="004041C2" w:rsidRDefault="004041C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624313DF" w14:textId="5237C455" w:rsidR="004041C2" w:rsidRDefault="004041C2"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9</w:t>
            </w:r>
            <w:r w:rsidR="00F1360B">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25E4FF7" w14:textId="4073E2E2" w:rsidR="004041C2" w:rsidRDefault="004041C2"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1</w:t>
            </w:r>
            <w:r w:rsidR="00F1360B">
              <w:rPr>
                <w:color w:val="000000"/>
                <w:sz w:val="20"/>
                <w:szCs w:val="20"/>
              </w:rPr>
              <w:t>,205</w:t>
            </w:r>
          </w:p>
        </w:tc>
      </w:tr>
      <w:tr w:rsidR="004041C2" w:rsidRPr="00AA1E10" w14:paraId="67FA3AFB"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125E4C57" w14:textId="77777777" w:rsidR="004041C2" w:rsidRDefault="004041C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Goodrich Academy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6A36897" w14:textId="77777777" w:rsidR="004041C2" w:rsidRDefault="004041C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5F05189" w14:textId="30638526" w:rsidR="004041C2" w:rsidRDefault="004041C2"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9</w:t>
            </w:r>
            <w:r w:rsidR="00F1360B">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F749EBA" w14:textId="74F7C5A3" w:rsidR="004041C2" w:rsidRDefault="00F1360B" w:rsidP="00F1360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169</w:t>
            </w:r>
          </w:p>
        </w:tc>
      </w:tr>
      <w:tr w:rsidR="008E314D" w:rsidRPr="00AA1E10" w14:paraId="27ACF6CA"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408CE53F"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8437C06" w14:textId="786C78E6" w:rsidR="008E314D" w:rsidRPr="00BB4DAA" w:rsidRDefault="004041C2"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BB4DAA">
              <w:rPr>
                <w:b/>
                <w:bCs/>
                <w:color w:val="000000"/>
                <w:sz w:val="20"/>
                <w:szCs w:val="20"/>
              </w:rPr>
              <w:t>8</w:t>
            </w:r>
            <w:r w:rsidR="008E314D" w:rsidRPr="00BB4DAA">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4FF9DFB9" w14:textId="6065FF51" w:rsidR="008E314D" w:rsidRPr="00BB4DAA" w:rsidRDefault="004041C2" w:rsidP="00F1360B">
            <w:pPr>
              <w:tabs>
                <w:tab w:val="left" w:pos="360"/>
                <w:tab w:val="left" w:pos="720"/>
                <w:tab w:val="left" w:pos="1080"/>
                <w:tab w:val="left" w:pos="1440"/>
                <w:tab w:val="left" w:pos="1800"/>
                <w:tab w:val="left" w:pos="2160"/>
                <w:tab w:val="left" w:pos="2520"/>
                <w:tab w:val="left" w:pos="2880"/>
              </w:tabs>
              <w:ind w:firstLineChars="100" w:firstLine="201"/>
              <w:rPr>
                <w:b/>
                <w:bCs/>
                <w:color w:val="000000"/>
                <w:sz w:val="20"/>
                <w:szCs w:val="20"/>
              </w:rPr>
            </w:pPr>
            <w:r w:rsidRPr="00BB4DAA">
              <w:rPr>
                <w:b/>
                <w:bCs/>
                <w:color w:val="000000"/>
                <w:sz w:val="20"/>
                <w:szCs w:val="20"/>
              </w:rPr>
              <w:t>P</w:t>
            </w:r>
            <w:r w:rsidR="00F1360B">
              <w:rPr>
                <w:b/>
                <w:bCs/>
                <w:color w:val="000000"/>
                <w:sz w:val="20"/>
                <w:szCs w:val="20"/>
              </w:rPr>
              <w:t>re-</w:t>
            </w:r>
            <w:r w:rsidRPr="00BB4DAA">
              <w:rPr>
                <w:b/>
                <w:bCs/>
                <w:color w:val="000000"/>
                <w:sz w:val="20"/>
                <w:szCs w:val="20"/>
              </w:rPr>
              <w:t>K</w:t>
            </w:r>
            <w:r w:rsidR="00F1360B">
              <w:rPr>
                <w:b/>
                <w:bCs/>
                <w:color w:val="000000"/>
                <w:sz w:val="20"/>
                <w:szCs w:val="20"/>
              </w:rPr>
              <w:t>–</w:t>
            </w:r>
            <w:r w:rsidRPr="00BB4DAA">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008ABA0" w14:textId="66E32471" w:rsidR="008E314D" w:rsidRPr="00BB4DAA" w:rsidRDefault="004041C2" w:rsidP="00F1360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BB4DAA">
              <w:rPr>
                <w:b/>
                <w:bCs/>
                <w:color w:val="000000"/>
                <w:sz w:val="20"/>
                <w:szCs w:val="20"/>
              </w:rPr>
              <w:t>5</w:t>
            </w:r>
            <w:r w:rsidR="00BB4DAA">
              <w:rPr>
                <w:b/>
                <w:bCs/>
                <w:color w:val="000000"/>
                <w:sz w:val="20"/>
                <w:szCs w:val="20"/>
              </w:rPr>
              <w:t>,</w:t>
            </w:r>
            <w:r w:rsidR="00F1360B">
              <w:rPr>
                <w:b/>
                <w:bCs/>
                <w:color w:val="000000"/>
                <w:sz w:val="20"/>
                <w:szCs w:val="20"/>
              </w:rPr>
              <w:t>349</w:t>
            </w:r>
            <w:r w:rsidR="00F1360B" w:rsidRPr="00BB4DAA">
              <w:rPr>
                <w:b/>
                <w:bCs/>
                <w:color w:val="000000"/>
                <w:sz w:val="20"/>
                <w:szCs w:val="20"/>
              </w:rPr>
              <w:t xml:space="preserve"> </w:t>
            </w:r>
            <w:r w:rsidR="008E314D" w:rsidRPr="00BB4DAA">
              <w:rPr>
                <w:b/>
                <w:bCs/>
                <w:color w:val="000000"/>
                <w:sz w:val="20"/>
                <w:szCs w:val="20"/>
              </w:rPr>
              <w:t>students</w:t>
            </w:r>
          </w:p>
        </w:tc>
      </w:tr>
      <w:tr w:rsidR="008E314D" w:rsidRPr="00AA1E10" w14:paraId="3D4FC43B"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18458CF" w14:textId="32F9F804" w:rsidR="008E314D" w:rsidRDefault="008E314D" w:rsidP="00F1360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F1360B">
              <w:rPr>
                <w:color w:val="000000"/>
                <w:sz w:val="20"/>
                <w:szCs w:val="20"/>
              </w:rPr>
              <w:t>2017</w:t>
            </w:r>
          </w:p>
        </w:tc>
      </w:tr>
    </w:tbl>
    <w:p w14:paraId="3827ECC4"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6EB2F32B" w14:textId="74778049"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2013</w:t>
      </w:r>
      <w:r w:rsidR="00E0459A">
        <w:t xml:space="preserve"> </w:t>
      </w:r>
      <w:r w:rsidR="00BB4DAA">
        <w:t xml:space="preserve">and </w:t>
      </w:r>
      <w:r w:rsidR="00F1360B">
        <w:t xml:space="preserve">2018 </w:t>
      </w:r>
      <w:r w:rsidR="008E314D">
        <w:t xml:space="preserve">overall student </w:t>
      </w:r>
      <w:r w:rsidR="008E314D" w:rsidRPr="00BB4DAA">
        <w:t xml:space="preserve">enrollment increased by </w:t>
      </w:r>
      <w:r w:rsidR="00F1360B">
        <w:t>8.8</w:t>
      </w:r>
      <w:r w:rsidR="00870DE1" w:rsidRPr="00BB4DAA">
        <w:t xml:space="preserve"> percent</w:t>
      </w:r>
      <w:r w:rsidR="008E314D" w:rsidRPr="00BB4DAA">
        <w:t>. Enrollment</w:t>
      </w:r>
      <w:r w:rsidR="008E314D" w:rsidRPr="00AE2098">
        <w:t xml:space="preserve"> figures by race/ethnicity and high needs populations (i.e., students with disabilities, </w:t>
      </w:r>
      <w:r w:rsidR="00BC074D">
        <w:t xml:space="preserve">economically disadvantaged </w:t>
      </w:r>
      <w:r w:rsidR="00F1360B">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w:t>
      </w:r>
      <w:proofErr w:type="gramStart"/>
      <w:r w:rsidR="008E314D" w:rsidRPr="00AE2098">
        <w:t>a</w:t>
      </w:r>
      <w:r w:rsidR="008E314D">
        <w:t>re provided</w:t>
      </w:r>
      <w:proofErr w:type="gramEnd"/>
      <w:r w:rsidR="008E314D">
        <w:t xml:space="preserve"> in Tables B1a and B1b in Appendix B.</w:t>
      </w:r>
    </w:p>
    <w:p w14:paraId="62279BE6" w14:textId="57FAFCFE" w:rsidR="008E314D" w:rsidRDefault="008E314D" w:rsidP="008E314D">
      <w:pPr>
        <w:tabs>
          <w:tab w:val="left" w:pos="360"/>
          <w:tab w:val="left" w:pos="720"/>
          <w:tab w:val="left" w:pos="1080"/>
          <w:tab w:val="left" w:pos="1440"/>
          <w:tab w:val="left" w:pos="1800"/>
          <w:tab w:val="left" w:pos="2160"/>
          <w:tab w:val="left" w:pos="2520"/>
          <w:tab w:val="left" w:pos="2880"/>
        </w:tabs>
      </w:pPr>
      <w:bookmarkStart w:id="10" w:name="_Hlk512854237"/>
      <w:r w:rsidRPr="00DA18A8">
        <w:lastRenderedPageBreak/>
        <w:t xml:space="preserve">Total in-district per-pupil expenditures were lower than the median in-district </w:t>
      </w:r>
      <w:r w:rsidR="00EE02DB" w:rsidRPr="00DA18A8">
        <w:t>per</w:t>
      </w:r>
      <w:r w:rsidR="00EE02DB">
        <w:t>-</w:t>
      </w:r>
      <w:r w:rsidRPr="00DA18A8">
        <w:t xml:space="preserve">pupil expenditures for </w:t>
      </w:r>
      <w:r w:rsidR="0043759F">
        <w:t>32</w:t>
      </w:r>
      <w:r w:rsidR="0043759F" w:rsidRPr="00DA18A8">
        <w:t xml:space="preserve"> </w:t>
      </w:r>
      <w:r w:rsidR="00DA18A8" w:rsidRPr="00DA18A8">
        <w:t xml:space="preserve">districts </w:t>
      </w:r>
      <w:r w:rsidRPr="00DA18A8">
        <w:t xml:space="preserve">of similar size </w:t>
      </w:r>
      <w:r w:rsidR="00C47A23">
        <w:t>(5,000–</w:t>
      </w:r>
      <w:proofErr w:type="gramStart"/>
      <w:r w:rsidR="0043759F">
        <w:t>,999</w:t>
      </w:r>
      <w:proofErr w:type="gramEnd"/>
      <w:r w:rsidR="0043759F">
        <w:t xml:space="preserve"> students) </w:t>
      </w:r>
      <w:r w:rsidRPr="00DA18A8">
        <w:t xml:space="preserve">in fiscal year </w:t>
      </w:r>
      <w:r w:rsidR="00DA18A8" w:rsidRPr="00DA18A8">
        <w:t>2017</w:t>
      </w:r>
      <w:r w:rsidRPr="00DA18A8">
        <w:t>:  $</w:t>
      </w:r>
      <w:r w:rsidR="00DA18A8" w:rsidRPr="00DA18A8">
        <w:t>13,605</w:t>
      </w:r>
      <w:r w:rsidRPr="00DA18A8">
        <w:t xml:space="preserve"> as compared with $</w:t>
      </w:r>
      <w:r w:rsidR="00DA18A8" w:rsidRPr="00DA18A8">
        <w:t>13,</w:t>
      </w:r>
      <w:r w:rsidR="00C47A23">
        <w:t>809</w:t>
      </w:r>
      <w:r w:rsidR="00C47A23" w:rsidRPr="00DA18A8">
        <w:t xml:space="preserve"> </w:t>
      </w:r>
      <w:r w:rsidRPr="00DA18A8">
        <w:t>(see</w:t>
      </w:r>
      <w:r w:rsidR="005716A0" w:rsidRPr="00DA18A8">
        <w:t xml:space="preserve"> </w:t>
      </w:r>
      <w:hyperlink r:id="rId22" w:history="1">
        <w:r w:rsidR="005716A0" w:rsidRPr="00DA18A8">
          <w:rPr>
            <w:rStyle w:val="Hyperlink"/>
          </w:rPr>
          <w:t>District Analysis and Review Tool Detail: Staffing and Finance</w:t>
        </w:r>
      </w:hyperlink>
      <w:r w:rsidRPr="00DA18A8">
        <w:t xml:space="preserve">). Actual net school spending has been equal to what </w:t>
      </w:r>
      <w:proofErr w:type="gramStart"/>
      <w:r w:rsidRPr="00DA18A8">
        <w:t>is required</w:t>
      </w:r>
      <w:proofErr w:type="gramEnd"/>
      <w:r w:rsidRPr="00DA18A8">
        <w:t xml:space="preserve"> </w:t>
      </w:r>
      <w:r w:rsidR="00C96E5A" w:rsidRPr="00DA18A8">
        <w:t>by the Chapter 70 state</w:t>
      </w:r>
      <w:r w:rsidR="00C96E5A">
        <w:t xml:space="preserve"> education aid program</w:t>
      </w:r>
      <w:r>
        <w:t xml:space="preserve">, as shown in Table </w:t>
      </w:r>
      <w:r w:rsidR="00C47A23">
        <w:t xml:space="preserve">B3 </w:t>
      </w:r>
      <w:r>
        <w:t>in Appendix B.</w:t>
      </w:r>
    </w:p>
    <w:p w14:paraId="2494BA52" w14:textId="22C98879"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6EC251F4" w14:textId="3C619340" w:rsidR="00BF3914" w:rsidRPr="00BF3914" w:rsidRDefault="00BF3914" w:rsidP="00BF3914">
      <w:pPr>
        <w:spacing w:after="0"/>
        <w:rPr>
          <w:rFonts w:cs="Times New Roman"/>
        </w:rPr>
      </w:pPr>
      <w:r w:rsidRPr="00BF3914">
        <w:rPr>
          <w:rFonts w:cs="Times New Roman"/>
          <w:b/>
        </w:rPr>
        <w:t>Note:</w:t>
      </w:r>
      <w:r w:rsidRPr="00BF3914">
        <w:rPr>
          <w:rFonts w:cs="Times New Roman"/>
        </w:rPr>
        <w:t xml:space="preserve"> The Next-Generation MCAS assessment </w:t>
      </w:r>
      <w:proofErr w:type="gramStart"/>
      <w:r w:rsidRPr="00BF3914">
        <w:rPr>
          <w:rFonts w:cs="Times New Roman"/>
        </w:rPr>
        <w:t>is administered</w:t>
      </w:r>
      <w:proofErr w:type="gramEnd"/>
      <w:r w:rsidRPr="00BF3914">
        <w:rPr>
          <w:rFonts w:cs="Times New Roman"/>
        </w:rPr>
        <w:t xml:space="preserve"> to grades 3</w:t>
      </w:r>
      <w:r w:rsidR="00C47A23">
        <w:rPr>
          <w:rFonts w:cs="Times New Roman"/>
        </w:rPr>
        <w:t>–</w:t>
      </w:r>
      <w:r w:rsidRPr="00BF3914">
        <w:rPr>
          <w:rFonts w:cs="Times New Roman"/>
        </w:rPr>
        <w:t xml:space="preserve">8 in English language arts (ELA) and mathematics; it was administered for the first time in 2017. (For more information, see </w:t>
      </w:r>
      <w:hyperlink r:id="rId23" w:history="1">
        <w:r w:rsidRPr="00BF3914">
          <w:rPr>
            <w:rFonts w:cs="Times New Roman"/>
            <w:u w:val="single"/>
          </w:rPr>
          <w:t>http://www.doe.mass.edu/mcas/parents/results-faq.html</w:t>
        </w:r>
      </w:hyperlink>
      <w:r w:rsidRPr="00BF3914">
        <w:rPr>
          <w:rFonts w:cs="Times New Roman"/>
        </w:rPr>
        <w:t xml:space="preserve">.) The MCAS </w:t>
      </w:r>
      <w:r w:rsidR="00C47A23">
        <w:rPr>
          <w:rFonts w:cs="Times New Roman"/>
        </w:rPr>
        <w:t xml:space="preserve">assessment </w:t>
      </w:r>
      <w:proofErr w:type="gramStart"/>
      <w:r w:rsidRPr="00BF3914">
        <w:rPr>
          <w:rFonts w:cs="Times New Roman"/>
        </w:rPr>
        <w:t>is administered</w:t>
      </w:r>
      <w:proofErr w:type="gramEnd"/>
      <w:r w:rsidRPr="00BF3914">
        <w:rPr>
          <w:rFonts w:cs="Times New Roman"/>
        </w:rPr>
        <w:t xml:space="preserve"> to grades 5 and 8 in science and to grade 10 in ELA, math, and science. Data from the two assessments </w:t>
      </w:r>
      <w:proofErr w:type="gramStart"/>
      <w:r w:rsidRPr="00BF3914">
        <w:rPr>
          <w:rFonts w:cs="Times New Roman"/>
        </w:rPr>
        <w:t>are presented</w:t>
      </w:r>
      <w:proofErr w:type="gramEnd"/>
      <w:r w:rsidRPr="00BF3914">
        <w:rPr>
          <w:rFonts w:cs="Times New Roman"/>
        </w:rPr>
        <w:t xml:space="preserve"> separately because the tests are different and cannot be compared.</w:t>
      </w:r>
    </w:p>
    <w:p w14:paraId="183FC550" w14:textId="77777777" w:rsidR="00BF3914" w:rsidRPr="00BF3914" w:rsidRDefault="00BF3914" w:rsidP="00BF3914">
      <w:pPr>
        <w:spacing w:after="0"/>
        <w:rPr>
          <w:rFonts w:cs="Times New Roman"/>
        </w:rPr>
      </w:pPr>
    </w:p>
    <w:p w14:paraId="6181407D" w14:textId="6820B4A3" w:rsidR="00BF3914" w:rsidRPr="00BF3914" w:rsidRDefault="00BF3914" w:rsidP="00BF3914">
      <w:pPr>
        <w:spacing w:after="0"/>
        <w:rPr>
          <w:rFonts w:cs="Times New Roman"/>
          <w:b/>
        </w:rPr>
      </w:pPr>
      <w:r w:rsidRPr="00BF3914">
        <w:rPr>
          <w:rFonts w:cs="Times New Roman"/>
          <w:b/>
        </w:rPr>
        <w:t>The average scaled score on the</w:t>
      </w:r>
      <w:r w:rsidR="00C47A23">
        <w:rPr>
          <w:rFonts w:cs="Times New Roman"/>
          <w:b/>
        </w:rPr>
        <w:t xml:space="preserve"> Next-</w:t>
      </w:r>
      <w:r w:rsidRPr="00BF3914">
        <w:rPr>
          <w:rFonts w:cs="Times New Roman"/>
          <w:b/>
        </w:rPr>
        <w:t xml:space="preserve">Generation MCAS </w:t>
      </w:r>
      <w:r w:rsidR="00C47A23">
        <w:rPr>
          <w:rFonts w:cs="Times New Roman"/>
          <w:b/>
        </w:rPr>
        <w:t xml:space="preserve">assessment </w:t>
      </w:r>
      <w:r w:rsidRPr="00BF3914">
        <w:rPr>
          <w:rFonts w:cs="Times New Roman"/>
          <w:b/>
        </w:rPr>
        <w:t>for all students was below the state rate by 8.9 points in ELA and by 10.0 points in math.</w:t>
      </w:r>
    </w:p>
    <w:p w14:paraId="3693DE9E" w14:textId="77777777" w:rsidR="00BF3914" w:rsidRPr="00BF3914" w:rsidRDefault="00BF3914" w:rsidP="00BF3914">
      <w:pPr>
        <w:spacing w:after="0"/>
        <w:rPr>
          <w:rFonts w:cs="Times New Roman"/>
        </w:rPr>
      </w:pPr>
    </w:p>
    <w:tbl>
      <w:tblPr>
        <w:tblStyle w:val="TableGrid5"/>
        <w:tblW w:w="0" w:type="auto"/>
        <w:tblLook w:val="04A0" w:firstRow="1" w:lastRow="0" w:firstColumn="1" w:lastColumn="0" w:noHBand="0" w:noVBand="1"/>
        <w:tblCaption w:val="Table 2: Fitchburg Public Schools"/>
        <w:tblDescription w:val="Next-Generation MCAS ELA and Math Average Scaled Score(SS)  Grades 3–8, 2017"/>
      </w:tblPr>
      <w:tblGrid>
        <w:gridCol w:w="1169"/>
        <w:gridCol w:w="1366"/>
        <w:gridCol w:w="1365"/>
        <w:gridCol w:w="1365"/>
        <w:gridCol w:w="1365"/>
        <w:gridCol w:w="1365"/>
        <w:gridCol w:w="1365"/>
      </w:tblGrid>
      <w:tr w:rsidR="00BF3914" w:rsidRPr="00BF3914" w14:paraId="45AD8F32" w14:textId="77777777" w:rsidTr="00DB1C64">
        <w:trPr>
          <w:tblHeader/>
        </w:trPr>
        <w:tc>
          <w:tcPr>
            <w:tcW w:w="9576" w:type="dxa"/>
            <w:gridSpan w:val="7"/>
            <w:tcBorders>
              <w:top w:val="nil"/>
              <w:left w:val="nil"/>
              <w:right w:val="nil"/>
            </w:tcBorders>
          </w:tcPr>
          <w:p w14:paraId="61D019C1"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Table 2: Fitchburg Public Schools</w:t>
            </w:r>
          </w:p>
          <w:p w14:paraId="0778F076" w14:textId="64B0CC94" w:rsidR="00BF3914" w:rsidRPr="00BF3914" w:rsidRDefault="00BF3914" w:rsidP="001B1C55">
            <w:pPr>
              <w:spacing w:after="0" w:line="240" w:lineRule="auto"/>
              <w:jc w:val="center"/>
              <w:rPr>
                <w:rFonts w:cs="Times New Roman"/>
                <w:sz w:val="20"/>
                <w:szCs w:val="20"/>
              </w:rPr>
            </w:pPr>
            <w:r w:rsidRPr="00BF3914">
              <w:rPr>
                <w:rFonts w:cs="Times New Roman"/>
                <w:b/>
                <w:sz w:val="20"/>
                <w:szCs w:val="20"/>
              </w:rPr>
              <w:t>Next-Generation MCAS ELA and Math Average Scaled Score</w:t>
            </w:r>
            <w:r w:rsidR="00C47A23">
              <w:rPr>
                <w:rFonts w:cs="Times New Roman"/>
                <w:b/>
                <w:sz w:val="20"/>
                <w:szCs w:val="20"/>
              </w:rPr>
              <w:t xml:space="preserve">(SS) </w:t>
            </w:r>
            <w:r w:rsidRPr="00BF3914">
              <w:rPr>
                <w:rFonts w:cs="Times New Roman"/>
                <w:b/>
                <w:sz w:val="20"/>
                <w:szCs w:val="20"/>
              </w:rPr>
              <w:t xml:space="preserve"> Grades 3</w:t>
            </w:r>
            <w:r w:rsidR="001B1C55">
              <w:rPr>
                <w:rFonts w:cs="Times New Roman"/>
                <w:b/>
                <w:sz w:val="20"/>
                <w:szCs w:val="20"/>
              </w:rPr>
              <w:t>–</w:t>
            </w:r>
            <w:r w:rsidRPr="00BF3914">
              <w:rPr>
                <w:rFonts w:cs="Times New Roman"/>
                <w:b/>
                <w:sz w:val="20"/>
                <w:szCs w:val="20"/>
              </w:rPr>
              <w:t>8, 2017</w:t>
            </w:r>
          </w:p>
        </w:tc>
      </w:tr>
      <w:tr w:rsidR="00BF3914" w:rsidRPr="00BF3914" w14:paraId="72871D88" w14:textId="77777777" w:rsidTr="006320F7">
        <w:tc>
          <w:tcPr>
            <w:tcW w:w="1188" w:type="dxa"/>
            <w:shd w:val="clear" w:color="auto" w:fill="D9D9D9" w:themeFill="background1" w:themeFillShade="D9"/>
          </w:tcPr>
          <w:p w14:paraId="2E5B5113" w14:textId="5D182497" w:rsidR="00BF3914" w:rsidRPr="004746D6" w:rsidRDefault="001B1C55" w:rsidP="00BF3914">
            <w:pPr>
              <w:spacing w:after="0" w:line="240" w:lineRule="auto"/>
              <w:rPr>
                <w:rFonts w:cs="Times New Roman"/>
                <w:b/>
                <w:sz w:val="20"/>
                <w:szCs w:val="20"/>
              </w:rPr>
            </w:pPr>
            <w:r w:rsidRPr="004746D6">
              <w:rPr>
                <w:rFonts w:cs="Times New Roman"/>
                <w:b/>
                <w:sz w:val="20"/>
                <w:szCs w:val="20"/>
              </w:rPr>
              <w:t>Group</w:t>
            </w:r>
          </w:p>
        </w:tc>
        <w:tc>
          <w:tcPr>
            <w:tcW w:w="1398" w:type="dxa"/>
            <w:shd w:val="clear" w:color="auto" w:fill="D9D9D9" w:themeFill="background1" w:themeFillShade="D9"/>
          </w:tcPr>
          <w:p w14:paraId="00420C90"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w:t>
            </w:r>
          </w:p>
        </w:tc>
        <w:tc>
          <w:tcPr>
            <w:tcW w:w="1398" w:type="dxa"/>
            <w:shd w:val="clear" w:color="auto" w:fill="D9D9D9" w:themeFill="background1" w:themeFillShade="D9"/>
          </w:tcPr>
          <w:p w14:paraId="00E8AECF"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ELA SS</w:t>
            </w:r>
          </w:p>
        </w:tc>
        <w:tc>
          <w:tcPr>
            <w:tcW w:w="1398" w:type="dxa"/>
            <w:shd w:val="clear" w:color="auto" w:fill="D9D9D9" w:themeFill="background1" w:themeFillShade="D9"/>
          </w:tcPr>
          <w:p w14:paraId="7986DB0B"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 SS</w:t>
            </w:r>
          </w:p>
        </w:tc>
        <w:tc>
          <w:tcPr>
            <w:tcW w:w="1398" w:type="dxa"/>
            <w:shd w:val="clear" w:color="auto" w:fill="D9D9D9" w:themeFill="background1" w:themeFillShade="D9"/>
          </w:tcPr>
          <w:p w14:paraId="458E24C7"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w:t>
            </w:r>
          </w:p>
        </w:tc>
        <w:tc>
          <w:tcPr>
            <w:tcW w:w="1398" w:type="dxa"/>
            <w:shd w:val="clear" w:color="auto" w:fill="D9D9D9" w:themeFill="background1" w:themeFillShade="D9"/>
          </w:tcPr>
          <w:p w14:paraId="7925B530"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Math SS</w:t>
            </w:r>
          </w:p>
        </w:tc>
        <w:tc>
          <w:tcPr>
            <w:tcW w:w="1398" w:type="dxa"/>
            <w:shd w:val="clear" w:color="auto" w:fill="D9D9D9" w:themeFill="background1" w:themeFillShade="D9"/>
          </w:tcPr>
          <w:p w14:paraId="36A4FCE8"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 SS</w:t>
            </w:r>
          </w:p>
        </w:tc>
      </w:tr>
      <w:tr w:rsidR="00BF3914" w:rsidRPr="00BF3914" w14:paraId="5F901C31" w14:textId="77777777" w:rsidTr="006320F7">
        <w:tc>
          <w:tcPr>
            <w:tcW w:w="1188" w:type="dxa"/>
          </w:tcPr>
          <w:p w14:paraId="4484CEA9"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High Needs</w:t>
            </w:r>
          </w:p>
        </w:tc>
        <w:tc>
          <w:tcPr>
            <w:tcW w:w="1398" w:type="dxa"/>
          </w:tcPr>
          <w:p w14:paraId="35F904B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1,767</w:t>
            </w:r>
          </w:p>
        </w:tc>
        <w:tc>
          <w:tcPr>
            <w:tcW w:w="1398" w:type="dxa"/>
          </w:tcPr>
          <w:p w14:paraId="2D3763E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486.0</w:t>
            </w:r>
          </w:p>
        </w:tc>
        <w:tc>
          <w:tcPr>
            <w:tcW w:w="1398" w:type="dxa"/>
          </w:tcPr>
          <w:p w14:paraId="40FFA8C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488.5</w:t>
            </w:r>
          </w:p>
        </w:tc>
        <w:tc>
          <w:tcPr>
            <w:tcW w:w="1398" w:type="dxa"/>
          </w:tcPr>
          <w:p w14:paraId="2AFB6FD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1,767</w:t>
            </w:r>
          </w:p>
        </w:tc>
        <w:tc>
          <w:tcPr>
            <w:tcW w:w="1398" w:type="dxa"/>
          </w:tcPr>
          <w:p w14:paraId="0AFDEA1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484.7</w:t>
            </w:r>
          </w:p>
        </w:tc>
        <w:tc>
          <w:tcPr>
            <w:tcW w:w="1398" w:type="dxa"/>
          </w:tcPr>
          <w:p w14:paraId="4A093DA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488.1</w:t>
            </w:r>
          </w:p>
        </w:tc>
      </w:tr>
      <w:tr w:rsidR="00BF3914" w:rsidRPr="00BF3914" w14:paraId="258A3606" w14:textId="77777777" w:rsidTr="006320F7">
        <w:tc>
          <w:tcPr>
            <w:tcW w:w="1188" w:type="dxa"/>
            <w:shd w:val="clear" w:color="auto" w:fill="D9D9D9" w:themeFill="background1" w:themeFillShade="D9"/>
          </w:tcPr>
          <w:p w14:paraId="369677CA"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Econ. Dis.</w:t>
            </w:r>
          </w:p>
        </w:tc>
        <w:tc>
          <w:tcPr>
            <w:tcW w:w="1398" w:type="dxa"/>
            <w:shd w:val="clear" w:color="auto" w:fill="D9D9D9" w:themeFill="background1" w:themeFillShade="D9"/>
          </w:tcPr>
          <w:p w14:paraId="457E611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1,559</w:t>
            </w:r>
          </w:p>
        </w:tc>
        <w:tc>
          <w:tcPr>
            <w:tcW w:w="1398" w:type="dxa"/>
            <w:shd w:val="clear" w:color="auto" w:fill="D9D9D9" w:themeFill="background1" w:themeFillShade="D9"/>
          </w:tcPr>
          <w:p w14:paraId="1C60827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486.8</w:t>
            </w:r>
          </w:p>
        </w:tc>
        <w:tc>
          <w:tcPr>
            <w:tcW w:w="1398" w:type="dxa"/>
            <w:shd w:val="clear" w:color="auto" w:fill="D9D9D9" w:themeFill="background1" w:themeFillShade="D9"/>
          </w:tcPr>
          <w:p w14:paraId="3D7A869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489.2</w:t>
            </w:r>
          </w:p>
        </w:tc>
        <w:tc>
          <w:tcPr>
            <w:tcW w:w="1398" w:type="dxa"/>
            <w:shd w:val="clear" w:color="auto" w:fill="D9D9D9" w:themeFill="background1" w:themeFillShade="D9"/>
          </w:tcPr>
          <w:p w14:paraId="2089595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1,561</w:t>
            </w:r>
          </w:p>
        </w:tc>
        <w:tc>
          <w:tcPr>
            <w:tcW w:w="1398" w:type="dxa"/>
            <w:shd w:val="clear" w:color="auto" w:fill="D9D9D9" w:themeFill="background1" w:themeFillShade="D9"/>
          </w:tcPr>
          <w:p w14:paraId="50364C2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485.0</w:t>
            </w:r>
          </w:p>
        </w:tc>
        <w:tc>
          <w:tcPr>
            <w:tcW w:w="1398" w:type="dxa"/>
            <w:shd w:val="clear" w:color="auto" w:fill="D9D9D9" w:themeFill="background1" w:themeFillShade="D9"/>
          </w:tcPr>
          <w:p w14:paraId="4E15632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488.1</w:t>
            </w:r>
          </w:p>
        </w:tc>
      </w:tr>
      <w:tr w:rsidR="00BF3914" w:rsidRPr="00BF3914" w14:paraId="4ADB1E58" w14:textId="77777777" w:rsidTr="006320F7">
        <w:tc>
          <w:tcPr>
            <w:tcW w:w="1188" w:type="dxa"/>
          </w:tcPr>
          <w:p w14:paraId="42475002"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SWD</w:t>
            </w:r>
          </w:p>
        </w:tc>
        <w:tc>
          <w:tcPr>
            <w:tcW w:w="1398" w:type="dxa"/>
          </w:tcPr>
          <w:p w14:paraId="44D52FA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544</w:t>
            </w:r>
          </w:p>
        </w:tc>
        <w:tc>
          <w:tcPr>
            <w:tcW w:w="1398" w:type="dxa"/>
          </w:tcPr>
          <w:p w14:paraId="4192B63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472.9</w:t>
            </w:r>
          </w:p>
        </w:tc>
        <w:tc>
          <w:tcPr>
            <w:tcW w:w="1398" w:type="dxa"/>
          </w:tcPr>
          <w:p w14:paraId="346663C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480.0</w:t>
            </w:r>
          </w:p>
        </w:tc>
        <w:tc>
          <w:tcPr>
            <w:tcW w:w="1398" w:type="dxa"/>
          </w:tcPr>
          <w:p w14:paraId="570EC1C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541</w:t>
            </w:r>
          </w:p>
        </w:tc>
        <w:tc>
          <w:tcPr>
            <w:tcW w:w="1398" w:type="dxa"/>
          </w:tcPr>
          <w:p w14:paraId="6C2CCC2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473.3</w:t>
            </w:r>
          </w:p>
        </w:tc>
        <w:tc>
          <w:tcPr>
            <w:tcW w:w="1398" w:type="dxa"/>
          </w:tcPr>
          <w:p w14:paraId="0D9FE9D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479.8</w:t>
            </w:r>
          </w:p>
        </w:tc>
      </w:tr>
      <w:tr w:rsidR="00BF3914" w:rsidRPr="00BF3914" w14:paraId="25699768" w14:textId="77777777" w:rsidTr="006320F7">
        <w:tc>
          <w:tcPr>
            <w:tcW w:w="1188" w:type="dxa"/>
            <w:shd w:val="clear" w:color="auto" w:fill="D9D9D9" w:themeFill="background1" w:themeFillShade="D9"/>
          </w:tcPr>
          <w:p w14:paraId="5328011E" w14:textId="1171DBDA" w:rsidR="00BF3914" w:rsidRPr="00BF3914" w:rsidRDefault="00BF3914" w:rsidP="00BF3914">
            <w:pPr>
              <w:spacing w:after="0" w:line="240" w:lineRule="auto"/>
              <w:rPr>
                <w:rFonts w:cs="Times New Roman"/>
                <w:sz w:val="20"/>
                <w:szCs w:val="20"/>
              </w:rPr>
            </w:pPr>
            <w:r w:rsidRPr="00BF3914">
              <w:rPr>
                <w:rFonts w:cs="Times New Roman"/>
                <w:sz w:val="20"/>
                <w:szCs w:val="20"/>
              </w:rPr>
              <w:t>ELL</w:t>
            </w:r>
            <w:r w:rsidR="001B1C55">
              <w:rPr>
                <w:rFonts w:cs="Times New Roman"/>
                <w:sz w:val="20"/>
                <w:szCs w:val="20"/>
              </w:rPr>
              <w:t>s</w:t>
            </w:r>
          </w:p>
        </w:tc>
        <w:tc>
          <w:tcPr>
            <w:tcW w:w="1398" w:type="dxa"/>
            <w:shd w:val="clear" w:color="auto" w:fill="D9D9D9" w:themeFill="background1" w:themeFillShade="D9"/>
          </w:tcPr>
          <w:p w14:paraId="40BFABF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521</w:t>
            </w:r>
          </w:p>
        </w:tc>
        <w:tc>
          <w:tcPr>
            <w:tcW w:w="1398" w:type="dxa"/>
            <w:shd w:val="clear" w:color="auto" w:fill="D9D9D9" w:themeFill="background1" w:themeFillShade="D9"/>
          </w:tcPr>
          <w:p w14:paraId="1436362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479.2</w:t>
            </w:r>
          </w:p>
        </w:tc>
        <w:tc>
          <w:tcPr>
            <w:tcW w:w="1398" w:type="dxa"/>
            <w:shd w:val="clear" w:color="auto" w:fill="D9D9D9" w:themeFill="background1" w:themeFillShade="D9"/>
          </w:tcPr>
          <w:p w14:paraId="7EC8017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484.9</w:t>
            </w:r>
          </w:p>
        </w:tc>
        <w:tc>
          <w:tcPr>
            <w:tcW w:w="1398" w:type="dxa"/>
            <w:shd w:val="clear" w:color="auto" w:fill="D9D9D9" w:themeFill="background1" w:themeFillShade="D9"/>
          </w:tcPr>
          <w:p w14:paraId="59EDB5E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519</w:t>
            </w:r>
          </w:p>
        </w:tc>
        <w:tc>
          <w:tcPr>
            <w:tcW w:w="1398" w:type="dxa"/>
            <w:shd w:val="clear" w:color="auto" w:fill="D9D9D9" w:themeFill="background1" w:themeFillShade="D9"/>
          </w:tcPr>
          <w:p w14:paraId="0F695B2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479.5</w:t>
            </w:r>
          </w:p>
        </w:tc>
        <w:tc>
          <w:tcPr>
            <w:tcW w:w="1398" w:type="dxa"/>
            <w:shd w:val="clear" w:color="auto" w:fill="D9D9D9" w:themeFill="background1" w:themeFillShade="D9"/>
          </w:tcPr>
          <w:p w14:paraId="57DBC6E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486.8</w:t>
            </w:r>
          </w:p>
        </w:tc>
      </w:tr>
      <w:tr w:rsidR="00BF3914" w:rsidRPr="00BF3914" w14:paraId="02E25437" w14:textId="77777777" w:rsidTr="006320F7">
        <w:tc>
          <w:tcPr>
            <w:tcW w:w="1188" w:type="dxa"/>
            <w:tcBorders>
              <w:bottom w:val="single" w:sz="4" w:space="0" w:color="auto"/>
            </w:tcBorders>
          </w:tcPr>
          <w:p w14:paraId="5EE2394F" w14:textId="6DA53FED" w:rsidR="00BF3914" w:rsidRPr="00BF3914" w:rsidRDefault="001B1C55" w:rsidP="001B1C55">
            <w:pPr>
              <w:spacing w:after="0" w:line="240" w:lineRule="auto"/>
              <w:rPr>
                <w:rFonts w:cs="Times New Roman"/>
                <w:sz w:val="20"/>
                <w:szCs w:val="20"/>
              </w:rPr>
            </w:pPr>
            <w:r w:rsidRPr="00BF3914">
              <w:rPr>
                <w:rFonts w:cs="Times New Roman"/>
                <w:sz w:val="20"/>
                <w:szCs w:val="20"/>
              </w:rPr>
              <w:t>A</w:t>
            </w:r>
            <w:r>
              <w:rPr>
                <w:rFonts w:cs="Times New Roman"/>
                <w:sz w:val="20"/>
                <w:szCs w:val="20"/>
              </w:rPr>
              <w:t>ll</w:t>
            </w:r>
          </w:p>
        </w:tc>
        <w:tc>
          <w:tcPr>
            <w:tcW w:w="1398" w:type="dxa"/>
            <w:tcBorders>
              <w:bottom w:val="single" w:sz="4" w:space="0" w:color="auto"/>
            </w:tcBorders>
          </w:tcPr>
          <w:p w14:paraId="27BD854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2,404</w:t>
            </w:r>
          </w:p>
        </w:tc>
        <w:tc>
          <w:tcPr>
            <w:tcW w:w="1398" w:type="dxa"/>
            <w:tcBorders>
              <w:bottom w:val="single" w:sz="4" w:space="0" w:color="auto"/>
            </w:tcBorders>
          </w:tcPr>
          <w:p w14:paraId="2CAFF9F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490.2</w:t>
            </w:r>
          </w:p>
        </w:tc>
        <w:tc>
          <w:tcPr>
            <w:tcW w:w="1398" w:type="dxa"/>
            <w:tcBorders>
              <w:bottom w:val="single" w:sz="4" w:space="0" w:color="auto"/>
            </w:tcBorders>
          </w:tcPr>
          <w:p w14:paraId="761589D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499.1</w:t>
            </w:r>
          </w:p>
        </w:tc>
        <w:tc>
          <w:tcPr>
            <w:tcW w:w="1398" w:type="dxa"/>
            <w:tcBorders>
              <w:bottom w:val="single" w:sz="4" w:space="0" w:color="auto"/>
            </w:tcBorders>
          </w:tcPr>
          <w:p w14:paraId="3356DD4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2,405</w:t>
            </w:r>
          </w:p>
        </w:tc>
        <w:tc>
          <w:tcPr>
            <w:tcW w:w="1398" w:type="dxa"/>
            <w:tcBorders>
              <w:bottom w:val="single" w:sz="4" w:space="0" w:color="auto"/>
            </w:tcBorders>
          </w:tcPr>
          <w:p w14:paraId="26736ED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488.8</w:t>
            </w:r>
          </w:p>
        </w:tc>
        <w:tc>
          <w:tcPr>
            <w:tcW w:w="1398" w:type="dxa"/>
            <w:tcBorders>
              <w:bottom w:val="single" w:sz="4" w:space="0" w:color="auto"/>
            </w:tcBorders>
          </w:tcPr>
          <w:p w14:paraId="356F1E1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498.8</w:t>
            </w:r>
          </w:p>
        </w:tc>
      </w:tr>
      <w:tr w:rsidR="00BF3914" w:rsidRPr="00BF3914" w14:paraId="16AAAA7F" w14:textId="77777777" w:rsidTr="006320F7">
        <w:tc>
          <w:tcPr>
            <w:tcW w:w="9576" w:type="dxa"/>
            <w:gridSpan w:val="7"/>
            <w:tcBorders>
              <w:left w:val="nil"/>
              <w:bottom w:val="nil"/>
              <w:right w:val="nil"/>
            </w:tcBorders>
          </w:tcPr>
          <w:p w14:paraId="3FC57F1F" w14:textId="27DA9E98" w:rsidR="00BF3914" w:rsidRPr="00BF3914" w:rsidRDefault="00BF3914" w:rsidP="004746D6">
            <w:pPr>
              <w:spacing w:before="60" w:after="0" w:line="240" w:lineRule="auto"/>
              <w:rPr>
                <w:rFonts w:ascii="Calibri" w:hAnsi="Calibri"/>
                <w:sz w:val="18"/>
                <w:szCs w:val="18"/>
              </w:rPr>
            </w:pPr>
            <w:r w:rsidRPr="00BF3914">
              <w:rPr>
                <w:rFonts w:ascii="Calibri" w:hAnsi="Calibri"/>
                <w:sz w:val="18"/>
                <w:szCs w:val="18"/>
              </w:rPr>
              <w:t>Next Generation MCAS Achievement Levels: 440</w:t>
            </w:r>
            <w:r w:rsidR="001B1C55">
              <w:rPr>
                <w:rFonts w:ascii="Calibri" w:hAnsi="Calibri"/>
                <w:sz w:val="18"/>
                <w:szCs w:val="18"/>
              </w:rPr>
              <w:t>–</w:t>
            </w:r>
            <w:r w:rsidRPr="00BF3914">
              <w:rPr>
                <w:rFonts w:ascii="Calibri" w:hAnsi="Calibri"/>
                <w:sz w:val="18"/>
                <w:szCs w:val="18"/>
              </w:rPr>
              <w:t>470 Not Meeting Expectations; 470</w:t>
            </w:r>
            <w:r w:rsidR="001B1C55">
              <w:rPr>
                <w:rFonts w:ascii="Calibri" w:hAnsi="Calibri"/>
                <w:sz w:val="18"/>
                <w:szCs w:val="18"/>
              </w:rPr>
              <w:t>–</w:t>
            </w:r>
            <w:r w:rsidRPr="00BF3914">
              <w:rPr>
                <w:rFonts w:ascii="Calibri" w:hAnsi="Calibri"/>
                <w:sz w:val="18"/>
                <w:szCs w:val="18"/>
              </w:rPr>
              <w:t>500 Partially Meeting Expectations; 500</w:t>
            </w:r>
            <w:r w:rsidR="001B1C55">
              <w:rPr>
                <w:rFonts w:ascii="Calibri" w:hAnsi="Calibri"/>
                <w:sz w:val="18"/>
                <w:szCs w:val="18"/>
              </w:rPr>
              <w:t>–</w:t>
            </w:r>
            <w:r w:rsidRPr="00BF3914">
              <w:rPr>
                <w:rFonts w:ascii="Calibri" w:hAnsi="Calibri"/>
                <w:sz w:val="18"/>
                <w:szCs w:val="18"/>
              </w:rPr>
              <w:t>530 Meeting Expectations; 530</w:t>
            </w:r>
            <w:r w:rsidR="001B1C55">
              <w:rPr>
                <w:rFonts w:ascii="Calibri" w:hAnsi="Calibri"/>
                <w:sz w:val="18"/>
                <w:szCs w:val="18"/>
              </w:rPr>
              <w:t>–</w:t>
            </w:r>
            <w:r w:rsidRPr="00BF3914">
              <w:rPr>
                <w:rFonts w:ascii="Calibri" w:hAnsi="Calibri"/>
                <w:sz w:val="18"/>
                <w:szCs w:val="18"/>
              </w:rPr>
              <w:t>560 Exceeding Expectations</w:t>
            </w:r>
          </w:p>
        </w:tc>
      </w:tr>
    </w:tbl>
    <w:p w14:paraId="2C5B99A3" w14:textId="77777777" w:rsidR="00BF3914" w:rsidRPr="00BF3914" w:rsidRDefault="00BF3914" w:rsidP="00BF3914">
      <w:pPr>
        <w:spacing w:after="0"/>
        <w:rPr>
          <w:rFonts w:cs="Times New Roman"/>
        </w:rPr>
      </w:pPr>
    </w:p>
    <w:p w14:paraId="5121D157" w14:textId="77777777" w:rsidR="00BF3914" w:rsidRPr="00BF3914" w:rsidRDefault="00BF3914" w:rsidP="00BF3914">
      <w:pPr>
        <w:spacing w:after="0"/>
        <w:rPr>
          <w:rFonts w:cs="Times New Roman"/>
        </w:rPr>
      </w:pPr>
    </w:p>
    <w:p w14:paraId="1968C941" w14:textId="0902F42E" w:rsidR="00BF3914" w:rsidRPr="00BF3914" w:rsidRDefault="00BF3914" w:rsidP="00BF3914">
      <w:pPr>
        <w:spacing w:after="0"/>
        <w:rPr>
          <w:rFonts w:cs="Times New Roman"/>
          <w:b/>
        </w:rPr>
      </w:pPr>
      <w:r w:rsidRPr="00BF3914">
        <w:rPr>
          <w:rFonts w:cs="Times New Roman"/>
          <w:b/>
        </w:rPr>
        <w:t xml:space="preserve">The percentage of students meeting or exceeding expectations on the Next-Generation MCAS </w:t>
      </w:r>
      <w:r w:rsidR="00FE7E83">
        <w:rPr>
          <w:rFonts w:cs="Times New Roman"/>
          <w:b/>
        </w:rPr>
        <w:t xml:space="preserve">assessment </w:t>
      </w:r>
      <w:r w:rsidRPr="00BF3914">
        <w:rPr>
          <w:rFonts w:cs="Times New Roman"/>
          <w:b/>
        </w:rPr>
        <w:t>in grades 3</w:t>
      </w:r>
      <w:r w:rsidR="00FE7E83">
        <w:rPr>
          <w:rFonts w:cs="Times New Roman"/>
          <w:b/>
        </w:rPr>
        <w:t>–</w:t>
      </w:r>
      <w:r w:rsidRPr="00BF3914">
        <w:rPr>
          <w:rFonts w:cs="Times New Roman"/>
          <w:b/>
        </w:rPr>
        <w:t>8 was below the state rate by 18 percentage point</w:t>
      </w:r>
      <w:r w:rsidR="00FE7E83">
        <w:rPr>
          <w:rFonts w:cs="Times New Roman"/>
          <w:b/>
        </w:rPr>
        <w:t>s</w:t>
      </w:r>
      <w:r w:rsidRPr="00BF3914">
        <w:rPr>
          <w:rFonts w:cs="Times New Roman"/>
          <w:b/>
        </w:rPr>
        <w:t xml:space="preserve"> in ELA (31 percent vs</w:t>
      </w:r>
      <w:r w:rsidR="00FE7E83">
        <w:rPr>
          <w:rFonts w:cs="Times New Roman"/>
          <w:b/>
        </w:rPr>
        <w:t>.</w:t>
      </w:r>
      <w:r w:rsidRPr="00BF3914">
        <w:rPr>
          <w:rFonts w:cs="Times New Roman"/>
          <w:b/>
        </w:rPr>
        <w:t xml:space="preserve"> 49 percent) and below the state rate by 20 percentage points in math (28 percent vs</w:t>
      </w:r>
      <w:r w:rsidR="00FE7E83">
        <w:rPr>
          <w:rFonts w:cs="Times New Roman"/>
          <w:b/>
        </w:rPr>
        <w:t>.</w:t>
      </w:r>
      <w:r w:rsidRPr="00BF3914">
        <w:rPr>
          <w:rFonts w:cs="Times New Roman"/>
          <w:b/>
        </w:rPr>
        <w:t xml:space="preserve"> 48 percent).</w:t>
      </w:r>
    </w:p>
    <w:p w14:paraId="63FD8380" w14:textId="274BEE35" w:rsidR="00BF3914" w:rsidRPr="00BF3914" w:rsidRDefault="00FE7E83" w:rsidP="00BF3914">
      <w:pPr>
        <w:numPr>
          <w:ilvl w:val="0"/>
          <w:numId w:val="113"/>
        </w:numPr>
        <w:spacing w:after="0"/>
        <w:contextualSpacing/>
        <w:rPr>
          <w:rFonts w:cs="Times New Roman"/>
        </w:rPr>
      </w:pPr>
      <w:r>
        <w:rPr>
          <w:rFonts w:cs="Times New Roman"/>
        </w:rPr>
        <w:t>In ELA, t</w:t>
      </w:r>
      <w:r w:rsidRPr="00BF3914">
        <w:rPr>
          <w:rFonts w:cs="Times New Roman"/>
        </w:rPr>
        <w:t xml:space="preserve">he </w:t>
      </w:r>
      <w:r w:rsidR="00BF3914" w:rsidRPr="00BF3914">
        <w:rPr>
          <w:rFonts w:cs="Times New Roman"/>
        </w:rPr>
        <w:t>percentage of students meeting or exceeding expectations was below the state rate by 4 to 10 points for high needs students, economically disadvantaged students, students with disabilities, and English language learners.</w:t>
      </w:r>
    </w:p>
    <w:p w14:paraId="0FAAAAE2" w14:textId="26FE23CC" w:rsidR="00BF3914" w:rsidRDefault="00FE7E83" w:rsidP="00BF3914">
      <w:pPr>
        <w:numPr>
          <w:ilvl w:val="0"/>
          <w:numId w:val="113"/>
        </w:numPr>
        <w:spacing w:after="0"/>
        <w:contextualSpacing/>
        <w:rPr>
          <w:rFonts w:cs="Times New Roman"/>
        </w:rPr>
      </w:pPr>
      <w:r>
        <w:rPr>
          <w:rFonts w:cs="Times New Roman"/>
        </w:rPr>
        <w:t>In math, t</w:t>
      </w:r>
      <w:r w:rsidRPr="00BF3914">
        <w:rPr>
          <w:rFonts w:cs="Times New Roman"/>
        </w:rPr>
        <w:t xml:space="preserve">he </w:t>
      </w:r>
      <w:r w:rsidR="00BF3914" w:rsidRPr="00BF3914">
        <w:rPr>
          <w:rFonts w:cs="Times New Roman"/>
        </w:rPr>
        <w:t>percentage of students meeting or exceeding expectation</w:t>
      </w:r>
      <w:r>
        <w:rPr>
          <w:rFonts w:cs="Times New Roman"/>
        </w:rPr>
        <w:t>s</w:t>
      </w:r>
      <w:r w:rsidR="00BF3914" w:rsidRPr="00BF3914">
        <w:rPr>
          <w:rFonts w:cs="Times New Roman"/>
        </w:rPr>
        <w:t xml:space="preserve"> was below the state rate in math by 5 to 11 points for high needs students, economically disadvantaged students, students with disabilities, and English language learners.</w:t>
      </w:r>
    </w:p>
    <w:p w14:paraId="2D5A709C" w14:textId="72ACA2B0" w:rsidR="00EE02DB" w:rsidRDefault="00EE02DB" w:rsidP="00EE02DB">
      <w:pPr>
        <w:spacing w:after="0"/>
        <w:contextualSpacing/>
        <w:rPr>
          <w:rFonts w:cs="Times New Roman"/>
        </w:rPr>
      </w:pPr>
    </w:p>
    <w:p w14:paraId="63EA2D1A" w14:textId="17BE319D" w:rsidR="00EE02DB" w:rsidRDefault="00EE02DB" w:rsidP="00EE02DB">
      <w:pPr>
        <w:spacing w:after="0"/>
        <w:contextualSpacing/>
        <w:rPr>
          <w:rFonts w:cs="Times New Roman"/>
        </w:rPr>
      </w:pPr>
    </w:p>
    <w:p w14:paraId="76821E10" w14:textId="77777777" w:rsidR="00EE02DB" w:rsidRDefault="00EE02DB" w:rsidP="004746D6">
      <w:pPr>
        <w:spacing w:after="0"/>
        <w:contextualSpacing/>
        <w:rPr>
          <w:rFonts w:cs="Times New Roman"/>
        </w:rPr>
      </w:pPr>
    </w:p>
    <w:p w14:paraId="7F038586" w14:textId="74E78114" w:rsidR="00EE02DB" w:rsidRDefault="00EE02DB" w:rsidP="009347BA">
      <w:pPr>
        <w:spacing w:after="0"/>
        <w:contextualSpacing/>
        <w:rPr>
          <w:rFonts w:cs="Times New Roman"/>
        </w:rPr>
      </w:pPr>
    </w:p>
    <w:p w14:paraId="704FE05D" w14:textId="77777777" w:rsidR="009347BA" w:rsidRPr="00BF3914" w:rsidRDefault="009347BA" w:rsidP="004746D6">
      <w:pPr>
        <w:spacing w:after="0"/>
        <w:contextualSpacing/>
        <w:rPr>
          <w:rFonts w:cs="Times New Roman"/>
        </w:rPr>
      </w:pPr>
    </w:p>
    <w:p w14:paraId="216A4A5D" w14:textId="77777777" w:rsidR="00BF3914" w:rsidRPr="00BF3914" w:rsidRDefault="00BF3914" w:rsidP="00BF3914">
      <w:pPr>
        <w:spacing w:after="0"/>
        <w:rPr>
          <w:rFonts w:cs="Times New Roman"/>
        </w:rPr>
      </w:pPr>
    </w:p>
    <w:tbl>
      <w:tblPr>
        <w:tblStyle w:val="TableGrid5"/>
        <w:tblW w:w="0" w:type="auto"/>
        <w:tblLook w:val="04A0" w:firstRow="1" w:lastRow="0" w:firstColumn="1" w:lastColumn="0" w:noHBand="0" w:noVBand="1"/>
        <w:tblCaption w:val="Table 3: Fitchburg Public Schools"/>
        <w:tblDescription w:val="Next-Generation MCAS ELA and Math Percent Meeting or Exceeding (M/E) Expectations Grades 3–8, 2017 "/>
      </w:tblPr>
      <w:tblGrid>
        <w:gridCol w:w="1110"/>
        <w:gridCol w:w="724"/>
        <w:gridCol w:w="974"/>
        <w:gridCol w:w="986"/>
        <w:gridCol w:w="1352"/>
        <w:gridCol w:w="886"/>
        <w:gridCol w:w="990"/>
        <w:gridCol w:w="986"/>
        <w:gridCol w:w="1352"/>
      </w:tblGrid>
      <w:tr w:rsidR="00BF3914" w:rsidRPr="00BF3914" w14:paraId="4BDDF48D" w14:textId="77777777" w:rsidTr="00DB1C64">
        <w:trPr>
          <w:tblHeader/>
        </w:trPr>
        <w:tc>
          <w:tcPr>
            <w:tcW w:w="9576" w:type="dxa"/>
            <w:gridSpan w:val="9"/>
            <w:tcBorders>
              <w:top w:val="nil"/>
              <w:left w:val="nil"/>
              <w:right w:val="nil"/>
            </w:tcBorders>
          </w:tcPr>
          <w:p w14:paraId="05B39659"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lastRenderedPageBreak/>
              <w:t>Table 3: Fitchburg Public Schools</w:t>
            </w:r>
          </w:p>
          <w:p w14:paraId="559B8F86" w14:textId="7EB019F4" w:rsidR="00BF3914" w:rsidRPr="00BF3914" w:rsidRDefault="00BF3914" w:rsidP="00E83E2D">
            <w:pPr>
              <w:spacing w:after="0" w:line="240" w:lineRule="auto"/>
              <w:jc w:val="center"/>
              <w:rPr>
                <w:rFonts w:cs="Times New Roman"/>
                <w:sz w:val="20"/>
                <w:szCs w:val="20"/>
              </w:rPr>
            </w:pPr>
            <w:r w:rsidRPr="00BF3914">
              <w:rPr>
                <w:rFonts w:cs="Times New Roman"/>
                <w:b/>
                <w:sz w:val="20"/>
                <w:szCs w:val="20"/>
              </w:rPr>
              <w:t xml:space="preserve">Next-Generation MCAS ELA and Math Percent Meeting or Exceeding </w:t>
            </w:r>
            <w:r w:rsidR="00E83E2D">
              <w:rPr>
                <w:rFonts w:cs="Times New Roman"/>
                <w:b/>
                <w:sz w:val="20"/>
                <w:szCs w:val="20"/>
              </w:rPr>
              <w:t xml:space="preserve">(M/E) </w:t>
            </w:r>
            <w:r w:rsidRPr="00BF3914">
              <w:rPr>
                <w:rFonts w:cs="Times New Roman"/>
                <w:b/>
                <w:sz w:val="20"/>
                <w:szCs w:val="20"/>
              </w:rPr>
              <w:t>Expectations Grades 3</w:t>
            </w:r>
            <w:r w:rsidR="00E83E2D">
              <w:rPr>
                <w:rFonts w:cs="Times New Roman"/>
                <w:b/>
                <w:sz w:val="20"/>
                <w:szCs w:val="20"/>
              </w:rPr>
              <w:t>–</w:t>
            </w:r>
            <w:r w:rsidRPr="00BF3914">
              <w:rPr>
                <w:rFonts w:cs="Times New Roman"/>
                <w:b/>
                <w:sz w:val="20"/>
                <w:szCs w:val="20"/>
              </w:rPr>
              <w:t xml:space="preserve">8, 2017 </w:t>
            </w:r>
          </w:p>
        </w:tc>
      </w:tr>
      <w:tr w:rsidR="00BF3914" w:rsidRPr="00BF3914" w14:paraId="5E5C9359" w14:textId="77777777" w:rsidTr="00612B79">
        <w:tc>
          <w:tcPr>
            <w:tcW w:w="1149" w:type="dxa"/>
            <w:shd w:val="clear" w:color="auto" w:fill="D9D9D9" w:themeFill="background1" w:themeFillShade="D9"/>
          </w:tcPr>
          <w:p w14:paraId="1CFB9C24" w14:textId="48EA0B3B" w:rsidR="00BF3914" w:rsidRPr="004746D6" w:rsidRDefault="00E83E2D" w:rsidP="004746D6">
            <w:pPr>
              <w:spacing w:after="0" w:line="240" w:lineRule="auto"/>
              <w:rPr>
                <w:rFonts w:cs="Times New Roman"/>
                <w:b/>
                <w:sz w:val="20"/>
                <w:szCs w:val="20"/>
              </w:rPr>
            </w:pPr>
            <w:r w:rsidRPr="004746D6">
              <w:rPr>
                <w:rFonts w:cs="Times New Roman"/>
                <w:b/>
                <w:sz w:val="20"/>
                <w:szCs w:val="20"/>
              </w:rPr>
              <w:t>Group</w:t>
            </w:r>
          </w:p>
        </w:tc>
        <w:tc>
          <w:tcPr>
            <w:tcW w:w="730" w:type="dxa"/>
            <w:shd w:val="clear" w:color="auto" w:fill="D9D9D9" w:themeFill="background1" w:themeFillShade="D9"/>
          </w:tcPr>
          <w:p w14:paraId="7BA1DF86"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w:t>
            </w:r>
          </w:p>
        </w:tc>
        <w:tc>
          <w:tcPr>
            <w:tcW w:w="1016" w:type="dxa"/>
            <w:shd w:val="clear" w:color="auto" w:fill="D9D9D9" w:themeFill="background1" w:themeFillShade="D9"/>
          </w:tcPr>
          <w:p w14:paraId="0C091EB4"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ELA M/E</w:t>
            </w:r>
          </w:p>
        </w:tc>
        <w:tc>
          <w:tcPr>
            <w:tcW w:w="1022" w:type="dxa"/>
            <w:shd w:val="clear" w:color="auto" w:fill="D9D9D9" w:themeFill="background1" w:themeFillShade="D9"/>
          </w:tcPr>
          <w:p w14:paraId="54EB9F27"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 M/E</w:t>
            </w:r>
          </w:p>
        </w:tc>
        <w:tc>
          <w:tcPr>
            <w:tcW w:w="1352" w:type="dxa"/>
            <w:shd w:val="clear" w:color="auto" w:fill="D9D9D9" w:themeFill="background1" w:themeFillShade="D9"/>
          </w:tcPr>
          <w:p w14:paraId="6E458B1C"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Above/Below State</w:t>
            </w:r>
          </w:p>
        </w:tc>
        <w:tc>
          <w:tcPr>
            <w:tcW w:w="909" w:type="dxa"/>
            <w:shd w:val="clear" w:color="auto" w:fill="D9D9D9" w:themeFill="background1" w:themeFillShade="D9"/>
          </w:tcPr>
          <w:p w14:paraId="7CF6993E"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w:t>
            </w:r>
          </w:p>
        </w:tc>
        <w:tc>
          <w:tcPr>
            <w:tcW w:w="1024" w:type="dxa"/>
            <w:shd w:val="clear" w:color="auto" w:fill="D9D9D9" w:themeFill="background1" w:themeFillShade="D9"/>
          </w:tcPr>
          <w:p w14:paraId="1B61EB44"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Math M/E</w:t>
            </w:r>
          </w:p>
        </w:tc>
        <w:tc>
          <w:tcPr>
            <w:tcW w:w="1022" w:type="dxa"/>
            <w:shd w:val="clear" w:color="auto" w:fill="D9D9D9" w:themeFill="background1" w:themeFillShade="D9"/>
          </w:tcPr>
          <w:p w14:paraId="168B6067"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 M/E</w:t>
            </w:r>
          </w:p>
        </w:tc>
        <w:tc>
          <w:tcPr>
            <w:tcW w:w="1352" w:type="dxa"/>
            <w:shd w:val="clear" w:color="auto" w:fill="D9D9D9" w:themeFill="background1" w:themeFillShade="D9"/>
          </w:tcPr>
          <w:p w14:paraId="7BFE1AF1"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Above/Below State</w:t>
            </w:r>
          </w:p>
        </w:tc>
      </w:tr>
      <w:tr w:rsidR="00BF3914" w:rsidRPr="00BF3914" w14:paraId="75A8C45B" w14:textId="77777777" w:rsidTr="00612B79">
        <w:tc>
          <w:tcPr>
            <w:tcW w:w="1149" w:type="dxa"/>
          </w:tcPr>
          <w:p w14:paraId="208DAAA8"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High Needs</w:t>
            </w:r>
          </w:p>
        </w:tc>
        <w:tc>
          <w:tcPr>
            <w:tcW w:w="730" w:type="dxa"/>
          </w:tcPr>
          <w:p w14:paraId="75D8A30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1,767</w:t>
            </w:r>
          </w:p>
        </w:tc>
        <w:tc>
          <w:tcPr>
            <w:tcW w:w="1016" w:type="dxa"/>
          </w:tcPr>
          <w:p w14:paraId="12F345F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c>
          <w:tcPr>
            <w:tcW w:w="1022" w:type="dxa"/>
          </w:tcPr>
          <w:p w14:paraId="19D1044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c>
          <w:tcPr>
            <w:tcW w:w="1352" w:type="dxa"/>
          </w:tcPr>
          <w:p w14:paraId="029D096F" w14:textId="44E0A578"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-4</w:t>
            </w:r>
          </w:p>
        </w:tc>
        <w:tc>
          <w:tcPr>
            <w:tcW w:w="909" w:type="dxa"/>
          </w:tcPr>
          <w:p w14:paraId="5D7F964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1,767</w:t>
            </w:r>
          </w:p>
        </w:tc>
        <w:tc>
          <w:tcPr>
            <w:tcW w:w="1024" w:type="dxa"/>
          </w:tcPr>
          <w:p w14:paraId="02B603E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1022" w:type="dxa"/>
          </w:tcPr>
          <w:p w14:paraId="1BC0B66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c>
          <w:tcPr>
            <w:tcW w:w="1352" w:type="dxa"/>
          </w:tcPr>
          <w:p w14:paraId="4B2215BD" w14:textId="7938C1EF"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-6</w:t>
            </w:r>
          </w:p>
        </w:tc>
      </w:tr>
      <w:tr w:rsidR="00BF3914" w:rsidRPr="00BF3914" w14:paraId="210A63AF" w14:textId="77777777" w:rsidTr="00612B79">
        <w:tc>
          <w:tcPr>
            <w:tcW w:w="1149" w:type="dxa"/>
            <w:shd w:val="clear" w:color="auto" w:fill="D9D9D9" w:themeFill="background1" w:themeFillShade="D9"/>
          </w:tcPr>
          <w:p w14:paraId="6681C8F3"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Econ. Dis.</w:t>
            </w:r>
          </w:p>
        </w:tc>
        <w:tc>
          <w:tcPr>
            <w:tcW w:w="730" w:type="dxa"/>
            <w:shd w:val="clear" w:color="auto" w:fill="D9D9D9" w:themeFill="background1" w:themeFillShade="D9"/>
          </w:tcPr>
          <w:p w14:paraId="1C06EFB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1,559</w:t>
            </w:r>
          </w:p>
        </w:tc>
        <w:tc>
          <w:tcPr>
            <w:tcW w:w="1016" w:type="dxa"/>
            <w:shd w:val="clear" w:color="auto" w:fill="D9D9D9" w:themeFill="background1" w:themeFillShade="D9"/>
          </w:tcPr>
          <w:p w14:paraId="5127065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w:t>
            </w:r>
          </w:p>
        </w:tc>
        <w:tc>
          <w:tcPr>
            <w:tcW w:w="1022" w:type="dxa"/>
            <w:shd w:val="clear" w:color="auto" w:fill="D9D9D9" w:themeFill="background1" w:themeFillShade="D9"/>
          </w:tcPr>
          <w:p w14:paraId="612BF12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29%</w:t>
            </w:r>
          </w:p>
        </w:tc>
        <w:tc>
          <w:tcPr>
            <w:tcW w:w="1352" w:type="dxa"/>
            <w:shd w:val="clear" w:color="auto" w:fill="D9D9D9" w:themeFill="background1" w:themeFillShade="D9"/>
          </w:tcPr>
          <w:p w14:paraId="6DD051EB" w14:textId="1174E9C2"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-5</w:t>
            </w:r>
          </w:p>
        </w:tc>
        <w:tc>
          <w:tcPr>
            <w:tcW w:w="909" w:type="dxa"/>
            <w:shd w:val="clear" w:color="auto" w:fill="D9D9D9" w:themeFill="background1" w:themeFillShade="D9"/>
          </w:tcPr>
          <w:p w14:paraId="6BE386E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1,561</w:t>
            </w:r>
          </w:p>
        </w:tc>
        <w:tc>
          <w:tcPr>
            <w:tcW w:w="1024" w:type="dxa"/>
            <w:shd w:val="clear" w:color="auto" w:fill="D9D9D9" w:themeFill="background1" w:themeFillShade="D9"/>
          </w:tcPr>
          <w:p w14:paraId="12BB205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1022" w:type="dxa"/>
            <w:shd w:val="clear" w:color="auto" w:fill="D9D9D9" w:themeFill="background1" w:themeFillShade="D9"/>
          </w:tcPr>
          <w:p w14:paraId="2FD55E8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c>
          <w:tcPr>
            <w:tcW w:w="1352" w:type="dxa"/>
            <w:shd w:val="clear" w:color="auto" w:fill="D9D9D9" w:themeFill="background1" w:themeFillShade="D9"/>
          </w:tcPr>
          <w:p w14:paraId="279883F0" w14:textId="4D387BBC"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-5</w:t>
            </w:r>
          </w:p>
        </w:tc>
      </w:tr>
      <w:tr w:rsidR="00BF3914" w:rsidRPr="00BF3914" w14:paraId="7D338AC6" w14:textId="77777777" w:rsidTr="00612B79">
        <w:tc>
          <w:tcPr>
            <w:tcW w:w="1149" w:type="dxa"/>
          </w:tcPr>
          <w:p w14:paraId="269EEDB8"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SWD</w:t>
            </w:r>
          </w:p>
        </w:tc>
        <w:tc>
          <w:tcPr>
            <w:tcW w:w="730" w:type="dxa"/>
          </w:tcPr>
          <w:p w14:paraId="3A1267B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544</w:t>
            </w:r>
          </w:p>
        </w:tc>
        <w:tc>
          <w:tcPr>
            <w:tcW w:w="1016" w:type="dxa"/>
          </w:tcPr>
          <w:p w14:paraId="6F218FF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w:t>
            </w:r>
          </w:p>
        </w:tc>
        <w:tc>
          <w:tcPr>
            <w:tcW w:w="1022" w:type="dxa"/>
          </w:tcPr>
          <w:p w14:paraId="759D420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13%</w:t>
            </w:r>
          </w:p>
        </w:tc>
        <w:tc>
          <w:tcPr>
            <w:tcW w:w="1352" w:type="dxa"/>
          </w:tcPr>
          <w:p w14:paraId="2CFA3EFD" w14:textId="0AEFC759"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-7</w:t>
            </w:r>
          </w:p>
        </w:tc>
        <w:tc>
          <w:tcPr>
            <w:tcW w:w="909" w:type="dxa"/>
          </w:tcPr>
          <w:p w14:paraId="174F37E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541</w:t>
            </w:r>
          </w:p>
        </w:tc>
        <w:tc>
          <w:tcPr>
            <w:tcW w:w="1024" w:type="dxa"/>
          </w:tcPr>
          <w:p w14:paraId="5520FB3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w:t>
            </w:r>
          </w:p>
        </w:tc>
        <w:tc>
          <w:tcPr>
            <w:tcW w:w="1022" w:type="dxa"/>
          </w:tcPr>
          <w:p w14:paraId="6D51C2A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14%</w:t>
            </w:r>
          </w:p>
        </w:tc>
        <w:tc>
          <w:tcPr>
            <w:tcW w:w="1352" w:type="dxa"/>
          </w:tcPr>
          <w:p w14:paraId="74A51C17" w14:textId="2BBF51F6"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-6</w:t>
            </w:r>
          </w:p>
        </w:tc>
      </w:tr>
      <w:tr w:rsidR="00BF3914" w:rsidRPr="00BF3914" w14:paraId="637DF924" w14:textId="77777777" w:rsidTr="00612B79">
        <w:tc>
          <w:tcPr>
            <w:tcW w:w="1149" w:type="dxa"/>
            <w:shd w:val="clear" w:color="auto" w:fill="D9D9D9" w:themeFill="background1" w:themeFillShade="D9"/>
          </w:tcPr>
          <w:p w14:paraId="3D5FC7D7" w14:textId="5D43C18B" w:rsidR="00BF3914" w:rsidRPr="00BF3914" w:rsidRDefault="00BF3914" w:rsidP="00BF3914">
            <w:pPr>
              <w:spacing w:after="0" w:line="240" w:lineRule="auto"/>
              <w:rPr>
                <w:rFonts w:cs="Times New Roman"/>
                <w:sz w:val="20"/>
                <w:szCs w:val="20"/>
              </w:rPr>
            </w:pPr>
            <w:r w:rsidRPr="00BF3914">
              <w:rPr>
                <w:rFonts w:cs="Times New Roman"/>
                <w:sz w:val="20"/>
                <w:szCs w:val="20"/>
              </w:rPr>
              <w:t>ELL</w:t>
            </w:r>
            <w:r w:rsidR="00E83E2D">
              <w:rPr>
                <w:rFonts w:cs="Times New Roman"/>
                <w:sz w:val="20"/>
                <w:szCs w:val="20"/>
              </w:rPr>
              <w:t>s</w:t>
            </w:r>
          </w:p>
        </w:tc>
        <w:tc>
          <w:tcPr>
            <w:tcW w:w="730" w:type="dxa"/>
            <w:shd w:val="clear" w:color="auto" w:fill="D9D9D9" w:themeFill="background1" w:themeFillShade="D9"/>
          </w:tcPr>
          <w:p w14:paraId="1E824AF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521</w:t>
            </w:r>
          </w:p>
        </w:tc>
        <w:tc>
          <w:tcPr>
            <w:tcW w:w="1016" w:type="dxa"/>
            <w:shd w:val="clear" w:color="auto" w:fill="D9D9D9" w:themeFill="background1" w:themeFillShade="D9"/>
          </w:tcPr>
          <w:p w14:paraId="0782A0A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13%</w:t>
            </w:r>
          </w:p>
        </w:tc>
        <w:tc>
          <w:tcPr>
            <w:tcW w:w="1022" w:type="dxa"/>
            <w:shd w:val="clear" w:color="auto" w:fill="D9D9D9" w:themeFill="background1" w:themeFillShade="D9"/>
          </w:tcPr>
          <w:p w14:paraId="3958EB2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c>
          <w:tcPr>
            <w:tcW w:w="1352" w:type="dxa"/>
            <w:shd w:val="clear" w:color="auto" w:fill="D9D9D9" w:themeFill="background1" w:themeFillShade="D9"/>
          </w:tcPr>
          <w:p w14:paraId="2340EBAA" w14:textId="65B81FC9"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-10</w:t>
            </w:r>
          </w:p>
        </w:tc>
        <w:tc>
          <w:tcPr>
            <w:tcW w:w="909" w:type="dxa"/>
            <w:shd w:val="clear" w:color="auto" w:fill="D9D9D9" w:themeFill="background1" w:themeFillShade="D9"/>
          </w:tcPr>
          <w:p w14:paraId="0C9DA5B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519</w:t>
            </w:r>
          </w:p>
        </w:tc>
        <w:tc>
          <w:tcPr>
            <w:tcW w:w="1024" w:type="dxa"/>
            <w:shd w:val="clear" w:color="auto" w:fill="D9D9D9" w:themeFill="background1" w:themeFillShade="D9"/>
          </w:tcPr>
          <w:p w14:paraId="16EAFF8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15%</w:t>
            </w:r>
          </w:p>
        </w:tc>
        <w:tc>
          <w:tcPr>
            <w:tcW w:w="1022" w:type="dxa"/>
            <w:shd w:val="clear" w:color="auto" w:fill="D9D9D9" w:themeFill="background1" w:themeFillShade="D9"/>
          </w:tcPr>
          <w:p w14:paraId="505896C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26%</w:t>
            </w:r>
          </w:p>
        </w:tc>
        <w:tc>
          <w:tcPr>
            <w:tcW w:w="1352" w:type="dxa"/>
            <w:shd w:val="clear" w:color="auto" w:fill="D9D9D9" w:themeFill="background1" w:themeFillShade="D9"/>
          </w:tcPr>
          <w:p w14:paraId="719E5DB6" w14:textId="63A83E8E"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-11</w:t>
            </w:r>
          </w:p>
        </w:tc>
      </w:tr>
      <w:tr w:rsidR="00BF3914" w:rsidRPr="00BF3914" w14:paraId="713465B6" w14:textId="77777777" w:rsidTr="00612B79">
        <w:tc>
          <w:tcPr>
            <w:tcW w:w="1149" w:type="dxa"/>
          </w:tcPr>
          <w:p w14:paraId="72CBB4D0" w14:textId="4874B3F0" w:rsidR="00BF3914" w:rsidRPr="00BF3914" w:rsidRDefault="00E83E2D" w:rsidP="00E83E2D">
            <w:pPr>
              <w:spacing w:after="0" w:line="240" w:lineRule="auto"/>
              <w:rPr>
                <w:rFonts w:cs="Times New Roman"/>
                <w:sz w:val="20"/>
                <w:szCs w:val="20"/>
              </w:rPr>
            </w:pPr>
            <w:r w:rsidRPr="00BF3914">
              <w:rPr>
                <w:rFonts w:cs="Times New Roman"/>
                <w:sz w:val="20"/>
                <w:szCs w:val="20"/>
              </w:rPr>
              <w:t>A</w:t>
            </w:r>
            <w:r>
              <w:rPr>
                <w:rFonts w:cs="Times New Roman"/>
                <w:sz w:val="20"/>
                <w:szCs w:val="20"/>
              </w:rPr>
              <w:t>ll</w:t>
            </w:r>
          </w:p>
        </w:tc>
        <w:tc>
          <w:tcPr>
            <w:tcW w:w="730" w:type="dxa"/>
          </w:tcPr>
          <w:p w14:paraId="0BE48E7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2,404</w:t>
            </w:r>
          </w:p>
        </w:tc>
        <w:tc>
          <w:tcPr>
            <w:tcW w:w="1016" w:type="dxa"/>
          </w:tcPr>
          <w:p w14:paraId="5A3B463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1022" w:type="dxa"/>
          </w:tcPr>
          <w:p w14:paraId="2F01D95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352" w:type="dxa"/>
          </w:tcPr>
          <w:p w14:paraId="74FCAAC2" w14:textId="4027DCAC"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-18</w:t>
            </w:r>
          </w:p>
        </w:tc>
        <w:tc>
          <w:tcPr>
            <w:tcW w:w="909" w:type="dxa"/>
          </w:tcPr>
          <w:p w14:paraId="1C2FDCD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2,405</w:t>
            </w:r>
          </w:p>
        </w:tc>
        <w:tc>
          <w:tcPr>
            <w:tcW w:w="1024" w:type="dxa"/>
          </w:tcPr>
          <w:p w14:paraId="73383AC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1022" w:type="dxa"/>
          </w:tcPr>
          <w:p w14:paraId="4F34159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1352" w:type="dxa"/>
          </w:tcPr>
          <w:p w14:paraId="1C2C7941" w14:textId="54498E32"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-20</w:t>
            </w:r>
          </w:p>
        </w:tc>
      </w:tr>
    </w:tbl>
    <w:p w14:paraId="022EF2AE" w14:textId="77777777" w:rsidR="00BF3914" w:rsidRPr="00BF3914" w:rsidRDefault="00BF3914" w:rsidP="00BF3914">
      <w:pPr>
        <w:spacing w:after="0"/>
        <w:rPr>
          <w:rFonts w:cs="Times New Roman"/>
        </w:rPr>
      </w:pPr>
    </w:p>
    <w:p w14:paraId="5E209E8D" w14:textId="77777777" w:rsidR="00BF3914" w:rsidRPr="00BF3914" w:rsidRDefault="00BF3914" w:rsidP="00BF3914">
      <w:pPr>
        <w:spacing w:after="0"/>
        <w:rPr>
          <w:rFonts w:cs="Times New Roman"/>
        </w:rPr>
      </w:pPr>
    </w:p>
    <w:p w14:paraId="246F80E9" w14:textId="22BE9654" w:rsidR="00BF3914" w:rsidRPr="00BF3914" w:rsidRDefault="00BF3914" w:rsidP="00BF3914">
      <w:pPr>
        <w:spacing w:after="0"/>
        <w:rPr>
          <w:rFonts w:cs="Times New Roman"/>
          <w:b/>
        </w:rPr>
      </w:pPr>
      <w:r w:rsidRPr="00BF3914">
        <w:rPr>
          <w:rFonts w:cs="Times New Roman"/>
          <w:b/>
        </w:rPr>
        <w:t xml:space="preserve">The percentage of all students scoring proficient or </w:t>
      </w:r>
      <w:proofErr w:type="gramStart"/>
      <w:r w:rsidRPr="00BF3914">
        <w:rPr>
          <w:rFonts w:cs="Times New Roman"/>
          <w:b/>
        </w:rPr>
        <w:t>advanced</w:t>
      </w:r>
      <w:proofErr w:type="gramEnd"/>
      <w:r w:rsidRPr="00BF3914">
        <w:rPr>
          <w:rFonts w:cs="Times New Roman"/>
          <w:b/>
        </w:rPr>
        <w:t xml:space="preserve"> on the MCAS </w:t>
      </w:r>
      <w:r w:rsidR="00E83E2D">
        <w:rPr>
          <w:rFonts w:cs="Times New Roman"/>
          <w:b/>
        </w:rPr>
        <w:t xml:space="preserve">assessment </w:t>
      </w:r>
      <w:r w:rsidRPr="00BF3914">
        <w:rPr>
          <w:rFonts w:cs="Times New Roman"/>
          <w:b/>
        </w:rPr>
        <w:t>in 10</w:t>
      </w:r>
      <w:r w:rsidRPr="00BF3914">
        <w:rPr>
          <w:rFonts w:cs="Times New Roman"/>
          <w:b/>
          <w:vertAlign w:val="superscript"/>
        </w:rPr>
        <w:t>th</w:t>
      </w:r>
      <w:r w:rsidRPr="00BF3914">
        <w:rPr>
          <w:rFonts w:cs="Times New Roman"/>
          <w:b/>
        </w:rPr>
        <w:t xml:space="preserve"> grade was 21 and 29 percentage points below the state rate in ELA and math, respectively.</w:t>
      </w:r>
    </w:p>
    <w:p w14:paraId="64B13486" w14:textId="5AFEEFE0" w:rsidR="00BF3914" w:rsidRPr="00BF3914" w:rsidRDefault="00BF3914" w:rsidP="00BF3914">
      <w:pPr>
        <w:numPr>
          <w:ilvl w:val="0"/>
          <w:numId w:val="113"/>
        </w:numPr>
        <w:spacing w:after="0"/>
        <w:contextualSpacing/>
        <w:rPr>
          <w:rFonts w:cs="Times New Roman"/>
        </w:rPr>
      </w:pPr>
      <w:r w:rsidRPr="00BF3914">
        <w:rPr>
          <w:rFonts w:cs="Times New Roman"/>
        </w:rPr>
        <w:t>In ELA</w:t>
      </w:r>
      <w:r w:rsidR="00E83E2D">
        <w:rPr>
          <w:rFonts w:cs="Times New Roman"/>
        </w:rPr>
        <w:t>,</w:t>
      </w:r>
      <w:r w:rsidRPr="00BF3914">
        <w:rPr>
          <w:rFonts w:cs="Times New Roman"/>
        </w:rPr>
        <w:t xml:space="preserve"> the percentage of students scoring proficient or advanced was below the state rate by 19 to 33 percentage points for high needs students, economically disadvantaged students, students with disabilities, and English language learners.</w:t>
      </w:r>
    </w:p>
    <w:p w14:paraId="7D38D643" w14:textId="40EB3C8B" w:rsidR="00BF3914" w:rsidRPr="00BF3914" w:rsidRDefault="00BF3914" w:rsidP="00BF3914">
      <w:pPr>
        <w:numPr>
          <w:ilvl w:val="0"/>
          <w:numId w:val="113"/>
        </w:numPr>
        <w:spacing w:after="0"/>
        <w:contextualSpacing/>
        <w:rPr>
          <w:rFonts w:cs="Times New Roman"/>
        </w:rPr>
      </w:pPr>
      <w:r w:rsidRPr="00BF3914">
        <w:rPr>
          <w:rFonts w:cs="Times New Roman"/>
        </w:rPr>
        <w:t>In math</w:t>
      </w:r>
      <w:r w:rsidR="00E83E2D">
        <w:rPr>
          <w:rFonts w:cs="Times New Roman"/>
        </w:rPr>
        <w:t>,</w:t>
      </w:r>
      <w:r w:rsidRPr="00BF3914">
        <w:rPr>
          <w:rFonts w:cs="Times New Roman"/>
        </w:rPr>
        <w:t xml:space="preserve"> the percentage of students scoring proficient or advanced was below the state rate by 11 to 32 percentage points for high needs students, economically disadvantaged students, students with disabilities and English language learners.</w:t>
      </w:r>
    </w:p>
    <w:p w14:paraId="0880C387" w14:textId="77777777" w:rsidR="00BF3914" w:rsidRPr="00BF3914" w:rsidRDefault="00BF3914" w:rsidP="00BF3914">
      <w:pPr>
        <w:spacing w:after="0"/>
        <w:rPr>
          <w:rFonts w:cs="Times New Roman"/>
        </w:rPr>
      </w:pPr>
    </w:p>
    <w:tbl>
      <w:tblPr>
        <w:tblStyle w:val="TableGrid5"/>
        <w:tblW w:w="0" w:type="auto"/>
        <w:tblLook w:val="04A0" w:firstRow="1" w:lastRow="0" w:firstColumn="1" w:lastColumn="0" w:noHBand="0" w:noVBand="1"/>
        <w:tblCaption w:val="Table 4: Fitchburg Public Schools"/>
        <w:tblDescription w:val="MCAS ELA and Math Percent Scoring Proficient or Advanced in Grade 10, 2017"/>
      </w:tblPr>
      <w:tblGrid>
        <w:gridCol w:w="1115"/>
        <w:gridCol w:w="712"/>
        <w:gridCol w:w="977"/>
        <w:gridCol w:w="991"/>
        <w:gridCol w:w="1352"/>
        <w:gridCol w:w="876"/>
        <w:gridCol w:w="994"/>
        <w:gridCol w:w="991"/>
        <w:gridCol w:w="1352"/>
      </w:tblGrid>
      <w:tr w:rsidR="00BF3914" w:rsidRPr="00BF3914" w14:paraId="0EF5C0BC" w14:textId="77777777" w:rsidTr="00DB1C64">
        <w:trPr>
          <w:tblHeader/>
        </w:trPr>
        <w:tc>
          <w:tcPr>
            <w:tcW w:w="9576" w:type="dxa"/>
            <w:gridSpan w:val="9"/>
            <w:tcBorders>
              <w:top w:val="nil"/>
              <w:left w:val="nil"/>
              <w:right w:val="nil"/>
            </w:tcBorders>
          </w:tcPr>
          <w:p w14:paraId="4ED9B6D5"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Table 4: Fitchburg Public Schools</w:t>
            </w:r>
          </w:p>
          <w:p w14:paraId="1147EA57" w14:textId="77777777" w:rsidR="00BF3914" w:rsidRPr="00BF3914" w:rsidRDefault="00BF3914" w:rsidP="00BF3914">
            <w:pPr>
              <w:spacing w:after="0" w:line="240" w:lineRule="auto"/>
              <w:jc w:val="center"/>
              <w:rPr>
                <w:rFonts w:cs="Times New Roman"/>
                <w:sz w:val="20"/>
                <w:szCs w:val="20"/>
              </w:rPr>
            </w:pPr>
            <w:r w:rsidRPr="00BF3914">
              <w:rPr>
                <w:rFonts w:cs="Times New Roman"/>
                <w:b/>
                <w:sz w:val="20"/>
                <w:szCs w:val="20"/>
              </w:rPr>
              <w:t>MCAS ELA and Math Percent Scoring Proficient or Advanced in Grade 10, 2017</w:t>
            </w:r>
          </w:p>
        </w:tc>
      </w:tr>
      <w:tr w:rsidR="00BF3914" w:rsidRPr="00BF3914" w14:paraId="0FDABFE6" w14:textId="77777777" w:rsidTr="00612B79">
        <w:tc>
          <w:tcPr>
            <w:tcW w:w="1150" w:type="dxa"/>
            <w:shd w:val="clear" w:color="auto" w:fill="D9D9D9" w:themeFill="background1" w:themeFillShade="D9"/>
          </w:tcPr>
          <w:p w14:paraId="04EF9776" w14:textId="187D76FF" w:rsidR="00BF3914" w:rsidRPr="004359E8" w:rsidRDefault="00E83E2D" w:rsidP="00BF3914">
            <w:pPr>
              <w:spacing w:after="0" w:line="240" w:lineRule="auto"/>
              <w:rPr>
                <w:rFonts w:cs="Times New Roman"/>
                <w:b/>
                <w:sz w:val="20"/>
                <w:szCs w:val="20"/>
              </w:rPr>
            </w:pPr>
            <w:r w:rsidRPr="004359E8">
              <w:rPr>
                <w:rFonts w:cs="Times New Roman"/>
                <w:b/>
                <w:sz w:val="20"/>
                <w:szCs w:val="20"/>
              </w:rPr>
              <w:t>Group</w:t>
            </w:r>
          </w:p>
        </w:tc>
        <w:tc>
          <w:tcPr>
            <w:tcW w:w="730" w:type="dxa"/>
            <w:shd w:val="clear" w:color="auto" w:fill="D9D9D9" w:themeFill="background1" w:themeFillShade="D9"/>
          </w:tcPr>
          <w:p w14:paraId="76922EF4"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w:t>
            </w:r>
          </w:p>
        </w:tc>
        <w:tc>
          <w:tcPr>
            <w:tcW w:w="1015" w:type="dxa"/>
            <w:shd w:val="clear" w:color="auto" w:fill="D9D9D9" w:themeFill="background1" w:themeFillShade="D9"/>
          </w:tcPr>
          <w:p w14:paraId="61204378"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ELA</w:t>
            </w:r>
          </w:p>
        </w:tc>
        <w:tc>
          <w:tcPr>
            <w:tcW w:w="1022" w:type="dxa"/>
            <w:shd w:val="clear" w:color="auto" w:fill="D9D9D9" w:themeFill="background1" w:themeFillShade="D9"/>
          </w:tcPr>
          <w:p w14:paraId="2DC9441D"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w:t>
            </w:r>
          </w:p>
        </w:tc>
        <w:tc>
          <w:tcPr>
            <w:tcW w:w="1352" w:type="dxa"/>
            <w:shd w:val="clear" w:color="auto" w:fill="D9D9D9" w:themeFill="background1" w:themeFillShade="D9"/>
          </w:tcPr>
          <w:p w14:paraId="1D46C722"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Above/Below State</w:t>
            </w:r>
          </w:p>
        </w:tc>
        <w:tc>
          <w:tcPr>
            <w:tcW w:w="909" w:type="dxa"/>
            <w:shd w:val="clear" w:color="auto" w:fill="D9D9D9" w:themeFill="background1" w:themeFillShade="D9"/>
          </w:tcPr>
          <w:p w14:paraId="3F52187A"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w:t>
            </w:r>
          </w:p>
        </w:tc>
        <w:tc>
          <w:tcPr>
            <w:tcW w:w="1024" w:type="dxa"/>
            <w:shd w:val="clear" w:color="auto" w:fill="D9D9D9" w:themeFill="background1" w:themeFillShade="D9"/>
          </w:tcPr>
          <w:p w14:paraId="4B81D1D8"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Math</w:t>
            </w:r>
          </w:p>
        </w:tc>
        <w:tc>
          <w:tcPr>
            <w:tcW w:w="1022" w:type="dxa"/>
            <w:shd w:val="clear" w:color="auto" w:fill="D9D9D9" w:themeFill="background1" w:themeFillShade="D9"/>
          </w:tcPr>
          <w:p w14:paraId="4E5C16EC"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w:t>
            </w:r>
          </w:p>
        </w:tc>
        <w:tc>
          <w:tcPr>
            <w:tcW w:w="1352" w:type="dxa"/>
            <w:shd w:val="clear" w:color="auto" w:fill="D9D9D9" w:themeFill="background1" w:themeFillShade="D9"/>
          </w:tcPr>
          <w:p w14:paraId="3DE83234"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Above/Below State</w:t>
            </w:r>
          </w:p>
        </w:tc>
      </w:tr>
      <w:tr w:rsidR="00BF3914" w:rsidRPr="00BF3914" w14:paraId="201B1F80" w14:textId="77777777" w:rsidTr="00612B79">
        <w:tc>
          <w:tcPr>
            <w:tcW w:w="1150" w:type="dxa"/>
          </w:tcPr>
          <w:p w14:paraId="56008736"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High Needs</w:t>
            </w:r>
          </w:p>
        </w:tc>
        <w:tc>
          <w:tcPr>
            <w:tcW w:w="730" w:type="dxa"/>
          </w:tcPr>
          <w:p w14:paraId="6D50065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216</w:t>
            </w:r>
          </w:p>
        </w:tc>
        <w:tc>
          <w:tcPr>
            <w:tcW w:w="1015" w:type="dxa"/>
          </w:tcPr>
          <w:p w14:paraId="3210551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60%</w:t>
            </w:r>
          </w:p>
        </w:tc>
        <w:tc>
          <w:tcPr>
            <w:tcW w:w="1022" w:type="dxa"/>
          </w:tcPr>
          <w:p w14:paraId="379DBF7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79%</w:t>
            </w:r>
          </w:p>
        </w:tc>
        <w:tc>
          <w:tcPr>
            <w:tcW w:w="1352" w:type="dxa"/>
          </w:tcPr>
          <w:p w14:paraId="39C6AC64" w14:textId="24E0FA98"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-19</w:t>
            </w:r>
          </w:p>
        </w:tc>
        <w:tc>
          <w:tcPr>
            <w:tcW w:w="909" w:type="dxa"/>
          </w:tcPr>
          <w:p w14:paraId="15D05DB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217</w:t>
            </w:r>
          </w:p>
        </w:tc>
        <w:tc>
          <w:tcPr>
            <w:tcW w:w="1024" w:type="dxa"/>
          </w:tcPr>
          <w:p w14:paraId="75A7B96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42%</w:t>
            </w:r>
          </w:p>
        </w:tc>
        <w:tc>
          <w:tcPr>
            <w:tcW w:w="1022" w:type="dxa"/>
          </w:tcPr>
          <w:p w14:paraId="3E7F82C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58%</w:t>
            </w:r>
          </w:p>
        </w:tc>
        <w:tc>
          <w:tcPr>
            <w:tcW w:w="1352" w:type="dxa"/>
          </w:tcPr>
          <w:p w14:paraId="3CC9ADBE" w14:textId="65FA584E"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-16</w:t>
            </w:r>
          </w:p>
        </w:tc>
      </w:tr>
      <w:tr w:rsidR="00BF3914" w:rsidRPr="00BF3914" w14:paraId="02D11B5D" w14:textId="77777777" w:rsidTr="00612B79">
        <w:tc>
          <w:tcPr>
            <w:tcW w:w="1150" w:type="dxa"/>
            <w:shd w:val="clear" w:color="auto" w:fill="D9D9D9" w:themeFill="background1" w:themeFillShade="D9"/>
          </w:tcPr>
          <w:p w14:paraId="4B94444C"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Econ. Dis.</w:t>
            </w:r>
          </w:p>
        </w:tc>
        <w:tc>
          <w:tcPr>
            <w:tcW w:w="730" w:type="dxa"/>
            <w:shd w:val="clear" w:color="auto" w:fill="D9D9D9" w:themeFill="background1" w:themeFillShade="D9"/>
          </w:tcPr>
          <w:p w14:paraId="120CE67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189</w:t>
            </w:r>
          </w:p>
        </w:tc>
        <w:tc>
          <w:tcPr>
            <w:tcW w:w="1015" w:type="dxa"/>
            <w:shd w:val="clear" w:color="auto" w:fill="D9D9D9" w:themeFill="background1" w:themeFillShade="D9"/>
          </w:tcPr>
          <w:p w14:paraId="13F10D7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60%</w:t>
            </w:r>
          </w:p>
        </w:tc>
        <w:tc>
          <w:tcPr>
            <w:tcW w:w="1022" w:type="dxa"/>
            <w:shd w:val="clear" w:color="auto" w:fill="D9D9D9" w:themeFill="background1" w:themeFillShade="D9"/>
          </w:tcPr>
          <w:p w14:paraId="219E393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81%</w:t>
            </w:r>
          </w:p>
        </w:tc>
        <w:tc>
          <w:tcPr>
            <w:tcW w:w="1352" w:type="dxa"/>
            <w:shd w:val="clear" w:color="auto" w:fill="D9D9D9" w:themeFill="background1" w:themeFillShade="D9"/>
          </w:tcPr>
          <w:p w14:paraId="4E06BD0A" w14:textId="501AA64A"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-21</w:t>
            </w:r>
          </w:p>
        </w:tc>
        <w:tc>
          <w:tcPr>
            <w:tcW w:w="909" w:type="dxa"/>
            <w:shd w:val="clear" w:color="auto" w:fill="D9D9D9" w:themeFill="background1" w:themeFillShade="D9"/>
          </w:tcPr>
          <w:p w14:paraId="738F075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189</w:t>
            </w:r>
          </w:p>
        </w:tc>
        <w:tc>
          <w:tcPr>
            <w:tcW w:w="1024" w:type="dxa"/>
            <w:shd w:val="clear" w:color="auto" w:fill="D9D9D9" w:themeFill="background1" w:themeFillShade="D9"/>
          </w:tcPr>
          <w:p w14:paraId="5119853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44%</w:t>
            </w:r>
          </w:p>
        </w:tc>
        <w:tc>
          <w:tcPr>
            <w:tcW w:w="1022" w:type="dxa"/>
            <w:shd w:val="clear" w:color="auto" w:fill="D9D9D9" w:themeFill="background1" w:themeFillShade="D9"/>
          </w:tcPr>
          <w:p w14:paraId="5B18B5D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60%</w:t>
            </w:r>
          </w:p>
        </w:tc>
        <w:tc>
          <w:tcPr>
            <w:tcW w:w="1352" w:type="dxa"/>
            <w:shd w:val="clear" w:color="auto" w:fill="D9D9D9" w:themeFill="background1" w:themeFillShade="D9"/>
          </w:tcPr>
          <w:p w14:paraId="5E050D03" w14:textId="296A4BB0"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-16</w:t>
            </w:r>
          </w:p>
        </w:tc>
      </w:tr>
      <w:tr w:rsidR="00BF3914" w:rsidRPr="00BF3914" w14:paraId="46A9FDB3" w14:textId="77777777" w:rsidTr="00612B79">
        <w:tc>
          <w:tcPr>
            <w:tcW w:w="1150" w:type="dxa"/>
          </w:tcPr>
          <w:p w14:paraId="2B136826"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SWD</w:t>
            </w:r>
          </w:p>
        </w:tc>
        <w:tc>
          <w:tcPr>
            <w:tcW w:w="730" w:type="dxa"/>
          </w:tcPr>
          <w:p w14:paraId="228F377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80</w:t>
            </w:r>
          </w:p>
        </w:tc>
        <w:tc>
          <w:tcPr>
            <w:tcW w:w="1015" w:type="dxa"/>
          </w:tcPr>
          <w:p w14:paraId="6B4FFA3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35%</w:t>
            </w:r>
          </w:p>
        </w:tc>
        <w:tc>
          <w:tcPr>
            <w:tcW w:w="1022" w:type="dxa"/>
          </w:tcPr>
          <w:p w14:paraId="763FFBD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68%</w:t>
            </w:r>
          </w:p>
        </w:tc>
        <w:tc>
          <w:tcPr>
            <w:tcW w:w="1352" w:type="dxa"/>
          </w:tcPr>
          <w:p w14:paraId="0FACF605" w14:textId="6DE65A81"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-33</w:t>
            </w:r>
          </w:p>
        </w:tc>
        <w:tc>
          <w:tcPr>
            <w:tcW w:w="909" w:type="dxa"/>
          </w:tcPr>
          <w:p w14:paraId="7966D6F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80</w:t>
            </w:r>
          </w:p>
        </w:tc>
        <w:tc>
          <w:tcPr>
            <w:tcW w:w="1024" w:type="dxa"/>
          </w:tcPr>
          <w:p w14:paraId="7952721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w:t>
            </w:r>
          </w:p>
        </w:tc>
        <w:tc>
          <w:tcPr>
            <w:tcW w:w="1022" w:type="dxa"/>
          </w:tcPr>
          <w:p w14:paraId="6AEFAF9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42%</w:t>
            </w:r>
          </w:p>
        </w:tc>
        <w:tc>
          <w:tcPr>
            <w:tcW w:w="1352" w:type="dxa"/>
          </w:tcPr>
          <w:p w14:paraId="0830794C" w14:textId="392AF037"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-32</w:t>
            </w:r>
          </w:p>
        </w:tc>
      </w:tr>
      <w:tr w:rsidR="00BF3914" w:rsidRPr="00BF3914" w14:paraId="4A9139FD" w14:textId="77777777" w:rsidTr="00612B79">
        <w:tc>
          <w:tcPr>
            <w:tcW w:w="1150" w:type="dxa"/>
            <w:shd w:val="clear" w:color="auto" w:fill="D9D9D9" w:themeFill="background1" w:themeFillShade="D9"/>
          </w:tcPr>
          <w:p w14:paraId="02769280" w14:textId="3DDCB54E" w:rsidR="00BF3914" w:rsidRPr="00BF3914" w:rsidRDefault="00BF3914" w:rsidP="00BF3914">
            <w:pPr>
              <w:spacing w:after="0" w:line="240" w:lineRule="auto"/>
              <w:rPr>
                <w:rFonts w:cs="Times New Roman"/>
                <w:sz w:val="20"/>
                <w:szCs w:val="20"/>
              </w:rPr>
            </w:pPr>
            <w:r w:rsidRPr="00BF3914">
              <w:rPr>
                <w:rFonts w:cs="Times New Roman"/>
                <w:sz w:val="20"/>
                <w:szCs w:val="20"/>
              </w:rPr>
              <w:t>ELL</w:t>
            </w:r>
            <w:r w:rsidR="00E83E2D">
              <w:rPr>
                <w:rFonts w:cs="Times New Roman"/>
                <w:sz w:val="20"/>
                <w:szCs w:val="20"/>
              </w:rPr>
              <w:t>s</w:t>
            </w:r>
          </w:p>
        </w:tc>
        <w:tc>
          <w:tcPr>
            <w:tcW w:w="730" w:type="dxa"/>
            <w:shd w:val="clear" w:color="auto" w:fill="D9D9D9" w:themeFill="background1" w:themeFillShade="D9"/>
          </w:tcPr>
          <w:p w14:paraId="19DEDD2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52</w:t>
            </w:r>
          </w:p>
        </w:tc>
        <w:tc>
          <w:tcPr>
            <w:tcW w:w="1015" w:type="dxa"/>
            <w:shd w:val="clear" w:color="auto" w:fill="D9D9D9" w:themeFill="background1" w:themeFillShade="D9"/>
          </w:tcPr>
          <w:p w14:paraId="15D6811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w:t>
            </w:r>
          </w:p>
        </w:tc>
        <w:tc>
          <w:tcPr>
            <w:tcW w:w="1022" w:type="dxa"/>
            <w:shd w:val="clear" w:color="auto" w:fill="D9D9D9" w:themeFill="background1" w:themeFillShade="D9"/>
          </w:tcPr>
          <w:p w14:paraId="612396D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59%</w:t>
            </w:r>
          </w:p>
        </w:tc>
        <w:tc>
          <w:tcPr>
            <w:tcW w:w="1352" w:type="dxa"/>
            <w:shd w:val="clear" w:color="auto" w:fill="D9D9D9" w:themeFill="background1" w:themeFillShade="D9"/>
          </w:tcPr>
          <w:p w14:paraId="2D5D97A2" w14:textId="3F4E3071"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-21</w:t>
            </w:r>
          </w:p>
        </w:tc>
        <w:tc>
          <w:tcPr>
            <w:tcW w:w="909" w:type="dxa"/>
            <w:shd w:val="clear" w:color="auto" w:fill="D9D9D9" w:themeFill="background1" w:themeFillShade="D9"/>
          </w:tcPr>
          <w:p w14:paraId="7A8EF52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53</w:t>
            </w:r>
          </w:p>
        </w:tc>
        <w:tc>
          <w:tcPr>
            <w:tcW w:w="1024" w:type="dxa"/>
            <w:shd w:val="clear" w:color="auto" w:fill="D9D9D9" w:themeFill="background1" w:themeFillShade="D9"/>
          </w:tcPr>
          <w:p w14:paraId="5960723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1022" w:type="dxa"/>
            <w:shd w:val="clear" w:color="auto" w:fill="D9D9D9" w:themeFill="background1" w:themeFillShade="D9"/>
          </w:tcPr>
          <w:p w14:paraId="640ADB6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w:t>
            </w:r>
          </w:p>
        </w:tc>
        <w:tc>
          <w:tcPr>
            <w:tcW w:w="1352" w:type="dxa"/>
            <w:shd w:val="clear" w:color="auto" w:fill="D9D9D9" w:themeFill="background1" w:themeFillShade="D9"/>
          </w:tcPr>
          <w:p w14:paraId="0F910C4A" w14:textId="35A53D50"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-11</w:t>
            </w:r>
          </w:p>
        </w:tc>
      </w:tr>
      <w:tr w:rsidR="00BF3914" w:rsidRPr="00BF3914" w14:paraId="2B2E74D4" w14:textId="77777777" w:rsidTr="00612B79">
        <w:tc>
          <w:tcPr>
            <w:tcW w:w="1150" w:type="dxa"/>
          </w:tcPr>
          <w:p w14:paraId="406A8736" w14:textId="1F2DECDF" w:rsidR="00BF3914" w:rsidRPr="00BF3914" w:rsidRDefault="00E83E2D" w:rsidP="00E83E2D">
            <w:pPr>
              <w:spacing w:after="0" w:line="240" w:lineRule="auto"/>
              <w:rPr>
                <w:rFonts w:cs="Times New Roman"/>
                <w:sz w:val="20"/>
                <w:szCs w:val="20"/>
              </w:rPr>
            </w:pPr>
            <w:r w:rsidRPr="00BF3914">
              <w:rPr>
                <w:rFonts w:cs="Times New Roman"/>
                <w:sz w:val="20"/>
                <w:szCs w:val="20"/>
              </w:rPr>
              <w:t>A</w:t>
            </w:r>
            <w:r>
              <w:rPr>
                <w:rFonts w:cs="Times New Roman"/>
                <w:sz w:val="20"/>
                <w:szCs w:val="20"/>
              </w:rPr>
              <w:t>ll</w:t>
            </w:r>
          </w:p>
        </w:tc>
        <w:tc>
          <w:tcPr>
            <w:tcW w:w="730" w:type="dxa"/>
          </w:tcPr>
          <w:p w14:paraId="51D1F67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313</w:t>
            </w:r>
          </w:p>
        </w:tc>
        <w:tc>
          <w:tcPr>
            <w:tcW w:w="1015" w:type="dxa"/>
          </w:tcPr>
          <w:p w14:paraId="7EE8F08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70%</w:t>
            </w:r>
          </w:p>
        </w:tc>
        <w:tc>
          <w:tcPr>
            <w:tcW w:w="1022" w:type="dxa"/>
          </w:tcPr>
          <w:p w14:paraId="49600E7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91%</w:t>
            </w:r>
          </w:p>
        </w:tc>
        <w:tc>
          <w:tcPr>
            <w:tcW w:w="1352" w:type="dxa"/>
          </w:tcPr>
          <w:p w14:paraId="051881BE" w14:textId="3FE4F370"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-21</w:t>
            </w:r>
          </w:p>
        </w:tc>
        <w:tc>
          <w:tcPr>
            <w:tcW w:w="909" w:type="dxa"/>
          </w:tcPr>
          <w:p w14:paraId="18360F9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315</w:t>
            </w:r>
          </w:p>
        </w:tc>
        <w:tc>
          <w:tcPr>
            <w:tcW w:w="1024" w:type="dxa"/>
          </w:tcPr>
          <w:p w14:paraId="6D001AB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1022" w:type="dxa"/>
          </w:tcPr>
          <w:p w14:paraId="380D038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79%</w:t>
            </w:r>
          </w:p>
        </w:tc>
        <w:tc>
          <w:tcPr>
            <w:tcW w:w="1352" w:type="dxa"/>
          </w:tcPr>
          <w:p w14:paraId="664CCBAC" w14:textId="4D5BF404"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-29</w:t>
            </w:r>
          </w:p>
        </w:tc>
      </w:tr>
    </w:tbl>
    <w:p w14:paraId="3044BFB5" w14:textId="77777777" w:rsidR="00BF3914" w:rsidRPr="00BF3914" w:rsidRDefault="00BF3914" w:rsidP="00BF3914">
      <w:pPr>
        <w:spacing w:after="0"/>
        <w:rPr>
          <w:rFonts w:cs="Times New Roman"/>
        </w:rPr>
      </w:pPr>
    </w:p>
    <w:p w14:paraId="587B62A9" w14:textId="77777777" w:rsidR="00BF3914" w:rsidRPr="00BF3914" w:rsidRDefault="00BF3914" w:rsidP="00BF3914">
      <w:pPr>
        <w:spacing w:after="0"/>
        <w:rPr>
          <w:rFonts w:cs="Times New Roman"/>
        </w:rPr>
      </w:pPr>
    </w:p>
    <w:p w14:paraId="1084DA6B" w14:textId="5BAD1F9C" w:rsidR="00BF3914" w:rsidRPr="00BF3914" w:rsidRDefault="00BF3914" w:rsidP="00BF3914">
      <w:pPr>
        <w:spacing w:after="0"/>
        <w:rPr>
          <w:rFonts w:cs="Times New Roman"/>
          <w:b/>
        </w:rPr>
      </w:pPr>
      <w:r w:rsidRPr="00BF3914">
        <w:rPr>
          <w:rFonts w:cs="Times New Roman"/>
          <w:b/>
        </w:rPr>
        <w:t xml:space="preserve">Between 2014 and 2017, science proficiency for all students declined by 5 percentage points, and declined by 9 percentage points </w:t>
      </w:r>
      <w:r w:rsidR="00E83E2D">
        <w:rPr>
          <w:rFonts w:cs="Times New Roman"/>
          <w:b/>
        </w:rPr>
        <w:t xml:space="preserve">for </w:t>
      </w:r>
      <w:r w:rsidRPr="00BF3914">
        <w:rPr>
          <w:rFonts w:cs="Times New Roman"/>
          <w:b/>
        </w:rPr>
        <w:t xml:space="preserve">high needs students, by 3 percentage points for students with disabilities, and </w:t>
      </w:r>
      <w:r w:rsidR="00E83E2D">
        <w:rPr>
          <w:rFonts w:cs="Times New Roman"/>
          <w:b/>
        </w:rPr>
        <w:t xml:space="preserve">by </w:t>
      </w:r>
      <w:r w:rsidRPr="00BF3914">
        <w:rPr>
          <w:rFonts w:cs="Times New Roman"/>
          <w:b/>
        </w:rPr>
        <w:t>13 percentage points for English language learners.</w:t>
      </w:r>
    </w:p>
    <w:p w14:paraId="53BBF95C" w14:textId="77777777" w:rsidR="00BF3914" w:rsidRPr="00BF3914" w:rsidRDefault="00BF3914" w:rsidP="00BF3914">
      <w:pPr>
        <w:spacing w:after="0"/>
        <w:rPr>
          <w:rFonts w:cs="Times New Roman"/>
        </w:rPr>
      </w:pPr>
    </w:p>
    <w:tbl>
      <w:tblPr>
        <w:tblStyle w:val="TableGrid5"/>
        <w:tblW w:w="0" w:type="auto"/>
        <w:tblLook w:val="04A0" w:firstRow="1" w:lastRow="0" w:firstColumn="1" w:lastColumn="0" w:noHBand="0" w:noVBand="1"/>
        <w:tblCaption w:val="Table 5: Fitchburg Public Schools"/>
        <w:tblDescription w:val="MCAS Science Percent Scoring Proficient or Advanced in Grades 5, 8, and 10, 2014–2017"/>
      </w:tblPr>
      <w:tblGrid>
        <w:gridCol w:w="1238"/>
        <w:gridCol w:w="1163"/>
        <w:gridCol w:w="1157"/>
        <w:gridCol w:w="1157"/>
        <w:gridCol w:w="1157"/>
        <w:gridCol w:w="1087"/>
        <w:gridCol w:w="1237"/>
        <w:gridCol w:w="1164"/>
      </w:tblGrid>
      <w:tr w:rsidR="00BF3914" w:rsidRPr="00BF3914" w14:paraId="4F3B7925" w14:textId="77777777" w:rsidTr="00DB1C64">
        <w:trPr>
          <w:tblHeader/>
        </w:trPr>
        <w:tc>
          <w:tcPr>
            <w:tcW w:w="9576" w:type="dxa"/>
            <w:gridSpan w:val="8"/>
            <w:tcBorders>
              <w:top w:val="nil"/>
              <w:left w:val="nil"/>
              <w:right w:val="nil"/>
            </w:tcBorders>
          </w:tcPr>
          <w:p w14:paraId="6D5A2AFE"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Table 5: Fitchburg Public Schools</w:t>
            </w:r>
          </w:p>
          <w:p w14:paraId="373033AE" w14:textId="1BA27B91" w:rsidR="00BF3914" w:rsidRPr="00BF3914" w:rsidRDefault="00BF3914" w:rsidP="00E83E2D">
            <w:pPr>
              <w:spacing w:after="0" w:line="240" w:lineRule="auto"/>
              <w:jc w:val="center"/>
              <w:rPr>
                <w:rFonts w:cs="Times New Roman"/>
                <w:sz w:val="20"/>
                <w:szCs w:val="20"/>
              </w:rPr>
            </w:pPr>
            <w:r w:rsidRPr="00BF3914">
              <w:rPr>
                <w:rFonts w:cs="Times New Roman"/>
                <w:b/>
                <w:sz w:val="20"/>
                <w:szCs w:val="20"/>
              </w:rPr>
              <w:t>MCAS Science Percent Scoring Proficient or Advanced in Grades 5, 8, and 10, 2014</w:t>
            </w:r>
            <w:r w:rsidR="00E83E2D">
              <w:rPr>
                <w:rFonts w:cs="Times New Roman"/>
                <w:b/>
                <w:sz w:val="20"/>
                <w:szCs w:val="20"/>
              </w:rPr>
              <w:t>–</w:t>
            </w:r>
            <w:r w:rsidRPr="00BF3914">
              <w:rPr>
                <w:rFonts w:cs="Times New Roman"/>
                <w:b/>
                <w:sz w:val="20"/>
                <w:szCs w:val="20"/>
              </w:rPr>
              <w:t>2017</w:t>
            </w:r>
          </w:p>
        </w:tc>
      </w:tr>
      <w:tr w:rsidR="00BF3914" w:rsidRPr="00BF3914" w14:paraId="235FDEB9" w14:textId="77777777" w:rsidTr="00DB1C64">
        <w:trPr>
          <w:tblHeader/>
        </w:trPr>
        <w:tc>
          <w:tcPr>
            <w:tcW w:w="1267" w:type="dxa"/>
            <w:shd w:val="clear" w:color="auto" w:fill="D9D9D9" w:themeFill="background1" w:themeFillShade="D9"/>
          </w:tcPr>
          <w:p w14:paraId="37A35F9A" w14:textId="16A73BFC" w:rsidR="00BF3914" w:rsidRPr="004746D6" w:rsidRDefault="00E83E2D" w:rsidP="00BF3914">
            <w:pPr>
              <w:spacing w:after="0" w:line="240" w:lineRule="auto"/>
              <w:rPr>
                <w:rFonts w:cs="Times New Roman"/>
                <w:b/>
                <w:sz w:val="20"/>
                <w:szCs w:val="20"/>
              </w:rPr>
            </w:pPr>
            <w:r w:rsidRPr="004746D6">
              <w:rPr>
                <w:rFonts w:cs="Times New Roman"/>
                <w:b/>
                <w:sz w:val="20"/>
                <w:szCs w:val="20"/>
              </w:rPr>
              <w:t>Group</w:t>
            </w:r>
          </w:p>
        </w:tc>
        <w:tc>
          <w:tcPr>
            <w:tcW w:w="1187" w:type="dxa"/>
            <w:shd w:val="clear" w:color="auto" w:fill="D9D9D9" w:themeFill="background1" w:themeFillShade="D9"/>
          </w:tcPr>
          <w:p w14:paraId="119764A6"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 (2017)</w:t>
            </w:r>
          </w:p>
        </w:tc>
        <w:tc>
          <w:tcPr>
            <w:tcW w:w="1187" w:type="dxa"/>
            <w:shd w:val="clear" w:color="auto" w:fill="D9D9D9" w:themeFill="background1" w:themeFillShade="D9"/>
          </w:tcPr>
          <w:p w14:paraId="77FCF5A4"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2014</w:t>
            </w:r>
          </w:p>
        </w:tc>
        <w:tc>
          <w:tcPr>
            <w:tcW w:w="1187" w:type="dxa"/>
            <w:shd w:val="clear" w:color="auto" w:fill="D9D9D9" w:themeFill="background1" w:themeFillShade="D9"/>
          </w:tcPr>
          <w:p w14:paraId="3E687D67"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2015</w:t>
            </w:r>
          </w:p>
        </w:tc>
        <w:tc>
          <w:tcPr>
            <w:tcW w:w="1187" w:type="dxa"/>
            <w:shd w:val="clear" w:color="auto" w:fill="D9D9D9" w:themeFill="background1" w:themeFillShade="D9"/>
          </w:tcPr>
          <w:p w14:paraId="499FB6C1"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2016</w:t>
            </w:r>
          </w:p>
        </w:tc>
        <w:tc>
          <w:tcPr>
            <w:tcW w:w="1113" w:type="dxa"/>
            <w:shd w:val="clear" w:color="auto" w:fill="D9D9D9" w:themeFill="background1" w:themeFillShade="D9"/>
          </w:tcPr>
          <w:p w14:paraId="0F32D7E4"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2017</w:t>
            </w:r>
          </w:p>
        </w:tc>
        <w:tc>
          <w:tcPr>
            <w:tcW w:w="1261" w:type="dxa"/>
            <w:shd w:val="clear" w:color="auto" w:fill="D9D9D9" w:themeFill="background1" w:themeFillShade="D9"/>
          </w:tcPr>
          <w:p w14:paraId="2C910E23"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4-yr change</w:t>
            </w:r>
          </w:p>
        </w:tc>
        <w:tc>
          <w:tcPr>
            <w:tcW w:w="1187" w:type="dxa"/>
            <w:shd w:val="clear" w:color="auto" w:fill="D9D9D9" w:themeFill="background1" w:themeFillShade="D9"/>
          </w:tcPr>
          <w:p w14:paraId="53D8130E"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 (2017)</w:t>
            </w:r>
          </w:p>
        </w:tc>
      </w:tr>
      <w:tr w:rsidR="00BF3914" w:rsidRPr="00BF3914" w14:paraId="6ED36B31" w14:textId="77777777" w:rsidTr="00DB1C64">
        <w:trPr>
          <w:tblHeader/>
        </w:trPr>
        <w:tc>
          <w:tcPr>
            <w:tcW w:w="1267" w:type="dxa"/>
          </w:tcPr>
          <w:p w14:paraId="2FF0227E"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High Needs</w:t>
            </w:r>
          </w:p>
        </w:tc>
        <w:tc>
          <w:tcPr>
            <w:tcW w:w="1187" w:type="dxa"/>
          </w:tcPr>
          <w:p w14:paraId="2A6819F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727</w:t>
            </w:r>
          </w:p>
        </w:tc>
        <w:tc>
          <w:tcPr>
            <w:tcW w:w="1187" w:type="dxa"/>
          </w:tcPr>
          <w:p w14:paraId="76B8B23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29%</w:t>
            </w:r>
          </w:p>
        </w:tc>
        <w:tc>
          <w:tcPr>
            <w:tcW w:w="1187" w:type="dxa"/>
          </w:tcPr>
          <w:p w14:paraId="26996BC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1187" w:type="dxa"/>
          </w:tcPr>
          <w:p w14:paraId="66C97B8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c>
          <w:tcPr>
            <w:tcW w:w="1113" w:type="dxa"/>
          </w:tcPr>
          <w:p w14:paraId="5A93CA2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c>
          <w:tcPr>
            <w:tcW w:w="1261" w:type="dxa"/>
          </w:tcPr>
          <w:p w14:paraId="72BED5D0" w14:textId="436B1FA0"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-9</w:t>
            </w:r>
          </w:p>
        </w:tc>
        <w:tc>
          <w:tcPr>
            <w:tcW w:w="1187" w:type="dxa"/>
          </w:tcPr>
          <w:p w14:paraId="1E1D8DB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r>
      <w:tr w:rsidR="00BF3914" w:rsidRPr="00BF3914" w14:paraId="077AF228" w14:textId="77777777" w:rsidTr="00DB1C64">
        <w:trPr>
          <w:tblHeader/>
        </w:trPr>
        <w:tc>
          <w:tcPr>
            <w:tcW w:w="1267" w:type="dxa"/>
            <w:shd w:val="clear" w:color="auto" w:fill="D9D9D9" w:themeFill="background1" w:themeFillShade="D9"/>
          </w:tcPr>
          <w:p w14:paraId="3FC42758"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Econ. Dis.</w:t>
            </w:r>
          </w:p>
        </w:tc>
        <w:tc>
          <w:tcPr>
            <w:tcW w:w="1187" w:type="dxa"/>
            <w:shd w:val="clear" w:color="auto" w:fill="D9D9D9" w:themeFill="background1" w:themeFillShade="D9"/>
          </w:tcPr>
          <w:p w14:paraId="63262E3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637</w:t>
            </w:r>
          </w:p>
        </w:tc>
        <w:tc>
          <w:tcPr>
            <w:tcW w:w="1187" w:type="dxa"/>
            <w:shd w:val="clear" w:color="auto" w:fill="D9D9D9" w:themeFill="background1" w:themeFillShade="D9"/>
          </w:tcPr>
          <w:p w14:paraId="4AC7C64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187" w:type="dxa"/>
            <w:shd w:val="clear" w:color="auto" w:fill="D9D9D9" w:themeFill="background1" w:themeFillShade="D9"/>
          </w:tcPr>
          <w:p w14:paraId="6D0D700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c>
          <w:tcPr>
            <w:tcW w:w="1187" w:type="dxa"/>
            <w:shd w:val="clear" w:color="auto" w:fill="D9D9D9" w:themeFill="background1" w:themeFillShade="D9"/>
          </w:tcPr>
          <w:p w14:paraId="378F69C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c>
          <w:tcPr>
            <w:tcW w:w="1113" w:type="dxa"/>
            <w:shd w:val="clear" w:color="auto" w:fill="D9D9D9" w:themeFill="background1" w:themeFillShade="D9"/>
          </w:tcPr>
          <w:p w14:paraId="13DAAC3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1261" w:type="dxa"/>
            <w:shd w:val="clear" w:color="auto" w:fill="D9D9D9" w:themeFill="background1" w:themeFillShade="D9"/>
          </w:tcPr>
          <w:p w14:paraId="470DDCE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187" w:type="dxa"/>
            <w:shd w:val="clear" w:color="auto" w:fill="D9D9D9" w:themeFill="background1" w:themeFillShade="D9"/>
          </w:tcPr>
          <w:p w14:paraId="79DF52D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32%</w:t>
            </w:r>
          </w:p>
        </w:tc>
      </w:tr>
      <w:tr w:rsidR="00BF3914" w:rsidRPr="00BF3914" w14:paraId="110D1B0B" w14:textId="77777777" w:rsidTr="00DB1C64">
        <w:trPr>
          <w:tblHeader/>
        </w:trPr>
        <w:tc>
          <w:tcPr>
            <w:tcW w:w="1267" w:type="dxa"/>
          </w:tcPr>
          <w:p w14:paraId="12A8A467" w14:textId="77777777" w:rsidR="00BF3914" w:rsidRPr="00BF3914" w:rsidRDefault="00BF3914" w:rsidP="00BF3914">
            <w:pPr>
              <w:spacing w:after="0" w:line="240" w:lineRule="auto"/>
              <w:rPr>
                <w:rFonts w:cs="Times New Roman"/>
                <w:sz w:val="20"/>
                <w:szCs w:val="20"/>
              </w:rPr>
            </w:pPr>
            <w:r w:rsidRPr="00BF3914">
              <w:rPr>
                <w:rFonts w:cs="Times New Roman"/>
                <w:sz w:val="20"/>
                <w:szCs w:val="20"/>
              </w:rPr>
              <w:t>SWD</w:t>
            </w:r>
          </w:p>
        </w:tc>
        <w:tc>
          <w:tcPr>
            <w:tcW w:w="1187" w:type="dxa"/>
          </w:tcPr>
          <w:p w14:paraId="6AB7BBE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222</w:t>
            </w:r>
          </w:p>
        </w:tc>
        <w:tc>
          <w:tcPr>
            <w:tcW w:w="1187" w:type="dxa"/>
          </w:tcPr>
          <w:p w14:paraId="25B0D83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w:t>
            </w:r>
          </w:p>
        </w:tc>
        <w:tc>
          <w:tcPr>
            <w:tcW w:w="1187" w:type="dxa"/>
          </w:tcPr>
          <w:p w14:paraId="0C62EE5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w:t>
            </w:r>
          </w:p>
        </w:tc>
        <w:tc>
          <w:tcPr>
            <w:tcW w:w="1187" w:type="dxa"/>
          </w:tcPr>
          <w:p w14:paraId="4A5EB3A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w:t>
            </w:r>
          </w:p>
        </w:tc>
        <w:tc>
          <w:tcPr>
            <w:tcW w:w="1113" w:type="dxa"/>
          </w:tcPr>
          <w:p w14:paraId="2E1F206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w:t>
            </w:r>
          </w:p>
        </w:tc>
        <w:tc>
          <w:tcPr>
            <w:tcW w:w="1261" w:type="dxa"/>
          </w:tcPr>
          <w:p w14:paraId="7B29F5BD" w14:textId="7FA90E92"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-3</w:t>
            </w:r>
          </w:p>
        </w:tc>
        <w:tc>
          <w:tcPr>
            <w:tcW w:w="1187" w:type="dxa"/>
          </w:tcPr>
          <w:p w14:paraId="13C53EF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r>
      <w:tr w:rsidR="00BF3914" w:rsidRPr="00BF3914" w14:paraId="42B5E0A9" w14:textId="77777777" w:rsidTr="00DB1C64">
        <w:trPr>
          <w:tblHeader/>
        </w:trPr>
        <w:tc>
          <w:tcPr>
            <w:tcW w:w="1267" w:type="dxa"/>
            <w:shd w:val="clear" w:color="auto" w:fill="D9D9D9" w:themeFill="background1" w:themeFillShade="D9"/>
          </w:tcPr>
          <w:p w14:paraId="3ED326E6" w14:textId="374D4945" w:rsidR="00BF3914" w:rsidRPr="00BF3914" w:rsidRDefault="00BF3914" w:rsidP="00BF3914">
            <w:pPr>
              <w:spacing w:after="0" w:line="240" w:lineRule="auto"/>
              <w:rPr>
                <w:rFonts w:cs="Times New Roman"/>
                <w:sz w:val="20"/>
                <w:szCs w:val="20"/>
              </w:rPr>
            </w:pPr>
            <w:r w:rsidRPr="00BF3914">
              <w:rPr>
                <w:rFonts w:cs="Times New Roman"/>
                <w:sz w:val="20"/>
                <w:szCs w:val="20"/>
              </w:rPr>
              <w:t>ELL</w:t>
            </w:r>
            <w:r w:rsidR="00E83E2D">
              <w:rPr>
                <w:rFonts w:cs="Times New Roman"/>
                <w:sz w:val="20"/>
                <w:szCs w:val="20"/>
              </w:rPr>
              <w:t>s</w:t>
            </w:r>
          </w:p>
        </w:tc>
        <w:tc>
          <w:tcPr>
            <w:tcW w:w="1187" w:type="dxa"/>
            <w:shd w:val="clear" w:color="auto" w:fill="D9D9D9" w:themeFill="background1" w:themeFillShade="D9"/>
          </w:tcPr>
          <w:p w14:paraId="45881E5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188</w:t>
            </w:r>
          </w:p>
        </w:tc>
        <w:tc>
          <w:tcPr>
            <w:tcW w:w="1187" w:type="dxa"/>
            <w:shd w:val="clear" w:color="auto" w:fill="D9D9D9" w:themeFill="background1" w:themeFillShade="D9"/>
          </w:tcPr>
          <w:p w14:paraId="1200F92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c>
          <w:tcPr>
            <w:tcW w:w="1187" w:type="dxa"/>
            <w:shd w:val="clear" w:color="auto" w:fill="D9D9D9" w:themeFill="background1" w:themeFillShade="D9"/>
          </w:tcPr>
          <w:p w14:paraId="4A63F9B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w:t>
            </w:r>
          </w:p>
        </w:tc>
        <w:tc>
          <w:tcPr>
            <w:tcW w:w="1187" w:type="dxa"/>
            <w:shd w:val="clear" w:color="auto" w:fill="D9D9D9" w:themeFill="background1" w:themeFillShade="D9"/>
          </w:tcPr>
          <w:p w14:paraId="786F5DB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w:t>
            </w:r>
          </w:p>
        </w:tc>
        <w:tc>
          <w:tcPr>
            <w:tcW w:w="1113" w:type="dxa"/>
            <w:shd w:val="clear" w:color="auto" w:fill="D9D9D9" w:themeFill="background1" w:themeFillShade="D9"/>
          </w:tcPr>
          <w:p w14:paraId="636BCBF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w:t>
            </w:r>
          </w:p>
        </w:tc>
        <w:tc>
          <w:tcPr>
            <w:tcW w:w="1261" w:type="dxa"/>
            <w:shd w:val="clear" w:color="auto" w:fill="D9D9D9" w:themeFill="background1" w:themeFillShade="D9"/>
          </w:tcPr>
          <w:p w14:paraId="397D88E5" w14:textId="13A0E1E4"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-13</w:t>
            </w:r>
          </w:p>
        </w:tc>
        <w:tc>
          <w:tcPr>
            <w:tcW w:w="1187" w:type="dxa"/>
            <w:shd w:val="clear" w:color="auto" w:fill="D9D9D9" w:themeFill="background1" w:themeFillShade="D9"/>
          </w:tcPr>
          <w:p w14:paraId="1FF986D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r>
      <w:tr w:rsidR="00BF3914" w:rsidRPr="00BF3914" w14:paraId="5DE8CEE0" w14:textId="77777777" w:rsidTr="00DB1C64">
        <w:trPr>
          <w:tblHeader/>
        </w:trPr>
        <w:tc>
          <w:tcPr>
            <w:tcW w:w="1267" w:type="dxa"/>
          </w:tcPr>
          <w:p w14:paraId="567879FA" w14:textId="1E069C35" w:rsidR="00BF3914" w:rsidRPr="00BF3914" w:rsidRDefault="00E83E2D" w:rsidP="00E83E2D">
            <w:pPr>
              <w:spacing w:after="0" w:line="240" w:lineRule="auto"/>
              <w:rPr>
                <w:rFonts w:cs="Times New Roman"/>
                <w:sz w:val="20"/>
                <w:szCs w:val="20"/>
              </w:rPr>
            </w:pPr>
            <w:r w:rsidRPr="00BF3914">
              <w:rPr>
                <w:rFonts w:cs="Times New Roman"/>
                <w:sz w:val="20"/>
                <w:szCs w:val="20"/>
              </w:rPr>
              <w:t>A</w:t>
            </w:r>
            <w:r>
              <w:rPr>
                <w:rFonts w:cs="Times New Roman"/>
                <w:sz w:val="20"/>
                <w:szCs w:val="20"/>
              </w:rPr>
              <w:t>ll</w:t>
            </w:r>
          </w:p>
        </w:tc>
        <w:tc>
          <w:tcPr>
            <w:tcW w:w="1187" w:type="dxa"/>
          </w:tcPr>
          <w:p w14:paraId="66EC49B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1,032</w:t>
            </w:r>
          </w:p>
        </w:tc>
        <w:tc>
          <w:tcPr>
            <w:tcW w:w="1187" w:type="dxa"/>
          </w:tcPr>
          <w:p w14:paraId="11D46F1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1187" w:type="dxa"/>
          </w:tcPr>
          <w:p w14:paraId="1DB659A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1187" w:type="dxa"/>
          </w:tcPr>
          <w:p w14:paraId="779A8AD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w:t>
            </w:r>
          </w:p>
        </w:tc>
        <w:tc>
          <w:tcPr>
            <w:tcW w:w="1113" w:type="dxa"/>
          </w:tcPr>
          <w:p w14:paraId="7ECD9A9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1261" w:type="dxa"/>
          </w:tcPr>
          <w:p w14:paraId="30B0AB7C" w14:textId="7EA34F74" w:rsidR="00BF3914" w:rsidRPr="00BF3914" w:rsidRDefault="00BF3914" w:rsidP="00E83E2D">
            <w:pPr>
              <w:spacing w:after="0" w:line="240" w:lineRule="auto"/>
              <w:jc w:val="center"/>
              <w:rPr>
                <w:rFonts w:ascii="Calibri" w:hAnsi="Calibri"/>
                <w:sz w:val="20"/>
                <w:szCs w:val="20"/>
              </w:rPr>
            </w:pPr>
            <w:r w:rsidRPr="00BF3914">
              <w:rPr>
                <w:rFonts w:ascii="Calibri" w:hAnsi="Calibri"/>
                <w:sz w:val="20"/>
                <w:szCs w:val="20"/>
              </w:rPr>
              <w:t>-5</w:t>
            </w:r>
          </w:p>
        </w:tc>
        <w:tc>
          <w:tcPr>
            <w:tcW w:w="1187" w:type="dxa"/>
          </w:tcPr>
          <w:p w14:paraId="04AF8E0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53%</w:t>
            </w:r>
          </w:p>
        </w:tc>
      </w:tr>
    </w:tbl>
    <w:p w14:paraId="47555EE3" w14:textId="77777777" w:rsidR="00BF3914" w:rsidRPr="00BF3914" w:rsidRDefault="00BF3914" w:rsidP="00BF3914">
      <w:pPr>
        <w:spacing w:after="0"/>
        <w:rPr>
          <w:rFonts w:cs="Times New Roman"/>
        </w:rPr>
      </w:pPr>
    </w:p>
    <w:p w14:paraId="18DF28C3" w14:textId="6680F6A1" w:rsidR="00BF3914" w:rsidRPr="00BF3914" w:rsidRDefault="00BF3914" w:rsidP="00BF3914">
      <w:pPr>
        <w:spacing w:after="0" w:line="240" w:lineRule="auto"/>
        <w:rPr>
          <w:rFonts w:eastAsia="Times New Roman" w:cs="Times New Roman"/>
          <w:b/>
        </w:rPr>
      </w:pPr>
      <w:r w:rsidRPr="00BF3914">
        <w:rPr>
          <w:rFonts w:eastAsia="Times New Roman" w:cs="Times New Roman"/>
          <w:b/>
        </w:rPr>
        <w:lastRenderedPageBreak/>
        <w:t xml:space="preserve">In ELA, the percentage of students meeting or exceeding expectations on the Next-Generation MCAS </w:t>
      </w:r>
      <w:r w:rsidR="00E83E2D">
        <w:rPr>
          <w:rFonts w:eastAsia="Times New Roman" w:cs="Times New Roman"/>
          <w:b/>
        </w:rPr>
        <w:t xml:space="preserve">assessment </w:t>
      </w:r>
      <w:r w:rsidRPr="00BF3914">
        <w:rPr>
          <w:rFonts w:eastAsia="Times New Roman" w:cs="Times New Roman"/>
          <w:b/>
        </w:rPr>
        <w:t>was 18 percentage points below the state rate in grades 3</w:t>
      </w:r>
      <w:r w:rsidR="00E83E2D">
        <w:rPr>
          <w:rFonts w:eastAsia="Times New Roman" w:cs="Times New Roman"/>
          <w:b/>
        </w:rPr>
        <w:t>–</w:t>
      </w:r>
      <w:r w:rsidRPr="00BF3914">
        <w:rPr>
          <w:rFonts w:eastAsia="Times New Roman" w:cs="Times New Roman"/>
          <w:b/>
        </w:rPr>
        <w:t>8 as a whole, and 11 to 25 percentage point</w:t>
      </w:r>
      <w:r w:rsidR="003D13DE">
        <w:rPr>
          <w:rFonts w:eastAsia="Times New Roman" w:cs="Times New Roman"/>
          <w:b/>
        </w:rPr>
        <w:t>s</w:t>
      </w:r>
      <w:r w:rsidRPr="00BF3914">
        <w:rPr>
          <w:rFonts w:eastAsia="Times New Roman" w:cs="Times New Roman"/>
          <w:b/>
        </w:rPr>
        <w:t xml:space="preserve"> </w:t>
      </w:r>
      <w:r w:rsidR="003D13DE">
        <w:rPr>
          <w:rFonts w:eastAsia="Times New Roman" w:cs="Times New Roman"/>
          <w:b/>
        </w:rPr>
        <w:t xml:space="preserve">below the state rate </w:t>
      </w:r>
      <w:r w:rsidRPr="00BF3914">
        <w:rPr>
          <w:rFonts w:eastAsia="Times New Roman" w:cs="Times New Roman"/>
          <w:b/>
        </w:rPr>
        <w:t>in the 3</w:t>
      </w:r>
      <w:r w:rsidRPr="00BF3914">
        <w:rPr>
          <w:rFonts w:eastAsia="Times New Roman" w:cs="Times New Roman"/>
          <w:b/>
          <w:vertAlign w:val="superscript"/>
        </w:rPr>
        <w:t>rd</w:t>
      </w:r>
      <w:r w:rsidRPr="00BF3914">
        <w:rPr>
          <w:rFonts w:eastAsia="Times New Roman" w:cs="Times New Roman"/>
          <w:b/>
        </w:rPr>
        <w:t xml:space="preserve"> through 8</w:t>
      </w:r>
      <w:r w:rsidRPr="00BF3914">
        <w:rPr>
          <w:rFonts w:eastAsia="Times New Roman" w:cs="Times New Roman"/>
          <w:b/>
          <w:vertAlign w:val="superscript"/>
        </w:rPr>
        <w:t>th</w:t>
      </w:r>
      <w:r w:rsidRPr="00BF3914">
        <w:rPr>
          <w:rFonts w:eastAsia="Times New Roman" w:cs="Times New Roman"/>
          <w:b/>
        </w:rPr>
        <w:t xml:space="preserve"> grades.</w:t>
      </w:r>
    </w:p>
    <w:p w14:paraId="442B89F8" w14:textId="77777777" w:rsidR="00BF3914" w:rsidRPr="00BF3914" w:rsidRDefault="00BF3914" w:rsidP="00BF3914">
      <w:pPr>
        <w:spacing w:after="0" w:line="240" w:lineRule="auto"/>
        <w:rPr>
          <w:rFonts w:eastAsia="Times New Roman" w:cs="Times New Roman"/>
        </w:rPr>
      </w:pPr>
    </w:p>
    <w:p w14:paraId="5558D3B9" w14:textId="339C90FC" w:rsidR="00BF3914" w:rsidRPr="00BF3914" w:rsidRDefault="00BF3914" w:rsidP="00BF3914">
      <w:pPr>
        <w:spacing w:after="0" w:line="240" w:lineRule="auto"/>
        <w:contextualSpacing/>
        <w:rPr>
          <w:rFonts w:eastAsia="Times New Roman" w:cs="Times New Roman"/>
        </w:rPr>
      </w:pPr>
      <w:r w:rsidRPr="00BF3914">
        <w:rPr>
          <w:rFonts w:eastAsia="Times New Roman" w:cs="Times New Roman"/>
          <w:b/>
        </w:rPr>
        <w:t xml:space="preserve">In math, the percentage of students meeting or exceeding expectations on the Next-Generation MCAS </w:t>
      </w:r>
      <w:r w:rsidR="003D13DE">
        <w:rPr>
          <w:rFonts w:eastAsia="Times New Roman" w:cs="Times New Roman"/>
          <w:b/>
        </w:rPr>
        <w:t xml:space="preserve">assessment </w:t>
      </w:r>
      <w:r w:rsidRPr="00BF3914">
        <w:rPr>
          <w:rFonts w:eastAsia="Times New Roman" w:cs="Times New Roman"/>
          <w:b/>
        </w:rPr>
        <w:t>was 20 percentage points below the state rate in grades 3</w:t>
      </w:r>
      <w:r w:rsidR="003D13DE">
        <w:rPr>
          <w:rFonts w:eastAsia="Times New Roman" w:cs="Times New Roman"/>
          <w:b/>
        </w:rPr>
        <w:t>–</w:t>
      </w:r>
      <w:r w:rsidRPr="00BF3914">
        <w:rPr>
          <w:rFonts w:eastAsia="Times New Roman" w:cs="Times New Roman"/>
          <w:b/>
        </w:rPr>
        <w:t xml:space="preserve">8 as a whole and 10 to 28 percentage points </w:t>
      </w:r>
      <w:r w:rsidR="003D13DE">
        <w:rPr>
          <w:rFonts w:eastAsia="Times New Roman" w:cs="Times New Roman"/>
          <w:b/>
        </w:rPr>
        <w:t xml:space="preserve">below the state rate </w:t>
      </w:r>
      <w:r w:rsidRPr="00BF3914">
        <w:rPr>
          <w:rFonts w:eastAsia="Times New Roman" w:cs="Times New Roman"/>
          <w:b/>
        </w:rPr>
        <w:t>in the 3</w:t>
      </w:r>
      <w:r w:rsidRPr="00BF3914">
        <w:rPr>
          <w:rFonts w:eastAsia="Times New Roman" w:cs="Times New Roman"/>
          <w:b/>
          <w:vertAlign w:val="superscript"/>
        </w:rPr>
        <w:t>rd</w:t>
      </w:r>
      <w:r w:rsidRPr="00BF3914">
        <w:rPr>
          <w:rFonts w:eastAsia="Times New Roman" w:cs="Times New Roman"/>
          <w:b/>
        </w:rPr>
        <w:t xml:space="preserve"> through 8</w:t>
      </w:r>
      <w:r w:rsidRPr="00BF3914">
        <w:rPr>
          <w:rFonts w:eastAsia="Times New Roman" w:cs="Times New Roman"/>
          <w:b/>
          <w:vertAlign w:val="superscript"/>
        </w:rPr>
        <w:t>th</w:t>
      </w:r>
      <w:r w:rsidRPr="00BF3914">
        <w:rPr>
          <w:rFonts w:eastAsia="Times New Roman" w:cs="Times New Roman"/>
          <w:b/>
        </w:rPr>
        <w:t xml:space="preserve"> grades.</w:t>
      </w:r>
    </w:p>
    <w:p w14:paraId="01CF53C9" w14:textId="77777777" w:rsidR="00BF3914" w:rsidRPr="00BF3914" w:rsidRDefault="00BF3914" w:rsidP="00BF3914">
      <w:pPr>
        <w:spacing w:after="0" w:line="240" w:lineRule="auto"/>
        <w:contextualSpacing/>
        <w:rPr>
          <w:rFonts w:eastAsia="Times New Roman" w:cs="Times New Roman"/>
        </w:rPr>
      </w:pPr>
    </w:p>
    <w:tbl>
      <w:tblPr>
        <w:tblStyle w:val="TableGrid5"/>
        <w:tblW w:w="9576" w:type="dxa"/>
        <w:tblLayout w:type="fixed"/>
        <w:tblLook w:val="00A0" w:firstRow="1" w:lastRow="0" w:firstColumn="1" w:lastColumn="0" w:noHBand="0" w:noVBand="0"/>
        <w:tblCaption w:val="Table 6: Fitchburg Public Schools"/>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BF3914" w:rsidRPr="00BF3914" w14:paraId="6832CA2F" w14:textId="77777777" w:rsidTr="00DB1C64">
        <w:trPr>
          <w:tblHeader/>
        </w:trPr>
        <w:tc>
          <w:tcPr>
            <w:tcW w:w="9576" w:type="dxa"/>
            <w:gridSpan w:val="9"/>
            <w:tcBorders>
              <w:top w:val="nil"/>
              <w:left w:val="nil"/>
              <w:right w:val="nil"/>
            </w:tcBorders>
          </w:tcPr>
          <w:p w14:paraId="0F1537CA" w14:textId="77777777" w:rsidR="00BF3914" w:rsidRPr="00BF3914" w:rsidRDefault="00BF3914" w:rsidP="00BF3914">
            <w:pPr>
              <w:spacing w:after="0" w:line="240" w:lineRule="auto"/>
              <w:jc w:val="center"/>
              <w:rPr>
                <w:b/>
                <w:sz w:val="20"/>
                <w:szCs w:val="20"/>
              </w:rPr>
            </w:pPr>
            <w:r w:rsidRPr="00BF3914">
              <w:rPr>
                <w:b/>
                <w:sz w:val="20"/>
                <w:szCs w:val="20"/>
              </w:rPr>
              <w:t xml:space="preserve">Table 6: </w:t>
            </w:r>
            <w:r w:rsidRPr="00BF3914">
              <w:rPr>
                <w:rFonts w:cs="Times New Roman"/>
                <w:b/>
                <w:sz w:val="20"/>
                <w:szCs w:val="20"/>
              </w:rPr>
              <w:t>Fitchburg Public Schools</w:t>
            </w:r>
          </w:p>
          <w:p w14:paraId="3C0A0A1D" w14:textId="640AE577" w:rsidR="00BF3914" w:rsidRPr="00BF3914" w:rsidRDefault="00BF3914" w:rsidP="00BF3914">
            <w:pPr>
              <w:spacing w:after="0" w:line="240" w:lineRule="auto"/>
              <w:jc w:val="center"/>
              <w:rPr>
                <w:b/>
                <w:sz w:val="20"/>
                <w:szCs w:val="20"/>
              </w:rPr>
            </w:pPr>
            <w:r w:rsidRPr="00BF3914">
              <w:rPr>
                <w:b/>
                <w:sz w:val="20"/>
                <w:szCs w:val="20"/>
              </w:rPr>
              <w:t xml:space="preserve">Next-Generation MCAS ELA and Math Percent Meeting or Exceeding </w:t>
            </w:r>
            <w:r w:rsidR="003D13DE">
              <w:rPr>
                <w:b/>
                <w:sz w:val="20"/>
                <w:szCs w:val="20"/>
              </w:rPr>
              <w:t xml:space="preserve">(M/E) </w:t>
            </w:r>
            <w:r w:rsidRPr="00BF3914">
              <w:rPr>
                <w:b/>
                <w:sz w:val="20"/>
                <w:szCs w:val="20"/>
              </w:rPr>
              <w:t>Expectations in Grades 3-8, 2017</w:t>
            </w:r>
          </w:p>
        </w:tc>
      </w:tr>
      <w:tr w:rsidR="00BF3914" w:rsidRPr="00BF3914" w14:paraId="09DBEA4E" w14:textId="77777777" w:rsidTr="00612B79">
        <w:tc>
          <w:tcPr>
            <w:tcW w:w="738" w:type="dxa"/>
            <w:shd w:val="clear" w:color="auto" w:fill="D9D9D9" w:themeFill="background1" w:themeFillShade="D9"/>
          </w:tcPr>
          <w:p w14:paraId="7F834A22" w14:textId="77777777" w:rsidR="00BF3914" w:rsidRPr="00BF3914" w:rsidRDefault="00BF3914" w:rsidP="004746D6">
            <w:pPr>
              <w:spacing w:after="0" w:line="240" w:lineRule="auto"/>
              <w:rPr>
                <w:b/>
                <w:sz w:val="20"/>
                <w:szCs w:val="20"/>
              </w:rPr>
            </w:pPr>
            <w:r w:rsidRPr="00BF3914">
              <w:rPr>
                <w:b/>
                <w:sz w:val="20"/>
                <w:szCs w:val="20"/>
              </w:rPr>
              <w:t>Grade</w:t>
            </w:r>
          </w:p>
        </w:tc>
        <w:tc>
          <w:tcPr>
            <w:tcW w:w="1104" w:type="dxa"/>
            <w:shd w:val="clear" w:color="auto" w:fill="D9D9D9" w:themeFill="background1" w:themeFillShade="D9"/>
          </w:tcPr>
          <w:p w14:paraId="6ABFEB1E" w14:textId="77777777" w:rsidR="00BF3914" w:rsidRPr="00BF3914" w:rsidRDefault="00BF3914" w:rsidP="00BF3914">
            <w:pPr>
              <w:spacing w:after="0" w:line="240" w:lineRule="auto"/>
              <w:jc w:val="center"/>
              <w:rPr>
                <w:b/>
                <w:sz w:val="20"/>
                <w:szCs w:val="20"/>
              </w:rPr>
            </w:pPr>
            <w:r w:rsidRPr="00BF3914">
              <w:rPr>
                <w:b/>
                <w:sz w:val="20"/>
                <w:szCs w:val="20"/>
              </w:rPr>
              <w:t>N</w:t>
            </w:r>
          </w:p>
        </w:tc>
        <w:tc>
          <w:tcPr>
            <w:tcW w:w="1105" w:type="dxa"/>
            <w:shd w:val="clear" w:color="auto" w:fill="D9D9D9" w:themeFill="background1" w:themeFillShade="D9"/>
          </w:tcPr>
          <w:p w14:paraId="5FABC5F9" w14:textId="77777777" w:rsidR="00BF3914" w:rsidRPr="00BF3914" w:rsidRDefault="00BF3914" w:rsidP="00BF3914">
            <w:pPr>
              <w:spacing w:after="0" w:line="240" w:lineRule="auto"/>
              <w:jc w:val="center"/>
              <w:rPr>
                <w:b/>
                <w:sz w:val="20"/>
                <w:szCs w:val="20"/>
              </w:rPr>
            </w:pPr>
            <w:r w:rsidRPr="00BF3914">
              <w:rPr>
                <w:b/>
                <w:sz w:val="20"/>
                <w:szCs w:val="20"/>
              </w:rPr>
              <w:t>ELA M/E</w:t>
            </w:r>
          </w:p>
        </w:tc>
        <w:tc>
          <w:tcPr>
            <w:tcW w:w="1105" w:type="dxa"/>
            <w:shd w:val="clear" w:color="auto" w:fill="D9D9D9" w:themeFill="background1" w:themeFillShade="D9"/>
          </w:tcPr>
          <w:p w14:paraId="5BD6C6C2" w14:textId="77777777" w:rsidR="00BF3914" w:rsidRPr="00BF3914" w:rsidRDefault="00BF3914" w:rsidP="00BF3914">
            <w:pPr>
              <w:spacing w:after="0" w:line="240" w:lineRule="auto"/>
              <w:jc w:val="center"/>
              <w:rPr>
                <w:b/>
                <w:sz w:val="20"/>
                <w:szCs w:val="20"/>
              </w:rPr>
            </w:pPr>
            <w:r w:rsidRPr="00BF3914">
              <w:rPr>
                <w:b/>
                <w:sz w:val="20"/>
                <w:szCs w:val="20"/>
              </w:rPr>
              <w:t>State ELA</w:t>
            </w:r>
          </w:p>
        </w:tc>
        <w:tc>
          <w:tcPr>
            <w:tcW w:w="1105" w:type="dxa"/>
            <w:shd w:val="clear" w:color="auto" w:fill="D9D9D9" w:themeFill="background1" w:themeFillShade="D9"/>
          </w:tcPr>
          <w:p w14:paraId="5993F07E" w14:textId="77777777" w:rsidR="00BF3914" w:rsidRPr="00BF3914" w:rsidRDefault="00BF3914" w:rsidP="00BF3914">
            <w:pPr>
              <w:spacing w:after="0" w:line="240" w:lineRule="auto"/>
              <w:jc w:val="center"/>
              <w:rPr>
                <w:b/>
                <w:sz w:val="20"/>
                <w:szCs w:val="20"/>
              </w:rPr>
            </w:pPr>
            <w:r w:rsidRPr="00BF3914">
              <w:rPr>
                <w:b/>
                <w:sz w:val="20"/>
                <w:szCs w:val="20"/>
              </w:rPr>
              <w:t>Difference</w:t>
            </w:r>
          </w:p>
        </w:tc>
        <w:tc>
          <w:tcPr>
            <w:tcW w:w="1071" w:type="dxa"/>
            <w:shd w:val="clear" w:color="auto" w:fill="D9D9D9" w:themeFill="background1" w:themeFillShade="D9"/>
          </w:tcPr>
          <w:p w14:paraId="1B7E00D2" w14:textId="77777777" w:rsidR="00BF3914" w:rsidRPr="00BF3914" w:rsidRDefault="00BF3914" w:rsidP="00BF3914">
            <w:pPr>
              <w:spacing w:after="0" w:line="240" w:lineRule="auto"/>
              <w:jc w:val="center"/>
              <w:rPr>
                <w:b/>
                <w:sz w:val="20"/>
                <w:szCs w:val="20"/>
              </w:rPr>
            </w:pPr>
            <w:r w:rsidRPr="00BF3914">
              <w:rPr>
                <w:b/>
                <w:sz w:val="20"/>
                <w:szCs w:val="20"/>
              </w:rPr>
              <w:t>N</w:t>
            </w:r>
          </w:p>
        </w:tc>
        <w:tc>
          <w:tcPr>
            <w:tcW w:w="1080" w:type="dxa"/>
            <w:shd w:val="clear" w:color="auto" w:fill="D9D9D9" w:themeFill="background1" w:themeFillShade="D9"/>
          </w:tcPr>
          <w:p w14:paraId="4BF2331B" w14:textId="77777777" w:rsidR="00BF3914" w:rsidRPr="00BF3914" w:rsidRDefault="00BF3914" w:rsidP="00BF3914">
            <w:pPr>
              <w:spacing w:after="0" w:line="240" w:lineRule="auto"/>
              <w:jc w:val="center"/>
              <w:rPr>
                <w:b/>
                <w:sz w:val="20"/>
                <w:szCs w:val="20"/>
              </w:rPr>
            </w:pPr>
            <w:r w:rsidRPr="00BF3914">
              <w:rPr>
                <w:b/>
                <w:sz w:val="20"/>
                <w:szCs w:val="20"/>
              </w:rPr>
              <w:t>Math M/E</w:t>
            </w:r>
          </w:p>
        </w:tc>
        <w:tc>
          <w:tcPr>
            <w:tcW w:w="1163" w:type="dxa"/>
            <w:shd w:val="clear" w:color="auto" w:fill="D9D9D9" w:themeFill="background1" w:themeFillShade="D9"/>
          </w:tcPr>
          <w:p w14:paraId="259F8334" w14:textId="77777777" w:rsidR="00BF3914" w:rsidRPr="00BF3914" w:rsidRDefault="00BF3914" w:rsidP="00BF3914">
            <w:pPr>
              <w:spacing w:after="0" w:line="240" w:lineRule="auto"/>
              <w:jc w:val="center"/>
              <w:rPr>
                <w:b/>
                <w:sz w:val="20"/>
                <w:szCs w:val="20"/>
              </w:rPr>
            </w:pPr>
            <w:r w:rsidRPr="00BF3914">
              <w:rPr>
                <w:b/>
                <w:sz w:val="20"/>
                <w:szCs w:val="20"/>
              </w:rPr>
              <w:t>State Math</w:t>
            </w:r>
          </w:p>
        </w:tc>
        <w:tc>
          <w:tcPr>
            <w:tcW w:w="1105" w:type="dxa"/>
            <w:shd w:val="clear" w:color="auto" w:fill="D9D9D9" w:themeFill="background1" w:themeFillShade="D9"/>
          </w:tcPr>
          <w:p w14:paraId="7379270C" w14:textId="77777777" w:rsidR="00BF3914" w:rsidRPr="00BF3914" w:rsidRDefault="00BF3914" w:rsidP="00BF3914">
            <w:pPr>
              <w:spacing w:after="0" w:line="240" w:lineRule="auto"/>
              <w:jc w:val="center"/>
              <w:rPr>
                <w:b/>
                <w:sz w:val="20"/>
                <w:szCs w:val="20"/>
              </w:rPr>
            </w:pPr>
            <w:r w:rsidRPr="00BF3914">
              <w:rPr>
                <w:b/>
                <w:sz w:val="20"/>
                <w:szCs w:val="20"/>
              </w:rPr>
              <w:t>Difference</w:t>
            </w:r>
          </w:p>
        </w:tc>
      </w:tr>
      <w:tr w:rsidR="00BF3914" w:rsidRPr="00BF3914" w14:paraId="4E9093D6" w14:textId="77777777" w:rsidTr="00612B79">
        <w:tc>
          <w:tcPr>
            <w:tcW w:w="738" w:type="dxa"/>
          </w:tcPr>
          <w:p w14:paraId="54B85806" w14:textId="77777777" w:rsidR="00BF3914" w:rsidRPr="00BF3914" w:rsidRDefault="00BF3914" w:rsidP="004746D6">
            <w:pPr>
              <w:spacing w:after="0" w:line="240" w:lineRule="auto"/>
              <w:rPr>
                <w:sz w:val="20"/>
                <w:szCs w:val="20"/>
              </w:rPr>
            </w:pPr>
            <w:r w:rsidRPr="00BF3914">
              <w:rPr>
                <w:sz w:val="20"/>
                <w:szCs w:val="20"/>
              </w:rPr>
              <w:t>3</w:t>
            </w:r>
          </w:p>
        </w:tc>
        <w:tc>
          <w:tcPr>
            <w:tcW w:w="1104" w:type="dxa"/>
          </w:tcPr>
          <w:p w14:paraId="3F15C60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436</w:t>
            </w:r>
          </w:p>
        </w:tc>
        <w:tc>
          <w:tcPr>
            <w:tcW w:w="1105" w:type="dxa"/>
          </w:tcPr>
          <w:p w14:paraId="415AF14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35%</w:t>
            </w:r>
          </w:p>
        </w:tc>
        <w:tc>
          <w:tcPr>
            <w:tcW w:w="1105" w:type="dxa"/>
          </w:tcPr>
          <w:p w14:paraId="58E8135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w:t>
            </w:r>
          </w:p>
        </w:tc>
        <w:tc>
          <w:tcPr>
            <w:tcW w:w="1105" w:type="dxa"/>
          </w:tcPr>
          <w:p w14:paraId="5A3B519D" w14:textId="1872E4FF"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-12</w:t>
            </w:r>
          </w:p>
        </w:tc>
        <w:tc>
          <w:tcPr>
            <w:tcW w:w="1071" w:type="dxa"/>
          </w:tcPr>
          <w:p w14:paraId="30B6DFC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437</w:t>
            </w:r>
          </w:p>
        </w:tc>
        <w:tc>
          <w:tcPr>
            <w:tcW w:w="1080" w:type="dxa"/>
          </w:tcPr>
          <w:p w14:paraId="72B3DD2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w:t>
            </w:r>
          </w:p>
        </w:tc>
        <w:tc>
          <w:tcPr>
            <w:tcW w:w="1163" w:type="dxa"/>
          </w:tcPr>
          <w:p w14:paraId="79376D9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105" w:type="dxa"/>
          </w:tcPr>
          <w:p w14:paraId="5E75216F" w14:textId="0AC7CF20"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-10</w:t>
            </w:r>
          </w:p>
        </w:tc>
      </w:tr>
      <w:tr w:rsidR="00BF3914" w:rsidRPr="00BF3914" w14:paraId="333FA140" w14:textId="77777777" w:rsidTr="00612B79">
        <w:tc>
          <w:tcPr>
            <w:tcW w:w="738" w:type="dxa"/>
            <w:shd w:val="clear" w:color="auto" w:fill="D9D9D9" w:themeFill="background1" w:themeFillShade="D9"/>
          </w:tcPr>
          <w:p w14:paraId="1B8463E4" w14:textId="77777777" w:rsidR="00BF3914" w:rsidRPr="00BF3914" w:rsidRDefault="00BF3914" w:rsidP="004746D6">
            <w:pPr>
              <w:spacing w:after="0" w:line="240" w:lineRule="auto"/>
              <w:rPr>
                <w:sz w:val="20"/>
                <w:szCs w:val="20"/>
              </w:rPr>
            </w:pPr>
            <w:r w:rsidRPr="00BF3914">
              <w:rPr>
                <w:sz w:val="20"/>
                <w:szCs w:val="20"/>
              </w:rPr>
              <w:t>4</w:t>
            </w:r>
          </w:p>
        </w:tc>
        <w:tc>
          <w:tcPr>
            <w:tcW w:w="1104" w:type="dxa"/>
            <w:shd w:val="clear" w:color="auto" w:fill="D9D9D9" w:themeFill="background1" w:themeFillShade="D9"/>
          </w:tcPr>
          <w:p w14:paraId="40F8F1E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418</w:t>
            </w:r>
          </w:p>
        </w:tc>
        <w:tc>
          <w:tcPr>
            <w:tcW w:w="1105" w:type="dxa"/>
            <w:shd w:val="clear" w:color="auto" w:fill="D9D9D9" w:themeFill="background1" w:themeFillShade="D9"/>
          </w:tcPr>
          <w:p w14:paraId="2965F19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1105" w:type="dxa"/>
            <w:shd w:val="clear" w:color="auto" w:fill="D9D9D9" w:themeFill="background1" w:themeFillShade="D9"/>
          </w:tcPr>
          <w:p w14:paraId="46F29F5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1105" w:type="dxa"/>
            <w:shd w:val="clear" w:color="auto" w:fill="D9D9D9" w:themeFill="background1" w:themeFillShade="D9"/>
          </w:tcPr>
          <w:p w14:paraId="64D80394" w14:textId="2E61B2DA"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-15</w:t>
            </w:r>
          </w:p>
        </w:tc>
        <w:tc>
          <w:tcPr>
            <w:tcW w:w="1071" w:type="dxa"/>
            <w:shd w:val="clear" w:color="auto" w:fill="D9D9D9" w:themeFill="background1" w:themeFillShade="D9"/>
          </w:tcPr>
          <w:p w14:paraId="4E0E345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417</w:t>
            </w:r>
          </w:p>
        </w:tc>
        <w:tc>
          <w:tcPr>
            <w:tcW w:w="1080" w:type="dxa"/>
            <w:shd w:val="clear" w:color="auto" w:fill="D9D9D9" w:themeFill="background1" w:themeFillShade="D9"/>
          </w:tcPr>
          <w:p w14:paraId="11FA8C7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35%</w:t>
            </w:r>
          </w:p>
        </w:tc>
        <w:tc>
          <w:tcPr>
            <w:tcW w:w="1163" w:type="dxa"/>
            <w:shd w:val="clear" w:color="auto" w:fill="D9D9D9" w:themeFill="background1" w:themeFillShade="D9"/>
          </w:tcPr>
          <w:p w14:paraId="53EBF7D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105" w:type="dxa"/>
            <w:shd w:val="clear" w:color="auto" w:fill="D9D9D9" w:themeFill="background1" w:themeFillShade="D9"/>
          </w:tcPr>
          <w:p w14:paraId="1E90C76F" w14:textId="75171FD2"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-14</w:t>
            </w:r>
          </w:p>
        </w:tc>
      </w:tr>
      <w:tr w:rsidR="00BF3914" w:rsidRPr="00BF3914" w14:paraId="374AEBF5" w14:textId="77777777" w:rsidTr="00612B79">
        <w:tc>
          <w:tcPr>
            <w:tcW w:w="738" w:type="dxa"/>
          </w:tcPr>
          <w:p w14:paraId="2B19E95F" w14:textId="77777777" w:rsidR="00BF3914" w:rsidRPr="00BF3914" w:rsidRDefault="00BF3914" w:rsidP="004746D6">
            <w:pPr>
              <w:spacing w:after="0" w:line="240" w:lineRule="auto"/>
              <w:rPr>
                <w:sz w:val="20"/>
                <w:szCs w:val="20"/>
              </w:rPr>
            </w:pPr>
            <w:r w:rsidRPr="00BF3914">
              <w:rPr>
                <w:sz w:val="20"/>
                <w:szCs w:val="20"/>
              </w:rPr>
              <w:t>5</w:t>
            </w:r>
          </w:p>
        </w:tc>
        <w:tc>
          <w:tcPr>
            <w:tcW w:w="1104" w:type="dxa"/>
          </w:tcPr>
          <w:p w14:paraId="1C1AA22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408</w:t>
            </w:r>
          </w:p>
        </w:tc>
        <w:tc>
          <w:tcPr>
            <w:tcW w:w="1105" w:type="dxa"/>
          </w:tcPr>
          <w:p w14:paraId="44CC68D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w:t>
            </w:r>
          </w:p>
        </w:tc>
        <w:tc>
          <w:tcPr>
            <w:tcW w:w="1105" w:type="dxa"/>
          </w:tcPr>
          <w:p w14:paraId="70DE1D4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105" w:type="dxa"/>
          </w:tcPr>
          <w:p w14:paraId="1415F03B" w14:textId="132CB833"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-25</w:t>
            </w:r>
          </w:p>
        </w:tc>
        <w:tc>
          <w:tcPr>
            <w:tcW w:w="1071" w:type="dxa"/>
          </w:tcPr>
          <w:p w14:paraId="28ADCD3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409</w:t>
            </w:r>
          </w:p>
        </w:tc>
        <w:tc>
          <w:tcPr>
            <w:tcW w:w="1080" w:type="dxa"/>
          </w:tcPr>
          <w:p w14:paraId="2EA5AEC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18%</w:t>
            </w:r>
          </w:p>
        </w:tc>
        <w:tc>
          <w:tcPr>
            <w:tcW w:w="1163" w:type="dxa"/>
          </w:tcPr>
          <w:p w14:paraId="252E402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w:t>
            </w:r>
          </w:p>
        </w:tc>
        <w:tc>
          <w:tcPr>
            <w:tcW w:w="1105" w:type="dxa"/>
          </w:tcPr>
          <w:p w14:paraId="7A5F5B9F" w14:textId="35A32836"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-28</w:t>
            </w:r>
          </w:p>
        </w:tc>
      </w:tr>
      <w:tr w:rsidR="00BF3914" w:rsidRPr="00BF3914" w14:paraId="7DF8FCD6" w14:textId="77777777" w:rsidTr="00612B79">
        <w:tc>
          <w:tcPr>
            <w:tcW w:w="738" w:type="dxa"/>
            <w:shd w:val="clear" w:color="auto" w:fill="D9D9D9" w:themeFill="background1" w:themeFillShade="D9"/>
          </w:tcPr>
          <w:p w14:paraId="504ADFF5" w14:textId="77777777" w:rsidR="00BF3914" w:rsidRPr="00BF3914" w:rsidRDefault="00BF3914" w:rsidP="004746D6">
            <w:pPr>
              <w:spacing w:after="0" w:line="240" w:lineRule="auto"/>
              <w:rPr>
                <w:sz w:val="20"/>
                <w:szCs w:val="20"/>
              </w:rPr>
            </w:pPr>
            <w:r w:rsidRPr="00BF3914">
              <w:rPr>
                <w:sz w:val="20"/>
                <w:szCs w:val="20"/>
              </w:rPr>
              <w:t>6</w:t>
            </w:r>
          </w:p>
        </w:tc>
        <w:tc>
          <w:tcPr>
            <w:tcW w:w="1104" w:type="dxa"/>
            <w:shd w:val="clear" w:color="auto" w:fill="D9D9D9" w:themeFill="background1" w:themeFillShade="D9"/>
          </w:tcPr>
          <w:p w14:paraId="637E9E8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447</w:t>
            </w:r>
          </w:p>
        </w:tc>
        <w:tc>
          <w:tcPr>
            <w:tcW w:w="1105" w:type="dxa"/>
            <w:shd w:val="clear" w:color="auto" w:fill="D9D9D9" w:themeFill="background1" w:themeFillShade="D9"/>
          </w:tcPr>
          <w:p w14:paraId="0B95A4A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c>
          <w:tcPr>
            <w:tcW w:w="1105" w:type="dxa"/>
            <w:shd w:val="clear" w:color="auto" w:fill="D9D9D9" w:themeFill="background1" w:themeFillShade="D9"/>
          </w:tcPr>
          <w:p w14:paraId="06DA3FD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51%</w:t>
            </w:r>
          </w:p>
        </w:tc>
        <w:tc>
          <w:tcPr>
            <w:tcW w:w="1105" w:type="dxa"/>
            <w:shd w:val="clear" w:color="auto" w:fill="D9D9D9" w:themeFill="background1" w:themeFillShade="D9"/>
          </w:tcPr>
          <w:p w14:paraId="7DCFABD0" w14:textId="4F4A757C"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-24</w:t>
            </w:r>
          </w:p>
        </w:tc>
        <w:tc>
          <w:tcPr>
            <w:tcW w:w="1071" w:type="dxa"/>
            <w:shd w:val="clear" w:color="auto" w:fill="D9D9D9" w:themeFill="background1" w:themeFillShade="D9"/>
          </w:tcPr>
          <w:p w14:paraId="22FF37C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449</w:t>
            </w:r>
          </w:p>
        </w:tc>
        <w:tc>
          <w:tcPr>
            <w:tcW w:w="1080" w:type="dxa"/>
            <w:shd w:val="clear" w:color="auto" w:fill="D9D9D9" w:themeFill="background1" w:themeFillShade="D9"/>
          </w:tcPr>
          <w:p w14:paraId="340CD3B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w:t>
            </w:r>
          </w:p>
        </w:tc>
        <w:tc>
          <w:tcPr>
            <w:tcW w:w="1163" w:type="dxa"/>
            <w:shd w:val="clear" w:color="auto" w:fill="D9D9D9" w:themeFill="background1" w:themeFillShade="D9"/>
          </w:tcPr>
          <w:p w14:paraId="6B240E2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1105" w:type="dxa"/>
            <w:shd w:val="clear" w:color="auto" w:fill="D9D9D9" w:themeFill="background1" w:themeFillShade="D9"/>
          </w:tcPr>
          <w:p w14:paraId="614061E8" w14:textId="7689F607"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-26</w:t>
            </w:r>
          </w:p>
        </w:tc>
      </w:tr>
      <w:tr w:rsidR="00BF3914" w:rsidRPr="00BF3914" w14:paraId="6B60EC2F" w14:textId="77777777" w:rsidTr="00612B79">
        <w:tc>
          <w:tcPr>
            <w:tcW w:w="738" w:type="dxa"/>
          </w:tcPr>
          <w:p w14:paraId="54088BBC" w14:textId="77777777" w:rsidR="00BF3914" w:rsidRPr="00BF3914" w:rsidRDefault="00BF3914" w:rsidP="004746D6">
            <w:pPr>
              <w:spacing w:after="0" w:line="240" w:lineRule="auto"/>
              <w:rPr>
                <w:sz w:val="20"/>
                <w:szCs w:val="20"/>
              </w:rPr>
            </w:pPr>
            <w:r w:rsidRPr="00BF3914">
              <w:rPr>
                <w:sz w:val="20"/>
                <w:szCs w:val="20"/>
              </w:rPr>
              <w:t>7</w:t>
            </w:r>
          </w:p>
        </w:tc>
        <w:tc>
          <w:tcPr>
            <w:tcW w:w="1104" w:type="dxa"/>
          </w:tcPr>
          <w:p w14:paraId="66E59E0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334</w:t>
            </w:r>
          </w:p>
        </w:tc>
        <w:tc>
          <w:tcPr>
            <w:tcW w:w="1105" w:type="dxa"/>
          </w:tcPr>
          <w:p w14:paraId="11EBB67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w:t>
            </w:r>
          </w:p>
        </w:tc>
        <w:tc>
          <w:tcPr>
            <w:tcW w:w="1105" w:type="dxa"/>
          </w:tcPr>
          <w:p w14:paraId="1AC3400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1105" w:type="dxa"/>
          </w:tcPr>
          <w:p w14:paraId="4F7D309A" w14:textId="25B05E89"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-20</w:t>
            </w:r>
          </w:p>
        </w:tc>
        <w:tc>
          <w:tcPr>
            <w:tcW w:w="1071" w:type="dxa"/>
          </w:tcPr>
          <w:p w14:paraId="10BE63C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331</w:t>
            </w:r>
          </w:p>
        </w:tc>
        <w:tc>
          <w:tcPr>
            <w:tcW w:w="1080" w:type="dxa"/>
          </w:tcPr>
          <w:p w14:paraId="7306AF5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1163" w:type="dxa"/>
          </w:tcPr>
          <w:p w14:paraId="6281ABF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w:t>
            </w:r>
          </w:p>
        </w:tc>
        <w:tc>
          <w:tcPr>
            <w:tcW w:w="1105" w:type="dxa"/>
          </w:tcPr>
          <w:p w14:paraId="23AE28D3" w14:textId="7A276823"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-26</w:t>
            </w:r>
          </w:p>
        </w:tc>
      </w:tr>
      <w:tr w:rsidR="00BF3914" w:rsidRPr="00BF3914" w14:paraId="4045E34E" w14:textId="77777777" w:rsidTr="00612B79">
        <w:tc>
          <w:tcPr>
            <w:tcW w:w="738" w:type="dxa"/>
            <w:shd w:val="clear" w:color="auto" w:fill="D9D9D9" w:themeFill="background1" w:themeFillShade="D9"/>
          </w:tcPr>
          <w:p w14:paraId="0051B67F" w14:textId="77777777" w:rsidR="00BF3914" w:rsidRPr="00BF3914" w:rsidRDefault="00BF3914" w:rsidP="004746D6">
            <w:pPr>
              <w:spacing w:after="0" w:line="240" w:lineRule="auto"/>
              <w:rPr>
                <w:sz w:val="20"/>
                <w:szCs w:val="20"/>
              </w:rPr>
            </w:pPr>
            <w:r w:rsidRPr="00BF3914">
              <w:rPr>
                <w:sz w:val="20"/>
                <w:szCs w:val="20"/>
              </w:rPr>
              <w:t>8</w:t>
            </w:r>
          </w:p>
        </w:tc>
        <w:tc>
          <w:tcPr>
            <w:tcW w:w="1104" w:type="dxa"/>
            <w:shd w:val="clear" w:color="auto" w:fill="D9D9D9" w:themeFill="background1" w:themeFillShade="D9"/>
          </w:tcPr>
          <w:p w14:paraId="59D2DD8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361</w:t>
            </w:r>
          </w:p>
        </w:tc>
        <w:tc>
          <w:tcPr>
            <w:tcW w:w="1105" w:type="dxa"/>
            <w:shd w:val="clear" w:color="auto" w:fill="D9D9D9" w:themeFill="background1" w:themeFillShade="D9"/>
          </w:tcPr>
          <w:p w14:paraId="0988A6F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w:t>
            </w:r>
          </w:p>
        </w:tc>
        <w:tc>
          <w:tcPr>
            <w:tcW w:w="1105" w:type="dxa"/>
            <w:shd w:val="clear" w:color="auto" w:fill="D9D9D9" w:themeFill="background1" w:themeFillShade="D9"/>
          </w:tcPr>
          <w:p w14:paraId="5A7AE2D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105" w:type="dxa"/>
            <w:shd w:val="clear" w:color="auto" w:fill="D9D9D9" w:themeFill="background1" w:themeFillShade="D9"/>
          </w:tcPr>
          <w:p w14:paraId="375D5561" w14:textId="54D2F3A9"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-11</w:t>
            </w:r>
          </w:p>
        </w:tc>
        <w:tc>
          <w:tcPr>
            <w:tcW w:w="1071" w:type="dxa"/>
            <w:shd w:val="clear" w:color="auto" w:fill="D9D9D9" w:themeFill="background1" w:themeFillShade="D9"/>
          </w:tcPr>
          <w:p w14:paraId="12A14D1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362</w:t>
            </w:r>
          </w:p>
        </w:tc>
        <w:tc>
          <w:tcPr>
            <w:tcW w:w="1080" w:type="dxa"/>
            <w:shd w:val="clear" w:color="auto" w:fill="D9D9D9" w:themeFill="background1" w:themeFillShade="D9"/>
          </w:tcPr>
          <w:p w14:paraId="5116756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32%</w:t>
            </w:r>
          </w:p>
        </w:tc>
        <w:tc>
          <w:tcPr>
            <w:tcW w:w="1163" w:type="dxa"/>
            <w:shd w:val="clear" w:color="auto" w:fill="D9D9D9" w:themeFill="background1" w:themeFillShade="D9"/>
          </w:tcPr>
          <w:p w14:paraId="65A3677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1105" w:type="dxa"/>
            <w:shd w:val="clear" w:color="auto" w:fill="D9D9D9" w:themeFill="background1" w:themeFillShade="D9"/>
          </w:tcPr>
          <w:p w14:paraId="48C4C853" w14:textId="3BDA786E"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-16</w:t>
            </w:r>
          </w:p>
        </w:tc>
      </w:tr>
      <w:tr w:rsidR="00BF3914" w:rsidRPr="00BF3914" w14:paraId="5B8780D0" w14:textId="77777777" w:rsidTr="00612B79">
        <w:tc>
          <w:tcPr>
            <w:tcW w:w="738" w:type="dxa"/>
          </w:tcPr>
          <w:p w14:paraId="542E084B" w14:textId="474AEC3A" w:rsidR="00BF3914" w:rsidRPr="00BF3914" w:rsidRDefault="00BF3914" w:rsidP="004746D6">
            <w:pPr>
              <w:spacing w:after="0" w:line="240" w:lineRule="auto"/>
              <w:rPr>
                <w:sz w:val="20"/>
                <w:szCs w:val="20"/>
              </w:rPr>
            </w:pPr>
            <w:r w:rsidRPr="00BF3914">
              <w:rPr>
                <w:sz w:val="20"/>
                <w:szCs w:val="20"/>
              </w:rPr>
              <w:t>3</w:t>
            </w:r>
            <w:r w:rsidR="003D13DE">
              <w:rPr>
                <w:sz w:val="20"/>
                <w:szCs w:val="20"/>
              </w:rPr>
              <w:t>–</w:t>
            </w:r>
            <w:r w:rsidRPr="00BF3914">
              <w:rPr>
                <w:sz w:val="20"/>
                <w:szCs w:val="20"/>
              </w:rPr>
              <w:t>8</w:t>
            </w:r>
          </w:p>
        </w:tc>
        <w:tc>
          <w:tcPr>
            <w:tcW w:w="1104" w:type="dxa"/>
          </w:tcPr>
          <w:p w14:paraId="050100B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2,404</w:t>
            </w:r>
          </w:p>
        </w:tc>
        <w:tc>
          <w:tcPr>
            <w:tcW w:w="1105" w:type="dxa"/>
          </w:tcPr>
          <w:p w14:paraId="1285FDD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1105" w:type="dxa"/>
          </w:tcPr>
          <w:p w14:paraId="39672CB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105" w:type="dxa"/>
          </w:tcPr>
          <w:p w14:paraId="462C4B7E" w14:textId="205545DD"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-18</w:t>
            </w:r>
          </w:p>
        </w:tc>
        <w:tc>
          <w:tcPr>
            <w:tcW w:w="1071" w:type="dxa"/>
          </w:tcPr>
          <w:p w14:paraId="2C58EBC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2,405</w:t>
            </w:r>
          </w:p>
        </w:tc>
        <w:tc>
          <w:tcPr>
            <w:tcW w:w="1080" w:type="dxa"/>
          </w:tcPr>
          <w:p w14:paraId="6A5A045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1163" w:type="dxa"/>
          </w:tcPr>
          <w:p w14:paraId="1A6454C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1105" w:type="dxa"/>
          </w:tcPr>
          <w:p w14:paraId="1615C086" w14:textId="0265EC22"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-20</w:t>
            </w:r>
          </w:p>
        </w:tc>
      </w:tr>
    </w:tbl>
    <w:p w14:paraId="786584E0" w14:textId="77777777" w:rsidR="00BF3914" w:rsidRPr="00BF3914" w:rsidRDefault="00BF3914" w:rsidP="00BF3914">
      <w:pPr>
        <w:spacing w:after="0" w:line="240" w:lineRule="auto"/>
        <w:contextualSpacing/>
        <w:rPr>
          <w:rFonts w:eastAsia="Times New Roman" w:cs="Times New Roman"/>
        </w:rPr>
      </w:pPr>
    </w:p>
    <w:p w14:paraId="69A772FE" w14:textId="77777777" w:rsidR="00BF3914" w:rsidRPr="00BF3914" w:rsidRDefault="00BF3914" w:rsidP="00BF3914">
      <w:pPr>
        <w:spacing w:after="0" w:line="240" w:lineRule="auto"/>
        <w:contextualSpacing/>
        <w:rPr>
          <w:rFonts w:eastAsia="Times New Roman" w:cs="Times New Roman"/>
        </w:rPr>
      </w:pPr>
    </w:p>
    <w:p w14:paraId="57F37096" w14:textId="6370FC68" w:rsidR="00BF3914" w:rsidRPr="00BF3914" w:rsidRDefault="00BF3914" w:rsidP="00BF3914">
      <w:pPr>
        <w:spacing w:after="0" w:line="240" w:lineRule="auto"/>
        <w:rPr>
          <w:rFonts w:eastAsia="Times New Roman" w:cs="Times New Roman"/>
          <w:b/>
        </w:rPr>
      </w:pPr>
      <w:r w:rsidRPr="00BF3914">
        <w:rPr>
          <w:rFonts w:eastAsia="Times New Roman" w:cs="Times New Roman"/>
          <w:b/>
        </w:rPr>
        <w:t xml:space="preserve">Between 2014 and 2017, in science, the percentage of students scoring proficient or advanced on the MCAS </w:t>
      </w:r>
      <w:r w:rsidR="003D13DE">
        <w:rPr>
          <w:rFonts w:eastAsia="Times New Roman" w:cs="Times New Roman"/>
          <w:b/>
        </w:rPr>
        <w:t xml:space="preserve">assessment </w:t>
      </w:r>
      <w:r w:rsidRPr="00BF3914">
        <w:rPr>
          <w:rFonts w:eastAsia="Times New Roman" w:cs="Times New Roman"/>
          <w:b/>
        </w:rPr>
        <w:t>declined by 5 percentage point</w:t>
      </w:r>
      <w:r w:rsidR="003D13DE">
        <w:rPr>
          <w:rFonts w:eastAsia="Times New Roman" w:cs="Times New Roman"/>
          <w:b/>
        </w:rPr>
        <w:t>s</w:t>
      </w:r>
      <w:r w:rsidRPr="00BF3914">
        <w:rPr>
          <w:rFonts w:eastAsia="Times New Roman" w:cs="Times New Roman"/>
          <w:b/>
        </w:rPr>
        <w:t xml:space="preserve"> in the district as a whole and by 13 and 4 percentage points in the 5</w:t>
      </w:r>
      <w:r w:rsidRPr="00BF3914">
        <w:rPr>
          <w:rFonts w:eastAsia="Times New Roman" w:cs="Times New Roman"/>
          <w:b/>
          <w:vertAlign w:val="superscript"/>
        </w:rPr>
        <w:t>th</w:t>
      </w:r>
      <w:r w:rsidRPr="00BF3914">
        <w:rPr>
          <w:rFonts w:eastAsia="Times New Roman" w:cs="Times New Roman"/>
          <w:b/>
        </w:rPr>
        <w:t xml:space="preserve"> and 10</w:t>
      </w:r>
      <w:r w:rsidRPr="00BF3914">
        <w:rPr>
          <w:rFonts w:eastAsia="Times New Roman" w:cs="Times New Roman"/>
          <w:b/>
          <w:vertAlign w:val="superscript"/>
        </w:rPr>
        <w:t>th</w:t>
      </w:r>
      <w:r w:rsidRPr="00BF3914">
        <w:rPr>
          <w:rFonts w:eastAsia="Times New Roman" w:cs="Times New Roman"/>
          <w:b/>
        </w:rPr>
        <w:t xml:space="preserve"> grades, </w:t>
      </w:r>
      <w:r w:rsidR="003D13DE">
        <w:rPr>
          <w:rFonts w:eastAsia="Times New Roman" w:cs="Times New Roman"/>
          <w:b/>
        </w:rPr>
        <w:t xml:space="preserve">respectively, </w:t>
      </w:r>
      <w:r w:rsidRPr="00BF3914">
        <w:rPr>
          <w:rFonts w:eastAsia="Times New Roman" w:cs="Times New Roman"/>
          <w:b/>
        </w:rPr>
        <w:t>and improved by 3 percentage points in the 8</w:t>
      </w:r>
      <w:r w:rsidRPr="00BF3914">
        <w:rPr>
          <w:rFonts w:eastAsia="Times New Roman" w:cs="Times New Roman"/>
          <w:b/>
          <w:vertAlign w:val="superscript"/>
        </w:rPr>
        <w:t>th</w:t>
      </w:r>
      <w:r w:rsidRPr="00BF3914">
        <w:rPr>
          <w:rFonts w:eastAsia="Times New Roman" w:cs="Times New Roman"/>
          <w:b/>
        </w:rPr>
        <w:t xml:space="preserve"> grade.</w:t>
      </w:r>
    </w:p>
    <w:p w14:paraId="3132FD10" w14:textId="77777777" w:rsidR="00BF3914" w:rsidRPr="00BF3914" w:rsidRDefault="00BF3914" w:rsidP="00BF3914">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Fitchburg Public Schools"/>
        <w:tblDescription w:val="MCAS Science Percent Scoring Proficient or Advanced in Grades 5, 8, and 10, 2014–2017"/>
      </w:tblPr>
      <w:tblGrid>
        <w:gridCol w:w="1237"/>
        <w:gridCol w:w="1164"/>
        <w:gridCol w:w="1157"/>
        <w:gridCol w:w="1157"/>
        <w:gridCol w:w="1157"/>
        <w:gridCol w:w="1087"/>
        <w:gridCol w:w="1237"/>
        <w:gridCol w:w="1164"/>
      </w:tblGrid>
      <w:tr w:rsidR="00BF3914" w:rsidRPr="00BF3914" w14:paraId="75B35597" w14:textId="77777777" w:rsidTr="00DB1C64">
        <w:trPr>
          <w:tblHeader/>
        </w:trPr>
        <w:tc>
          <w:tcPr>
            <w:tcW w:w="9576" w:type="dxa"/>
            <w:gridSpan w:val="8"/>
            <w:tcBorders>
              <w:top w:val="nil"/>
              <w:left w:val="nil"/>
              <w:right w:val="nil"/>
            </w:tcBorders>
          </w:tcPr>
          <w:p w14:paraId="0C232F19"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Table 7: Fitchburg Public Schools</w:t>
            </w:r>
          </w:p>
          <w:p w14:paraId="3CD29538" w14:textId="1B207459" w:rsidR="00BF3914" w:rsidRPr="00BF3914" w:rsidRDefault="00BF3914" w:rsidP="003D13DE">
            <w:pPr>
              <w:spacing w:after="0" w:line="240" w:lineRule="auto"/>
              <w:jc w:val="center"/>
              <w:rPr>
                <w:rFonts w:cs="Times New Roman"/>
                <w:sz w:val="20"/>
                <w:szCs w:val="20"/>
              </w:rPr>
            </w:pPr>
            <w:r w:rsidRPr="00BF3914">
              <w:rPr>
                <w:rFonts w:cs="Times New Roman"/>
                <w:b/>
                <w:sz w:val="20"/>
                <w:szCs w:val="20"/>
              </w:rPr>
              <w:t>MCAS Science Percent Scoring Proficient or Advanced in Grades 5, 8, and 10, 2014</w:t>
            </w:r>
            <w:r w:rsidR="003D13DE">
              <w:rPr>
                <w:rFonts w:cs="Times New Roman"/>
                <w:b/>
                <w:sz w:val="20"/>
                <w:szCs w:val="20"/>
              </w:rPr>
              <w:t>–</w:t>
            </w:r>
            <w:r w:rsidRPr="00BF3914">
              <w:rPr>
                <w:rFonts w:cs="Times New Roman"/>
                <w:b/>
                <w:sz w:val="20"/>
                <w:szCs w:val="20"/>
              </w:rPr>
              <w:t>2017</w:t>
            </w:r>
          </w:p>
        </w:tc>
      </w:tr>
      <w:tr w:rsidR="00BF3914" w:rsidRPr="00BF3914" w14:paraId="72774091" w14:textId="77777777" w:rsidTr="00612B79">
        <w:tc>
          <w:tcPr>
            <w:tcW w:w="1267" w:type="dxa"/>
            <w:shd w:val="clear" w:color="auto" w:fill="D9D9D9" w:themeFill="background1" w:themeFillShade="D9"/>
          </w:tcPr>
          <w:p w14:paraId="7BE7704C" w14:textId="77777777" w:rsidR="00BF3914" w:rsidRPr="00BF3914" w:rsidRDefault="00BF3914" w:rsidP="004746D6">
            <w:pPr>
              <w:spacing w:after="0" w:line="240" w:lineRule="auto"/>
              <w:rPr>
                <w:rFonts w:cs="Times New Roman"/>
                <w:b/>
                <w:sz w:val="20"/>
                <w:szCs w:val="20"/>
              </w:rPr>
            </w:pPr>
            <w:r w:rsidRPr="00BF3914">
              <w:rPr>
                <w:rFonts w:cs="Times New Roman"/>
                <w:b/>
                <w:sz w:val="20"/>
                <w:szCs w:val="20"/>
              </w:rPr>
              <w:t>Grade</w:t>
            </w:r>
          </w:p>
        </w:tc>
        <w:tc>
          <w:tcPr>
            <w:tcW w:w="1187" w:type="dxa"/>
            <w:shd w:val="clear" w:color="auto" w:fill="D9D9D9" w:themeFill="background1" w:themeFillShade="D9"/>
          </w:tcPr>
          <w:p w14:paraId="78CC09EB"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 (2017)</w:t>
            </w:r>
          </w:p>
        </w:tc>
        <w:tc>
          <w:tcPr>
            <w:tcW w:w="1187" w:type="dxa"/>
            <w:shd w:val="clear" w:color="auto" w:fill="D9D9D9" w:themeFill="background1" w:themeFillShade="D9"/>
          </w:tcPr>
          <w:p w14:paraId="46A57561"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2014</w:t>
            </w:r>
          </w:p>
        </w:tc>
        <w:tc>
          <w:tcPr>
            <w:tcW w:w="1187" w:type="dxa"/>
            <w:shd w:val="clear" w:color="auto" w:fill="D9D9D9" w:themeFill="background1" w:themeFillShade="D9"/>
          </w:tcPr>
          <w:p w14:paraId="5494F190"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2015</w:t>
            </w:r>
          </w:p>
        </w:tc>
        <w:tc>
          <w:tcPr>
            <w:tcW w:w="1187" w:type="dxa"/>
            <w:shd w:val="clear" w:color="auto" w:fill="D9D9D9" w:themeFill="background1" w:themeFillShade="D9"/>
          </w:tcPr>
          <w:p w14:paraId="71040DA8"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2016</w:t>
            </w:r>
          </w:p>
        </w:tc>
        <w:tc>
          <w:tcPr>
            <w:tcW w:w="1113" w:type="dxa"/>
            <w:shd w:val="clear" w:color="auto" w:fill="D9D9D9" w:themeFill="background1" w:themeFillShade="D9"/>
          </w:tcPr>
          <w:p w14:paraId="438CD8E5"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2017</w:t>
            </w:r>
          </w:p>
        </w:tc>
        <w:tc>
          <w:tcPr>
            <w:tcW w:w="1261" w:type="dxa"/>
            <w:shd w:val="clear" w:color="auto" w:fill="D9D9D9" w:themeFill="background1" w:themeFillShade="D9"/>
          </w:tcPr>
          <w:p w14:paraId="0D69B491" w14:textId="2CBB173D"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4</w:t>
            </w:r>
            <w:r w:rsidR="003D13DE">
              <w:rPr>
                <w:rFonts w:cs="Times New Roman"/>
                <w:b/>
                <w:sz w:val="20"/>
                <w:szCs w:val="20"/>
              </w:rPr>
              <w:t>-</w:t>
            </w:r>
            <w:r w:rsidRPr="00BF3914">
              <w:rPr>
                <w:rFonts w:cs="Times New Roman"/>
                <w:b/>
                <w:sz w:val="20"/>
                <w:szCs w:val="20"/>
              </w:rPr>
              <w:t>yr change</w:t>
            </w:r>
          </w:p>
        </w:tc>
        <w:tc>
          <w:tcPr>
            <w:tcW w:w="1187" w:type="dxa"/>
            <w:shd w:val="clear" w:color="auto" w:fill="D9D9D9" w:themeFill="background1" w:themeFillShade="D9"/>
          </w:tcPr>
          <w:p w14:paraId="2B40DD51" w14:textId="202B9CA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w:t>
            </w:r>
            <w:r w:rsidR="003D13DE">
              <w:rPr>
                <w:rFonts w:cs="Times New Roman"/>
                <w:b/>
                <w:sz w:val="20"/>
                <w:szCs w:val="20"/>
              </w:rPr>
              <w:t xml:space="preserve"> (2017)</w:t>
            </w:r>
          </w:p>
        </w:tc>
      </w:tr>
      <w:tr w:rsidR="00BF3914" w:rsidRPr="00BF3914" w14:paraId="1F27F35C" w14:textId="77777777" w:rsidTr="00612B79">
        <w:tc>
          <w:tcPr>
            <w:tcW w:w="1267" w:type="dxa"/>
            <w:shd w:val="clear" w:color="auto" w:fill="auto"/>
          </w:tcPr>
          <w:p w14:paraId="63F4FA34"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5</w:t>
            </w:r>
          </w:p>
        </w:tc>
        <w:tc>
          <w:tcPr>
            <w:tcW w:w="1187" w:type="dxa"/>
            <w:shd w:val="clear" w:color="auto" w:fill="auto"/>
          </w:tcPr>
          <w:p w14:paraId="482F7CB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409</w:t>
            </w:r>
          </w:p>
        </w:tc>
        <w:tc>
          <w:tcPr>
            <w:tcW w:w="1187" w:type="dxa"/>
            <w:shd w:val="clear" w:color="auto" w:fill="auto"/>
          </w:tcPr>
          <w:p w14:paraId="60D0AB4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35%</w:t>
            </w:r>
          </w:p>
        </w:tc>
        <w:tc>
          <w:tcPr>
            <w:tcW w:w="1187" w:type="dxa"/>
            <w:shd w:val="clear" w:color="auto" w:fill="auto"/>
          </w:tcPr>
          <w:p w14:paraId="4046EBF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32%</w:t>
            </w:r>
          </w:p>
        </w:tc>
        <w:tc>
          <w:tcPr>
            <w:tcW w:w="1187" w:type="dxa"/>
            <w:shd w:val="clear" w:color="auto" w:fill="auto"/>
          </w:tcPr>
          <w:p w14:paraId="7BD6B57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26%</w:t>
            </w:r>
          </w:p>
        </w:tc>
        <w:tc>
          <w:tcPr>
            <w:tcW w:w="1113" w:type="dxa"/>
            <w:shd w:val="clear" w:color="auto" w:fill="auto"/>
          </w:tcPr>
          <w:p w14:paraId="76FCC7E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1261" w:type="dxa"/>
            <w:shd w:val="clear" w:color="auto" w:fill="auto"/>
          </w:tcPr>
          <w:p w14:paraId="5A8D1CB7" w14:textId="471C4350"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-13</w:t>
            </w:r>
          </w:p>
        </w:tc>
        <w:tc>
          <w:tcPr>
            <w:tcW w:w="1187" w:type="dxa"/>
            <w:shd w:val="clear" w:color="auto" w:fill="auto"/>
          </w:tcPr>
          <w:p w14:paraId="72937CC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w:t>
            </w:r>
          </w:p>
        </w:tc>
      </w:tr>
      <w:tr w:rsidR="00BF3914" w:rsidRPr="00BF3914" w14:paraId="701F7CEC" w14:textId="77777777" w:rsidTr="00612B79">
        <w:tc>
          <w:tcPr>
            <w:tcW w:w="1267" w:type="dxa"/>
            <w:shd w:val="clear" w:color="auto" w:fill="D9D9D9" w:themeFill="background1" w:themeFillShade="D9"/>
          </w:tcPr>
          <w:p w14:paraId="5AAFC219"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8</w:t>
            </w:r>
          </w:p>
        </w:tc>
        <w:tc>
          <w:tcPr>
            <w:tcW w:w="1187" w:type="dxa"/>
            <w:shd w:val="clear" w:color="auto" w:fill="D9D9D9" w:themeFill="background1" w:themeFillShade="D9"/>
          </w:tcPr>
          <w:p w14:paraId="23B6235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363</w:t>
            </w:r>
          </w:p>
        </w:tc>
        <w:tc>
          <w:tcPr>
            <w:tcW w:w="1187" w:type="dxa"/>
            <w:shd w:val="clear" w:color="auto" w:fill="D9D9D9" w:themeFill="background1" w:themeFillShade="D9"/>
          </w:tcPr>
          <w:p w14:paraId="1D763D1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c>
          <w:tcPr>
            <w:tcW w:w="1187" w:type="dxa"/>
            <w:shd w:val="clear" w:color="auto" w:fill="D9D9D9" w:themeFill="background1" w:themeFillShade="D9"/>
          </w:tcPr>
          <w:p w14:paraId="5C123A3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1187" w:type="dxa"/>
            <w:shd w:val="clear" w:color="auto" w:fill="D9D9D9" w:themeFill="background1" w:themeFillShade="D9"/>
          </w:tcPr>
          <w:p w14:paraId="4250969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1113" w:type="dxa"/>
            <w:shd w:val="clear" w:color="auto" w:fill="D9D9D9" w:themeFill="background1" w:themeFillShade="D9"/>
          </w:tcPr>
          <w:p w14:paraId="28AEF32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c>
          <w:tcPr>
            <w:tcW w:w="1261" w:type="dxa"/>
            <w:shd w:val="clear" w:color="auto" w:fill="D9D9D9" w:themeFill="background1" w:themeFillShade="D9"/>
          </w:tcPr>
          <w:p w14:paraId="5AB40600" w14:textId="224F41C2"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3</w:t>
            </w:r>
          </w:p>
        </w:tc>
        <w:tc>
          <w:tcPr>
            <w:tcW w:w="1187" w:type="dxa"/>
            <w:shd w:val="clear" w:color="auto" w:fill="D9D9D9" w:themeFill="background1" w:themeFillShade="D9"/>
          </w:tcPr>
          <w:p w14:paraId="4757031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40%</w:t>
            </w:r>
          </w:p>
        </w:tc>
      </w:tr>
      <w:tr w:rsidR="00BF3914" w:rsidRPr="00BF3914" w14:paraId="221B6FD6" w14:textId="77777777" w:rsidTr="00612B79">
        <w:tc>
          <w:tcPr>
            <w:tcW w:w="1267" w:type="dxa"/>
            <w:shd w:val="clear" w:color="auto" w:fill="auto"/>
          </w:tcPr>
          <w:p w14:paraId="03086093"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10</w:t>
            </w:r>
          </w:p>
        </w:tc>
        <w:tc>
          <w:tcPr>
            <w:tcW w:w="1187" w:type="dxa"/>
            <w:shd w:val="clear" w:color="auto" w:fill="auto"/>
          </w:tcPr>
          <w:p w14:paraId="736D9E2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260</w:t>
            </w:r>
          </w:p>
        </w:tc>
        <w:tc>
          <w:tcPr>
            <w:tcW w:w="1187" w:type="dxa"/>
            <w:shd w:val="clear" w:color="auto" w:fill="auto"/>
          </w:tcPr>
          <w:p w14:paraId="4F59F5B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187" w:type="dxa"/>
            <w:shd w:val="clear" w:color="auto" w:fill="auto"/>
          </w:tcPr>
          <w:p w14:paraId="49348EC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42%</w:t>
            </w:r>
          </w:p>
        </w:tc>
        <w:tc>
          <w:tcPr>
            <w:tcW w:w="1187" w:type="dxa"/>
            <w:shd w:val="clear" w:color="auto" w:fill="auto"/>
          </w:tcPr>
          <w:p w14:paraId="00572B1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w:t>
            </w:r>
          </w:p>
        </w:tc>
        <w:tc>
          <w:tcPr>
            <w:tcW w:w="1113" w:type="dxa"/>
            <w:shd w:val="clear" w:color="auto" w:fill="auto"/>
          </w:tcPr>
          <w:p w14:paraId="2B1CB1F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45%</w:t>
            </w:r>
          </w:p>
        </w:tc>
        <w:tc>
          <w:tcPr>
            <w:tcW w:w="1261" w:type="dxa"/>
            <w:shd w:val="clear" w:color="auto" w:fill="auto"/>
          </w:tcPr>
          <w:p w14:paraId="06E391A5" w14:textId="559A8651"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-4</w:t>
            </w:r>
          </w:p>
        </w:tc>
        <w:tc>
          <w:tcPr>
            <w:tcW w:w="1187" w:type="dxa"/>
            <w:shd w:val="clear" w:color="auto" w:fill="auto"/>
          </w:tcPr>
          <w:p w14:paraId="63572B0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74%</w:t>
            </w:r>
          </w:p>
        </w:tc>
      </w:tr>
      <w:tr w:rsidR="00BF3914" w:rsidRPr="00BF3914" w14:paraId="3CE623FE" w14:textId="77777777" w:rsidTr="00612B79">
        <w:tc>
          <w:tcPr>
            <w:tcW w:w="1267" w:type="dxa"/>
            <w:shd w:val="clear" w:color="auto" w:fill="D9D9D9" w:themeFill="background1" w:themeFillShade="D9"/>
          </w:tcPr>
          <w:p w14:paraId="119E1D9E" w14:textId="241FBF46" w:rsidR="00BF3914" w:rsidRPr="00BF3914" w:rsidRDefault="003D13DE" w:rsidP="004746D6">
            <w:pPr>
              <w:spacing w:after="0" w:line="240" w:lineRule="auto"/>
              <w:rPr>
                <w:rFonts w:cs="Times New Roman"/>
                <w:sz w:val="20"/>
                <w:szCs w:val="20"/>
              </w:rPr>
            </w:pPr>
            <w:r w:rsidRPr="00BF3914">
              <w:rPr>
                <w:rFonts w:cs="Times New Roman"/>
                <w:sz w:val="20"/>
                <w:szCs w:val="20"/>
              </w:rPr>
              <w:t>A</w:t>
            </w:r>
            <w:r>
              <w:rPr>
                <w:rFonts w:cs="Times New Roman"/>
                <w:sz w:val="20"/>
                <w:szCs w:val="20"/>
              </w:rPr>
              <w:t>ll</w:t>
            </w:r>
          </w:p>
        </w:tc>
        <w:tc>
          <w:tcPr>
            <w:tcW w:w="1187" w:type="dxa"/>
            <w:shd w:val="clear" w:color="auto" w:fill="D9D9D9" w:themeFill="background1" w:themeFillShade="D9"/>
          </w:tcPr>
          <w:p w14:paraId="79E2E4B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1,032</w:t>
            </w:r>
          </w:p>
        </w:tc>
        <w:tc>
          <w:tcPr>
            <w:tcW w:w="1187" w:type="dxa"/>
            <w:shd w:val="clear" w:color="auto" w:fill="D9D9D9" w:themeFill="background1" w:themeFillShade="D9"/>
          </w:tcPr>
          <w:p w14:paraId="106CB0F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1187" w:type="dxa"/>
            <w:shd w:val="clear" w:color="auto" w:fill="D9D9D9" w:themeFill="background1" w:themeFillShade="D9"/>
          </w:tcPr>
          <w:p w14:paraId="34CE035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1187" w:type="dxa"/>
            <w:shd w:val="clear" w:color="auto" w:fill="D9D9D9" w:themeFill="background1" w:themeFillShade="D9"/>
          </w:tcPr>
          <w:p w14:paraId="5E640ED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w:t>
            </w:r>
          </w:p>
        </w:tc>
        <w:tc>
          <w:tcPr>
            <w:tcW w:w="1113" w:type="dxa"/>
            <w:shd w:val="clear" w:color="auto" w:fill="D9D9D9" w:themeFill="background1" w:themeFillShade="D9"/>
          </w:tcPr>
          <w:p w14:paraId="3F9ABC0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1261" w:type="dxa"/>
            <w:shd w:val="clear" w:color="auto" w:fill="D9D9D9" w:themeFill="background1" w:themeFillShade="D9"/>
          </w:tcPr>
          <w:p w14:paraId="2E2B410A" w14:textId="70F99ED8" w:rsidR="00BF3914" w:rsidRPr="00BF3914" w:rsidRDefault="00BF3914" w:rsidP="003D13DE">
            <w:pPr>
              <w:spacing w:after="0" w:line="240" w:lineRule="auto"/>
              <w:jc w:val="center"/>
              <w:rPr>
                <w:rFonts w:ascii="Calibri" w:hAnsi="Calibri"/>
                <w:sz w:val="20"/>
                <w:szCs w:val="20"/>
              </w:rPr>
            </w:pPr>
            <w:r w:rsidRPr="00BF3914">
              <w:rPr>
                <w:rFonts w:ascii="Calibri" w:hAnsi="Calibri"/>
                <w:sz w:val="20"/>
                <w:szCs w:val="20"/>
              </w:rPr>
              <w:t>-5</w:t>
            </w:r>
          </w:p>
        </w:tc>
        <w:tc>
          <w:tcPr>
            <w:tcW w:w="1187" w:type="dxa"/>
            <w:shd w:val="clear" w:color="auto" w:fill="D9D9D9" w:themeFill="background1" w:themeFillShade="D9"/>
          </w:tcPr>
          <w:p w14:paraId="4C6AEBD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53%</w:t>
            </w:r>
          </w:p>
        </w:tc>
      </w:tr>
    </w:tbl>
    <w:p w14:paraId="63FFAA67" w14:textId="77777777" w:rsidR="00BF3914" w:rsidRPr="00BF3914" w:rsidRDefault="00BF3914" w:rsidP="00BF3914">
      <w:pPr>
        <w:spacing w:after="0"/>
        <w:rPr>
          <w:rFonts w:cs="Times New Roman"/>
        </w:rPr>
      </w:pPr>
    </w:p>
    <w:p w14:paraId="6239172B" w14:textId="77777777" w:rsidR="00BF3914" w:rsidRPr="00BF3914" w:rsidRDefault="00BF3914" w:rsidP="00BF3914">
      <w:pPr>
        <w:spacing w:after="0"/>
        <w:rPr>
          <w:rFonts w:cs="Times New Roman"/>
        </w:rPr>
      </w:pPr>
    </w:p>
    <w:p w14:paraId="433AC016" w14:textId="22D97D5C" w:rsidR="00BF3914" w:rsidRPr="00BF3914" w:rsidRDefault="00BF3914" w:rsidP="00BF3914">
      <w:pPr>
        <w:spacing w:after="0"/>
        <w:rPr>
          <w:rFonts w:cs="Times New Roman"/>
          <w:b/>
        </w:rPr>
      </w:pPr>
      <w:r w:rsidRPr="00BF3914">
        <w:rPr>
          <w:rFonts w:cs="Times New Roman"/>
          <w:b/>
        </w:rPr>
        <w:t>Between 2014 and 2017, in ELA</w:t>
      </w:r>
      <w:r w:rsidR="003D13DE">
        <w:rPr>
          <w:rFonts w:cs="Times New Roman"/>
          <w:b/>
        </w:rPr>
        <w:t>,</w:t>
      </w:r>
      <w:r w:rsidRPr="00BF3914">
        <w:rPr>
          <w:rFonts w:cs="Times New Roman"/>
          <w:b/>
        </w:rPr>
        <w:t xml:space="preserve"> the median student growth percentile (SGP) declined by 15 to 23 points in the </w:t>
      </w:r>
      <w:proofErr w:type="gramStart"/>
      <w:r w:rsidRPr="00BF3914">
        <w:rPr>
          <w:rFonts w:cs="Times New Roman"/>
          <w:b/>
        </w:rPr>
        <w:t>4</w:t>
      </w:r>
      <w:r w:rsidRPr="00BF3914">
        <w:rPr>
          <w:rFonts w:cs="Times New Roman"/>
          <w:b/>
          <w:vertAlign w:val="superscript"/>
        </w:rPr>
        <w:t>th</w:t>
      </w:r>
      <w:proofErr w:type="gramEnd"/>
      <w:r w:rsidRPr="00BF3914">
        <w:rPr>
          <w:rFonts w:cs="Times New Roman"/>
          <w:b/>
        </w:rPr>
        <w:t>, 5</w:t>
      </w:r>
      <w:r w:rsidRPr="00BF3914">
        <w:rPr>
          <w:rFonts w:cs="Times New Roman"/>
          <w:b/>
          <w:vertAlign w:val="superscript"/>
        </w:rPr>
        <w:t>th</w:t>
      </w:r>
      <w:r w:rsidRPr="00BF3914">
        <w:rPr>
          <w:rFonts w:cs="Times New Roman"/>
          <w:b/>
        </w:rPr>
        <w:t>, 6</w:t>
      </w:r>
      <w:r w:rsidRPr="00BF3914">
        <w:rPr>
          <w:rFonts w:cs="Times New Roman"/>
          <w:b/>
          <w:vertAlign w:val="superscript"/>
        </w:rPr>
        <w:t>th</w:t>
      </w:r>
      <w:r w:rsidRPr="00BF3914">
        <w:rPr>
          <w:rFonts w:cs="Times New Roman"/>
          <w:b/>
        </w:rPr>
        <w:t>, and 10</w:t>
      </w:r>
      <w:r w:rsidRPr="00BF3914">
        <w:rPr>
          <w:rFonts w:cs="Times New Roman"/>
          <w:b/>
          <w:vertAlign w:val="superscript"/>
        </w:rPr>
        <w:t>th</w:t>
      </w:r>
      <w:r w:rsidRPr="00BF3914">
        <w:rPr>
          <w:rFonts w:cs="Times New Roman"/>
          <w:b/>
        </w:rPr>
        <w:t xml:space="preserve"> grades.</w:t>
      </w:r>
    </w:p>
    <w:p w14:paraId="3FE7E24F" w14:textId="05D7580D" w:rsidR="00BF3914" w:rsidRDefault="00BF3914" w:rsidP="00BF3914">
      <w:pPr>
        <w:spacing w:after="0"/>
        <w:rPr>
          <w:rFonts w:cs="Times New Roman"/>
        </w:rPr>
      </w:pPr>
    </w:p>
    <w:p w14:paraId="3159A2D8" w14:textId="34468EEA" w:rsidR="009347BA" w:rsidRDefault="009347BA" w:rsidP="00BF3914">
      <w:pPr>
        <w:spacing w:after="0"/>
        <w:rPr>
          <w:rFonts w:cs="Times New Roman"/>
        </w:rPr>
      </w:pPr>
    </w:p>
    <w:p w14:paraId="11E56E0B" w14:textId="5C560171" w:rsidR="009347BA" w:rsidRDefault="009347BA" w:rsidP="00BF3914">
      <w:pPr>
        <w:spacing w:after="0"/>
        <w:rPr>
          <w:rFonts w:cs="Times New Roman"/>
        </w:rPr>
      </w:pPr>
    </w:p>
    <w:p w14:paraId="6A823BC4" w14:textId="0DB09348" w:rsidR="009347BA" w:rsidRDefault="009347BA" w:rsidP="00BF3914">
      <w:pPr>
        <w:spacing w:after="0"/>
        <w:rPr>
          <w:rFonts w:cs="Times New Roman"/>
        </w:rPr>
      </w:pPr>
    </w:p>
    <w:p w14:paraId="4A0EDE43" w14:textId="5F9EC33B" w:rsidR="009347BA" w:rsidRDefault="009347BA" w:rsidP="00BF3914">
      <w:pPr>
        <w:spacing w:after="0"/>
        <w:rPr>
          <w:rFonts w:cs="Times New Roman"/>
        </w:rPr>
      </w:pPr>
    </w:p>
    <w:p w14:paraId="68B4A126" w14:textId="01FFF617" w:rsidR="009347BA" w:rsidRDefault="009347BA" w:rsidP="00BF3914">
      <w:pPr>
        <w:spacing w:after="0"/>
        <w:rPr>
          <w:rFonts w:cs="Times New Roman"/>
        </w:rPr>
      </w:pPr>
    </w:p>
    <w:p w14:paraId="53907A04" w14:textId="77777777" w:rsidR="00E506E6" w:rsidRDefault="00E506E6" w:rsidP="00BF3914">
      <w:pPr>
        <w:spacing w:after="0"/>
        <w:rPr>
          <w:rFonts w:cs="Times New Roman"/>
        </w:rPr>
      </w:pPr>
    </w:p>
    <w:p w14:paraId="79CEF94B" w14:textId="5932DD89" w:rsidR="009347BA" w:rsidRDefault="009347BA" w:rsidP="00BF3914">
      <w:pPr>
        <w:spacing w:after="0"/>
        <w:rPr>
          <w:rFonts w:cs="Times New Roman"/>
        </w:rPr>
      </w:pPr>
    </w:p>
    <w:p w14:paraId="0F69A43E" w14:textId="641A2878" w:rsidR="009347BA" w:rsidRDefault="009347BA" w:rsidP="00BF3914">
      <w:pPr>
        <w:spacing w:after="0"/>
        <w:rPr>
          <w:rFonts w:cs="Times New Roman"/>
        </w:rPr>
      </w:pPr>
    </w:p>
    <w:p w14:paraId="5A8F7496" w14:textId="77777777" w:rsidR="009347BA" w:rsidRPr="00BF3914" w:rsidRDefault="009347BA" w:rsidP="00BF3914">
      <w:pPr>
        <w:spacing w:after="0"/>
        <w:rPr>
          <w:rFonts w:cs="Times New Roman"/>
        </w:rPr>
      </w:pPr>
    </w:p>
    <w:tbl>
      <w:tblPr>
        <w:tblStyle w:val="TableGrid5"/>
        <w:tblW w:w="9558" w:type="dxa"/>
        <w:tblLook w:val="04A0" w:firstRow="1" w:lastRow="0" w:firstColumn="1" w:lastColumn="0" w:noHBand="0" w:noVBand="1"/>
        <w:tblCaption w:val="Table 8: Fitchburg Public Schools"/>
        <w:tblDescription w:val="ELA Median Student Growth Percentile, 2014–2017"/>
      </w:tblPr>
      <w:tblGrid>
        <w:gridCol w:w="1084"/>
        <w:gridCol w:w="1210"/>
        <w:gridCol w:w="1211"/>
        <w:gridCol w:w="1210"/>
        <w:gridCol w:w="1211"/>
        <w:gridCol w:w="1210"/>
        <w:gridCol w:w="1211"/>
        <w:gridCol w:w="1211"/>
      </w:tblGrid>
      <w:tr w:rsidR="00BF3914" w:rsidRPr="00BF3914" w14:paraId="10CF673C" w14:textId="77777777" w:rsidTr="00DB1C64">
        <w:trPr>
          <w:tblHeader/>
        </w:trPr>
        <w:tc>
          <w:tcPr>
            <w:tcW w:w="9558" w:type="dxa"/>
            <w:gridSpan w:val="8"/>
            <w:tcBorders>
              <w:top w:val="nil"/>
              <w:left w:val="nil"/>
              <w:right w:val="nil"/>
            </w:tcBorders>
            <w:shd w:val="clear" w:color="auto" w:fill="auto"/>
          </w:tcPr>
          <w:p w14:paraId="3DE1D421"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lastRenderedPageBreak/>
              <w:t>Table 8: Fitchburg Public Schools</w:t>
            </w:r>
          </w:p>
          <w:p w14:paraId="1B93D141" w14:textId="334FAA13" w:rsidR="00BF3914" w:rsidRPr="00BF3914" w:rsidRDefault="00BF3914" w:rsidP="003D13DE">
            <w:pPr>
              <w:spacing w:after="0" w:line="240" w:lineRule="auto"/>
              <w:jc w:val="center"/>
              <w:rPr>
                <w:rFonts w:cs="Times New Roman"/>
              </w:rPr>
            </w:pPr>
            <w:r w:rsidRPr="00BF3914">
              <w:rPr>
                <w:rFonts w:cs="Times New Roman"/>
                <w:b/>
                <w:sz w:val="20"/>
                <w:szCs w:val="20"/>
              </w:rPr>
              <w:t>ELA Median Student Growth Percentile, 2014</w:t>
            </w:r>
            <w:r w:rsidR="003D13DE">
              <w:rPr>
                <w:rFonts w:cs="Times New Roman"/>
                <w:b/>
                <w:sz w:val="20"/>
                <w:szCs w:val="20"/>
              </w:rPr>
              <w:t>–</w:t>
            </w:r>
            <w:r w:rsidRPr="00BF3914">
              <w:rPr>
                <w:rFonts w:cs="Times New Roman"/>
                <w:b/>
                <w:sz w:val="20"/>
                <w:szCs w:val="20"/>
              </w:rPr>
              <w:t>2017</w:t>
            </w:r>
          </w:p>
        </w:tc>
      </w:tr>
      <w:tr w:rsidR="00BF3914" w:rsidRPr="00BF3914" w14:paraId="504E200F" w14:textId="77777777" w:rsidTr="00612B79">
        <w:tc>
          <w:tcPr>
            <w:tcW w:w="1084" w:type="dxa"/>
            <w:shd w:val="clear" w:color="auto" w:fill="D9D9D9" w:themeFill="background1" w:themeFillShade="D9"/>
          </w:tcPr>
          <w:p w14:paraId="7FB81A3F" w14:textId="77777777" w:rsidR="00BF3914" w:rsidRPr="00BF3914" w:rsidRDefault="00BF3914" w:rsidP="004746D6">
            <w:pPr>
              <w:spacing w:after="0" w:line="240" w:lineRule="auto"/>
              <w:rPr>
                <w:rFonts w:cs="Times New Roman"/>
                <w:b/>
                <w:sz w:val="20"/>
                <w:szCs w:val="20"/>
              </w:rPr>
            </w:pPr>
            <w:r w:rsidRPr="00BF3914">
              <w:rPr>
                <w:rFonts w:cs="Times New Roman"/>
                <w:b/>
                <w:sz w:val="20"/>
                <w:szCs w:val="20"/>
              </w:rPr>
              <w:t>Grade</w:t>
            </w:r>
          </w:p>
        </w:tc>
        <w:tc>
          <w:tcPr>
            <w:tcW w:w="1210" w:type="dxa"/>
            <w:shd w:val="clear" w:color="auto" w:fill="D9D9D9" w:themeFill="background1" w:themeFillShade="D9"/>
          </w:tcPr>
          <w:p w14:paraId="54D3DE98" w14:textId="77777777" w:rsidR="00BF3914" w:rsidRPr="00BF3914" w:rsidRDefault="00BF3914" w:rsidP="00BF3914">
            <w:pPr>
              <w:tabs>
                <w:tab w:val="center" w:pos="490"/>
              </w:tabs>
              <w:spacing w:after="0" w:line="240" w:lineRule="auto"/>
              <w:jc w:val="center"/>
              <w:rPr>
                <w:rFonts w:cs="Times New Roman"/>
                <w:b/>
                <w:sz w:val="20"/>
                <w:szCs w:val="20"/>
              </w:rPr>
            </w:pPr>
            <w:r w:rsidRPr="00BF3914">
              <w:rPr>
                <w:rFonts w:cs="Times New Roman"/>
                <w:b/>
                <w:sz w:val="20"/>
                <w:szCs w:val="20"/>
              </w:rPr>
              <w:t>N (2017)</w:t>
            </w:r>
          </w:p>
        </w:tc>
        <w:tc>
          <w:tcPr>
            <w:tcW w:w="1211" w:type="dxa"/>
            <w:shd w:val="clear" w:color="auto" w:fill="D9D9D9" w:themeFill="background1" w:themeFillShade="D9"/>
          </w:tcPr>
          <w:p w14:paraId="5F0F42DC" w14:textId="77777777" w:rsidR="00BF3914" w:rsidRPr="00BF3914" w:rsidRDefault="00BF3914" w:rsidP="00BF3914">
            <w:pPr>
              <w:tabs>
                <w:tab w:val="center" w:pos="490"/>
              </w:tabs>
              <w:spacing w:after="0" w:line="240" w:lineRule="auto"/>
              <w:jc w:val="center"/>
              <w:rPr>
                <w:rFonts w:cs="Times New Roman"/>
                <w:b/>
                <w:sz w:val="20"/>
                <w:szCs w:val="20"/>
              </w:rPr>
            </w:pPr>
            <w:r w:rsidRPr="00BF3914">
              <w:rPr>
                <w:rFonts w:cs="Times New Roman"/>
                <w:b/>
                <w:sz w:val="20"/>
                <w:szCs w:val="20"/>
              </w:rPr>
              <w:t>2014</w:t>
            </w:r>
          </w:p>
        </w:tc>
        <w:tc>
          <w:tcPr>
            <w:tcW w:w="1210" w:type="dxa"/>
            <w:shd w:val="clear" w:color="auto" w:fill="D9D9D9" w:themeFill="background1" w:themeFillShade="D9"/>
          </w:tcPr>
          <w:p w14:paraId="6784E35C"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2015</w:t>
            </w:r>
          </w:p>
        </w:tc>
        <w:tc>
          <w:tcPr>
            <w:tcW w:w="1211" w:type="dxa"/>
            <w:shd w:val="clear" w:color="auto" w:fill="D9D9D9" w:themeFill="background1" w:themeFillShade="D9"/>
          </w:tcPr>
          <w:p w14:paraId="701340C5"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2016</w:t>
            </w:r>
          </w:p>
        </w:tc>
        <w:tc>
          <w:tcPr>
            <w:tcW w:w="1210" w:type="dxa"/>
            <w:shd w:val="clear" w:color="auto" w:fill="D9D9D9" w:themeFill="background1" w:themeFillShade="D9"/>
          </w:tcPr>
          <w:p w14:paraId="2DA8CB8A"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2017</w:t>
            </w:r>
          </w:p>
        </w:tc>
        <w:tc>
          <w:tcPr>
            <w:tcW w:w="1211" w:type="dxa"/>
            <w:shd w:val="clear" w:color="auto" w:fill="D9D9D9" w:themeFill="background1" w:themeFillShade="D9"/>
          </w:tcPr>
          <w:p w14:paraId="3F953E48"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4-yr change</w:t>
            </w:r>
          </w:p>
        </w:tc>
        <w:tc>
          <w:tcPr>
            <w:tcW w:w="1211" w:type="dxa"/>
            <w:shd w:val="clear" w:color="auto" w:fill="D9D9D9" w:themeFill="background1" w:themeFillShade="D9"/>
          </w:tcPr>
          <w:p w14:paraId="5B831F21"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 (2017)</w:t>
            </w:r>
          </w:p>
        </w:tc>
      </w:tr>
      <w:tr w:rsidR="00BF3914" w:rsidRPr="00BF3914" w14:paraId="3BB02991" w14:textId="77777777" w:rsidTr="00612B79">
        <w:tc>
          <w:tcPr>
            <w:tcW w:w="1084" w:type="dxa"/>
          </w:tcPr>
          <w:p w14:paraId="6030CEF1"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3</w:t>
            </w:r>
          </w:p>
        </w:tc>
        <w:tc>
          <w:tcPr>
            <w:tcW w:w="1210" w:type="dxa"/>
          </w:tcPr>
          <w:p w14:paraId="4B7FD82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1" w:type="dxa"/>
          </w:tcPr>
          <w:p w14:paraId="0295346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0" w:type="dxa"/>
          </w:tcPr>
          <w:p w14:paraId="310734A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1" w:type="dxa"/>
          </w:tcPr>
          <w:p w14:paraId="7C7B7BC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0" w:type="dxa"/>
          </w:tcPr>
          <w:p w14:paraId="2847757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1" w:type="dxa"/>
          </w:tcPr>
          <w:p w14:paraId="5872A58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1" w:type="dxa"/>
          </w:tcPr>
          <w:p w14:paraId="4146296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7F3ECDBB" w14:textId="77777777" w:rsidTr="00612B79">
        <w:tc>
          <w:tcPr>
            <w:tcW w:w="1084" w:type="dxa"/>
            <w:shd w:val="clear" w:color="auto" w:fill="D9D9D9" w:themeFill="background1" w:themeFillShade="D9"/>
          </w:tcPr>
          <w:p w14:paraId="703779E3"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4</w:t>
            </w:r>
          </w:p>
        </w:tc>
        <w:tc>
          <w:tcPr>
            <w:tcW w:w="1210" w:type="dxa"/>
            <w:shd w:val="clear" w:color="auto" w:fill="D9D9D9" w:themeFill="background1" w:themeFillShade="D9"/>
          </w:tcPr>
          <w:p w14:paraId="1B4BEDF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379</w:t>
            </w:r>
          </w:p>
        </w:tc>
        <w:tc>
          <w:tcPr>
            <w:tcW w:w="1211" w:type="dxa"/>
            <w:shd w:val="clear" w:color="auto" w:fill="D9D9D9" w:themeFill="background1" w:themeFillShade="D9"/>
          </w:tcPr>
          <w:p w14:paraId="4AF57B0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60.0</w:t>
            </w:r>
          </w:p>
        </w:tc>
        <w:tc>
          <w:tcPr>
            <w:tcW w:w="1210" w:type="dxa"/>
            <w:shd w:val="clear" w:color="auto" w:fill="D9D9D9" w:themeFill="background1" w:themeFillShade="D9"/>
          </w:tcPr>
          <w:p w14:paraId="467E2C1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39.0</w:t>
            </w:r>
          </w:p>
        </w:tc>
        <w:tc>
          <w:tcPr>
            <w:tcW w:w="1211" w:type="dxa"/>
            <w:shd w:val="clear" w:color="auto" w:fill="D9D9D9" w:themeFill="background1" w:themeFillShade="D9"/>
          </w:tcPr>
          <w:p w14:paraId="716D3E3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48.0</w:t>
            </w:r>
          </w:p>
        </w:tc>
        <w:tc>
          <w:tcPr>
            <w:tcW w:w="1210" w:type="dxa"/>
            <w:shd w:val="clear" w:color="auto" w:fill="D9D9D9" w:themeFill="background1" w:themeFillShade="D9"/>
          </w:tcPr>
          <w:p w14:paraId="06F802F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45.0</w:t>
            </w:r>
          </w:p>
        </w:tc>
        <w:tc>
          <w:tcPr>
            <w:tcW w:w="1211" w:type="dxa"/>
            <w:shd w:val="clear" w:color="auto" w:fill="D9D9D9" w:themeFill="background1" w:themeFillShade="D9"/>
          </w:tcPr>
          <w:p w14:paraId="7395BE4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-15.0</w:t>
            </w:r>
          </w:p>
        </w:tc>
        <w:tc>
          <w:tcPr>
            <w:tcW w:w="1211" w:type="dxa"/>
            <w:shd w:val="clear" w:color="auto" w:fill="D9D9D9" w:themeFill="background1" w:themeFillShade="D9"/>
          </w:tcPr>
          <w:p w14:paraId="52B184C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6E0F0F8A" w14:textId="77777777" w:rsidTr="00612B79">
        <w:tc>
          <w:tcPr>
            <w:tcW w:w="1084" w:type="dxa"/>
          </w:tcPr>
          <w:p w14:paraId="2767752C"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5</w:t>
            </w:r>
          </w:p>
        </w:tc>
        <w:tc>
          <w:tcPr>
            <w:tcW w:w="1210" w:type="dxa"/>
          </w:tcPr>
          <w:p w14:paraId="4706E4B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366</w:t>
            </w:r>
          </w:p>
        </w:tc>
        <w:tc>
          <w:tcPr>
            <w:tcW w:w="1211" w:type="dxa"/>
          </w:tcPr>
          <w:p w14:paraId="6E81F2A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47.5</w:t>
            </w:r>
          </w:p>
        </w:tc>
        <w:tc>
          <w:tcPr>
            <w:tcW w:w="1210" w:type="dxa"/>
          </w:tcPr>
          <w:p w14:paraId="0A46381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33.0</w:t>
            </w:r>
          </w:p>
        </w:tc>
        <w:tc>
          <w:tcPr>
            <w:tcW w:w="1211" w:type="dxa"/>
          </w:tcPr>
          <w:p w14:paraId="42E2EBA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60.0</w:t>
            </w:r>
          </w:p>
        </w:tc>
        <w:tc>
          <w:tcPr>
            <w:tcW w:w="1210" w:type="dxa"/>
          </w:tcPr>
          <w:p w14:paraId="1678287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30.0</w:t>
            </w:r>
          </w:p>
        </w:tc>
        <w:tc>
          <w:tcPr>
            <w:tcW w:w="1211" w:type="dxa"/>
          </w:tcPr>
          <w:p w14:paraId="1AB4FDD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-17.5</w:t>
            </w:r>
          </w:p>
        </w:tc>
        <w:tc>
          <w:tcPr>
            <w:tcW w:w="1211" w:type="dxa"/>
          </w:tcPr>
          <w:p w14:paraId="2C7A620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4C9750A2" w14:textId="77777777" w:rsidTr="00612B79">
        <w:tc>
          <w:tcPr>
            <w:tcW w:w="1084" w:type="dxa"/>
            <w:shd w:val="clear" w:color="auto" w:fill="D9D9D9" w:themeFill="background1" w:themeFillShade="D9"/>
          </w:tcPr>
          <w:p w14:paraId="52D4040A"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6</w:t>
            </w:r>
          </w:p>
        </w:tc>
        <w:tc>
          <w:tcPr>
            <w:tcW w:w="1210" w:type="dxa"/>
            <w:shd w:val="clear" w:color="auto" w:fill="D9D9D9" w:themeFill="background1" w:themeFillShade="D9"/>
          </w:tcPr>
          <w:p w14:paraId="2AABC47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401</w:t>
            </w:r>
          </w:p>
        </w:tc>
        <w:tc>
          <w:tcPr>
            <w:tcW w:w="1211" w:type="dxa"/>
            <w:shd w:val="clear" w:color="auto" w:fill="D9D9D9" w:themeFill="background1" w:themeFillShade="D9"/>
          </w:tcPr>
          <w:p w14:paraId="1A9D7C2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57.0</w:t>
            </w:r>
          </w:p>
        </w:tc>
        <w:tc>
          <w:tcPr>
            <w:tcW w:w="1210" w:type="dxa"/>
            <w:shd w:val="clear" w:color="auto" w:fill="D9D9D9" w:themeFill="background1" w:themeFillShade="D9"/>
          </w:tcPr>
          <w:p w14:paraId="26B0930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47.0</w:t>
            </w:r>
          </w:p>
        </w:tc>
        <w:tc>
          <w:tcPr>
            <w:tcW w:w="1211" w:type="dxa"/>
            <w:shd w:val="clear" w:color="auto" w:fill="D9D9D9" w:themeFill="background1" w:themeFillShade="D9"/>
          </w:tcPr>
          <w:p w14:paraId="5F042EA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c>
          <w:tcPr>
            <w:tcW w:w="1210" w:type="dxa"/>
            <w:shd w:val="clear" w:color="auto" w:fill="D9D9D9" w:themeFill="background1" w:themeFillShade="D9"/>
          </w:tcPr>
          <w:p w14:paraId="3E7DC93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37.0</w:t>
            </w:r>
          </w:p>
        </w:tc>
        <w:tc>
          <w:tcPr>
            <w:tcW w:w="1211" w:type="dxa"/>
            <w:shd w:val="clear" w:color="auto" w:fill="D9D9D9" w:themeFill="background1" w:themeFillShade="D9"/>
          </w:tcPr>
          <w:p w14:paraId="7A9CAD3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-20.0</w:t>
            </w:r>
          </w:p>
        </w:tc>
        <w:tc>
          <w:tcPr>
            <w:tcW w:w="1211" w:type="dxa"/>
            <w:shd w:val="clear" w:color="auto" w:fill="D9D9D9" w:themeFill="background1" w:themeFillShade="D9"/>
          </w:tcPr>
          <w:p w14:paraId="67AF568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44AC06C4" w14:textId="77777777" w:rsidTr="00612B79">
        <w:tc>
          <w:tcPr>
            <w:tcW w:w="1084" w:type="dxa"/>
          </w:tcPr>
          <w:p w14:paraId="63FD3DA7"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7</w:t>
            </w:r>
          </w:p>
        </w:tc>
        <w:tc>
          <w:tcPr>
            <w:tcW w:w="1210" w:type="dxa"/>
          </w:tcPr>
          <w:p w14:paraId="0533119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285</w:t>
            </w:r>
          </w:p>
        </w:tc>
        <w:tc>
          <w:tcPr>
            <w:tcW w:w="1211" w:type="dxa"/>
          </w:tcPr>
          <w:p w14:paraId="133703E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48.0</w:t>
            </w:r>
          </w:p>
        </w:tc>
        <w:tc>
          <w:tcPr>
            <w:tcW w:w="1210" w:type="dxa"/>
          </w:tcPr>
          <w:p w14:paraId="409EAA2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49.0</w:t>
            </w:r>
          </w:p>
        </w:tc>
        <w:tc>
          <w:tcPr>
            <w:tcW w:w="1211" w:type="dxa"/>
          </w:tcPr>
          <w:p w14:paraId="21F1D10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37.0</w:t>
            </w:r>
          </w:p>
        </w:tc>
        <w:tc>
          <w:tcPr>
            <w:tcW w:w="1210" w:type="dxa"/>
          </w:tcPr>
          <w:p w14:paraId="54ED3BA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44.0</w:t>
            </w:r>
          </w:p>
        </w:tc>
        <w:tc>
          <w:tcPr>
            <w:tcW w:w="1211" w:type="dxa"/>
          </w:tcPr>
          <w:p w14:paraId="2C17744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-4.0</w:t>
            </w:r>
          </w:p>
        </w:tc>
        <w:tc>
          <w:tcPr>
            <w:tcW w:w="1211" w:type="dxa"/>
          </w:tcPr>
          <w:p w14:paraId="1AD3A6A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711A5BCC" w14:textId="77777777" w:rsidTr="00612B79">
        <w:tc>
          <w:tcPr>
            <w:tcW w:w="1084" w:type="dxa"/>
            <w:shd w:val="clear" w:color="auto" w:fill="D9D9D9" w:themeFill="background1" w:themeFillShade="D9"/>
          </w:tcPr>
          <w:p w14:paraId="168C615A"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8</w:t>
            </w:r>
          </w:p>
        </w:tc>
        <w:tc>
          <w:tcPr>
            <w:tcW w:w="1210" w:type="dxa"/>
            <w:shd w:val="clear" w:color="auto" w:fill="D9D9D9" w:themeFill="background1" w:themeFillShade="D9"/>
          </w:tcPr>
          <w:p w14:paraId="227F6C8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314</w:t>
            </w:r>
          </w:p>
        </w:tc>
        <w:tc>
          <w:tcPr>
            <w:tcW w:w="1211" w:type="dxa"/>
            <w:shd w:val="clear" w:color="auto" w:fill="D9D9D9" w:themeFill="background1" w:themeFillShade="D9"/>
          </w:tcPr>
          <w:p w14:paraId="0D7223D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63.0</w:t>
            </w:r>
          </w:p>
        </w:tc>
        <w:tc>
          <w:tcPr>
            <w:tcW w:w="1210" w:type="dxa"/>
            <w:shd w:val="clear" w:color="auto" w:fill="D9D9D9" w:themeFill="background1" w:themeFillShade="D9"/>
          </w:tcPr>
          <w:p w14:paraId="6ED5076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65.0</w:t>
            </w:r>
          </w:p>
        </w:tc>
        <w:tc>
          <w:tcPr>
            <w:tcW w:w="1211" w:type="dxa"/>
            <w:shd w:val="clear" w:color="auto" w:fill="D9D9D9" w:themeFill="background1" w:themeFillShade="D9"/>
          </w:tcPr>
          <w:p w14:paraId="7D89EBA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51.0</w:t>
            </w:r>
          </w:p>
        </w:tc>
        <w:tc>
          <w:tcPr>
            <w:tcW w:w="1210" w:type="dxa"/>
            <w:shd w:val="clear" w:color="auto" w:fill="D9D9D9" w:themeFill="background1" w:themeFillShade="D9"/>
          </w:tcPr>
          <w:p w14:paraId="2F21916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56.0</w:t>
            </w:r>
          </w:p>
        </w:tc>
        <w:tc>
          <w:tcPr>
            <w:tcW w:w="1211" w:type="dxa"/>
            <w:shd w:val="clear" w:color="auto" w:fill="D9D9D9" w:themeFill="background1" w:themeFillShade="D9"/>
          </w:tcPr>
          <w:p w14:paraId="35D2DC8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-7.0</w:t>
            </w:r>
          </w:p>
        </w:tc>
        <w:tc>
          <w:tcPr>
            <w:tcW w:w="1211" w:type="dxa"/>
            <w:shd w:val="clear" w:color="auto" w:fill="D9D9D9" w:themeFill="background1" w:themeFillShade="D9"/>
          </w:tcPr>
          <w:p w14:paraId="7562F9E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2450D493" w14:textId="77777777" w:rsidTr="00612B79">
        <w:tc>
          <w:tcPr>
            <w:tcW w:w="1084" w:type="dxa"/>
            <w:tcBorders>
              <w:bottom w:val="single" w:sz="4" w:space="0" w:color="auto"/>
            </w:tcBorders>
          </w:tcPr>
          <w:p w14:paraId="1B40A091"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10</w:t>
            </w:r>
          </w:p>
        </w:tc>
        <w:tc>
          <w:tcPr>
            <w:tcW w:w="1210" w:type="dxa"/>
            <w:tcBorders>
              <w:bottom w:val="single" w:sz="4" w:space="0" w:color="auto"/>
            </w:tcBorders>
          </w:tcPr>
          <w:p w14:paraId="195C8D1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178</w:t>
            </w:r>
          </w:p>
        </w:tc>
        <w:tc>
          <w:tcPr>
            <w:tcW w:w="1211" w:type="dxa"/>
            <w:tcBorders>
              <w:bottom w:val="single" w:sz="4" w:space="0" w:color="auto"/>
            </w:tcBorders>
          </w:tcPr>
          <w:p w14:paraId="0E9E01A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43.0</w:t>
            </w:r>
          </w:p>
        </w:tc>
        <w:tc>
          <w:tcPr>
            <w:tcW w:w="1210" w:type="dxa"/>
            <w:tcBorders>
              <w:bottom w:val="single" w:sz="4" w:space="0" w:color="auto"/>
            </w:tcBorders>
          </w:tcPr>
          <w:p w14:paraId="5EB22A0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46.5</w:t>
            </w:r>
          </w:p>
        </w:tc>
        <w:tc>
          <w:tcPr>
            <w:tcW w:w="1211" w:type="dxa"/>
            <w:tcBorders>
              <w:bottom w:val="single" w:sz="4" w:space="0" w:color="auto"/>
            </w:tcBorders>
          </w:tcPr>
          <w:p w14:paraId="7403178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39.0</w:t>
            </w:r>
          </w:p>
        </w:tc>
        <w:tc>
          <w:tcPr>
            <w:tcW w:w="1210" w:type="dxa"/>
            <w:tcBorders>
              <w:bottom w:val="single" w:sz="4" w:space="0" w:color="auto"/>
            </w:tcBorders>
          </w:tcPr>
          <w:p w14:paraId="35AA465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20.0</w:t>
            </w:r>
          </w:p>
        </w:tc>
        <w:tc>
          <w:tcPr>
            <w:tcW w:w="1211" w:type="dxa"/>
            <w:tcBorders>
              <w:bottom w:val="single" w:sz="4" w:space="0" w:color="auto"/>
            </w:tcBorders>
          </w:tcPr>
          <w:p w14:paraId="605A8A7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-23.0</w:t>
            </w:r>
          </w:p>
        </w:tc>
        <w:tc>
          <w:tcPr>
            <w:tcW w:w="1211" w:type="dxa"/>
            <w:tcBorders>
              <w:bottom w:val="single" w:sz="4" w:space="0" w:color="auto"/>
            </w:tcBorders>
          </w:tcPr>
          <w:p w14:paraId="0C7FF7C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7D3F8E6E" w14:textId="77777777" w:rsidTr="00612B79">
        <w:tc>
          <w:tcPr>
            <w:tcW w:w="9558" w:type="dxa"/>
            <w:gridSpan w:val="8"/>
            <w:tcBorders>
              <w:left w:val="nil"/>
              <w:bottom w:val="nil"/>
              <w:right w:val="nil"/>
            </w:tcBorders>
          </w:tcPr>
          <w:p w14:paraId="4BF7D1FC" w14:textId="77777777" w:rsidR="00BF3914" w:rsidRPr="00BF3914" w:rsidRDefault="00BF3914" w:rsidP="004746D6">
            <w:pPr>
              <w:spacing w:before="60" w:after="0" w:line="240" w:lineRule="auto"/>
              <w:rPr>
                <w:rFonts w:cs="Times New Roman"/>
                <w:sz w:val="18"/>
                <w:szCs w:val="18"/>
              </w:rPr>
            </w:pPr>
            <w:r w:rsidRPr="00BF3914">
              <w:rPr>
                <w:rFonts w:cs="Times New Roman"/>
                <w:sz w:val="18"/>
                <w:szCs w:val="18"/>
              </w:rPr>
              <w:t xml:space="preserve">Changes in SGP of 10 points or more </w:t>
            </w:r>
            <w:proofErr w:type="gramStart"/>
            <w:r w:rsidRPr="00BF3914">
              <w:rPr>
                <w:rFonts w:cs="Times New Roman"/>
                <w:sz w:val="18"/>
                <w:szCs w:val="18"/>
              </w:rPr>
              <w:t>are considered</w:t>
            </w:r>
            <w:proofErr w:type="gramEnd"/>
            <w:r w:rsidRPr="00BF3914">
              <w:rPr>
                <w:rFonts w:cs="Times New Roman"/>
                <w:sz w:val="18"/>
                <w:szCs w:val="18"/>
              </w:rPr>
              <w:t xml:space="preserve"> meaningful.</w:t>
            </w:r>
          </w:p>
        </w:tc>
      </w:tr>
    </w:tbl>
    <w:p w14:paraId="0A4802A8" w14:textId="77777777" w:rsidR="00BF3914" w:rsidRPr="00BF3914" w:rsidRDefault="00BF3914" w:rsidP="00BF3914">
      <w:pPr>
        <w:spacing w:after="0" w:line="240" w:lineRule="auto"/>
        <w:rPr>
          <w:rFonts w:cs="Times New Roman"/>
        </w:rPr>
      </w:pPr>
    </w:p>
    <w:p w14:paraId="522893B9" w14:textId="77777777" w:rsidR="009347BA" w:rsidRDefault="009347BA" w:rsidP="00BF3914">
      <w:pPr>
        <w:spacing w:after="0" w:line="240" w:lineRule="auto"/>
        <w:rPr>
          <w:rFonts w:cs="Times New Roman"/>
        </w:rPr>
      </w:pPr>
    </w:p>
    <w:p w14:paraId="56743A94" w14:textId="2823E80B" w:rsidR="00BF3914" w:rsidRPr="00BF3914" w:rsidRDefault="00BF3914" w:rsidP="00BF3914">
      <w:pPr>
        <w:spacing w:after="0" w:line="240" w:lineRule="auto"/>
        <w:rPr>
          <w:rFonts w:cs="Times New Roman"/>
          <w:b/>
        </w:rPr>
      </w:pPr>
      <w:r w:rsidRPr="00BF3914">
        <w:rPr>
          <w:rFonts w:cs="Times New Roman"/>
          <w:b/>
        </w:rPr>
        <w:t>Between 2014 and 2017, in math</w:t>
      </w:r>
      <w:r w:rsidR="00AB76B4">
        <w:rPr>
          <w:rFonts w:cs="Times New Roman"/>
          <w:b/>
        </w:rPr>
        <w:t>,</w:t>
      </w:r>
      <w:r w:rsidRPr="00BF3914">
        <w:rPr>
          <w:rFonts w:cs="Times New Roman"/>
          <w:b/>
        </w:rPr>
        <w:t xml:space="preserve"> the median SGP declined by 17.0 to 23.0 points in the </w:t>
      </w:r>
      <w:proofErr w:type="gramStart"/>
      <w:r w:rsidRPr="00BF3914">
        <w:rPr>
          <w:rFonts w:cs="Times New Roman"/>
          <w:b/>
        </w:rPr>
        <w:t>4</w:t>
      </w:r>
      <w:r w:rsidRPr="00BF3914">
        <w:rPr>
          <w:rFonts w:cs="Times New Roman"/>
          <w:b/>
          <w:vertAlign w:val="superscript"/>
        </w:rPr>
        <w:t>th</w:t>
      </w:r>
      <w:proofErr w:type="gramEnd"/>
      <w:r w:rsidRPr="00BF3914">
        <w:rPr>
          <w:rFonts w:cs="Times New Roman"/>
          <w:b/>
        </w:rPr>
        <w:t>, 5</w:t>
      </w:r>
      <w:r w:rsidRPr="00BF3914">
        <w:rPr>
          <w:rFonts w:cs="Times New Roman"/>
          <w:b/>
          <w:vertAlign w:val="superscript"/>
        </w:rPr>
        <w:t>th</w:t>
      </w:r>
      <w:r w:rsidRPr="00BF3914">
        <w:rPr>
          <w:rFonts w:cs="Times New Roman"/>
          <w:b/>
        </w:rPr>
        <w:t>, 7</w:t>
      </w:r>
      <w:r w:rsidRPr="00BF3914">
        <w:rPr>
          <w:rFonts w:cs="Times New Roman"/>
          <w:b/>
          <w:vertAlign w:val="superscript"/>
        </w:rPr>
        <w:t>th</w:t>
      </w:r>
      <w:r w:rsidRPr="00BF3914">
        <w:rPr>
          <w:rFonts w:cs="Times New Roman"/>
          <w:b/>
        </w:rPr>
        <w:t xml:space="preserve"> and 10</w:t>
      </w:r>
      <w:r w:rsidRPr="00BF3914">
        <w:rPr>
          <w:rFonts w:cs="Times New Roman"/>
          <w:b/>
          <w:vertAlign w:val="superscript"/>
        </w:rPr>
        <w:t>th</w:t>
      </w:r>
      <w:r w:rsidRPr="00BF3914">
        <w:rPr>
          <w:rFonts w:cs="Times New Roman"/>
          <w:b/>
        </w:rPr>
        <w:t xml:space="preserve"> grades.</w:t>
      </w:r>
    </w:p>
    <w:p w14:paraId="43F81CFA" w14:textId="77777777" w:rsidR="00BF3914" w:rsidRPr="00BF3914" w:rsidRDefault="00BF3914" w:rsidP="00BF3914">
      <w:pPr>
        <w:spacing w:after="0" w:line="240" w:lineRule="auto"/>
        <w:rPr>
          <w:rFonts w:cs="Times New Roman"/>
        </w:rPr>
      </w:pPr>
    </w:p>
    <w:tbl>
      <w:tblPr>
        <w:tblStyle w:val="TableGrid5"/>
        <w:tblW w:w="9558" w:type="dxa"/>
        <w:tblLook w:val="04A0" w:firstRow="1" w:lastRow="0" w:firstColumn="1" w:lastColumn="0" w:noHBand="0" w:noVBand="1"/>
        <w:tblCaption w:val="Table 9: Fitchburg Public Schools"/>
        <w:tblDescription w:val="Math Median Student Growth Percentile, 2014–2017"/>
      </w:tblPr>
      <w:tblGrid>
        <w:gridCol w:w="1092"/>
        <w:gridCol w:w="1209"/>
        <w:gridCol w:w="1209"/>
        <w:gridCol w:w="1210"/>
        <w:gridCol w:w="1209"/>
        <w:gridCol w:w="1210"/>
        <w:gridCol w:w="1209"/>
        <w:gridCol w:w="1210"/>
      </w:tblGrid>
      <w:tr w:rsidR="00BF3914" w:rsidRPr="00BF3914" w14:paraId="7131ECC0" w14:textId="77777777" w:rsidTr="00DB1C64">
        <w:trPr>
          <w:tblHeader/>
        </w:trPr>
        <w:tc>
          <w:tcPr>
            <w:tcW w:w="9558" w:type="dxa"/>
            <w:gridSpan w:val="8"/>
            <w:tcBorders>
              <w:top w:val="nil"/>
              <w:left w:val="nil"/>
              <w:right w:val="nil"/>
            </w:tcBorders>
            <w:shd w:val="clear" w:color="auto" w:fill="auto"/>
          </w:tcPr>
          <w:p w14:paraId="207C7B2A" w14:textId="6001F451"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Table</w:t>
            </w:r>
            <w:r w:rsidR="00956544">
              <w:rPr>
                <w:rFonts w:cs="Times New Roman"/>
                <w:b/>
                <w:sz w:val="20"/>
                <w:szCs w:val="20"/>
              </w:rPr>
              <w:t xml:space="preserve"> </w:t>
            </w:r>
            <w:r w:rsidRPr="00BF3914">
              <w:rPr>
                <w:rFonts w:cs="Times New Roman"/>
                <w:b/>
                <w:sz w:val="20"/>
                <w:szCs w:val="20"/>
              </w:rPr>
              <w:t>9: Fitchburg Public Schools</w:t>
            </w:r>
          </w:p>
          <w:p w14:paraId="628DB3A7" w14:textId="123C5A12" w:rsidR="00BF3914" w:rsidRPr="00BF3914" w:rsidRDefault="00BF3914" w:rsidP="00AB76B4">
            <w:pPr>
              <w:spacing w:after="0" w:line="240" w:lineRule="auto"/>
              <w:jc w:val="center"/>
              <w:rPr>
                <w:rFonts w:cs="Times New Roman"/>
                <w:sz w:val="20"/>
                <w:szCs w:val="20"/>
              </w:rPr>
            </w:pPr>
            <w:r w:rsidRPr="00BF3914">
              <w:rPr>
                <w:rFonts w:cs="Times New Roman"/>
                <w:b/>
                <w:sz w:val="20"/>
                <w:szCs w:val="20"/>
              </w:rPr>
              <w:t>Math Median Student Growth Percentile, 2014</w:t>
            </w:r>
            <w:r w:rsidR="00AB76B4">
              <w:rPr>
                <w:rFonts w:cs="Times New Roman"/>
                <w:b/>
                <w:sz w:val="20"/>
                <w:szCs w:val="20"/>
              </w:rPr>
              <w:t>–</w:t>
            </w:r>
            <w:r w:rsidRPr="00BF3914">
              <w:rPr>
                <w:rFonts w:cs="Times New Roman"/>
                <w:b/>
                <w:sz w:val="20"/>
                <w:szCs w:val="20"/>
              </w:rPr>
              <w:t>2017</w:t>
            </w:r>
          </w:p>
        </w:tc>
      </w:tr>
      <w:tr w:rsidR="00BF3914" w:rsidRPr="00BF3914" w14:paraId="68346822" w14:textId="77777777" w:rsidTr="00612B79">
        <w:tc>
          <w:tcPr>
            <w:tcW w:w="1092" w:type="dxa"/>
            <w:shd w:val="clear" w:color="auto" w:fill="D9D9D9" w:themeFill="background1" w:themeFillShade="D9"/>
          </w:tcPr>
          <w:p w14:paraId="23546ED9" w14:textId="77777777" w:rsidR="00BF3914" w:rsidRPr="00BF3914" w:rsidRDefault="00BF3914" w:rsidP="004746D6">
            <w:pPr>
              <w:spacing w:after="0" w:line="240" w:lineRule="auto"/>
              <w:rPr>
                <w:rFonts w:cs="Times New Roman"/>
                <w:b/>
                <w:sz w:val="20"/>
                <w:szCs w:val="20"/>
              </w:rPr>
            </w:pPr>
            <w:r w:rsidRPr="00BF3914">
              <w:rPr>
                <w:rFonts w:cs="Times New Roman"/>
                <w:b/>
                <w:sz w:val="20"/>
                <w:szCs w:val="20"/>
              </w:rPr>
              <w:t>Grade</w:t>
            </w:r>
          </w:p>
        </w:tc>
        <w:tc>
          <w:tcPr>
            <w:tcW w:w="1209" w:type="dxa"/>
            <w:shd w:val="clear" w:color="auto" w:fill="D9D9D9" w:themeFill="background1" w:themeFillShade="D9"/>
          </w:tcPr>
          <w:p w14:paraId="792D404A"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N (2017)</w:t>
            </w:r>
          </w:p>
        </w:tc>
        <w:tc>
          <w:tcPr>
            <w:tcW w:w="1209" w:type="dxa"/>
            <w:shd w:val="clear" w:color="auto" w:fill="D9D9D9" w:themeFill="background1" w:themeFillShade="D9"/>
          </w:tcPr>
          <w:p w14:paraId="58083F55"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2014</w:t>
            </w:r>
          </w:p>
        </w:tc>
        <w:tc>
          <w:tcPr>
            <w:tcW w:w="1210" w:type="dxa"/>
            <w:shd w:val="clear" w:color="auto" w:fill="D9D9D9" w:themeFill="background1" w:themeFillShade="D9"/>
          </w:tcPr>
          <w:p w14:paraId="4F7281CF"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2015</w:t>
            </w:r>
          </w:p>
        </w:tc>
        <w:tc>
          <w:tcPr>
            <w:tcW w:w="1209" w:type="dxa"/>
            <w:shd w:val="clear" w:color="auto" w:fill="D9D9D9" w:themeFill="background1" w:themeFillShade="D9"/>
          </w:tcPr>
          <w:p w14:paraId="76EACB8C"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2016</w:t>
            </w:r>
          </w:p>
        </w:tc>
        <w:tc>
          <w:tcPr>
            <w:tcW w:w="1210" w:type="dxa"/>
            <w:shd w:val="clear" w:color="auto" w:fill="D9D9D9" w:themeFill="background1" w:themeFillShade="D9"/>
          </w:tcPr>
          <w:p w14:paraId="288FA289"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2017</w:t>
            </w:r>
          </w:p>
        </w:tc>
        <w:tc>
          <w:tcPr>
            <w:tcW w:w="1209" w:type="dxa"/>
            <w:shd w:val="clear" w:color="auto" w:fill="D9D9D9" w:themeFill="background1" w:themeFillShade="D9"/>
          </w:tcPr>
          <w:p w14:paraId="295B322B"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4-yr change</w:t>
            </w:r>
          </w:p>
        </w:tc>
        <w:tc>
          <w:tcPr>
            <w:tcW w:w="1210" w:type="dxa"/>
            <w:shd w:val="clear" w:color="auto" w:fill="D9D9D9" w:themeFill="background1" w:themeFillShade="D9"/>
          </w:tcPr>
          <w:p w14:paraId="2AA071A4" w14:textId="77777777" w:rsidR="00BF3914" w:rsidRPr="00BF3914" w:rsidRDefault="00BF3914" w:rsidP="00BF3914">
            <w:pPr>
              <w:spacing w:after="0" w:line="240" w:lineRule="auto"/>
              <w:jc w:val="center"/>
              <w:rPr>
                <w:rFonts w:cs="Times New Roman"/>
                <w:b/>
                <w:sz w:val="20"/>
                <w:szCs w:val="20"/>
              </w:rPr>
            </w:pPr>
            <w:r w:rsidRPr="00BF3914">
              <w:rPr>
                <w:rFonts w:cs="Times New Roman"/>
                <w:b/>
                <w:sz w:val="20"/>
                <w:szCs w:val="20"/>
              </w:rPr>
              <w:t>State (2017)</w:t>
            </w:r>
          </w:p>
        </w:tc>
      </w:tr>
      <w:tr w:rsidR="00BF3914" w:rsidRPr="00BF3914" w14:paraId="70C7BEEB" w14:textId="77777777" w:rsidTr="00612B79">
        <w:tc>
          <w:tcPr>
            <w:tcW w:w="1092" w:type="dxa"/>
          </w:tcPr>
          <w:p w14:paraId="3D8BCC19"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3</w:t>
            </w:r>
          </w:p>
        </w:tc>
        <w:tc>
          <w:tcPr>
            <w:tcW w:w="1209" w:type="dxa"/>
          </w:tcPr>
          <w:p w14:paraId="3721BC9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09" w:type="dxa"/>
          </w:tcPr>
          <w:p w14:paraId="244BC63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0" w:type="dxa"/>
          </w:tcPr>
          <w:p w14:paraId="0A00070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09" w:type="dxa"/>
          </w:tcPr>
          <w:p w14:paraId="3E1A18E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0" w:type="dxa"/>
          </w:tcPr>
          <w:p w14:paraId="0A39C70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09" w:type="dxa"/>
          </w:tcPr>
          <w:p w14:paraId="65946BF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0" w:type="dxa"/>
          </w:tcPr>
          <w:p w14:paraId="09FE030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3E3C0A70" w14:textId="77777777" w:rsidTr="00612B79">
        <w:tc>
          <w:tcPr>
            <w:tcW w:w="1092" w:type="dxa"/>
            <w:shd w:val="clear" w:color="auto" w:fill="D9D9D9" w:themeFill="background1" w:themeFillShade="D9"/>
          </w:tcPr>
          <w:p w14:paraId="39F43C3A"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4</w:t>
            </w:r>
          </w:p>
        </w:tc>
        <w:tc>
          <w:tcPr>
            <w:tcW w:w="1209" w:type="dxa"/>
            <w:shd w:val="clear" w:color="auto" w:fill="D9D9D9" w:themeFill="background1" w:themeFillShade="D9"/>
          </w:tcPr>
          <w:p w14:paraId="69B7447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376</w:t>
            </w:r>
          </w:p>
        </w:tc>
        <w:tc>
          <w:tcPr>
            <w:tcW w:w="1209" w:type="dxa"/>
            <w:shd w:val="clear" w:color="auto" w:fill="D9D9D9" w:themeFill="background1" w:themeFillShade="D9"/>
          </w:tcPr>
          <w:p w14:paraId="36CADA2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58.0</w:t>
            </w:r>
          </w:p>
        </w:tc>
        <w:tc>
          <w:tcPr>
            <w:tcW w:w="1210" w:type="dxa"/>
            <w:shd w:val="clear" w:color="auto" w:fill="D9D9D9" w:themeFill="background1" w:themeFillShade="D9"/>
          </w:tcPr>
          <w:p w14:paraId="1F1F0DB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36.0</w:t>
            </w:r>
          </w:p>
        </w:tc>
        <w:tc>
          <w:tcPr>
            <w:tcW w:w="1209" w:type="dxa"/>
            <w:shd w:val="clear" w:color="auto" w:fill="D9D9D9" w:themeFill="background1" w:themeFillShade="D9"/>
          </w:tcPr>
          <w:p w14:paraId="055DE44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47.0</w:t>
            </w:r>
          </w:p>
        </w:tc>
        <w:tc>
          <w:tcPr>
            <w:tcW w:w="1210" w:type="dxa"/>
            <w:shd w:val="clear" w:color="auto" w:fill="D9D9D9" w:themeFill="background1" w:themeFillShade="D9"/>
          </w:tcPr>
          <w:p w14:paraId="7E0B0D2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41.0</w:t>
            </w:r>
          </w:p>
        </w:tc>
        <w:tc>
          <w:tcPr>
            <w:tcW w:w="1209" w:type="dxa"/>
            <w:shd w:val="clear" w:color="auto" w:fill="D9D9D9" w:themeFill="background1" w:themeFillShade="D9"/>
          </w:tcPr>
          <w:p w14:paraId="09043BB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-17.0</w:t>
            </w:r>
          </w:p>
        </w:tc>
        <w:tc>
          <w:tcPr>
            <w:tcW w:w="1210" w:type="dxa"/>
            <w:shd w:val="clear" w:color="auto" w:fill="D9D9D9" w:themeFill="background1" w:themeFillShade="D9"/>
          </w:tcPr>
          <w:p w14:paraId="02742F0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3C3B06B9" w14:textId="77777777" w:rsidTr="00612B79">
        <w:tc>
          <w:tcPr>
            <w:tcW w:w="1092" w:type="dxa"/>
          </w:tcPr>
          <w:p w14:paraId="206932B3"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5</w:t>
            </w:r>
          </w:p>
        </w:tc>
        <w:tc>
          <w:tcPr>
            <w:tcW w:w="1209" w:type="dxa"/>
          </w:tcPr>
          <w:p w14:paraId="7ECAB67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365</w:t>
            </w:r>
          </w:p>
        </w:tc>
        <w:tc>
          <w:tcPr>
            <w:tcW w:w="1209" w:type="dxa"/>
          </w:tcPr>
          <w:p w14:paraId="41C80C3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39.0</w:t>
            </w:r>
          </w:p>
        </w:tc>
        <w:tc>
          <w:tcPr>
            <w:tcW w:w="1210" w:type="dxa"/>
          </w:tcPr>
          <w:p w14:paraId="3288769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39.0</w:t>
            </w:r>
          </w:p>
        </w:tc>
        <w:tc>
          <w:tcPr>
            <w:tcW w:w="1209" w:type="dxa"/>
          </w:tcPr>
          <w:p w14:paraId="3839461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38.0</w:t>
            </w:r>
          </w:p>
        </w:tc>
        <w:tc>
          <w:tcPr>
            <w:tcW w:w="1210" w:type="dxa"/>
          </w:tcPr>
          <w:p w14:paraId="0842705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21.0</w:t>
            </w:r>
          </w:p>
        </w:tc>
        <w:tc>
          <w:tcPr>
            <w:tcW w:w="1209" w:type="dxa"/>
          </w:tcPr>
          <w:p w14:paraId="77DBA15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-18.0</w:t>
            </w:r>
          </w:p>
        </w:tc>
        <w:tc>
          <w:tcPr>
            <w:tcW w:w="1210" w:type="dxa"/>
          </w:tcPr>
          <w:p w14:paraId="3FC9CFF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6CC93535" w14:textId="77777777" w:rsidTr="00612B79">
        <w:tc>
          <w:tcPr>
            <w:tcW w:w="1092" w:type="dxa"/>
            <w:shd w:val="clear" w:color="auto" w:fill="D9D9D9" w:themeFill="background1" w:themeFillShade="D9"/>
          </w:tcPr>
          <w:p w14:paraId="3F7DCD8F"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6</w:t>
            </w:r>
          </w:p>
        </w:tc>
        <w:tc>
          <w:tcPr>
            <w:tcW w:w="1209" w:type="dxa"/>
            <w:shd w:val="clear" w:color="auto" w:fill="D9D9D9" w:themeFill="background1" w:themeFillShade="D9"/>
          </w:tcPr>
          <w:p w14:paraId="5843C56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398</w:t>
            </w:r>
          </w:p>
        </w:tc>
        <w:tc>
          <w:tcPr>
            <w:tcW w:w="1209" w:type="dxa"/>
            <w:shd w:val="clear" w:color="auto" w:fill="D9D9D9" w:themeFill="background1" w:themeFillShade="D9"/>
          </w:tcPr>
          <w:p w14:paraId="3AFA0F0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51.0</w:t>
            </w:r>
          </w:p>
        </w:tc>
        <w:tc>
          <w:tcPr>
            <w:tcW w:w="1210" w:type="dxa"/>
            <w:shd w:val="clear" w:color="auto" w:fill="D9D9D9" w:themeFill="background1" w:themeFillShade="D9"/>
          </w:tcPr>
          <w:p w14:paraId="261FB2B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48.0</w:t>
            </w:r>
          </w:p>
        </w:tc>
        <w:tc>
          <w:tcPr>
            <w:tcW w:w="1209" w:type="dxa"/>
            <w:shd w:val="clear" w:color="auto" w:fill="D9D9D9" w:themeFill="background1" w:themeFillShade="D9"/>
          </w:tcPr>
          <w:p w14:paraId="29173C1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49.0</w:t>
            </w:r>
          </w:p>
        </w:tc>
        <w:tc>
          <w:tcPr>
            <w:tcW w:w="1210" w:type="dxa"/>
            <w:shd w:val="clear" w:color="auto" w:fill="D9D9D9" w:themeFill="background1" w:themeFillShade="D9"/>
          </w:tcPr>
          <w:p w14:paraId="7B6A227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43.5</w:t>
            </w:r>
          </w:p>
        </w:tc>
        <w:tc>
          <w:tcPr>
            <w:tcW w:w="1209" w:type="dxa"/>
            <w:shd w:val="clear" w:color="auto" w:fill="D9D9D9" w:themeFill="background1" w:themeFillShade="D9"/>
          </w:tcPr>
          <w:p w14:paraId="31B9FC3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-7.5</w:t>
            </w:r>
          </w:p>
        </w:tc>
        <w:tc>
          <w:tcPr>
            <w:tcW w:w="1210" w:type="dxa"/>
            <w:shd w:val="clear" w:color="auto" w:fill="D9D9D9" w:themeFill="background1" w:themeFillShade="D9"/>
          </w:tcPr>
          <w:p w14:paraId="470D858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279D11D7" w14:textId="77777777" w:rsidTr="00612B79">
        <w:tc>
          <w:tcPr>
            <w:tcW w:w="1092" w:type="dxa"/>
          </w:tcPr>
          <w:p w14:paraId="7E0B1AED"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7</w:t>
            </w:r>
          </w:p>
        </w:tc>
        <w:tc>
          <w:tcPr>
            <w:tcW w:w="1209" w:type="dxa"/>
          </w:tcPr>
          <w:p w14:paraId="0B14ECD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279</w:t>
            </w:r>
          </w:p>
        </w:tc>
        <w:tc>
          <w:tcPr>
            <w:tcW w:w="1209" w:type="dxa"/>
          </w:tcPr>
          <w:p w14:paraId="3CCF8A0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55.0</w:t>
            </w:r>
          </w:p>
        </w:tc>
        <w:tc>
          <w:tcPr>
            <w:tcW w:w="1210" w:type="dxa"/>
          </w:tcPr>
          <w:p w14:paraId="00EE89F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54.0</w:t>
            </w:r>
          </w:p>
        </w:tc>
        <w:tc>
          <w:tcPr>
            <w:tcW w:w="1209" w:type="dxa"/>
          </w:tcPr>
          <w:p w14:paraId="5A30237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54.0</w:t>
            </w:r>
          </w:p>
        </w:tc>
        <w:tc>
          <w:tcPr>
            <w:tcW w:w="1210" w:type="dxa"/>
          </w:tcPr>
          <w:p w14:paraId="03CCAE4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32.0</w:t>
            </w:r>
          </w:p>
        </w:tc>
        <w:tc>
          <w:tcPr>
            <w:tcW w:w="1209" w:type="dxa"/>
          </w:tcPr>
          <w:p w14:paraId="5E467AE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-23.0</w:t>
            </w:r>
          </w:p>
        </w:tc>
        <w:tc>
          <w:tcPr>
            <w:tcW w:w="1210" w:type="dxa"/>
          </w:tcPr>
          <w:p w14:paraId="50E6216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4B42FA98" w14:textId="77777777" w:rsidTr="00612B79">
        <w:tc>
          <w:tcPr>
            <w:tcW w:w="1092" w:type="dxa"/>
            <w:shd w:val="clear" w:color="auto" w:fill="D9D9D9" w:themeFill="background1" w:themeFillShade="D9"/>
          </w:tcPr>
          <w:p w14:paraId="4FC22445"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8</w:t>
            </w:r>
          </w:p>
        </w:tc>
        <w:tc>
          <w:tcPr>
            <w:tcW w:w="1209" w:type="dxa"/>
            <w:shd w:val="clear" w:color="auto" w:fill="D9D9D9" w:themeFill="background1" w:themeFillShade="D9"/>
          </w:tcPr>
          <w:p w14:paraId="65F649A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301</w:t>
            </w:r>
          </w:p>
        </w:tc>
        <w:tc>
          <w:tcPr>
            <w:tcW w:w="1209" w:type="dxa"/>
            <w:shd w:val="clear" w:color="auto" w:fill="D9D9D9" w:themeFill="background1" w:themeFillShade="D9"/>
          </w:tcPr>
          <w:p w14:paraId="347361C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46.0</w:t>
            </w:r>
          </w:p>
        </w:tc>
        <w:tc>
          <w:tcPr>
            <w:tcW w:w="1210" w:type="dxa"/>
            <w:shd w:val="clear" w:color="auto" w:fill="D9D9D9" w:themeFill="background1" w:themeFillShade="D9"/>
          </w:tcPr>
          <w:p w14:paraId="497BFE2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62.0</w:t>
            </w:r>
          </w:p>
        </w:tc>
        <w:tc>
          <w:tcPr>
            <w:tcW w:w="1209" w:type="dxa"/>
            <w:shd w:val="clear" w:color="auto" w:fill="D9D9D9" w:themeFill="background1" w:themeFillShade="D9"/>
          </w:tcPr>
          <w:p w14:paraId="34D190E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56.0</w:t>
            </w:r>
          </w:p>
        </w:tc>
        <w:tc>
          <w:tcPr>
            <w:tcW w:w="1210" w:type="dxa"/>
            <w:shd w:val="clear" w:color="auto" w:fill="D9D9D9" w:themeFill="background1" w:themeFillShade="D9"/>
          </w:tcPr>
          <w:p w14:paraId="66B0E85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47.0</w:t>
            </w:r>
          </w:p>
        </w:tc>
        <w:tc>
          <w:tcPr>
            <w:tcW w:w="1209" w:type="dxa"/>
            <w:shd w:val="clear" w:color="auto" w:fill="D9D9D9" w:themeFill="background1" w:themeFillShade="D9"/>
          </w:tcPr>
          <w:p w14:paraId="2BCE96E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w:t>
            </w:r>
          </w:p>
        </w:tc>
        <w:tc>
          <w:tcPr>
            <w:tcW w:w="1210" w:type="dxa"/>
            <w:shd w:val="clear" w:color="auto" w:fill="D9D9D9" w:themeFill="background1" w:themeFillShade="D9"/>
          </w:tcPr>
          <w:p w14:paraId="2F7F8CA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149FEA17" w14:textId="77777777" w:rsidTr="00612B79">
        <w:tc>
          <w:tcPr>
            <w:tcW w:w="1092" w:type="dxa"/>
            <w:tcBorders>
              <w:bottom w:val="single" w:sz="4" w:space="0" w:color="auto"/>
            </w:tcBorders>
          </w:tcPr>
          <w:p w14:paraId="63946798" w14:textId="77777777" w:rsidR="00BF3914" w:rsidRPr="00BF3914" w:rsidRDefault="00BF3914" w:rsidP="004746D6">
            <w:pPr>
              <w:spacing w:after="0" w:line="240" w:lineRule="auto"/>
              <w:rPr>
                <w:rFonts w:cs="Times New Roman"/>
                <w:sz w:val="20"/>
                <w:szCs w:val="20"/>
              </w:rPr>
            </w:pPr>
            <w:r w:rsidRPr="00BF3914">
              <w:rPr>
                <w:rFonts w:cs="Times New Roman"/>
                <w:sz w:val="20"/>
                <w:szCs w:val="20"/>
              </w:rPr>
              <w:t>10</w:t>
            </w:r>
          </w:p>
        </w:tc>
        <w:tc>
          <w:tcPr>
            <w:tcW w:w="1209" w:type="dxa"/>
            <w:tcBorders>
              <w:bottom w:val="single" w:sz="4" w:space="0" w:color="auto"/>
            </w:tcBorders>
          </w:tcPr>
          <w:p w14:paraId="4F570BE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172</w:t>
            </w:r>
          </w:p>
        </w:tc>
        <w:tc>
          <w:tcPr>
            <w:tcW w:w="1209" w:type="dxa"/>
            <w:tcBorders>
              <w:bottom w:val="single" w:sz="4" w:space="0" w:color="auto"/>
            </w:tcBorders>
          </w:tcPr>
          <w:p w14:paraId="5970AD6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46.0</w:t>
            </w:r>
          </w:p>
        </w:tc>
        <w:tc>
          <w:tcPr>
            <w:tcW w:w="1210" w:type="dxa"/>
            <w:tcBorders>
              <w:bottom w:val="single" w:sz="4" w:space="0" w:color="auto"/>
            </w:tcBorders>
          </w:tcPr>
          <w:p w14:paraId="52B843D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40.5</w:t>
            </w:r>
          </w:p>
        </w:tc>
        <w:tc>
          <w:tcPr>
            <w:tcW w:w="1209" w:type="dxa"/>
            <w:tcBorders>
              <w:bottom w:val="single" w:sz="4" w:space="0" w:color="auto"/>
            </w:tcBorders>
          </w:tcPr>
          <w:p w14:paraId="02108F7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44.0</w:t>
            </w:r>
          </w:p>
        </w:tc>
        <w:tc>
          <w:tcPr>
            <w:tcW w:w="1210" w:type="dxa"/>
            <w:tcBorders>
              <w:bottom w:val="single" w:sz="4" w:space="0" w:color="auto"/>
            </w:tcBorders>
          </w:tcPr>
          <w:p w14:paraId="505D813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24.0</w:t>
            </w:r>
          </w:p>
        </w:tc>
        <w:tc>
          <w:tcPr>
            <w:tcW w:w="1209" w:type="dxa"/>
            <w:tcBorders>
              <w:bottom w:val="single" w:sz="4" w:space="0" w:color="auto"/>
            </w:tcBorders>
          </w:tcPr>
          <w:p w14:paraId="2E329D1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-22.0</w:t>
            </w:r>
          </w:p>
        </w:tc>
        <w:tc>
          <w:tcPr>
            <w:tcW w:w="1210" w:type="dxa"/>
            <w:tcBorders>
              <w:bottom w:val="single" w:sz="4" w:space="0" w:color="auto"/>
            </w:tcBorders>
          </w:tcPr>
          <w:p w14:paraId="66C0FC6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50.0</w:t>
            </w:r>
          </w:p>
        </w:tc>
      </w:tr>
      <w:tr w:rsidR="00BF3914" w:rsidRPr="00BF3914" w14:paraId="2E79B54D" w14:textId="77777777" w:rsidTr="00612B79">
        <w:tc>
          <w:tcPr>
            <w:tcW w:w="9558" w:type="dxa"/>
            <w:gridSpan w:val="8"/>
            <w:tcBorders>
              <w:left w:val="nil"/>
              <w:bottom w:val="nil"/>
              <w:right w:val="nil"/>
            </w:tcBorders>
          </w:tcPr>
          <w:p w14:paraId="55E432B2" w14:textId="77777777" w:rsidR="00BF3914" w:rsidRPr="00BF3914" w:rsidRDefault="00BF3914" w:rsidP="004746D6">
            <w:pPr>
              <w:spacing w:before="60" w:after="0" w:line="240" w:lineRule="auto"/>
              <w:rPr>
                <w:rFonts w:cs="Times New Roman"/>
              </w:rPr>
            </w:pPr>
            <w:r w:rsidRPr="00BF3914">
              <w:rPr>
                <w:rFonts w:cs="Times New Roman"/>
                <w:sz w:val="18"/>
                <w:szCs w:val="18"/>
              </w:rPr>
              <w:t xml:space="preserve">Changes in SGP of 10 points or more </w:t>
            </w:r>
            <w:proofErr w:type="gramStart"/>
            <w:r w:rsidRPr="00BF3914">
              <w:rPr>
                <w:rFonts w:cs="Times New Roman"/>
                <w:sz w:val="18"/>
                <w:szCs w:val="18"/>
              </w:rPr>
              <w:t>are considered</w:t>
            </w:r>
            <w:proofErr w:type="gramEnd"/>
            <w:r w:rsidRPr="00BF3914">
              <w:rPr>
                <w:rFonts w:cs="Times New Roman"/>
                <w:sz w:val="18"/>
                <w:szCs w:val="18"/>
              </w:rPr>
              <w:t xml:space="preserve"> meaningful.</w:t>
            </w:r>
          </w:p>
        </w:tc>
      </w:tr>
    </w:tbl>
    <w:p w14:paraId="0E2D0E43" w14:textId="77777777" w:rsidR="00BF3914" w:rsidRPr="00BF3914" w:rsidRDefault="00BF3914" w:rsidP="00BF3914">
      <w:pPr>
        <w:spacing w:after="0" w:line="240" w:lineRule="auto"/>
      </w:pPr>
    </w:p>
    <w:p w14:paraId="7188D829" w14:textId="77777777" w:rsidR="00BF3914" w:rsidRPr="00BF3914" w:rsidRDefault="00BF3914" w:rsidP="00BF3914">
      <w:pPr>
        <w:spacing w:after="0" w:line="240" w:lineRule="auto"/>
      </w:pPr>
    </w:p>
    <w:p w14:paraId="29D98319" w14:textId="3F533AFA" w:rsidR="00BF3914" w:rsidRPr="00BF3914" w:rsidRDefault="00BF3914" w:rsidP="00BF3914">
      <w:pPr>
        <w:spacing w:after="0" w:line="240" w:lineRule="auto"/>
        <w:rPr>
          <w:b/>
        </w:rPr>
      </w:pPr>
      <w:r w:rsidRPr="00BF3914">
        <w:rPr>
          <w:b/>
        </w:rPr>
        <w:t xml:space="preserve">In ELA, the percentage of students meeting or exceeding expectations on the Next-Generation MCAS </w:t>
      </w:r>
      <w:r w:rsidR="00956544">
        <w:rPr>
          <w:b/>
        </w:rPr>
        <w:t xml:space="preserve">assessment </w:t>
      </w:r>
      <w:r w:rsidRPr="00BF3914">
        <w:rPr>
          <w:b/>
        </w:rPr>
        <w:t>ranged from 26 to 61 percent in the 3</w:t>
      </w:r>
      <w:r w:rsidRPr="00BF3914">
        <w:rPr>
          <w:b/>
          <w:vertAlign w:val="superscript"/>
        </w:rPr>
        <w:t>rd</w:t>
      </w:r>
      <w:r w:rsidRPr="00BF3914">
        <w:rPr>
          <w:b/>
        </w:rPr>
        <w:t xml:space="preserve"> grade and from 20 to 53 percent in the 4</w:t>
      </w:r>
      <w:r w:rsidRPr="00BF3914">
        <w:rPr>
          <w:b/>
          <w:vertAlign w:val="superscript"/>
        </w:rPr>
        <w:t>th</w:t>
      </w:r>
      <w:r w:rsidRPr="00BF3914">
        <w:rPr>
          <w:b/>
        </w:rPr>
        <w:t xml:space="preserve"> grade in the district’s elementary school</w:t>
      </w:r>
      <w:r w:rsidR="00956544">
        <w:rPr>
          <w:b/>
        </w:rPr>
        <w:t>s</w:t>
      </w:r>
      <w:r w:rsidRPr="00BF3914">
        <w:rPr>
          <w:b/>
        </w:rPr>
        <w:t>.  The percentage of students meeting or exceeding expectations ranged from 18 to 28 percent in the 5</w:t>
      </w:r>
      <w:r w:rsidRPr="00BF3914">
        <w:rPr>
          <w:b/>
          <w:vertAlign w:val="superscript"/>
        </w:rPr>
        <w:t>th</w:t>
      </w:r>
      <w:r w:rsidR="003D13DE">
        <w:rPr>
          <w:b/>
        </w:rPr>
        <w:t xml:space="preserve"> grade, </w:t>
      </w:r>
      <w:r w:rsidRPr="00BF3914">
        <w:rPr>
          <w:b/>
        </w:rPr>
        <w:t>from 17 to 34 percent in the 6</w:t>
      </w:r>
      <w:r w:rsidRPr="00BF3914">
        <w:rPr>
          <w:b/>
          <w:vertAlign w:val="superscript"/>
        </w:rPr>
        <w:t>th</w:t>
      </w:r>
      <w:r w:rsidRPr="00BF3914">
        <w:rPr>
          <w:b/>
        </w:rPr>
        <w:t xml:space="preserve"> grade, from 25 to 36 percent in the 7</w:t>
      </w:r>
      <w:r w:rsidRPr="00BF3914">
        <w:rPr>
          <w:b/>
          <w:vertAlign w:val="superscript"/>
        </w:rPr>
        <w:t>th</w:t>
      </w:r>
      <w:r w:rsidRPr="00BF3914">
        <w:rPr>
          <w:b/>
        </w:rPr>
        <w:t xml:space="preserve"> grade, and from 32 to 49 percent in the 8</w:t>
      </w:r>
      <w:r w:rsidRPr="00BF3914">
        <w:rPr>
          <w:b/>
          <w:vertAlign w:val="superscript"/>
        </w:rPr>
        <w:t>th</w:t>
      </w:r>
      <w:r w:rsidRPr="00BF3914">
        <w:rPr>
          <w:b/>
        </w:rPr>
        <w:t xml:space="preserve"> grade in the district’s schools.</w:t>
      </w:r>
    </w:p>
    <w:p w14:paraId="188726A2" w14:textId="77777777" w:rsidR="00BF3914" w:rsidRPr="00BF3914" w:rsidRDefault="00BF3914" w:rsidP="00BF3914">
      <w:pPr>
        <w:spacing w:after="0" w:line="240" w:lineRule="auto"/>
      </w:pPr>
    </w:p>
    <w:tbl>
      <w:tblPr>
        <w:tblStyle w:val="TableGrid16"/>
        <w:tblW w:w="9540" w:type="dxa"/>
        <w:tblInd w:w="18" w:type="dxa"/>
        <w:tblLayout w:type="fixed"/>
        <w:tblLook w:val="04A0" w:firstRow="1" w:lastRow="0" w:firstColumn="1" w:lastColumn="0" w:noHBand="0" w:noVBand="1"/>
        <w:tblCaption w:val="Table 10: Fitchburg Public Schools"/>
        <w:tblDescription w:val="Next-Generation MCAS ELA Percent Meeting or Exceeding Expectations by Grade and School, 2017"/>
      </w:tblPr>
      <w:tblGrid>
        <w:gridCol w:w="3150"/>
        <w:gridCol w:w="912"/>
        <w:gridCol w:w="913"/>
        <w:gridCol w:w="913"/>
        <w:gridCol w:w="913"/>
        <w:gridCol w:w="913"/>
        <w:gridCol w:w="913"/>
        <w:gridCol w:w="913"/>
      </w:tblGrid>
      <w:tr w:rsidR="00BF3914" w:rsidRPr="00BF3914" w14:paraId="64CEB211" w14:textId="77777777" w:rsidTr="00DB1C64">
        <w:trPr>
          <w:trHeight w:val="278"/>
          <w:tblHeader/>
        </w:trPr>
        <w:tc>
          <w:tcPr>
            <w:tcW w:w="9540" w:type="dxa"/>
            <w:gridSpan w:val="8"/>
            <w:tcBorders>
              <w:top w:val="nil"/>
              <w:left w:val="nil"/>
              <w:right w:val="nil"/>
            </w:tcBorders>
            <w:shd w:val="clear" w:color="auto" w:fill="auto"/>
          </w:tcPr>
          <w:p w14:paraId="13E1D272"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 xml:space="preserve">Table 10: </w:t>
            </w:r>
            <w:r w:rsidRPr="00BF3914">
              <w:rPr>
                <w:rFonts w:cs="Times New Roman"/>
                <w:b/>
                <w:sz w:val="20"/>
                <w:szCs w:val="20"/>
              </w:rPr>
              <w:t>Fitchburg Public Schools</w:t>
            </w:r>
          </w:p>
          <w:p w14:paraId="59531EBA"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Next-Generation MCAS ELA Percent Meeting or Exceeding Expectations by Grade and School, 2017</w:t>
            </w:r>
          </w:p>
        </w:tc>
      </w:tr>
      <w:tr w:rsidR="00BF3914" w:rsidRPr="00BF3914" w14:paraId="4301B587" w14:textId="77777777" w:rsidTr="00612B79">
        <w:trPr>
          <w:trHeight w:val="242"/>
        </w:trPr>
        <w:tc>
          <w:tcPr>
            <w:tcW w:w="3150" w:type="dxa"/>
            <w:shd w:val="clear" w:color="auto" w:fill="D9D9D9" w:themeFill="background1" w:themeFillShade="D9"/>
          </w:tcPr>
          <w:p w14:paraId="6892109D" w14:textId="77777777" w:rsidR="00BF3914" w:rsidRPr="00BF3914" w:rsidRDefault="00BF3914" w:rsidP="004746D6">
            <w:pPr>
              <w:spacing w:after="0" w:line="240" w:lineRule="auto"/>
              <w:rPr>
                <w:rFonts w:eastAsia="Times New Roman" w:cs="Times New Roman"/>
                <w:b/>
                <w:sz w:val="20"/>
                <w:szCs w:val="20"/>
              </w:rPr>
            </w:pPr>
            <w:r w:rsidRPr="00BF3914">
              <w:rPr>
                <w:rFonts w:eastAsia="Times New Roman" w:cs="Times New Roman"/>
                <w:b/>
                <w:sz w:val="20"/>
                <w:szCs w:val="20"/>
              </w:rPr>
              <w:t>School</w:t>
            </w:r>
          </w:p>
        </w:tc>
        <w:tc>
          <w:tcPr>
            <w:tcW w:w="912" w:type="dxa"/>
            <w:shd w:val="clear" w:color="auto" w:fill="D9D9D9" w:themeFill="background1" w:themeFillShade="D9"/>
          </w:tcPr>
          <w:p w14:paraId="46943A17"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3</w:t>
            </w:r>
          </w:p>
        </w:tc>
        <w:tc>
          <w:tcPr>
            <w:tcW w:w="913" w:type="dxa"/>
            <w:shd w:val="clear" w:color="auto" w:fill="D9D9D9" w:themeFill="background1" w:themeFillShade="D9"/>
          </w:tcPr>
          <w:p w14:paraId="3F856324"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4</w:t>
            </w:r>
          </w:p>
        </w:tc>
        <w:tc>
          <w:tcPr>
            <w:tcW w:w="913" w:type="dxa"/>
            <w:shd w:val="clear" w:color="auto" w:fill="D9D9D9" w:themeFill="background1" w:themeFillShade="D9"/>
          </w:tcPr>
          <w:p w14:paraId="7B392D4C"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5</w:t>
            </w:r>
          </w:p>
        </w:tc>
        <w:tc>
          <w:tcPr>
            <w:tcW w:w="913" w:type="dxa"/>
            <w:shd w:val="clear" w:color="auto" w:fill="D9D9D9" w:themeFill="background1" w:themeFillShade="D9"/>
          </w:tcPr>
          <w:p w14:paraId="5B8BB8EA"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6</w:t>
            </w:r>
          </w:p>
        </w:tc>
        <w:tc>
          <w:tcPr>
            <w:tcW w:w="913" w:type="dxa"/>
            <w:shd w:val="clear" w:color="auto" w:fill="D9D9D9" w:themeFill="background1" w:themeFillShade="D9"/>
          </w:tcPr>
          <w:p w14:paraId="1A41D009"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7</w:t>
            </w:r>
          </w:p>
        </w:tc>
        <w:tc>
          <w:tcPr>
            <w:tcW w:w="913" w:type="dxa"/>
            <w:shd w:val="clear" w:color="auto" w:fill="D9D9D9" w:themeFill="background1" w:themeFillShade="D9"/>
          </w:tcPr>
          <w:p w14:paraId="69D6B9BE"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8</w:t>
            </w:r>
          </w:p>
        </w:tc>
        <w:tc>
          <w:tcPr>
            <w:tcW w:w="913" w:type="dxa"/>
            <w:shd w:val="clear" w:color="auto" w:fill="D9D9D9" w:themeFill="background1" w:themeFillShade="D9"/>
          </w:tcPr>
          <w:p w14:paraId="6DA08B02" w14:textId="770A6B20" w:rsidR="00BF3914" w:rsidRPr="00BF3914" w:rsidRDefault="00BF3914" w:rsidP="00AB76B4">
            <w:pPr>
              <w:spacing w:after="0" w:line="240" w:lineRule="auto"/>
              <w:jc w:val="center"/>
              <w:rPr>
                <w:rFonts w:eastAsia="Times New Roman" w:cs="Times New Roman"/>
                <w:b/>
                <w:sz w:val="20"/>
                <w:szCs w:val="20"/>
              </w:rPr>
            </w:pPr>
            <w:r w:rsidRPr="00BF3914">
              <w:rPr>
                <w:rFonts w:eastAsia="Times New Roman" w:cs="Times New Roman"/>
                <w:b/>
                <w:sz w:val="20"/>
                <w:szCs w:val="20"/>
              </w:rPr>
              <w:t>3</w:t>
            </w:r>
            <w:r w:rsidR="00AB76B4">
              <w:rPr>
                <w:rFonts w:eastAsia="Times New Roman" w:cs="Times New Roman"/>
                <w:b/>
                <w:sz w:val="20"/>
                <w:szCs w:val="20"/>
              </w:rPr>
              <w:t>–</w:t>
            </w:r>
            <w:r w:rsidRPr="00BF3914">
              <w:rPr>
                <w:rFonts w:eastAsia="Times New Roman" w:cs="Times New Roman"/>
                <w:b/>
                <w:sz w:val="20"/>
                <w:szCs w:val="20"/>
              </w:rPr>
              <w:t>8</w:t>
            </w:r>
          </w:p>
        </w:tc>
      </w:tr>
      <w:tr w:rsidR="00BF3914" w:rsidRPr="00BF3914" w14:paraId="491665BD" w14:textId="77777777" w:rsidTr="00612B79">
        <w:tc>
          <w:tcPr>
            <w:tcW w:w="3150" w:type="dxa"/>
            <w:shd w:val="clear" w:color="auto" w:fill="auto"/>
          </w:tcPr>
          <w:p w14:paraId="339DC1CD"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Crocker</w:t>
            </w:r>
          </w:p>
        </w:tc>
        <w:tc>
          <w:tcPr>
            <w:tcW w:w="912" w:type="dxa"/>
            <w:shd w:val="clear" w:color="auto" w:fill="auto"/>
          </w:tcPr>
          <w:p w14:paraId="4620B36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61%</w:t>
            </w:r>
          </w:p>
        </w:tc>
        <w:tc>
          <w:tcPr>
            <w:tcW w:w="913" w:type="dxa"/>
            <w:shd w:val="clear" w:color="auto" w:fill="auto"/>
          </w:tcPr>
          <w:p w14:paraId="6F907A9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53%</w:t>
            </w:r>
          </w:p>
        </w:tc>
        <w:tc>
          <w:tcPr>
            <w:tcW w:w="913" w:type="dxa"/>
            <w:shd w:val="clear" w:color="auto" w:fill="auto"/>
          </w:tcPr>
          <w:p w14:paraId="14BD02A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321C635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061AE44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50B561E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597A6F8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57%</w:t>
            </w:r>
          </w:p>
        </w:tc>
      </w:tr>
      <w:tr w:rsidR="00BF3914" w:rsidRPr="00BF3914" w14:paraId="517118DF" w14:textId="77777777" w:rsidTr="00612B79">
        <w:tc>
          <w:tcPr>
            <w:tcW w:w="3150" w:type="dxa"/>
            <w:shd w:val="clear" w:color="auto" w:fill="D9D9D9" w:themeFill="background1" w:themeFillShade="D9"/>
          </w:tcPr>
          <w:p w14:paraId="7B49E49D" w14:textId="77777777" w:rsidR="00BF3914" w:rsidRPr="00BF3914" w:rsidRDefault="00BF3914" w:rsidP="00BF3914">
            <w:pPr>
              <w:spacing w:after="0" w:line="240" w:lineRule="auto"/>
              <w:rPr>
                <w:rFonts w:ascii="Calibri" w:hAnsi="Calibri"/>
                <w:sz w:val="20"/>
                <w:szCs w:val="20"/>
              </w:rPr>
            </w:pPr>
            <w:proofErr w:type="spellStart"/>
            <w:r w:rsidRPr="00BF3914">
              <w:rPr>
                <w:rFonts w:ascii="Calibri" w:hAnsi="Calibri"/>
                <w:sz w:val="20"/>
                <w:szCs w:val="20"/>
              </w:rPr>
              <w:t>Reingold</w:t>
            </w:r>
            <w:proofErr w:type="spellEnd"/>
          </w:p>
        </w:tc>
        <w:tc>
          <w:tcPr>
            <w:tcW w:w="912" w:type="dxa"/>
            <w:shd w:val="clear" w:color="auto" w:fill="D9D9D9" w:themeFill="background1" w:themeFillShade="D9"/>
          </w:tcPr>
          <w:p w14:paraId="5CD45CE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c>
          <w:tcPr>
            <w:tcW w:w="913" w:type="dxa"/>
            <w:shd w:val="clear" w:color="auto" w:fill="D9D9D9" w:themeFill="background1" w:themeFillShade="D9"/>
          </w:tcPr>
          <w:p w14:paraId="59FC420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913" w:type="dxa"/>
            <w:shd w:val="clear" w:color="auto" w:fill="D9D9D9" w:themeFill="background1" w:themeFillShade="D9"/>
          </w:tcPr>
          <w:p w14:paraId="3D7F323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53B6FA2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2DA728D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00D5CFC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2591478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r>
      <w:tr w:rsidR="00BF3914" w:rsidRPr="00BF3914" w14:paraId="24E3E974" w14:textId="77777777" w:rsidTr="00612B79">
        <w:tc>
          <w:tcPr>
            <w:tcW w:w="3150" w:type="dxa"/>
            <w:shd w:val="clear" w:color="auto" w:fill="auto"/>
          </w:tcPr>
          <w:p w14:paraId="7AD415C3"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South Street</w:t>
            </w:r>
          </w:p>
        </w:tc>
        <w:tc>
          <w:tcPr>
            <w:tcW w:w="912" w:type="dxa"/>
            <w:shd w:val="clear" w:color="auto" w:fill="auto"/>
          </w:tcPr>
          <w:p w14:paraId="3553CDD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913" w:type="dxa"/>
            <w:shd w:val="clear" w:color="auto" w:fill="auto"/>
          </w:tcPr>
          <w:p w14:paraId="6B0C1EB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913" w:type="dxa"/>
            <w:shd w:val="clear" w:color="auto" w:fill="auto"/>
          </w:tcPr>
          <w:p w14:paraId="4B04725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04A304E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7D005D4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12071F3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36458AA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r>
      <w:tr w:rsidR="00BF3914" w:rsidRPr="00BF3914" w14:paraId="7958F5CA" w14:textId="77777777" w:rsidTr="00612B79">
        <w:tc>
          <w:tcPr>
            <w:tcW w:w="3150" w:type="dxa"/>
            <w:shd w:val="clear" w:color="auto" w:fill="D9D9D9" w:themeFill="background1" w:themeFillShade="D9"/>
          </w:tcPr>
          <w:p w14:paraId="567FCC00"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McKay Arts Academy</w:t>
            </w:r>
          </w:p>
        </w:tc>
        <w:tc>
          <w:tcPr>
            <w:tcW w:w="912" w:type="dxa"/>
            <w:shd w:val="clear" w:color="auto" w:fill="D9D9D9" w:themeFill="background1" w:themeFillShade="D9"/>
          </w:tcPr>
          <w:p w14:paraId="7FC1F31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26%</w:t>
            </w:r>
          </w:p>
        </w:tc>
        <w:tc>
          <w:tcPr>
            <w:tcW w:w="913" w:type="dxa"/>
            <w:shd w:val="clear" w:color="auto" w:fill="D9D9D9" w:themeFill="background1" w:themeFillShade="D9"/>
          </w:tcPr>
          <w:p w14:paraId="4E96AF9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c>
          <w:tcPr>
            <w:tcW w:w="913" w:type="dxa"/>
            <w:shd w:val="clear" w:color="auto" w:fill="D9D9D9" w:themeFill="background1" w:themeFillShade="D9"/>
          </w:tcPr>
          <w:p w14:paraId="05D9FFC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18%</w:t>
            </w:r>
          </w:p>
        </w:tc>
        <w:tc>
          <w:tcPr>
            <w:tcW w:w="913" w:type="dxa"/>
            <w:shd w:val="clear" w:color="auto" w:fill="D9D9D9" w:themeFill="background1" w:themeFillShade="D9"/>
          </w:tcPr>
          <w:p w14:paraId="1737492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w:t>
            </w:r>
          </w:p>
        </w:tc>
        <w:tc>
          <w:tcPr>
            <w:tcW w:w="913" w:type="dxa"/>
            <w:shd w:val="clear" w:color="auto" w:fill="D9D9D9" w:themeFill="background1" w:themeFillShade="D9"/>
          </w:tcPr>
          <w:p w14:paraId="3EFECD7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25%</w:t>
            </w:r>
          </w:p>
        </w:tc>
        <w:tc>
          <w:tcPr>
            <w:tcW w:w="913" w:type="dxa"/>
            <w:shd w:val="clear" w:color="auto" w:fill="D9D9D9" w:themeFill="background1" w:themeFillShade="D9"/>
          </w:tcPr>
          <w:p w14:paraId="501D15B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32%</w:t>
            </w:r>
          </w:p>
        </w:tc>
        <w:tc>
          <w:tcPr>
            <w:tcW w:w="913" w:type="dxa"/>
            <w:shd w:val="clear" w:color="auto" w:fill="D9D9D9" w:themeFill="background1" w:themeFillShade="D9"/>
          </w:tcPr>
          <w:p w14:paraId="06D6CBE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r>
      <w:tr w:rsidR="00BF3914" w:rsidRPr="00BF3914" w14:paraId="689E95B7" w14:textId="77777777" w:rsidTr="00612B79">
        <w:tc>
          <w:tcPr>
            <w:tcW w:w="3150" w:type="dxa"/>
            <w:shd w:val="clear" w:color="auto" w:fill="auto"/>
          </w:tcPr>
          <w:p w14:paraId="64DA5246" w14:textId="71EC9539" w:rsidR="00BF3914" w:rsidRPr="00BF3914" w:rsidRDefault="00BF3914" w:rsidP="00E506E6">
            <w:pPr>
              <w:spacing w:after="0" w:line="240" w:lineRule="auto"/>
              <w:rPr>
                <w:rFonts w:ascii="Calibri" w:hAnsi="Calibri"/>
                <w:sz w:val="20"/>
                <w:szCs w:val="20"/>
              </w:rPr>
            </w:pPr>
            <w:r w:rsidRPr="00BF3914">
              <w:rPr>
                <w:rFonts w:ascii="Calibri" w:hAnsi="Calibri"/>
                <w:sz w:val="20"/>
                <w:szCs w:val="20"/>
              </w:rPr>
              <w:t xml:space="preserve">Memorial </w:t>
            </w:r>
            <w:r w:rsidR="00E506E6">
              <w:rPr>
                <w:rFonts w:ascii="Calibri" w:hAnsi="Calibri"/>
                <w:sz w:val="20"/>
                <w:szCs w:val="20"/>
              </w:rPr>
              <w:t>Middle</w:t>
            </w:r>
          </w:p>
        </w:tc>
        <w:tc>
          <w:tcPr>
            <w:tcW w:w="912" w:type="dxa"/>
            <w:shd w:val="clear" w:color="auto" w:fill="auto"/>
          </w:tcPr>
          <w:p w14:paraId="2693261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76281D7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7BFF160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913" w:type="dxa"/>
            <w:shd w:val="clear" w:color="auto" w:fill="auto"/>
          </w:tcPr>
          <w:p w14:paraId="03FDD70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34%</w:t>
            </w:r>
          </w:p>
        </w:tc>
        <w:tc>
          <w:tcPr>
            <w:tcW w:w="913" w:type="dxa"/>
            <w:shd w:val="clear" w:color="auto" w:fill="auto"/>
          </w:tcPr>
          <w:p w14:paraId="3C2DF29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913" w:type="dxa"/>
            <w:shd w:val="clear" w:color="auto" w:fill="auto"/>
          </w:tcPr>
          <w:p w14:paraId="49C071A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w:t>
            </w:r>
          </w:p>
        </w:tc>
        <w:tc>
          <w:tcPr>
            <w:tcW w:w="913" w:type="dxa"/>
            <w:shd w:val="clear" w:color="auto" w:fill="auto"/>
          </w:tcPr>
          <w:p w14:paraId="76D51BF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r>
      <w:tr w:rsidR="00BF3914" w:rsidRPr="00BF3914" w14:paraId="4BB0768F" w14:textId="77777777" w:rsidTr="00612B79">
        <w:tc>
          <w:tcPr>
            <w:tcW w:w="3150" w:type="dxa"/>
            <w:shd w:val="clear" w:color="auto" w:fill="D9D9D9" w:themeFill="background1" w:themeFillShade="D9"/>
          </w:tcPr>
          <w:p w14:paraId="26E2764F" w14:textId="65BC9073" w:rsidR="00BF3914" w:rsidRPr="00BF3914" w:rsidRDefault="00BF3914" w:rsidP="00AB76B4">
            <w:pPr>
              <w:spacing w:after="0" w:line="240" w:lineRule="auto"/>
              <w:rPr>
                <w:rFonts w:ascii="Calibri" w:hAnsi="Calibri"/>
                <w:sz w:val="20"/>
                <w:szCs w:val="20"/>
              </w:rPr>
            </w:pPr>
            <w:proofErr w:type="spellStart"/>
            <w:r w:rsidRPr="00BF3914">
              <w:rPr>
                <w:rFonts w:ascii="Calibri" w:hAnsi="Calibri"/>
                <w:sz w:val="20"/>
                <w:szCs w:val="20"/>
              </w:rPr>
              <w:t>Longsjo</w:t>
            </w:r>
            <w:proofErr w:type="spellEnd"/>
            <w:r w:rsidRPr="00BF3914">
              <w:rPr>
                <w:rFonts w:ascii="Calibri" w:hAnsi="Calibri"/>
                <w:sz w:val="20"/>
                <w:szCs w:val="20"/>
              </w:rPr>
              <w:t xml:space="preserve"> </w:t>
            </w:r>
            <w:r w:rsidR="00AB76B4" w:rsidRPr="00BF3914">
              <w:rPr>
                <w:rFonts w:ascii="Calibri" w:hAnsi="Calibri"/>
                <w:sz w:val="20"/>
                <w:szCs w:val="20"/>
              </w:rPr>
              <w:t>M</w:t>
            </w:r>
            <w:r w:rsidR="00AB76B4">
              <w:rPr>
                <w:rFonts w:ascii="Calibri" w:hAnsi="Calibri"/>
                <w:sz w:val="20"/>
                <w:szCs w:val="20"/>
              </w:rPr>
              <w:t>iddle</w:t>
            </w:r>
          </w:p>
        </w:tc>
        <w:tc>
          <w:tcPr>
            <w:tcW w:w="912" w:type="dxa"/>
            <w:shd w:val="clear" w:color="auto" w:fill="D9D9D9" w:themeFill="background1" w:themeFillShade="D9"/>
          </w:tcPr>
          <w:p w14:paraId="58E16C9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5B0FF06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0D85F8C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913" w:type="dxa"/>
            <w:shd w:val="clear" w:color="auto" w:fill="D9D9D9" w:themeFill="background1" w:themeFillShade="D9"/>
          </w:tcPr>
          <w:p w14:paraId="67A4E87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w:t>
            </w:r>
          </w:p>
        </w:tc>
        <w:tc>
          <w:tcPr>
            <w:tcW w:w="913" w:type="dxa"/>
            <w:shd w:val="clear" w:color="auto" w:fill="D9D9D9" w:themeFill="background1" w:themeFillShade="D9"/>
          </w:tcPr>
          <w:p w14:paraId="3C76193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w:t>
            </w:r>
          </w:p>
        </w:tc>
        <w:tc>
          <w:tcPr>
            <w:tcW w:w="913" w:type="dxa"/>
            <w:shd w:val="clear" w:color="auto" w:fill="D9D9D9" w:themeFill="background1" w:themeFillShade="D9"/>
          </w:tcPr>
          <w:p w14:paraId="19B1DE2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913" w:type="dxa"/>
            <w:shd w:val="clear" w:color="auto" w:fill="D9D9D9" w:themeFill="background1" w:themeFillShade="D9"/>
          </w:tcPr>
          <w:p w14:paraId="57A40DC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r>
      <w:tr w:rsidR="00BF3914" w:rsidRPr="00BF3914" w14:paraId="3DFFD393" w14:textId="77777777" w:rsidTr="00612B79">
        <w:tc>
          <w:tcPr>
            <w:tcW w:w="3150" w:type="dxa"/>
            <w:shd w:val="clear" w:color="auto" w:fill="auto"/>
          </w:tcPr>
          <w:p w14:paraId="4BC136CC"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District</w:t>
            </w:r>
          </w:p>
        </w:tc>
        <w:tc>
          <w:tcPr>
            <w:tcW w:w="912" w:type="dxa"/>
            <w:shd w:val="clear" w:color="auto" w:fill="auto"/>
          </w:tcPr>
          <w:p w14:paraId="4E600AB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35%</w:t>
            </w:r>
          </w:p>
        </w:tc>
        <w:tc>
          <w:tcPr>
            <w:tcW w:w="913" w:type="dxa"/>
            <w:shd w:val="clear" w:color="auto" w:fill="auto"/>
          </w:tcPr>
          <w:p w14:paraId="55873FA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913" w:type="dxa"/>
            <w:shd w:val="clear" w:color="auto" w:fill="auto"/>
          </w:tcPr>
          <w:p w14:paraId="40A1E69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w:t>
            </w:r>
          </w:p>
        </w:tc>
        <w:tc>
          <w:tcPr>
            <w:tcW w:w="913" w:type="dxa"/>
            <w:shd w:val="clear" w:color="auto" w:fill="auto"/>
          </w:tcPr>
          <w:p w14:paraId="1E17676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c>
          <w:tcPr>
            <w:tcW w:w="913" w:type="dxa"/>
            <w:shd w:val="clear" w:color="auto" w:fill="auto"/>
          </w:tcPr>
          <w:p w14:paraId="02E59CC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w:t>
            </w:r>
          </w:p>
        </w:tc>
        <w:tc>
          <w:tcPr>
            <w:tcW w:w="913" w:type="dxa"/>
            <w:shd w:val="clear" w:color="auto" w:fill="auto"/>
          </w:tcPr>
          <w:p w14:paraId="3DBC3C0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w:t>
            </w:r>
          </w:p>
        </w:tc>
        <w:tc>
          <w:tcPr>
            <w:tcW w:w="913" w:type="dxa"/>
            <w:shd w:val="clear" w:color="auto" w:fill="auto"/>
          </w:tcPr>
          <w:p w14:paraId="7957F28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r>
      <w:tr w:rsidR="00BF3914" w:rsidRPr="00BF3914" w14:paraId="04C3340B" w14:textId="77777777" w:rsidTr="00612B79">
        <w:tc>
          <w:tcPr>
            <w:tcW w:w="3150" w:type="dxa"/>
            <w:shd w:val="clear" w:color="auto" w:fill="D9D9D9" w:themeFill="background1" w:themeFillShade="D9"/>
          </w:tcPr>
          <w:p w14:paraId="1A64809A"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State</w:t>
            </w:r>
          </w:p>
        </w:tc>
        <w:tc>
          <w:tcPr>
            <w:tcW w:w="912" w:type="dxa"/>
            <w:shd w:val="clear" w:color="auto" w:fill="D9D9D9" w:themeFill="background1" w:themeFillShade="D9"/>
          </w:tcPr>
          <w:p w14:paraId="1CA6516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w:t>
            </w:r>
          </w:p>
        </w:tc>
        <w:tc>
          <w:tcPr>
            <w:tcW w:w="913" w:type="dxa"/>
            <w:shd w:val="clear" w:color="auto" w:fill="D9D9D9" w:themeFill="background1" w:themeFillShade="D9"/>
          </w:tcPr>
          <w:p w14:paraId="338D1AB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913" w:type="dxa"/>
            <w:shd w:val="clear" w:color="auto" w:fill="D9D9D9" w:themeFill="background1" w:themeFillShade="D9"/>
          </w:tcPr>
          <w:p w14:paraId="4746602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913" w:type="dxa"/>
            <w:shd w:val="clear" w:color="auto" w:fill="D9D9D9" w:themeFill="background1" w:themeFillShade="D9"/>
          </w:tcPr>
          <w:p w14:paraId="71E2ABA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51%</w:t>
            </w:r>
          </w:p>
        </w:tc>
        <w:tc>
          <w:tcPr>
            <w:tcW w:w="913" w:type="dxa"/>
            <w:shd w:val="clear" w:color="auto" w:fill="D9D9D9" w:themeFill="background1" w:themeFillShade="D9"/>
          </w:tcPr>
          <w:p w14:paraId="1FE0F5F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913" w:type="dxa"/>
            <w:shd w:val="clear" w:color="auto" w:fill="D9D9D9" w:themeFill="background1" w:themeFillShade="D9"/>
          </w:tcPr>
          <w:p w14:paraId="1448268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913" w:type="dxa"/>
            <w:shd w:val="clear" w:color="auto" w:fill="D9D9D9" w:themeFill="background1" w:themeFillShade="D9"/>
          </w:tcPr>
          <w:p w14:paraId="2EFB965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r>
    </w:tbl>
    <w:p w14:paraId="4FB03275" w14:textId="77777777" w:rsidR="00BF3914" w:rsidRPr="00BF3914" w:rsidRDefault="00BF3914" w:rsidP="00BF3914">
      <w:pPr>
        <w:spacing w:after="0" w:line="240" w:lineRule="auto"/>
      </w:pPr>
    </w:p>
    <w:p w14:paraId="6C6F57F3" w14:textId="0DFE864A" w:rsidR="00BF3914" w:rsidRPr="00BF3914" w:rsidRDefault="00BF3914" w:rsidP="00BF3914">
      <w:pPr>
        <w:spacing w:after="0" w:line="240" w:lineRule="auto"/>
        <w:rPr>
          <w:b/>
        </w:rPr>
      </w:pPr>
      <w:r w:rsidRPr="00BF3914">
        <w:rPr>
          <w:b/>
        </w:rPr>
        <w:lastRenderedPageBreak/>
        <w:t xml:space="preserve">In math, the percentage of students meeting or exceeding expectations on the Next-Generation MCAS </w:t>
      </w:r>
      <w:r w:rsidR="00956544">
        <w:rPr>
          <w:b/>
        </w:rPr>
        <w:t xml:space="preserve">assessment </w:t>
      </w:r>
      <w:r w:rsidRPr="00BF3914">
        <w:rPr>
          <w:b/>
        </w:rPr>
        <w:t>ranged from 22 to 71 percent in the 3</w:t>
      </w:r>
      <w:r w:rsidRPr="00BF3914">
        <w:rPr>
          <w:b/>
          <w:vertAlign w:val="superscript"/>
        </w:rPr>
        <w:t>rd</w:t>
      </w:r>
      <w:r w:rsidRPr="00BF3914">
        <w:rPr>
          <w:b/>
        </w:rPr>
        <w:t xml:space="preserve"> grade, and from </w:t>
      </w:r>
      <w:proofErr w:type="gramStart"/>
      <w:r w:rsidRPr="00BF3914">
        <w:rPr>
          <w:b/>
        </w:rPr>
        <w:t>9</w:t>
      </w:r>
      <w:proofErr w:type="gramEnd"/>
      <w:r w:rsidRPr="00BF3914">
        <w:rPr>
          <w:b/>
        </w:rPr>
        <w:t xml:space="preserve"> to 58 percent in the 4</w:t>
      </w:r>
      <w:r w:rsidRPr="00BF3914">
        <w:rPr>
          <w:b/>
          <w:vertAlign w:val="superscript"/>
        </w:rPr>
        <w:t>th</w:t>
      </w:r>
      <w:r w:rsidRPr="00BF3914">
        <w:rPr>
          <w:b/>
        </w:rPr>
        <w:t xml:space="preserve"> grade in the district’s elementary school.  The percentage of students meeting or exceeding expectations ranged from 15 to 31 percent in the 5</w:t>
      </w:r>
      <w:r w:rsidRPr="00BF3914">
        <w:rPr>
          <w:b/>
          <w:vertAlign w:val="superscript"/>
        </w:rPr>
        <w:t>th</w:t>
      </w:r>
      <w:r w:rsidRPr="00BF3914">
        <w:rPr>
          <w:b/>
        </w:rPr>
        <w:t xml:space="preserve"> grade, from 16 to 36 percent in the 6</w:t>
      </w:r>
      <w:r w:rsidRPr="00BF3914">
        <w:rPr>
          <w:b/>
          <w:vertAlign w:val="superscript"/>
        </w:rPr>
        <w:t>th</w:t>
      </w:r>
      <w:r w:rsidRPr="00BF3914">
        <w:rPr>
          <w:b/>
        </w:rPr>
        <w:t xml:space="preserve"> grade, from 19 to 23 percent in the 7</w:t>
      </w:r>
      <w:r w:rsidRPr="00BF3914">
        <w:rPr>
          <w:b/>
          <w:vertAlign w:val="superscript"/>
        </w:rPr>
        <w:t>th</w:t>
      </w:r>
      <w:r w:rsidRPr="00BF3914">
        <w:rPr>
          <w:b/>
        </w:rPr>
        <w:t xml:space="preserve"> grade, and from 28 to 39 percent in the 8</w:t>
      </w:r>
      <w:r w:rsidRPr="00BF3914">
        <w:rPr>
          <w:b/>
          <w:vertAlign w:val="superscript"/>
        </w:rPr>
        <w:t>th</w:t>
      </w:r>
      <w:r w:rsidRPr="00BF3914">
        <w:rPr>
          <w:b/>
        </w:rPr>
        <w:t xml:space="preserve"> grade in the district’s schools.</w:t>
      </w:r>
    </w:p>
    <w:p w14:paraId="068DE929" w14:textId="77777777" w:rsidR="00BF3914" w:rsidRPr="00BF3914" w:rsidRDefault="00BF3914" w:rsidP="00BF3914">
      <w:pPr>
        <w:spacing w:after="0" w:line="240" w:lineRule="auto"/>
      </w:pPr>
    </w:p>
    <w:tbl>
      <w:tblPr>
        <w:tblStyle w:val="TableGrid16"/>
        <w:tblW w:w="9540" w:type="dxa"/>
        <w:tblInd w:w="18" w:type="dxa"/>
        <w:tblLayout w:type="fixed"/>
        <w:tblLook w:val="04A0" w:firstRow="1" w:lastRow="0" w:firstColumn="1" w:lastColumn="0" w:noHBand="0" w:noVBand="1"/>
        <w:tblCaption w:val="Table 11: Fitchburg Public Schools"/>
        <w:tblDescription w:val="Next-Generation MCAS Math Percent Meeting or Exceeding Expectations by Grade and School, 2017"/>
      </w:tblPr>
      <w:tblGrid>
        <w:gridCol w:w="3150"/>
        <w:gridCol w:w="912"/>
        <w:gridCol w:w="913"/>
        <w:gridCol w:w="913"/>
        <w:gridCol w:w="913"/>
        <w:gridCol w:w="913"/>
        <w:gridCol w:w="913"/>
        <w:gridCol w:w="913"/>
      </w:tblGrid>
      <w:tr w:rsidR="00BF3914" w:rsidRPr="00BF3914" w14:paraId="473E6B98" w14:textId="77777777" w:rsidTr="00DB1C64">
        <w:trPr>
          <w:tblHeader/>
        </w:trPr>
        <w:tc>
          <w:tcPr>
            <w:tcW w:w="9540" w:type="dxa"/>
            <w:gridSpan w:val="8"/>
            <w:tcBorders>
              <w:top w:val="nil"/>
              <w:left w:val="nil"/>
              <w:right w:val="nil"/>
            </w:tcBorders>
            <w:shd w:val="clear" w:color="auto" w:fill="auto"/>
          </w:tcPr>
          <w:p w14:paraId="0744337F"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 xml:space="preserve">Table 11: </w:t>
            </w:r>
            <w:r w:rsidRPr="00BF3914">
              <w:rPr>
                <w:rFonts w:cs="Times New Roman"/>
                <w:b/>
                <w:sz w:val="20"/>
                <w:szCs w:val="20"/>
              </w:rPr>
              <w:t>Fitchburg Public Schools</w:t>
            </w:r>
          </w:p>
          <w:p w14:paraId="5E7846BB"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Next-Generation MCAS</w:t>
            </w:r>
            <w:r w:rsidRPr="00BF3914" w:rsidDel="009A0498">
              <w:rPr>
                <w:rFonts w:eastAsia="Times New Roman" w:cs="Times New Roman"/>
                <w:b/>
                <w:sz w:val="20"/>
                <w:szCs w:val="20"/>
              </w:rPr>
              <w:t xml:space="preserve"> </w:t>
            </w:r>
            <w:r w:rsidRPr="00BF3914">
              <w:rPr>
                <w:rFonts w:eastAsia="Times New Roman" w:cs="Times New Roman"/>
                <w:b/>
                <w:sz w:val="20"/>
                <w:szCs w:val="20"/>
              </w:rPr>
              <w:t>Math Percent Meeting or Exceeding Expectations by Grade and School, 2017</w:t>
            </w:r>
          </w:p>
        </w:tc>
      </w:tr>
      <w:tr w:rsidR="00BF3914" w:rsidRPr="00BF3914" w14:paraId="7771C391" w14:textId="77777777" w:rsidTr="00612B79">
        <w:tc>
          <w:tcPr>
            <w:tcW w:w="3150" w:type="dxa"/>
            <w:shd w:val="clear" w:color="auto" w:fill="D9D9D9" w:themeFill="background1" w:themeFillShade="D9"/>
          </w:tcPr>
          <w:p w14:paraId="40B28321" w14:textId="77777777" w:rsidR="00BF3914" w:rsidRPr="00BF3914" w:rsidRDefault="00BF3914" w:rsidP="004746D6">
            <w:pPr>
              <w:spacing w:after="0" w:line="240" w:lineRule="auto"/>
              <w:rPr>
                <w:rFonts w:eastAsia="Times New Roman" w:cs="Times New Roman"/>
                <w:b/>
                <w:sz w:val="20"/>
                <w:szCs w:val="20"/>
              </w:rPr>
            </w:pPr>
            <w:r w:rsidRPr="00BF3914">
              <w:rPr>
                <w:rFonts w:eastAsia="Times New Roman" w:cs="Times New Roman"/>
                <w:b/>
                <w:sz w:val="20"/>
                <w:szCs w:val="20"/>
              </w:rPr>
              <w:t>School</w:t>
            </w:r>
          </w:p>
        </w:tc>
        <w:tc>
          <w:tcPr>
            <w:tcW w:w="912" w:type="dxa"/>
            <w:shd w:val="clear" w:color="auto" w:fill="D9D9D9" w:themeFill="background1" w:themeFillShade="D9"/>
          </w:tcPr>
          <w:p w14:paraId="1B5D6BD2"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3</w:t>
            </w:r>
          </w:p>
        </w:tc>
        <w:tc>
          <w:tcPr>
            <w:tcW w:w="913" w:type="dxa"/>
            <w:shd w:val="clear" w:color="auto" w:fill="D9D9D9" w:themeFill="background1" w:themeFillShade="D9"/>
          </w:tcPr>
          <w:p w14:paraId="69FE212B"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4</w:t>
            </w:r>
          </w:p>
        </w:tc>
        <w:tc>
          <w:tcPr>
            <w:tcW w:w="913" w:type="dxa"/>
            <w:shd w:val="clear" w:color="auto" w:fill="D9D9D9" w:themeFill="background1" w:themeFillShade="D9"/>
          </w:tcPr>
          <w:p w14:paraId="554B4C35"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5</w:t>
            </w:r>
          </w:p>
        </w:tc>
        <w:tc>
          <w:tcPr>
            <w:tcW w:w="913" w:type="dxa"/>
            <w:shd w:val="clear" w:color="auto" w:fill="D9D9D9" w:themeFill="background1" w:themeFillShade="D9"/>
          </w:tcPr>
          <w:p w14:paraId="44B76213"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6</w:t>
            </w:r>
          </w:p>
        </w:tc>
        <w:tc>
          <w:tcPr>
            <w:tcW w:w="913" w:type="dxa"/>
            <w:shd w:val="clear" w:color="auto" w:fill="D9D9D9" w:themeFill="background1" w:themeFillShade="D9"/>
          </w:tcPr>
          <w:p w14:paraId="4A3A3E0E"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7</w:t>
            </w:r>
          </w:p>
        </w:tc>
        <w:tc>
          <w:tcPr>
            <w:tcW w:w="913" w:type="dxa"/>
            <w:shd w:val="clear" w:color="auto" w:fill="D9D9D9" w:themeFill="background1" w:themeFillShade="D9"/>
          </w:tcPr>
          <w:p w14:paraId="376B800B"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8</w:t>
            </w:r>
          </w:p>
        </w:tc>
        <w:tc>
          <w:tcPr>
            <w:tcW w:w="913" w:type="dxa"/>
            <w:shd w:val="clear" w:color="auto" w:fill="D9D9D9" w:themeFill="background1" w:themeFillShade="D9"/>
          </w:tcPr>
          <w:p w14:paraId="321C017C" w14:textId="787277AE" w:rsidR="00BF3914" w:rsidRPr="00BF3914" w:rsidRDefault="00BF3914" w:rsidP="00956544">
            <w:pPr>
              <w:spacing w:after="0" w:line="240" w:lineRule="auto"/>
              <w:jc w:val="center"/>
              <w:rPr>
                <w:rFonts w:eastAsia="Times New Roman" w:cs="Times New Roman"/>
                <w:b/>
                <w:sz w:val="20"/>
                <w:szCs w:val="20"/>
              </w:rPr>
            </w:pPr>
            <w:r w:rsidRPr="00BF3914">
              <w:rPr>
                <w:rFonts w:eastAsia="Times New Roman" w:cs="Times New Roman"/>
                <w:b/>
                <w:sz w:val="20"/>
                <w:szCs w:val="20"/>
              </w:rPr>
              <w:t>3</w:t>
            </w:r>
            <w:r w:rsidR="00956544">
              <w:rPr>
                <w:rFonts w:eastAsia="Times New Roman" w:cs="Times New Roman"/>
                <w:b/>
                <w:sz w:val="20"/>
                <w:szCs w:val="20"/>
              </w:rPr>
              <w:t>–</w:t>
            </w:r>
            <w:r w:rsidRPr="00BF3914">
              <w:rPr>
                <w:rFonts w:eastAsia="Times New Roman" w:cs="Times New Roman"/>
                <w:b/>
                <w:sz w:val="20"/>
                <w:szCs w:val="20"/>
              </w:rPr>
              <w:t>8</w:t>
            </w:r>
          </w:p>
        </w:tc>
      </w:tr>
      <w:tr w:rsidR="00BF3914" w:rsidRPr="00BF3914" w14:paraId="0880AEAC" w14:textId="77777777" w:rsidTr="00612B79">
        <w:tc>
          <w:tcPr>
            <w:tcW w:w="3150" w:type="dxa"/>
            <w:shd w:val="clear" w:color="auto" w:fill="auto"/>
          </w:tcPr>
          <w:p w14:paraId="6268837D"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Crocker</w:t>
            </w:r>
          </w:p>
        </w:tc>
        <w:tc>
          <w:tcPr>
            <w:tcW w:w="912" w:type="dxa"/>
            <w:shd w:val="clear" w:color="auto" w:fill="auto"/>
          </w:tcPr>
          <w:p w14:paraId="5E894F5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71%</w:t>
            </w:r>
          </w:p>
        </w:tc>
        <w:tc>
          <w:tcPr>
            <w:tcW w:w="913" w:type="dxa"/>
            <w:shd w:val="clear" w:color="auto" w:fill="auto"/>
          </w:tcPr>
          <w:p w14:paraId="54B4A86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58%</w:t>
            </w:r>
          </w:p>
        </w:tc>
        <w:tc>
          <w:tcPr>
            <w:tcW w:w="913" w:type="dxa"/>
            <w:shd w:val="clear" w:color="auto" w:fill="auto"/>
          </w:tcPr>
          <w:p w14:paraId="31AD1FF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59AFB7B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4528E7A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4D4B3C7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5A5BA2C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64%</w:t>
            </w:r>
          </w:p>
        </w:tc>
      </w:tr>
      <w:tr w:rsidR="00BF3914" w:rsidRPr="00BF3914" w14:paraId="3785F442" w14:textId="77777777" w:rsidTr="00612B79">
        <w:tc>
          <w:tcPr>
            <w:tcW w:w="3150" w:type="dxa"/>
            <w:shd w:val="clear" w:color="auto" w:fill="D9D9D9" w:themeFill="background1" w:themeFillShade="D9"/>
          </w:tcPr>
          <w:p w14:paraId="4BB9B20F" w14:textId="77777777" w:rsidR="00BF3914" w:rsidRPr="00BF3914" w:rsidRDefault="00BF3914" w:rsidP="00BF3914">
            <w:pPr>
              <w:spacing w:after="0" w:line="240" w:lineRule="auto"/>
              <w:rPr>
                <w:rFonts w:ascii="Calibri" w:hAnsi="Calibri"/>
                <w:sz w:val="20"/>
                <w:szCs w:val="20"/>
              </w:rPr>
            </w:pPr>
            <w:proofErr w:type="spellStart"/>
            <w:r w:rsidRPr="00BF3914">
              <w:rPr>
                <w:rFonts w:ascii="Calibri" w:hAnsi="Calibri"/>
                <w:sz w:val="20"/>
                <w:szCs w:val="20"/>
              </w:rPr>
              <w:t>Reingold</w:t>
            </w:r>
            <w:proofErr w:type="spellEnd"/>
          </w:p>
        </w:tc>
        <w:tc>
          <w:tcPr>
            <w:tcW w:w="912" w:type="dxa"/>
            <w:shd w:val="clear" w:color="auto" w:fill="D9D9D9" w:themeFill="background1" w:themeFillShade="D9"/>
          </w:tcPr>
          <w:p w14:paraId="2DF0BE6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34%</w:t>
            </w:r>
          </w:p>
        </w:tc>
        <w:tc>
          <w:tcPr>
            <w:tcW w:w="913" w:type="dxa"/>
            <w:shd w:val="clear" w:color="auto" w:fill="D9D9D9" w:themeFill="background1" w:themeFillShade="D9"/>
          </w:tcPr>
          <w:p w14:paraId="07C5E7F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w:t>
            </w:r>
          </w:p>
        </w:tc>
        <w:tc>
          <w:tcPr>
            <w:tcW w:w="913" w:type="dxa"/>
            <w:shd w:val="clear" w:color="auto" w:fill="D9D9D9" w:themeFill="background1" w:themeFillShade="D9"/>
          </w:tcPr>
          <w:p w14:paraId="4E60A11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6C107ED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4FDFD52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59001BB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7435302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w:t>
            </w:r>
          </w:p>
        </w:tc>
      </w:tr>
      <w:tr w:rsidR="00BF3914" w:rsidRPr="00BF3914" w14:paraId="63774373" w14:textId="77777777" w:rsidTr="00612B79">
        <w:tc>
          <w:tcPr>
            <w:tcW w:w="3150" w:type="dxa"/>
            <w:shd w:val="clear" w:color="auto" w:fill="auto"/>
          </w:tcPr>
          <w:p w14:paraId="28F84D96"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South Street</w:t>
            </w:r>
          </w:p>
        </w:tc>
        <w:tc>
          <w:tcPr>
            <w:tcW w:w="912" w:type="dxa"/>
            <w:shd w:val="clear" w:color="auto" w:fill="auto"/>
          </w:tcPr>
          <w:p w14:paraId="58C5438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w:t>
            </w:r>
          </w:p>
        </w:tc>
        <w:tc>
          <w:tcPr>
            <w:tcW w:w="913" w:type="dxa"/>
            <w:shd w:val="clear" w:color="auto" w:fill="auto"/>
          </w:tcPr>
          <w:p w14:paraId="22BBF87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913" w:type="dxa"/>
            <w:shd w:val="clear" w:color="auto" w:fill="auto"/>
          </w:tcPr>
          <w:p w14:paraId="2038D5F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3F741BB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64576EC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0940BBF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1377515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32%</w:t>
            </w:r>
          </w:p>
        </w:tc>
      </w:tr>
      <w:tr w:rsidR="00BF3914" w:rsidRPr="00BF3914" w14:paraId="7AC699C4" w14:textId="77777777" w:rsidTr="00612B79">
        <w:tc>
          <w:tcPr>
            <w:tcW w:w="3150" w:type="dxa"/>
            <w:shd w:val="clear" w:color="auto" w:fill="D9D9D9" w:themeFill="background1" w:themeFillShade="D9"/>
          </w:tcPr>
          <w:p w14:paraId="7163875D"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McKay Arts Academy</w:t>
            </w:r>
          </w:p>
        </w:tc>
        <w:tc>
          <w:tcPr>
            <w:tcW w:w="912" w:type="dxa"/>
            <w:shd w:val="clear" w:color="auto" w:fill="D9D9D9" w:themeFill="background1" w:themeFillShade="D9"/>
          </w:tcPr>
          <w:p w14:paraId="124CECE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913" w:type="dxa"/>
            <w:shd w:val="clear" w:color="auto" w:fill="D9D9D9" w:themeFill="background1" w:themeFillShade="D9"/>
          </w:tcPr>
          <w:p w14:paraId="2C2925F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w:t>
            </w:r>
          </w:p>
        </w:tc>
        <w:tc>
          <w:tcPr>
            <w:tcW w:w="913" w:type="dxa"/>
            <w:shd w:val="clear" w:color="auto" w:fill="D9D9D9" w:themeFill="background1" w:themeFillShade="D9"/>
          </w:tcPr>
          <w:p w14:paraId="41A282F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913" w:type="dxa"/>
            <w:shd w:val="clear" w:color="auto" w:fill="D9D9D9" w:themeFill="background1" w:themeFillShade="D9"/>
          </w:tcPr>
          <w:p w14:paraId="12864E5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19%</w:t>
            </w:r>
          </w:p>
        </w:tc>
        <w:tc>
          <w:tcPr>
            <w:tcW w:w="913" w:type="dxa"/>
            <w:shd w:val="clear" w:color="auto" w:fill="D9D9D9" w:themeFill="background1" w:themeFillShade="D9"/>
          </w:tcPr>
          <w:p w14:paraId="4577291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913" w:type="dxa"/>
            <w:shd w:val="clear" w:color="auto" w:fill="D9D9D9" w:themeFill="background1" w:themeFillShade="D9"/>
          </w:tcPr>
          <w:p w14:paraId="076FD23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w:t>
            </w:r>
          </w:p>
        </w:tc>
        <w:tc>
          <w:tcPr>
            <w:tcW w:w="913" w:type="dxa"/>
            <w:shd w:val="clear" w:color="auto" w:fill="D9D9D9" w:themeFill="background1" w:themeFillShade="D9"/>
          </w:tcPr>
          <w:p w14:paraId="67DF40D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w:t>
            </w:r>
          </w:p>
        </w:tc>
      </w:tr>
      <w:tr w:rsidR="00BF3914" w:rsidRPr="00BF3914" w14:paraId="1B62452C" w14:textId="77777777" w:rsidTr="00612B79">
        <w:tc>
          <w:tcPr>
            <w:tcW w:w="3150" w:type="dxa"/>
            <w:shd w:val="clear" w:color="auto" w:fill="auto"/>
          </w:tcPr>
          <w:p w14:paraId="30060078" w14:textId="1C25B1D5" w:rsidR="00BF3914" w:rsidRPr="00BF3914" w:rsidRDefault="00BF3914" w:rsidP="00E506E6">
            <w:pPr>
              <w:spacing w:after="0" w:line="240" w:lineRule="auto"/>
              <w:rPr>
                <w:rFonts w:ascii="Calibri" w:hAnsi="Calibri"/>
                <w:sz w:val="20"/>
                <w:szCs w:val="20"/>
              </w:rPr>
            </w:pPr>
            <w:proofErr w:type="spellStart"/>
            <w:r w:rsidRPr="00BF3914">
              <w:rPr>
                <w:rFonts w:ascii="Calibri" w:hAnsi="Calibri"/>
                <w:sz w:val="20"/>
                <w:szCs w:val="20"/>
              </w:rPr>
              <w:t>Memorial</w:t>
            </w:r>
            <w:r w:rsidR="00E506E6">
              <w:rPr>
                <w:rFonts w:ascii="Calibri" w:hAnsi="Calibri"/>
                <w:sz w:val="20"/>
                <w:szCs w:val="20"/>
              </w:rPr>
              <w:t>Middle</w:t>
            </w:r>
            <w:proofErr w:type="spellEnd"/>
          </w:p>
        </w:tc>
        <w:tc>
          <w:tcPr>
            <w:tcW w:w="912" w:type="dxa"/>
            <w:shd w:val="clear" w:color="auto" w:fill="auto"/>
          </w:tcPr>
          <w:p w14:paraId="714CD6A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2BD2D2E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auto"/>
          </w:tcPr>
          <w:p w14:paraId="51F2B26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15%</w:t>
            </w:r>
          </w:p>
        </w:tc>
        <w:tc>
          <w:tcPr>
            <w:tcW w:w="913" w:type="dxa"/>
            <w:shd w:val="clear" w:color="auto" w:fill="auto"/>
          </w:tcPr>
          <w:p w14:paraId="66B3E1C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w:t>
            </w:r>
          </w:p>
        </w:tc>
        <w:tc>
          <w:tcPr>
            <w:tcW w:w="913" w:type="dxa"/>
            <w:shd w:val="clear" w:color="auto" w:fill="auto"/>
          </w:tcPr>
          <w:p w14:paraId="1DE8810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c>
          <w:tcPr>
            <w:tcW w:w="913" w:type="dxa"/>
            <w:shd w:val="clear" w:color="auto" w:fill="auto"/>
          </w:tcPr>
          <w:p w14:paraId="7BA9DFA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34%</w:t>
            </w:r>
          </w:p>
        </w:tc>
        <w:tc>
          <w:tcPr>
            <w:tcW w:w="913" w:type="dxa"/>
            <w:shd w:val="clear" w:color="auto" w:fill="auto"/>
          </w:tcPr>
          <w:p w14:paraId="3EF6C14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r>
      <w:tr w:rsidR="00BF3914" w:rsidRPr="00BF3914" w14:paraId="05D3C72F" w14:textId="77777777" w:rsidTr="00612B79">
        <w:tc>
          <w:tcPr>
            <w:tcW w:w="3150" w:type="dxa"/>
            <w:shd w:val="clear" w:color="auto" w:fill="D9D9D9" w:themeFill="background1" w:themeFillShade="D9"/>
          </w:tcPr>
          <w:p w14:paraId="2404642E" w14:textId="5A665442" w:rsidR="00BF3914" w:rsidRPr="00BF3914" w:rsidRDefault="00AB76B4" w:rsidP="00BF3914">
            <w:pPr>
              <w:spacing w:after="0" w:line="240" w:lineRule="auto"/>
              <w:rPr>
                <w:rFonts w:ascii="Calibri" w:hAnsi="Calibri"/>
                <w:sz w:val="20"/>
                <w:szCs w:val="20"/>
              </w:rPr>
            </w:pPr>
            <w:proofErr w:type="spellStart"/>
            <w:r w:rsidRPr="00BF3914">
              <w:rPr>
                <w:rFonts w:ascii="Calibri" w:hAnsi="Calibri"/>
                <w:sz w:val="20"/>
                <w:szCs w:val="20"/>
              </w:rPr>
              <w:t>Longsjo</w:t>
            </w:r>
            <w:proofErr w:type="spellEnd"/>
            <w:r w:rsidRPr="00BF3914">
              <w:rPr>
                <w:rFonts w:ascii="Calibri" w:hAnsi="Calibri"/>
                <w:sz w:val="20"/>
                <w:szCs w:val="20"/>
              </w:rPr>
              <w:t xml:space="preserve"> M</w:t>
            </w:r>
            <w:r>
              <w:rPr>
                <w:rFonts w:ascii="Calibri" w:hAnsi="Calibri"/>
                <w:sz w:val="20"/>
                <w:szCs w:val="20"/>
              </w:rPr>
              <w:t>iddle</w:t>
            </w:r>
          </w:p>
        </w:tc>
        <w:tc>
          <w:tcPr>
            <w:tcW w:w="912" w:type="dxa"/>
            <w:shd w:val="clear" w:color="auto" w:fill="D9D9D9" w:themeFill="background1" w:themeFillShade="D9"/>
          </w:tcPr>
          <w:p w14:paraId="5783FF3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7DE2DE4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13" w:type="dxa"/>
            <w:shd w:val="clear" w:color="auto" w:fill="D9D9D9" w:themeFill="background1" w:themeFillShade="D9"/>
          </w:tcPr>
          <w:p w14:paraId="03757EC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16%</w:t>
            </w:r>
          </w:p>
        </w:tc>
        <w:tc>
          <w:tcPr>
            <w:tcW w:w="913" w:type="dxa"/>
            <w:shd w:val="clear" w:color="auto" w:fill="D9D9D9" w:themeFill="background1" w:themeFillShade="D9"/>
          </w:tcPr>
          <w:p w14:paraId="4D8DEC1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16%</w:t>
            </w:r>
          </w:p>
        </w:tc>
        <w:tc>
          <w:tcPr>
            <w:tcW w:w="913" w:type="dxa"/>
            <w:shd w:val="clear" w:color="auto" w:fill="D9D9D9" w:themeFill="background1" w:themeFillShade="D9"/>
          </w:tcPr>
          <w:p w14:paraId="58A8017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19%</w:t>
            </w:r>
          </w:p>
        </w:tc>
        <w:tc>
          <w:tcPr>
            <w:tcW w:w="913" w:type="dxa"/>
            <w:shd w:val="clear" w:color="auto" w:fill="D9D9D9" w:themeFill="background1" w:themeFillShade="D9"/>
          </w:tcPr>
          <w:p w14:paraId="404DA99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913" w:type="dxa"/>
            <w:shd w:val="clear" w:color="auto" w:fill="D9D9D9" w:themeFill="background1" w:themeFillShade="D9"/>
          </w:tcPr>
          <w:p w14:paraId="7E6F105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19%</w:t>
            </w:r>
          </w:p>
        </w:tc>
      </w:tr>
      <w:tr w:rsidR="00BF3914" w:rsidRPr="00BF3914" w14:paraId="5DE9DEA6" w14:textId="77777777" w:rsidTr="00612B79">
        <w:tc>
          <w:tcPr>
            <w:tcW w:w="3150" w:type="dxa"/>
            <w:shd w:val="clear" w:color="auto" w:fill="auto"/>
          </w:tcPr>
          <w:p w14:paraId="288D123E"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District</w:t>
            </w:r>
          </w:p>
        </w:tc>
        <w:tc>
          <w:tcPr>
            <w:tcW w:w="912" w:type="dxa"/>
            <w:shd w:val="clear" w:color="auto" w:fill="auto"/>
          </w:tcPr>
          <w:p w14:paraId="4701A8E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w:t>
            </w:r>
          </w:p>
        </w:tc>
        <w:tc>
          <w:tcPr>
            <w:tcW w:w="913" w:type="dxa"/>
            <w:shd w:val="clear" w:color="auto" w:fill="auto"/>
          </w:tcPr>
          <w:p w14:paraId="25B920E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35%</w:t>
            </w:r>
          </w:p>
        </w:tc>
        <w:tc>
          <w:tcPr>
            <w:tcW w:w="913" w:type="dxa"/>
            <w:shd w:val="clear" w:color="auto" w:fill="auto"/>
          </w:tcPr>
          <w:p w14:paraId="4A2FEAE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18%</w:t>
            </w:r>
          </w:p>
        </w:tc>
        <w:tc>
          <w:tcPr>
            <w:tcW w:w="913" w:type="dxa"/>
            <w:shd w:val="clear" w:color="auto" w:fill="auto"/>
          </w:tcPr>
          <w:p w14:paraId="2B526C9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25%</w:t>
            </w:r>
          </w:p>
        </w:tc>
        <w:tc>
          <w:tcPr>
            <w:tcW w:w="913" w:type="dxa"/>
            <w:shd w:val="clear" w:color="auto" w:fill="auto"/>
          </w:tcPr>
          <w:p w14:paraId="141DA9B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913" w:type="dxa"/>
            <w:shd w:val="clear" w:color="auto" w:fill="auto"/>
          </w:tcPr>
          <w:p w14:paraId="510398E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32%</w:t>
            </w:r>
          </w:p>
        </w:tc>
        <w:tc>
          <w:tcPr>
            <w:tcW w:w="913" w:type="dxa"/>
            <w:shd w:val="clear" w:color="auto" w:fill="auto"/>
          </w:tcPr>
          <w:p w14:paraId="120ED40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r>
      <w:tr w:rsidR="00BF3914" w:rsidRPr="00BF3914" w14:paraId="7C5A684C" w14:textId="77777777" w:rsidTr="00612B79">
        <w:tc>
          <w:tcPr>
            <w:tcW w:w="3150" w:type="dxa"/>
            <w:shd w:val="clear" w:color="auto" w:fill="D9D9D9" w:themeFill="background1" w:themeFillShade="D9"/>
          </w:tcPr>
          <w:p w14:paraId="700F5DAB"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State</w:t>
            </w:r>
          </w:p>
        </w:tc>
        <w:tc>
          <w:tcPr>
            <w:tcW w:w="912" w:type="dxa"/>
            <w:shd w:val="clear" w:color="auto" w:fill="D9D9D9" w:themeFill="background1" w:themeFillShade="D9"/>
          </w:tcPr>
          <w:p w14:paraId="1889616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913" w:type="dxa"/>
            <w:shd w:val="clear" w:color="auto" w:fill="D9D9D9" w:themeFill="background1" w:themeFillShade="D9"/>
          </w:tcPr>
          <w:p w14:paraId="6969B49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913" w:type="dxa"/>
            <w:shd w:val="clear" w:color="auto" w:fill="D9D9D9" w:themeFill="background1" w:themeFillShade="D9"/>
          </w:tcPr>
          <w:p w14:paraId="17428D8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w:t>
            </w:r>
          </w:p>
        </w:tc>
        <w:tc>
          <w:tcPr>
            <w:tcW w:w="913" w:type="dxa"/>
            <w:shd w:val="clear" w:color="auto" w:fill="D9D9D9" w:themeFill="background1" w:themeFillShade="D9"/>
          </w:tcPr>
          <w:p w14:paraId="6F3B569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913" w:type="dxa"/>
            <w:shd w:val="clear" w:color="auto" w:fill="D9D9D9" w:themeFill="background1" w:themeFillShade="D9"/>
          </w:tcPr>
          <w:p w14:paraId="5276D38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w:t>
            </w:r>
          </w:p>
        </w:tc>
        <w:tc>
          <w:tcPr>
            <w:tcW w:w="913" w:type="dxa"/>
            <w:shd w:val="clear" w:color="auto" w:fill="D9D9D9" w:themeFill="background1" w:themeFillShade="D9"/>
          </w:tcPr>
          <w:p w14:paraId="339E8E4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913" w:type="dxa"/>
            <w:shd w:val="clear" w:color="auto" w:fill="D9D9D9" w:themeFill="background1" w:themeFillShade="D9"/>
          </w:tcPr>
          <w:p w14:paraId="64C533A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r>
    </w:tbl>
    <w:p w14:paraId="33603062" w14:textId="77777777" w:rsidR="00BF3914" w:rsidRPr="00BF3914" w:rsidRDefault="00BF3914" w:rsidP="00BF3914">
      <w:pPr>
        <w:spacing w:after="0" w:line="240" w:lineRule="auto"/>
      </w:pPr>
    </w:p>
    <w:p w14:paraId="0C2CF459" w14:textId="77777777" w:rsidR="00BF3914" w:rsidRPr="00BF3914" w:rsidRDefault="00BF3914" w:rsidP="00BF3914">
      <w:pPr>
        <w:spacing w:after="0" w:line="240" w:lineRule="auto"/>
      </w:pPr>
    </w:p>
    <w:p w14:paraId="33A6BE85" w14:textId="22BB402B" w:rsidR="00BF3914" w:rsidRPr="00BF3914" w:rsidRDefault="00BF3914" w:rsidP="00BF3914">
      <w:pPr>
        <w:spacing w:after="0" w:line="240" w:lineRule="auto"/>
      </w:pPr>
      <w:r w:rsidRPr="00BF3914">
        <w:rPr>
          <w:b/>
        </w:rPr>
        <w:t xml:space="preserve">On the MCAS </w:t>
      </w:r>
      <w:r w:rsidR="00956544">
        <w:rPr>
          <w:b/>
        </w:rPr>
        <w:t xml:space="preserve">assessment </w:t>
      </w:r>
      <w:r w:rsidRPr="00BF3914">
        <w:rPr>
          <w:b/>
        </w:rPr>
        <w:t>in the 10</w:t>
      </w:r>
      <w:r w:rsidRPr="00BF3914">
        <w:rPr>
          <w:b/>
          <w:vertAlign w:val="superscript"/>
        </w:rPr>
        <w:t>th</w:t>
      </w:r>
      <w:r w:rsidRPr="00BF3914">
        <w:rPr>
          <w:b/>
        </w:rPr>
        <w:t xml:space="preserve"> grade</w:t>
      </w:r>
      <w:r w:rsidR="00956544">
        <w:rPr>
          <w:b/>
        </w:rPr>
        <w:t>,</w:t>
      </w:r>
      <w:r w:rsidRPr="00BF3914">
        <w:rPr>
          <w:b/>
        </w:rPr>
        <w:t xml:space="preserve"> the percentage of students scoring proficient or advanced at </w:t>
      </w:r>
      <w:r w:rsidR="00956544">
        <w:rPr>
          <w:b/>
        </w:rPr>
        <w:t>the district’s high schools</w:t>
      </w:r>
      <w:r w:rsidRPr="00BF3914">
        <w:rPr>
          <w:b/>
        </w:rPr>
        <w:t xml:space="preserve"> was below the state rate by 18 and 26 percentage points in ELA and math</w:t>
      </w:r>
      <w:r w:rsidR="00956544">
        <w:rPr>
          <w:b/>
        </w:rPr>
        <w:t>,</w:t>
      </w:r>
      <w:r w:rsidRPr="00BF3914">
        <w:rPr>
          <w:b/>
        </w:rPr>
        <w:t xml:space="preserve"> respectively</w:t>
      </w:r>
      <w:r w:rsidRPr="00BF3914">
        <w:t>.</w:t>
      </w:r>
    </w:p>
    <w:p w14:paraId="1EE7B309" w14:textId="77777777" w:rsidR="00BF3914" w:rsidRPr="00BF3914" w:rsidRDefault="00BF3914" w:rsidP="00BF3914">
      <w:pPr>
        <w:spacing w:after="0" w:line="240" w:lineRule="auto"/>
      </w:pPr>
    </w:p>
    <w:tbl>
      <w:tblPr>
        <w:tblStyle w:val="TableGrid5"/>
        <w:tblW w:w="0" w:type="auto"/>
        <w:tblLook w:val="04A0" w:firstRow="1" w:lastRow="0" w:firstColumn="1" w:lastColumn="0" w:noHBand="0" w:noVBand="1"/>
        <w:tblCaption w:val="Table 12: Fitchburg Public Schools"/>
        <w:tblDescription w:val="MCAS ELA and Math Percent Scoring Proficient or Advanced in Grade 10, 2017"/>
      </w:tblPr>
      <w:tblGrid>
        <w:gridCol w:w="3127"/>
        <w:gridCol w:w="3115"/>
        <w:gridCol w:w="3118"/>
      </w:tblGrid>
      <w:tr w:rsidR="00BF3914" w:rsidRPr="00BF3914" w14:paraId="2AD218FB" w14:textId="77777777" w:rsidTr="00DB1C64">
        <w:trPr>
          <w:tblHeader/>
        </w:trPr>
        <w:tc>
          <w:tcPr>
            <w:tcW w:w="9576" w:type="dxa"/>
            <w:gridSpan w:val="3"/>
            <w:tcBorders>
              <w:top w:val="nil"/>
              <w:left w:val="nil"/>
              <w:right w:val="nil"/>
            </w:tcBorders>
          </w:tcPr>
          <w:p w14:paraId="39CC1505" w14:textId="77777777" w:rsidR="00BF3914" w:rsidRPr="00BF3914" w:rsidRDefault="00BF3914" w:rsidP="00BF3914">
            <w:pPr>
              <w:spacing w:after="0" w:line="240" w:lineRule="auto"/>
              <w:jc w:val="center"/>
              <w:rPr>
                <w:b/>
                <w:sz w:val="20"/>
                <w:szCs w:val="20"/>
              </w:rPr>
            </w:pPr>
            <w:r w:rsidRPr="00BF3914">
              <w:rPr>
                <w:b/>
                <w:sz w:val="20"/>
                <w:szCs w:val="20"/>
              </w:rPr>
              <w:t xml:space="preserve">Table 12: </w:t>
            </w:r>
            <w:r w:rsidRPr="00BF3914">
              <w:rPr>
                <w:rFonts w:cs="Times New Roman"/>
                <w:b/>
                <w:sz w:val="20"/>
                <w:szCs w:val="20"/>
              </w:rPr>
              <w:t>Fitchburg Public Schools</w:t>
            </w:r>
          </w:p>
          <w:p w14:paraId="654F35DC" w14:textId="77777777" w:rsidR="00BF3914" w:rsidRPr="00BF3914" w:rsidRDefault="00BF3914" w:rsidP="00BF3914">
            <w:pPr>
              <w:spacing w:after="0" w:line="240" w:lineRule="auto"/>
              <w:jc w:val="center"/>
            </w:pPr>
            <w:r w:rsidRPr="00BF3914">
              <w:rPr>
                <w:b/>
                <w:sz w:val="20"/>
                <w:szCs w:val="20"/>
              </w:rPr>
              <w:t>MCAS ELA and Math Percent Scoring Proficient or Advanced in Grade 10, 2017</w:t>
            </w:r>
          </w:p>
        </w:tc>
      </w:tr>
      <w:tr w:rsidR="00BF3914" w:rsidRPr="00BF3914" w14:paraId="4367E886" w14:textId="77777777" w:rsidTr="00612B79">
        <w:tc>
          <w:tcPr>
            <w:tcW w:w="3192" w:type="dxa"/>
            <w:shd w:val="clear" w:color="auto" w:fill="D9D9D9" w:themeFill="background1" w:themeFillShade="D9"/>
          </w:tcPr>
          <w:p w14:paraId="591529C7" w14:textId="77777777" w:rsidR="00BF3914" w:rsidRPr="00BF3914" w:rsidRDefault="00BF3914" w:rsidP="004746D6">
            <w:pPr>
              <w:spacing w:after="0" w:line="240" w:lineRule="auto"/>
              <w:rPr>
                <w:rFonts w:ascii="Calibri" w:hAnsi="Calibri"/>
                <w:b/>
                <w:sz w:val="20"/>
                <w:szCs w:val="20"/>
              </w:rPr>
            </w:pPr>
            <w:r w:rsidRPr="00BF3914">
              <w:rPr>
                <w:rFonts w:ascii="Calibri" w:hAnsi="Calibri"/>
                <w:b/>
                <w:sz w:val="20"/>
                <w:szCs w:val="20"/>
              </w:rPr>
              <w:t>School</w:t>
            </w:r>
          </w:p>
        </w:tc>
        <w:tc>
          <w:tcPr>
            <w:tcW w:w="3192" w:type="dxa"/>
            <w:shd w:val="clear" w:color="auto" w:fill="D9D9D9" w:themeFill="background1" w:themeFillShade="D9"/>
          </w:tcPr>
          <w:p w14:paraId="1BF093E8" w14:textId="77777777" w:rsidR="00BF3914" w:rsidRPr="004746D6" w:rsidRDefault="00BF3914" w:rsidP="00BF3914">
            <w:pPr>
              <w:spacing w:after="0" w:line="240" w:lineRule="auto"/>
              <w:jc w:val="center"/>
              <w:rPr>
                <w:b/>
                <w:sz w:val="20"/>
                <w:szCs w:val="20"/>
              </w:rPr>
            </w:pPr>
            <w:r w:rsidRPr="004746D6">
              <w:rPr>
                <w:b/>
                <w:sz w:val="20"/>
                <w:szCs w:val="20"/>
              </w:rPr>
              <w:t>ELA</w:t>
            </w:r>
          </w:p>
        </w:tc>
        <w:tc>
          <w:tcPr>
            <w:tcW w:w="3192" w:type="dxa"/>
            <w:shd w:val="clear" w:color="auto" w:fill="D9D9D9" w:themeFill="background1" w:themeFillShade="D9"/>
          </w:tcPr>
          <w:p w14:paraId="7766F23C" w14:textId="77777777" w:rsidR="00BF3914" w:rsidRPr="004746D6" w:rsidRDefault="00BF3914" w:rsidP="00BF3914">
            <w:pPr>
              <w:spacing w:after="0" w:line="240" w:lineRule="auto"/>
              <w:jc w:val="center"/>
              <w:rPr>
                <w:b/>
                <w:sz w:val="20"/>
                <w:szCs w:val="20"/>
              </w:rPr>
            </w:pPr>
            <w:r w:rsidRPr="004746D6">
              <w:rPr>
                <w:b/>
                <w:sz w:val="20"/>
                <w:szCs w:val="20"/>
              </w:rPr>
              <w:t>Math</w:t>
            </w:r>
          </w:p>
        </w:tc>
      </w:tr>
      <w:tr w:rsidR="00BF3914" w:rsidRPr="00BF3914" w14:paraId="2B7F3AB0" w14:textId="77777777" w:rsidTr="00612B79">
        <w:tc>
          <w:tcPr>
            <w:tcW w:w="3192" w:type="dxa"/>
          </w:tcPr>
          <w:p w14:paraId="045038EC"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Fitchburg High</w:t>
            </w:r>
          </w:p>
        </w:tc>
        <w:tc>
          <w:tcPr>
            <w:tcW w:w="3192" w:type="dxa"/>
          </w:tcPr>
          <w:p w14:paraId="14A459D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73%</w:t>
            </w:r>
          </w:p>
        </w:tc>
        <w:tc>
          <w:tcPr>
            <w:tcW w:w="3192" w:type="dxa"/>
          </w:tcPr>
          <w:p w14:paraId="0017C8C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53%</w:t>
            </w:r>
          </w:p>
        </w:tc>
      </w:tr>
      <w:tr w:rsidR="00BF3914" w:rsidRPr="00BF3914" w14:paraId="4CDC96F5" w14:textId="77777777" w:rsidTr="00612B79">
        <w:tc>
          <w:tcPr>
            <w:tcW w:w="3192" w:type="dxa"/>
            <w:shd w:val="clear" w:color="auto" w:fill="D9D9D9" w:themeFill="background1" w:themeFillShade="D9"/>
          </w:tcPr>
          <w:p w14:paraId="4AFB4017"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Goodrich Academy</w:t>
            </w:r>
          </w:p>
        </w:tc>
        <w:tc>
          <w:tcPr>
            <w:tcW w:w="3192" w:type="dxa"/>
            <w:shd w:val="clear" w:color="auto" w:fill="D9D9D9" w:themeFill="background1" w:themeFillShade="D9"/>
          </w:tcPr>
          <w:p w14:paraId="23D684C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3192" w:type="dxa"/>
            <w:shd w:val="clear" w:color="auto" w:fill="D9D9D9" w:themeFill="background1" w:themeFillShade="D9"/>
          </w:tcPr>
          <w:p w14:paraId="77B098A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193BAA52" w14:textId="77777777" w:rsidTr="00612B79">
        <w:tc>
          <w:tcPr>
            <w:tcW w:w="3192" w:type="dxa"/>
            <w:shd w:val="clear" w:color="auto" w:fill="auto"/>
          </w:tcPr>
          <w:p w14:paraId="459804A7"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State</w:t>
            </w:r>
          </w:p>
        </w:tc>
        <w:tc>
          <w:tcPr>
            <w:tcW w:w="3192" w:type="dxa"/>
            <w:shd w:val="clear" w:color="auto" w:fill="auto"/>
          </w:tcPr>
          <w:p w14:paraId="73F757B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91%</w:t>
            </w:r>
          </w:p>
        </w:tc>
        <w:tc>
          <w:tcPr>
            <w:tcW w:w="3192" w:type="dxa"/>
            <w:shd w:val="clear" w:color="auto" w:fill="auto"/>
          </w:tcPr>
          <w:p w14:paraId="72ED6B5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79%</w:t>
            </w:r>
          </w:p>
        </w:tc>
      </w:tr>
    </w:tbl>
    <w:p w14:paraId="2101CACE" w14:textId="77777777" w:rsidR="00BF3914" w:rsidRPr="00BF3914" w:rsidRDefault="00BF3914" w:rsidP="00BF3914">
      <w:pPr>
        <w:spacing w:after="0" w:line="240" w:lineRule="auto"/>
      </w:pPr>
    </w:p>
    <w:p w14:paraId="5CCE1175" w14:textId="77777777" w:rsidR="00BF3914" w:rsidRPr="00BF3914" w:rsidRDefault="00BF3914" w:rsidP="00BF3914">
      <w:pPr>
        <w:spacing w:after="0" w:line="240" w:lineRule="auto"/>
      </w:pPr>
    </w:p>
    <w:p w14:paraId="6880A06D" w14:textId="43B94B00" w:rsidR="00BF3914" w:rsidRPr="00BF3914" w:rsidRDefault="00BF3914" w:rsidP="00BF3914">
      <w:pPr>
        <w:spacing w:after="0" w:line="240" w:lineRule="auto"/>
        <w:rPr>
          <w:b/>
        </w:rPr>
      </w:pPr>
      <w:r w:rsidRPr="00BF3914">
        <w:rPr>
          <w:b/>
        </w:rPr>
        <w:t xml:space="preserve">In science, the percentage of students scoring proficient or advanced on the MCAS </w:t>
      </w:r>
      <w:r w:rsidR="00956544">
        <w:rPr>
          <w:b/>
        </w:rPr>
        <w:t xml:space="preserve">assessment </w:t>
      </w:r>
      <w:r w:rsidRPr="00BF3914">
        <w:rPr>
          <w:b/>
        </w:rPr>
        <w:t>ranged from 14 to 28 percent in the 5</w:t>
      </w:r>
      <w:r w:rsidRPr="00BF3914">
        <w:rPr>
          <w:b/>
          <w:vertAlign w:val="superscript"/>
        </w:rPr>
        <w:t>th</w:t>
      </w:r>
      <w:r w:rsidRPr="00BF3914">
        <w:rPr>
          <w:b/>
        </w:rPr>
        <w:t xml:space="preserve"> grade and from 20 to 30 percent in the 8</w:t>
      </w:r>
      <w:r w:rsidRPr="00BF3914">
        <w:rPr>
          <w:b/>
          <w:vertAlign w:val="superscript"/>
        </w:rPr>
        <w:t>th</w:t>
      </w:r>
      <w:r w:rsidRPr="00BF3914">
        <w:rPr>
          <w:b/>
        </w:rPr>
        <w:t xml:space="preserve"> grade.  The percentage of students scoring proficient or advanced in science was 48 percent in the 10</w:t>
      </w:r>
      <w:r w:rsidRPr="00BF3914">
        <w:rPr>
          <w:b/>
          <w:vertAlign w:val="superscript"/>
        </w:rPr>
        <w:t>th</w:t>
      </w:r>
      <w:r w:rsidRPr="00BF3914">
        <w:rPr>
          <w:b/>
        </w:rPr>
        <w:t xml:space="preserve"> grade at Fitchburg High.</w:t>
      </w:r>
    </w:p>
    <w:p w14:paraId="29975728" w14:textId="77777777" w:rsidR="00BF3914" w:rsidRPr="00BF3914" w:rsidRDefault="00BF3914" w:rsidP="00BF3914">
      <w:pPr>
        <w:spacing w:after="0" w:line="240" w:lineRule="auto"/>
      </w:pPr>
    </w:p>
    <w:tbl>
      <w:tblPr>
        <w:tblStyle w:val="TableGrid16"/>
        <w:tblW w:w="0" w:type="auto"/>
        <w:tblInd w:w="18" w:type="dxa"/>
        <w:tblLayout w:type="fixed"/>
        <w:tblLook w:val="04A0" w:firstRow="1" w:lastRow="0" w:firstColumn="1" w:lastColumn="0" w:noHBand="0" w:noVBand="1"/>
        <w:tblCaption w:val="Table 13: Fitchburg Public Schools"/>
        <w:tblDescription w:val="MCAS Science Percent Scoring Proficient or Advanced by School and Grade, 2017"/>
      </w:tblPr>
      <w:tblGrid>
        <w:gridCol w:w="3330"/>
        <w:gridCol w:w="778"/>
        <w:gridCol w:w="779"/>
        <w:gridCol w:w="778"/>
        <w:gridCol w:w="779"/>
        <w:gridCol w:w="778"/>
        <w:gridCol w:w="779"/>
        <w:gridCol w:w="778"/>
        <w:gridCol w:w="779"/>
      </w:tblGrid>
      <w:tr w:rsidR="00BF3914" w:rsidRPr="00BF3914" w14:paraId="69358DAC" w14:textId="77777777" w:rsidTr="00DB1C64">
        <w:trPr>
          <w:tblHeader/>
        </w:trPr>
        <w:tc>
          <w:tcPr>
            <w:tcW w:w="9558" w:type="dxa"/>
            <w:gridSpan w:val="9"/>
            <w:tcBorders>
              <w:top w:val="nil"/>
              <w:left w:val="nil"/>
              <w:right w:val="nil"/>
            </w:tcBorders>
          </w:tcPr>
          <w:p w14:paraId="2DF7600A"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 xml:space="preserve">Table 13: </w:t>
            </w:r>
            <w:r w:rsidRPr="00BF3914">
              <w:rPr>
                <w:rFonts w:cs="Times New Roman"/>
                <w:b/>
                <w:sz w:val="20"/>
                <w:szCs w:val="20"/>
              </w:rPr>
              <w:t>Fitchburg Public Schools</w:t>
            </w:r>
          </w:p>
          <w:p w14:paraId="062C368E"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MCAS Science Percent Scoring Proficient or Advanced by School and Grade, 2017</w:t>
            </w:r>
          </w:p>
        </w:tc>
      </w:tr>
      <w:tr w:rsidR="00BF3914" w:rsidRPr="00BF3914" w14:paraId="6EEC6977" w14:textId="77777777" w:rsidTr="00612B79">
        <w:tc>
          <w:tcPr>
            <w:tcW w:w="3330" w:type="dxa"/>
            <w:shd w:val="clear" w:color="auto" w:fill="D9D9D9" w:themeFill="background1" w:themeFillShade="D9"/>
          </w:tcPr>
          <w:p w14:paraId="4688E024" w14:textId="77777777" w:rsidR="00BF3914" w:rsidRPr="00BF3914" w:rsidRDefault="00BF3914" w:rsidP="004746D6">
            <w:pPr>
              <w:spacing w:after="0" w:line="240" w:lineRule="auto"/>
              <w:rPr>
                <w:rFonts w:eastAsia="Times New Roman" w:cs="Times New Roman"/>
                <w:b/>
                <w:sz w:val="20"/>
                <w:szCs w:val="20"/>
              </w:rPr>
            </w:pPr>
            <w:r w:rsidRPr="00BF3914">
              <w:rPr>
                <w:rFonts w:eastAsia="Times New Roman" w:cs="Times New Roman"/>
                <w:b/>
                <w:sz w:val="20"/>
                <w:szCs w:val="20"/>
              </w:rPr>
              <w:t>School</w:t>
            </w:r>
          </w:p>
        </w:tc>
        <w:tc>
          <w:tcPr>
            <w:tcW w:w="778" w:type="dxa"/>
            <w:shd w:val="clear" w:color="auto" w:fill="D9D9D9" w:themeFill="background1" w:themeFillShade="D9"/>
          </w:tcPr>
          <w:p w14:paraId="0C0BAB0F"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3</w:t>
            </w:r>
          </w:p>
        </w:tc>
        <w:tc>
          <w:tcPr>
            <w:tcW w:w="779" w:type="dxa"/>
            <w:shd w:val="clear" w:color="auto" w:fill="D9D9D9" w:themeFill="background1" w:themeFillShade="D9"/>
          </w:tcPr>
          <w:p w14:paraId="36AE1A18"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4</w:t>
            </w:r>
          </w:p>
        </w:tc>
        <w:tc>
          <w:tcPr>
            <w:tcW w:w="778" w:type="dxa"/>
            <w:shd w:val="clear" w:color="auto" w:fill="D9D9D9" w:themeFill="background1" w:themeFillShade="D9"/>
          </w:tcPr>
          <w:p w14:paraId="502BD4AC"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5</w:t>
            </w:r>
          </w:p>
        </w:tc>
        <w:tc>
          <w:tcPr>
            <w:tcW w:w="779" w:type="dxa"/>
            <w:shd w:val="clear" w:color="auto" w:fill="D9D9D9" w:themeFill="background1" w:themeFillShade="D9"/>
          </w:tcPr>
          <w:p w14:paraId="3C8AAF0A"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6</w:t>
            </w:r>
          </w:p>
        </w:tc>
        <w:tc>
          <w:tcPr>
            <w:tcW w:w="778" w:type="dxa"/>
            <w:shd w:val="clear" w:color="auto" w:fill="D9D9D9" w:themeFill="background1" w:themeFillShade="D9"/>
          </w:tcPr>
          <w:p w14:paraId="2F69E355"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7</w:t>
            </w:r>
          </w:p>
        </w:tc>
        <w:tc>
          <w:tcPr>
            <w:tcW w:w="779" w:type="dxa"/>
            <w:shd w:val="clear" w:color="auto" w:fill="D9D9D9" w:themeFill="background1" w:themeFillShade="D9"/>
          </w:tcPr>
          <w:p w14:paraId="0C42FF69"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8</w:t>
            </w:r>
          </w:p>
        </w:tc>
        <w:tc>
          <w:tcPr>
            <w:tcW w:w="778" w:type="dxa"/>
            <w:shd w:val="clear" w:color="auto" w:fill="D9D9D9" w:themeFill="background1" w:themeFillShade="D9"/>
          </w:tcPr>
          <w:p w14:paraId="014D1639"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10</w:t>
            </w:r>
          </w:p>
        </w:tc>
        <w:tc>
          <w:tcPr>
            <w:tcW w:w="779" w:type="dxa"/>
            <w:shd w:val="clear" w:color="auto" w:fill="D9D9D9" w:themeFill="background1" w:themeFillShade="D9"/>
          </w:tcPr>
          <w:p w14:paraId="055A293B"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Total</w:t>
            </w:r>
          </w:p>
        </w:tc>
      </w:tr>
      <w:tr w:rsidR="00BF3914" w:rsidRPr="00BF3914" w14:paraId="43BE48F6" w14:textId="77777777" w:rsidTr="00612B79">
        <w:tc>
          <w:tcPr>
            <w:tcW w:w="3330" w:type="dxa"/>
            <w:shd w:val="clear" w:color="auto" w:fill="auto"/>
          </w:tcPr>
          <w:p w14:paraId="7E96E5EF"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Crocker</w:t>
            </w:r>
          </w:p>
        </w:tc>
        <w:tc>
          <w:tcPr>
            <w:tcW w:w="778" w:type="dxa"/>
            <w:shd w:val="clear" w:color="auto" w:fill="auto"/>
          </w:tcPr>
          <w:p w14:paraId="7DFFEB6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5DF67F5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5480445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57CA6A4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0B5B701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4DE7335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39A8568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0A0D854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5F753B52" w14:textId="77777777" w:rsidTr="00612B79">
        <w:tc>
          <w:tcPr>
            <w:tcW w:w="3330" w:type="dxa"/>
            <w:shd w:val="clear" w:color="auto" w:fill="D9D9D9" w:themeFill="background1" w:themeFillShade="D9"/>
          </w:tcPr>
          <w:p w14:paraId="7601D53D" w14:textId="77777777" w:rsidR="00BF3914" w:rsidRPr="00BF3914" w:rsidRDefault="00BF3914" w:rsidP="00BF3914">
            <w:pPr>
              <w:spacing w:after="0" w:line="240" w:lineRule="auto"/>
              <w:rPr>
                <w:rFonts w:ascii="Calibri" w:hAnsi="Calibri"/>
                <w:sz w:val="20"/>
                <w:szCs w:val="20"/>
              </w:rPr>
            </w:pPr>
            <w:proofErr w:type="spellStart"/>
            <w:r w:rsidRPr="00BF3914">
              <w:rPr>
                <w:rFonts w:ascii="Calibri" w:hAnsi="Calibri"/>
                <w:sz w:val="20"/>
                <w:szCs w:val="20"/>
              </w:rPr>
              <w:t>Reingold</w:t>
            </w:r>
            <w:proofErr w:type="spellEnd"/>
          </w:p>
        </w:tc>
        <w:tc>
          <w:tcPr>
            <w:tcW w:w="778" w:type="dxa"/>
            <w:shd w:val="clear" w:color="auto" w:fill="D9D9D9" w:themeFill="background1" w:themeFillShade="D9"/>
          </w:tcPr>
          <w:p w14:paraId="3F5E772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260CEB1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58A4348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2E8061C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0E3412B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7EBEE73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7CBA43E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10CB39C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5DD9B989" w14:textId="77777777" w:rsidTr="00612B79">
        <w:tc>
          <w:tcPr>
            <w:tcW w:w="3330" w:type="dxa"/>
            <w:shd w:val="clear" w:color="auto" w:fill="auto"/>
          </w:tcPr>
          <w:p w14:paraId="2F71AE6E"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South Street</w:t>
            </w:r>
          </w:p>
        </w:tc>
        <w:tc>
          <w:tcPr>
            <w:tcW w:w="778" w:type="dxa"/>
            <w:shd w:val="clear" w:color="auto" w:fill="auto"/>
          </w:tcPr>
          <w:p w14:paraId="373D6C2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4A6BFFB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2C3E1BF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65C3E90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27CFE65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6DC4A34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2BB87E1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5FC9DAB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5831FBCC" w14:textId="77777777" w:rsidTr="00612B79">
        <w:tc>
          <w:tcPr>
            <w:tcW w:w="3330" w:type="dxa"/>
            <w:shd w:val="clear" w:color="auto" w:fill="D9D9D9" w:themeFill="background1" w:themeFillShade="D9"/>
          </w:tcPr>
          <w:p w14:paraId="04AFA90B" w14:textId="6D23F13F" w:rsidR="00BF3914" w:rsidRPr="00BF3914" w:rsidRDefault="00BF3914" w:rsidP="00E506E6">
            <w:pPr>
              <w:spacing w:after="0" w:line="240" w:lineRule="auto"/>
              <w:rPr>
                <w:rFonts w:ascii="Calibri" w:hAnsi="Calibri"/>
                <w:sz w:val="20"/>
                <w:szCs w:val="20"/>
              </w:rPr>
            </w:pPr>
            <w:r w:rsidRPr="00BF3914">
              <w:rPr>
                <w:rFonts w:ascii="Calibri" w:hAnsi="Calibri"/>
                <w:sz w:val="20"/>
                <w:szCs w:val="20"/>
              </w:rPr>
              <w:t xml:space="preserve">Memorial </w:t>
            </w:r>
            <w:r w:rsidR="00E506E6">
              <w:rPr>
                <w:rFonts w:ascii="Calibri" w:hAnsi="Calibri"/>
                <w:sz w:val="20"/>
                <w:szCs w:val="20"/>
              </w:rPr>
              <w:t>Middle</w:t>
            </w:r>
          </w:p>
        </w:tc>
        <w:tc>
          <w:tcPr>
            <w:tcW w:w="778" w:type="dxa"/>
            <w:shd w:val="clear" w:color="auto" w:fill="D9D9D9" w:themeFill="background1" w:themeFillShade="D9"/>
          </w:tcPr>
          <w:p w14:paraId="61F4D08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07F0BA7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392E1E8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25%</w:t>
            </w:r>
          </w:p>
        </w:tc>
        <w:tc>
          <w:tcPr>
            <w:tcW w:w="779" w:type="dxa"/>
            <w:shd w:val="clear" w:color="auto" w:fill="D9D9D9" w:themeFill="background1" w:themeFillShade="D9"/>
          </w:tcPr>
          <w:p w14:paraId="3955FCD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32D13E6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2054237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c>
          <w:tcPr>
            <w:tcW w:w="778" w:type="dxa"/>
            <w:shd w:val="clear" w:color="auto" w:fill="D9D9D9" w:themeFill="background1" w:themeFillShade="D9"/>
          </w:tcPr>
          <w:p w14:paraId="56E1D74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310CEEC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r>
      <w:tr w:rsidR="00BF3914" w:rsidRPr="00BF3914" w14:paraId="1AA63408" w14:textId="77777777" w:rsidTr="00612B79">
        <w:tc>
          <w:tcPr>
            <w:tcW w:w="3330" w:type="dxa"/>
            <w:shd w:val="clear" w:color="auto" w:fill="auto"/>
          </w:tcPr>
          <w:p w14:paraId="1095AC56" w14:textId="04998372" w:rsidR="00BF3914" w:rsidRPr="00BF3914" w:rsidRDefault="00AB76B4" w:rsidP="00BF3914">
            <w:pPr>
              <w:spacing w:after="0" w:line="240" w:lineRule="auto"/>
              <w:rPr>
                <w:rFonts w:ascii="Calibri" w:hAnsi="Calibri"/>
                <w:sz w:val="20"/>
                <w:szCs w:val="20"/>
              </w:rPr>
            </w:pPr>
            <w:proofErr w:type="spellStart"/>
            <w:r w:rsidRPr="00BF3914">
              <w:rPr>
                <w:rFonts w:ascii="Calibri" w:hAnsi="Calibri"/>
                <w:sz w:val="20"/>
                <w:szCs w:val="20"/>
              </w:rPr>
              <w:t>Longsjo</w:t>
            </w:r>
            <w:proofErr w:type="spellEnd"/>
            <w:r w:rsidRPr="00BF3914">
              <w:rPr>
                <w:rFonts w:ascii="Calibri" w:hAnsi="Calibri"/>
                <w:sz w:val="20"/>
                <w:szCs w:val="20"/>
              </w:rPr>
              <w:t xml:space="preserve"> M</w:t>
            </w:r>
            <w:r>
              <w:rPr>
                <w:rFonts w:ascii="Calibri" w:hAnsi="Calibri"/>
                <w:sz w:val="20"/>
                <w:szCs w:val="20"/>
              </w:rPr>
              <w:t>iddle</w:t>
            </w:r>
          </w:p>
        </w:tc>
        <w:tc>
          <w:tcPr>
            <w:tcW w:w="778" w:type="dxa"/>
            <w:shd w:val="clear" w:color="auto" w:fill="auto"/>
          </w:tcPr>
          <w:p w14:paraId="59010FF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18CD934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2198C96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14%</w:t>
            </w:r>
          </w:p>
        </w:tc>
        <w:tc>
          <w:tcPr>
            <w:tcW w:w="779" w:type="dxa"/>
            <w:shd w:val="clear" w:color="auto" w:fill="auto"/>
          </w:tcPr>
          <w:p w14:paraId="7D72C1B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367D7E4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0761BDF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25%</w:t>
            </w:r>
          </w:p>
        </w:tc>
        <w:tc>
          <w:tcPr>
            <w:tcW w:w="778" w:type="dxa"/>
            <w:shd w:val="clear" w:color="auto" w:fill="auto"/>
          </w:tcPr>
          <w:p w14:paraId="4BC1563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5316542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19%</w:t>
            </w:r>
          </w:p>
        </w:tc>
      </w:tr>
      <w:tr w:rsidR="00BF3914" w:rsidRPr="00BF3914" w14:paraId="698C2740" w14:textId="77777777" w:rsidTr="00612B79">
        <w:tc>
          <w:tcPr>
            <w:tcW w:w="3330" w:type="dxa"/>
            <w:shd w:val="clear" w:color="auto" w:fill="D9D9D9" w:themeFill="background1" w:themeFillShade="D9"/>
          </w:tcPr>
          <w:p w14:paraId="7526D9AA"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McKay Arts Academy</w:t>
            </w:r>
          </w:p>
        </w:tc>
        <w:tc>
          <w:tcPr>
            <w:tcW w:w="778" w:type="dxa"/>
            <w:shd w:val="clear" w:color="auto" w:fill="D9D9D9" w:themeFill="background1" w:themeFillShade="D9"/>
          </w:tcPr>
          <w:p w14:paraId="6E7948E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3DEE2FA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75A768B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779" w:type="dxa"/>
            <w:shd w:val="clear" w:color="auto" w:fill="D9D9D9" w:themeFill="background1" w:themeFillShade="D9"/>
          </w:tcPr>
          <w:p w14:paraId="326849A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65DDA51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03134A0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w:t>
            </w:r>
          </w:p>
        </w:tc>
        <w:tc>
          <w:tcPr>
            <w:tcW w:w="778" w:type="dxa"/>
            <w:shd w:val="clear" w:color="auto" w:fill="D9D9D9" w:themeFill="background1" w:themeFillShade="D9"/>
          </w:tcPr>
          <w:p w14:paraId="160B02B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3F743E7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29%</w:t>
            </w:r>
          </w:p>
        </w:tc>
      </w:tr>
      <w:tr w:rsidR="00BF3914" w:rsidRPr="00BF3914" w14:paraId="2857261B" w14:textId="77777777" w:rsidTr="00612B79">
        <w:tc>
          <w:tcPr>
            <w:tcW w:w="3330" w:type="dxa"/>
            <w:shd w:val="clear" w:color="auto" w:fill="auto"/>
          </w:tcPr>
          <w:p w14:paraId="40CAB6EA"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Fitchburg High</w:t>
            </w:r>
          </w:p>
        </w:tc>
        <w:tc>
          <w:tcPr>
            <w:tcW w:w="778" w:type="dxa"/>
            <w:shd w:val="clear" w:color="auto" w:fill="auto"/>
          </w:tcPr>
          <w:p w14:paraId="3BD801B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68C72AC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3BC168A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05D82C9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5132EAC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2966ADC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6325E6C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779" w:type="dxa"/>
            <w:shd w:val="clear" w:color="auto" w:fill="auto"/>
          </w:tcPr>
          <w:p w14:paraId="4012B28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r>
      <w:tr w:rsidR="00BF3914" w:rsidRPr="00BF3914" w14:paraId="5D073002" w14:textId="77777777" w:rsidTr="00612B79">
        <w:tc>
          <w:tcPr>
            <w:tcW w:w="3330" w:type="dxa"/>
            <w:shd w:val="clear" w:color="auto" w:fill="D9D9D9" w:themeFill="background1" w:themeFillShade="D9"/>
          </w:tcPr>
          <w:p w14:paraId="325D9D78"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Goodrich Academy</w:t>
            </w:r>
          </w:p>
        </w:tc>
        <w:tc>
          <w:tcPr>
            <w:tcW w:w="778" w:type="dxa"/>
            <w:shd w:val="clear" w:color="auto" w:fill="D9D9D9" w:themeFill="background1" w:themeFillShade="D9"/>
          </w:tcPr>
          <w:p w14:paraId="4C6EDF4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5477B89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0FF0B1D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1FE2BE0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589FD16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063045B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04F032C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0DD91BA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209C4ADC" w14:textId="77777777" w:rsidTr="00612B79">
        <w:tc>
          <w:tcPr>
            <w:tcW w:w="3330" w:type="dxa"/>
            <w:shd w:val="clear" w:color="auto" w:fill="auto"/>
          </w:tcPr>
          <w:p w14:paraId="77C9A21A"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District</w:t>
            </w:r>
          </w:p>
        </w:tc>
        <w:tc>
          <w:tcPr>
            <w:tcW w:w="778" w:type="dxa"/>
            <w:shd w:val="clear" w:color="auto" w:fill="auto"/>
          </w:tcPr>
          <w:p w14:paraId="0D5CB66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38CF84E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0C29B3A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779" w:type="dxa"/>
            <w:shd w:val="clear" w:color="auto" w:fill="auto"/>
          </w:tcPr>
          <w:p w14:paraId="36DE20E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auto"/>
          </w:tcPr>
          <w:p w14:paraId="02A114D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auto"/>
          </w:tcPr>
          <w:p w14:paraId="78A9243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c>
          <w:tcPr>
            <w:tcW w:w="778" w:type="dxa"/>
            <w:shd w:val="clear" w:color="auto" w:fill="auto"/>
          </w:tcPr>
          <w:p w14:paraId="0BDE4C7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45%</w:t>
            </w:r>
          </w:p>
        </w:tc>
        <w:tc>
          <w:tcPr>
            <w:tcW w:w="779" w:type="dxa"/>
            <w:shd w:val="clear" w:color="auto" w:fill="auto"/>
          </w:tcPr>
          <w:p w14:paraId="6A28218F" w14:textId="77777777" w:rsidR="00BF3914" w:rsidRPr="00BF3914" w:rsidRDefault="00BF3914" w:rsidP="00BF3914">
            <w:pPr>
              <w:spacing w:after="0" w:line="240" w:lineRule="auto"/>
              <w:jc w:val="center"/>
              <w:rPr>
                <w:sz w:val="20"/>
                <w:szCs w:val="20"/>
              </w:rPr>
            </w:pPr>
            <w:r w:rsidRPr="00BF3914">
              <w:rPr>
                <w:sz w:val="20"/>
                <w:szCs w:val="20"/>
              </w:rPr>
              <w:t>28%</w:t>
            </w:r>
          </w:p>
        </w:tc>
      </w:tr>
      <w:tr w:rsidR="00BF3914" w:rsidRPr="00BF3914" w14:paraId="324B2957" w14:textId="77777777" w:rsidTr="00612B79">
        <w:tc>
          <w:tcPr>
            <w:tcW w:w="3330" w:type="dxa"/>
            <w:shd w:val="clear" w:color="auto" w:fill="D9D9D9" w:themeFill="background1" w:themeFillShade="D9"/>
          </w:tcPr>
          <w:p w14:paraId="26F0A095"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State</w:t>
            </w:r>
          </w:p>
        </w:tc>
        <w:tc>
          <w:tcPr>
            <w:tcW w:w="778" w:type="dxa"/>
            <w:shd w:val="clear" w:color="auto" w:fill="D9D9D9" w:themeFill="background1" w:themeFillShade="D9"/>
          </w:tcPr>
          <w:p w14:paraId="784D329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449BC3F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26B9E29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w:t>
            </w:r>
          </w:p>
        </w:tc>
        <w:tc>
          <w:tcPr>
            <w:tcW w:w="779" w:type="dxa"/>
            <w:shd w:val="clear" w:color="auto" w:fill="D9D9D9" w:themeFill="background1" w:themeFillShade="D9"/>
          </w:tcPr>
          <w:p w14:paraId="4436074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8" w:type="dxa"/>
            <w:shd w:val="clear" w:color="auto" w:fill="D9D9D9" w:themeFill="background1" w:themeFillShade="D9"/>
          </w:tcPr>
          <w:p w14:paraId="67C3165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79" w:type="dxa"/>
            <w:shd w:val="clear" w:color="auto" w:fill="D9D9D9" w:themeFill="background1" w:themeFillShade="D9"/>
          </w:tcPr>
          <w:p w14:paraId="423E2EF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40%</w:t>
            </w:r>
          </w:p>
        </w:tc>
        <w:tc>
          <w:tcPr>
            <w:tcW w:w="778" w:type="dxa"/>
            <w:shd w:val="clear" w:color="auto" w:fill="D9D9D9" w:themeFill="background1" w:themeFillShade="D9"/>
          </w:tcPr>
          <w:p w14:paraId="669C047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74%</w:t>
            </w:r>
          </w:p>
        </w:tc>
        <w:tc>
          <w:tcPr>
            <w:tcW w:w="779" w:type="dxa"/>
            <w:shd w:val="clear" w:color="auto" w:fill="D9D9D9" w:themeFill="background1" w:themeFillShade="D9"/>
          </w:tcPr>
          <w:p w14:paraId="0A63D0BA" w14:textId="77777777" w:rsidR="00BF3914" w:rsidRPr="00BF3914" w:rsidRDefault="00BF3914" w:rsidP="00BF3914">
            <w:pPr>
              <w:spacing w:after="0" w:line="240" w:lineRule="auto"/>
              <w:jc w:val="center"/>
              <w:rPr>
                <w:sz w:val="20"/>
                <w:szCs w:val="20"/>
              </w:rPr>
            </w:pPr>
            <w:r w:rsidRPr="00BF3914">
              <w:rPr>
                <w:sz w:val="20"/>
                <w:szCs w:val="20"/>
              </w:rPr>
              <w:t>53%</w:t>
            </w:r>
          </w:p>
        </w:tc>
      </w:tr>
    </w:tbl>
    <w:p w14:paraId="087DCA2C" w14:textId="77777777" w:rsidR="00BF3914" w:rsidRPr="00BF3914" w:rsidRDefault="00BF3914" w:rsidP="00BF3914">
      <w:pPr>
        <w:spacing w:after="0" w:line="240" w:lineRule="auto"/>
      </w:pPr>
    </w:p>
    <w:p w14:paraId="0CF49BDF" w14:textId="10546D61" w:rsidR="00BF3914" w:rsidRPr="00BF3914" w:rsidRDefault="00BF3914" w:rsidP="00BF3914">
      <w:pPr>
        <w:spacing w:after="0" w:line="240" w:lineRule="auto"/>
      </w:pPr>
      <w:r w:rsidRPr="00BF3914">
        <w:rPr>
          <w:b/>
        </w:rPr>
        <w:lastRenderedPageBreak/>
        <w:t xml:space="preserve">In ELA, the percentage of students meeting or exceeding expectations on the Next-Generation MCAS </w:t>
      </w:r>
      <w:r w:rsidR="00956544">
        <w:rPr>
          <w:b/>
        </w:rPr>
        <w:t xml:space="preserve">assessment </w:t>
      </w:r>
      <w:r w:rsidRPr="00BF3914">
        <w:rPr>
          <w:b/>
        </w:rPr>
        <w:t>ranged from 23 to 57 percent in the district’s school</w:t>
      </w:r>
      <w:r w:rsidR="00956544">
        <w:rPr>
          <w:b/>
        </w:rPr>
        <w:t>s</w:t>
      </w:r>
      <w:r w:rsidRPr="00BF3914">
        <w:rPr>
          <w:b/>
        </w:rPr>
        <w:t>.</w:t>
      </w:r>
    </w:p>
    <w:p w14:paraId="1F0C6A7E" w14:textId="11F4E839" w:rsidR="00BF3914" w:rsidRPr="00BF3914" w:rsidRDefault="00BF3914" w:rsidP="00BF3914">
      <w:pPr>
        <w:numPr>
          <w:ilvl w:val="0"/>
          <w:numId w:val="110"/>
        </w:numPr>
        <w:spacing w:after="0" w:line="240" w:lineRule="auto"/>
        <w:contextualSpacing/>
      </w:pPr>
      <w:r w:rsidRPr="00BF3914">
        <w:t>The percentage of high needs students meeting or exceeding expectations ranged from 16 to 52 percent in the district’s schools.</w:t>
      </w:r>
    </w:p>
    <w:p w14:paraId="3A5E2B41" w14:textId="7B7D9F35" w:rsidR="00BF3914" w:rsidRPr="00BF3914" w:rsidRDefault="00BF3914" w:rsidP="00BF3914">
      <w:pPr>
        <w:numPr>
          <w:ilvl w:val="0"/>
          <w:numId w:val="110"/>
        </w:numPr>
        <w:spacing w:after="0" w:line="240" w:lineRule="auto"/>
        <w:contextualSpacing/>
      </w:pPr>
      <w:r w:rsidRPr="00BF3914">
        <w:t>The percentage of economically disadvantaged students meeting or exceeding expectations ranged from 16 to 52 percent in the district’s schools.</w:t>
      </w:r>
    </w:p>
    <w:p w14:paraId="49AE4164" w14:textId="1D519F8E" w:rsidR="00BF3914" w:rsidRPr="00BF3914" w:rsidRDefault="00BF3914" w:rsidP="00BF3914">
      <w:pPr>
        <w:numPr>
          <w:ilvl w:val="0"/>
          <w:numId w:val="110"/>
        </w:numPr>
        <w:spacing w:after="0" w:line="240" w:lineRule="auto"/>
        <w:contextualSpacing/>
      </w:pPr>
      <w:r w:rsidRPr="00BF3914">
        <w:t xml:space="preserve">The percentage of students with disabilities meeting or exceeding expectations ranged from </w:t>
      </w:r>
      <w:proofErr w:type="gramStart"/>
      <w:r w:rsidRPr="00BF3914">
        <w:t>2</w:t>
      </w:r>
      <w:proofErr w:type="gramEnd"/>
      <w:r w:rsidRPr="00BF3914">
        <w:t xml:space="preserve"> to 32 percent in the district’s schools.</w:t>
      </w:r>
    </w:p>
    <w:p w14:paraId="3D0F7EEE" w14:textId="5F62C242" w:rsidR="00BF3914" w:rsidRPr="00BF3914" w:rsidRDefault="00BF3914" w:rsidP="00BF3914">
      <w:pPr>
        <w:numPr>
          <w:ilvl w:val="0"/>
          <w:numId w:val="110"/>
        </w:numPr>
        <w:spacing w:after="0" w:line="240" w:lineRule="auto"/>
        <w:contextualSpacing/>
      </w:pPr>
      <w:r w:rsidRPr="00BF3914">
        <w:t xml:space="preserve">The percentage of English language learners meeting or exceeding expectations ranged from </w:t>
      </w:r>
      <w:proofErr w:type="gramStart"/>
      <w:r w:rsidRPr="00BF3914">
        <w:t>8</w:t>
      </w:r>
      <w:proofErr w:type="gramEnd"/>
      <w:r w:rsidRPr="00BF3914">
        <w:t xml:space="preserve"> to 40 percent in the district’s schools.</w:t>
      </w:r>
    </w:p>
    <w:p w14:paraId="168555FE" w14:textId="77777777" w:rsidR="00BF3914" w:rsidRPr="00BF3914" w:rsidRDefault="00BF3914" w:rsidP="00BF3914">
      <w:pPr>
        <w:spacing w:after="0" w:line="240" w:lineRule="auto"/>
      </w:pPr>
    </w:p>
    <w:p w14:paraId="1440A979" w14:textId="2CD4ACF8" w:rsidR="00BF3914" w:rsidRPr="00BF3914" w:rsidRDefault="00BF3914" w:rsidP="00BF3914">
      <w:pPr>
        <w:spacing w:after="0" w:line="240" w:lineRule="auto"/>
        <w:rPr>
          <w:b/>
        </w:rPr>
      </w:pPr>
      <w:r w:rsidRPr="00BF3914">
        <w:rPr>
          <w:b/>
        </w:rPr>
        <w:t xml:space="preserve">In math, the percentage of all students meeting or exceeding expectations on the Next-Generation MCAS </w:t>
      </w:r>
      <w:r w:rsidR="00956544">
        <w:rPr>
          <w:b/>
        </w:rPr>
        <w:t xml:space="preserve">assessment </w:t>
      </w:r>
      <w:r w:rsidRPr="00BF3914">
        <w:rPr>
          <w:b/>
        </w:rPr>
        <w:t xml:space="preserve">ranged from 19 to 64 percent in the district’s schools. </w:t>
      </w:r>
    </w:p>
    <w:p w14:paraId="0FB24347" w14:textId="77777777" w:rsidR="00BF3914" w:rsidRPr="00BF3914" w:rsidRDefault="00BF3914" w:rsidP="00BF3914">
      <w:pPr>
        <w:spacing w:after="0" w:line="240" w:lineRule="auto"/>
      </w:pPr>
    </w:p>
    <w:p w14:paraId="44CBB6BC" w14:textId="6AC3363D" w:rsidR="00BF3914" w:rsidRPr="00BF3914" w:rsidRDefault="00BF3914" w:rsidP="00BF3914">
      <w:pPr>
        <w:numPr>
          <w:ilvl w:val="0"/>
          <w:numId w:val="110"/>
        </w:numPr>
        <w:spacing w:after="0" w:line="240" w:lineRule="auto"/>
        <w:contextualSpacing/>
      </w:pPr>
      <w:r w:rsidRPr="00BF3914">
        <w:t>The percentage of high needs students meeting or exceeding expectations ranged from 13 to 61 percent in the district’s schools.</w:t>
      </w:r>
    </w:p>
    <w:p w14:paraId="562E3020" w14:textId="5E04C150" w:rsidR="00BF3914" w:rsidRPr="00BF3914" w:rsidRDefault="00BF3914" w:rsidP="00BF3914">
      <w:pPr>
        <w:numPr>
          <w:ilvl w:val="0"/>
          <w:numId w:val="110"/>
        </w:numPr>
        <w:spacing w:after="0" w:line="240" w:lineRule="auto"/>
        <w:contextualSpacing/>
      </w:pPr>
      <w:r w:rsidRPr="00BF3914">
        <w:t>The percentage of economically disadvantaged students meeting or exceeding expectations ranged from 13 to 62 percent in the district’s schools.</w:t>
      </w:r>
    </w:p>
    <w:p w14:paraId="44F90FB2" w14:textId="7778FD44" w:rsidR="00BF3914" w:rsidRPr="00BF3914" w:rsidRDefault="00BF3914" w:rsidP="00BF3914">
      <w:pPr>
        <w:numPr>
          <w:ilvl w:val="0"/>
          <w:numId w:val="110"/>
        </w:numPr>
        <w:spacing w:after="0" w:line="240" w:lineRule="auto"/>
        <w:contextualSpacing/>
      </w:pPr>
      <w:r w:rsidRPr="00BF3914">
        <w:t xml:space="preserve">The percentage of students with disabilities meeting or exceeding expectations ranged from </w:t>
      </w:r>
      <w:proofErr w:type="gramStart"/>
      <w:r w:rsidRPr="00BF3914">
        <w:t>0</w:t>
      </w:r>
      <w:proofErr w:type="gramEnd"/>
      <w:r w:rsidRPr="00BF3914">
        <w:t xml:space="preserve"> to 35 percent in the district’s schools.</w:t>
      </w:r>
    </w:p>
    <w:p w14:paraId="21DBF1DD" w14:textId="7799066C" w:rsidR="00BF3914" w:rsidRPr="00BF3914" w:rsidRDefault="00BF3914" w:rsidP="00BF3914">
      <w:pPr>
        <w:numPr>
          <w:ilvl w:val="0"/>
          <w:numId w:val="110"/>
        </w:numPr>
        <w:spacing w:after="0" w:line="240" w:lineRule="auto"/>
        <w:contextualSpacing/>
      </w:pPr>
      <w:r w:rsidRPr="00BF3914">
        <w:t xml:space="preserve">The percentage of English language learners meeting or exceeding expectations ranged from </w:t>
      </w:r>
      <w:proofErr w:type="gramStart"/>
      <w:r w:rsidRPr="00BF3914">
        <w:t>6</w:t>
      </w:r>
      <w:proofErr w:type="gramEnd"/>
      <w:r w:rsidRPr="00BF3914">
        <w:t xml:space="preserve"> to 65 percent in the district’s schools.</w:t>
      </w:r>
    </w:p>
    <w:p w14:paraId="0DDA68BB" w14:textId="77777777" w:rsidR="00BF3914" w:rsidRPr="00BF3914" w:rsidRDefault="00BF3914" w:rsidP="00BF3914">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4: Fitchburg Public Schools"/>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BF3914" w:rsidRPr="00BF3914" w14:paraId="2AD81861" w14:textId="77777777" w:rsidTr="00DB1C64">
        <w:trPr>
          <w:tblHeader/>
        </w:trPr>
        <w:tc>
          <w:tcPr>
            <w:tcW w:w="9558" w:type="dxa"/>
            <w:gridSpan w:val="11"/>
            <w:tcBorders>
              <w:top w:val="nil"/>
              <w:left w:val="nil"/>
              <w:right w:val="nil"/>
            </w:tcBorders>
          </w:tcPr>
          <w:p w14:paraId="0EF07F51" w14:textId="77777777" w:rsidR="00BF3914" w:rsidRPr="00BF3914" w:rsidRDefault="00BF3914" w:rsidP="00BF3914">
            <w:pPr>
              <w:spacing w:after="0" w:line="240" w:lineRule="auto"/>
              <w:jc w:val="center"/>
              <w:rPr>
                <w:b/>
                <w:sz w:val="20"/>
                <w:szCs w:val="20"/>
              </w:rPr>
            </w:pPr>
            <w:r w:rsidRPr="00BF3914">
              <w:rPr>
                <w:b/>
                <w:sz w:val="20"/>
                <w:szCs w:val="20"/>
              </w:rPr>
              <w:t xml:space="preserve">Table 14: </w:t>
            </w:r>
            <w:r w:rsidRPr="00BF3914">
              <w:rPr>
                <w:rFonts w:cs="Times New Roman"/>
                <w:b/>
                <w:sz w:val="20"/>
                <w:szCs w:val="20"/>
              </w:rPr>
              <w:t>Fitchburg Public Schools</w:t>
            </w:r>
          </w:p>
          <w:p w14:paraId="3B50EE70" w14:textId="77777777" w:rsidR="00BF3914" w:rsidRPr="00BF3914" w:rsidRDefault="00BF3914" w:rsidP="00BF3914">
            <w:pPr>
              <w:spacing w:after="0" w:line="240" w:lineRule="auto"/>
              <w:jc w:val="center"/>
              <w:rPr>
                <w:sz w:val="20"/>
                <w:szCs w:val="20"/>
              </w:rPr>
            </w:pPr>
            <w:r w:rsidRPr="00BF3914">
              <w:rPr>
                <w:b/>
                <w:sz w:val="20"/>
                <w:szCs w:val="20"/>
              </w:rPr>
              <w:t>Next-Generation MCAS ELA and Math Percent Meeting and Exceeding Expectations by School, 2017</w:t>
            </w:r>
          </w:p>
        </w:tc>
      </w:tr>
      <w:tr w:rsidR="00BF3914" w:rsidRPr="00BF3914" w14:paraId="7BBCF72C" w14:textId="77777777" w:rsidTr="00612B79">
        <w:tc>
          <w:tcPr>
            <w:tcW w:w="2628" w:type="dxa"/>
            <w:tcBorders>
              <w:left w:val="single" w:sz="4" w:space="0" w:color="auto"/>
            </w:tcBorders>
            <w:shd w:val="clear" w:color="auto" w:fill="D9D9D9" w:themeFill="background1" w:themeFillShade="D9"/>
          </w:tcPr>
          <w:p w14:paraId="3F2C04F9" w14:textId="77777777" w:rsidR="00BF3914" w:rsidRPr="00BF3914" w:rsidRDefault="00BF3914" w:rsidP="00BF3914">
            <w:pPr>
              <w:spacing w:after="0" w:line="240" w:lineRule="auto"/>
            </w:pPr>
          </w:p>
        </w:tc>
        <w:tc>
          <w:tcPr>
            <w:tcW w:w="3465" w:type="dxa"/>
            <w:gridSpan w:val="5"/>
            <w:tcBorders>
              <w:right w:val="single" w:sz="18" w:space="0" w:color="auto"/>
            </w:tcBorders>
            <w:shd w:val="clear" w:color="auto" w:fill="D9D9D9" w:themeFill="background1" w:themeFillShade="D9"/>
          </w:tcPr>
          <w:p w14:paraId="16C7A617" w14:textId="77777777" w:rsidR="00BF3914" w:rsidRPr="00BF3914" w:rsidRDefault="00BF3914" w:rsidP="00BF3914">
            <w:pPr>
              <w:spacing w:after="0" w:line="240" w:lineRule="auto"/>
              <w:jc w:val="center"/>
              <w:rPr>
                <w:b/>
                <w:sz w:val="20"/>
                <w:szCs w:val="20"/>
              </w:rPr>
            </w:pPr>
            <w:r w:rsidRPr="00BF3914">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043B8DD6" w14:textId="77777777" w:rsidR="00BF3914" w:rsidRPr="00BF3914" w:rsidRDefault="00BF3914" w:rsidP="00BF3914">
            <w:pPr>
              <w:spacing w:after="0" w:line="240" w:lineRule="auto"/>
              <w:jc w:val="center"/>
              <w:rPr>
                <w:b/>
                <w:sz w:val="20"/>
                <w:szCs w:val="20"/>
              </w:rPr>
            </w:pPr>
            <w:r w:rsidRPr="00BF3914">
              <w:rPr>
                <w:b/>
                <w:sz w:val="20"/>
                <w:szCs w:val="20"/>
              </w:rPr>
              <w:t>Math</w:t>
            </w:r>
          </w:p>
        </w:tc>
      </w:tr>
      <w:tr w:rsidR="00BF3914" w:rsidRPr="00BF3914" w14:paraId="42F4F7A6" w14:textId="77777777" w:rsidTr="00612B79">
        <w:trPr>
          <w:cantSplit/>
          <w:trHeight w:val="890"/>
        </w:trPr>
        <w:tc>
          <w:tcPr>
            <w:tcW w:w="2628" w:type="dxa"/>
            <w:tcBorders>
              <w:left w:val="single" w:sz="4" w:space="0" w:color="auto"/>
            </w:tcBorders>
            <w:shd w:val="clear" w:color="auto" w:fill="D9D9D9" w:themeFill="background1" w:themeFillShade="D9"/>
          </w:tcPr>
          <w:p w14:paraId="1B63482D" w14:textId="77777777" w:rsidR="00BF3914" w:rsidRPr="004746D6" w:rsidRDefault="00BF3914" w:rsidP="004746D6">
            <w:pPr>
              <w:spacing w:after="0" w:line="240" w:lineRule="auto"/>
              <w:rPr>
                <w:b/>
                <w:sz w:val="20"/>
                <w:szCs w:val="20"/>
              </w:rPr>
            </w:pPr>
            <w:r w:rsidRPr="004746D6">
              <w:rPr>
                <w:b/>
                <w:sz w:val="20"/>
                <w:szCs w:val="20"/>
              </w:rPr>
              <w:t>School</w:t>
            </w:r>
          </w:p>
        </w:tc>
        <w:tc>
          <w:tcPr>
            <w:tcW w:w="693" w:type="dxa"/>
            <w:shd w:val="clear" w:color="auto" w:fill="D9D9D9" w:themeFill="background1" w:themeFillShade="D9"/>
            <w:textDirection w:val="tbRl"/>
          </w:tcPr>
          <w:p w14:paraId="4AD49D1F" w14:textId="77777777" w:rsidR="00BF3914" w:rsidRPr="00BF3914" w:rsidRDefault="00BF3914" w:rsidP="00BF3914">
            <w:pPr>
              <w:spacing w:after="0" w:line="240" w:lineRule="auto"/>
              <w:ind w:left="113" w:right="113"/>
              <w:jc w:val="center"/>
              <w:rPr>
                <w:b/>
                <w:sz w:val="20"/>
                <w:szCs w:val="20"/>
              </w:rPr>
            </w:pPr>
            <w:r w:rsidRPr="00BF3914">
              <w:rPr>
                <w:b/>
                <w:sz w:val="20"/>
                <w:szCs w:val="20"/>
              </w:rPr>
              <w:t>All</w:t>
            </w:r>
          </w:p>
        </w:tc>
        <w:tc>
          <w:tcPr>
            <w:tcW w:w="693" w:type="dxa"/>
            <w:shd w:val="clear" w:color="auto" w:fill="D9D9D9" w:themeFill="background1" w:themeFillShade="D9"/>
            <w:textDirection w:val="tbRl"/>
          </w:tcPr>
          <w:p w14:paraId="599C7FA2" w14:textId="77777777" w:rsidR="00BF3914" w:rsidRPr="00BF3914" w:rsidRDefault="00BF3914" w:rsidP="00BF3914">
            <w:pPr>
              <w:spacing w:after="0" w:line="240" w:lineRule="auto"/>
              <w:ind w:left="113" w:right="113"/>
              <w:jc w:val="center"/>
              <w:rPr>
                <w:b/>
                <w:sz w:val="20"/>
                <w:szCs w:val="20"/>
              </w:rPr>
            </w:pPr>
            <w:r w:rsidRPr="00BF3914">
              <w:rPr>
                <w:b/>
                <w:sz w:val="20"/>
                <w:szCs w:val="20"/>
              </w:rPr>
              <w:t>High Needs</w:t>
            </w:r>
          </w:p>
        </w:tc>
        <w:tc>
          <w:tcPr>
            <w:tcW w:w="693" w:type="dxa"/>
            <w:shd w:val="clear" w:color="auto" w:fill="D9D9D9" w:themeFill="background1" w:themeFillShade="D9"/>
            <w:textDirection w:val="tbRl"/>
          </w:tcPr>
          <w:p w14:paraId="63D94DBB" w14:textId="77777777" w:rsidR="00BF3914" w:rsidRPr="00BF3914" w:rsidRDefault="00BF3914" w:rsidP="00BF3914">
            <w:pPr>
              <w:spacing w:after="0" w:line="240" w:lineRule="auto"/>
              <w:ind w:left="113" w:right="113"/>
              <w:jc w:val="center"/>
              <w:rPr>
                <w:b/>
                <w:sz w:val="20"/>
                <w:szCs w:val="20"/>
              </w:rPr>
            </w:pPr>
            <w:r w:rsidRPr="00BF3914">
              <w:rPr>
                <w:rFonts w:cs="Times New Roman"/>
                <w:b/>
                <w:sz w:val="20"/>
                <w:szCs w:val="20"/>
              </w:rPr>
              <w:t>Econ. Dis.</w:t>
            </w:r>
          </w:p>
        </w:tc>
        <w:tc>
          <w:tcPr>
            <w:tcW w:w="693" w:type="dxa"/>
            <w:shd w:val="clear" w:color="auto" w:fill="D9D9D9" w:themeFill="background1" w:themeFillShade="D9"/>
            <w:textDirection w:val="tbRl"/>
          </w:tcPr>
          <w:p w14:paraId="2287DDA5" w14:textId="77777777" w:rsidR="00BF3914" w:rsidRPr="00BF3914" w:rsidRDefault="00BF3914" w:rsidP="00BF3914">
            <w:pPr>
              <w:spacing w:after="0" w:line="240" w:lineRule="auto"/>
              <w:ind w:left="113" w:right="113"/>
              <w:jc w:val="center"/>
              <w:rPr>
                <w:b/>
                <w:sz w:val="20"/>
                <w:szCs w:val="20"/>
              </w:rPr>
            </w:pPr>
            <w:r w:rsidRPr="00BF3914">
              <w:rPr>
                <w:b/>
                <w:sz w:val="20"/>
                <w:szCs w:val="20"/>
              </w:rPr>
              <w:t>SWD</w:t>
            </w:r>
          </w:p>
        </w:tc>
        <w:tc>
          <w:tcPr>
            <w:tcW w:w="693" w:type="dxa"/>
            <w:tcBorders>
              <w:right w:val="single" w:sz="18" w:space="0" w:color="auto"/>
            </w:tcBorders>
            <w:shd w:val="clear" w:color="auto" w:fill="D9D9D9" w:themeFill="background1" w:themeFillShade="D9"/>
            <w:textDirection w:val="tbRl"/>
          </w:tcPr>
          <w:p w14:paraId="514ECD32" w14:textId="5A7A9631" w:rsidR="00BF3914" w:rsidRPr="00BF3914" w:rsidRDefault="00BF3914" w:rsidP="00BF3914">
            <w:pPr>
              <w:spacing w:after="0" w:line="240" w:lineRule="auto"/>
              <w:ind w:left="113" w:right="113"/>
              <w:jc w:val="center"/>
              <w:rPr>
                <w:b/>
                <w:sz w:val="20"/>
                <w:szCs w:val="20"/>
              </w:rPr>
            </w:pPr>
            <w:r w:rsidRPr="00BF3914">
              <w:rPr>
                <w:b/>
                <w:sz w:val="20"/>
                <w:szCs w:val="20"/>
              </w:rPr>
              <w:t>ELL</w:t>
            </w:r>
            <w:r w:rsidR="003D13DE">
              <w:rPr>
                <w:b/>
                <w:sz w:val="20"/>
                <w:szCs w:val="20"/>
              </w:rPr>
              <w:t>s</w:t>
            </w:r>
          </w:p>
        </w:tc>
        <w:tc>
          <w:tcPr>
            <w:tcW w:w="693" w:type="dxa"/>
            <w:tcBorders>
              <w:left w:val="single" w:sz="18" w:space="0" w:color="auto"/>
            </w:tcBorders>
            <w:shd w:val="clear" w:color="auto" w:fill="D9D9D9" w:themeFill="background1" w:themeFillShade="D9"/>
            <w:textDirection w:val="tbRl"/>
          </w:tcPr>
          <w:p w14:paraId="5722D13A" w14:textId="77777777" w:rsidR="00BF3914" w:rsidRPr="00BF3914" w:rsidRDefault="00BF3914" w:rsidP="00BF3914">
            <w:pPr>
              <w:spacing w:after="0" w:line="240" w:lineRule="auto"/>
              <w:ind w:left="113" w:right="113"/>
              <w:jc w:val="center"/>
              <w:rPr>
                <w:b/>
                <w:sz w:val="20"/>
                <w:szCs w:val="20"/>
              </w:rPr>
            </w:pPr>
            <w:r w:rsidRPr="00BF3914">
              <w:rPr>
                <w:b/>
                <w:sz w:val="20"/>
                <w:szCs w:val="20"/>
              </w:rPr>
              <w:t>All</w:t>
            </w:r>
          </w:p>
        </w:tc>
        <w:tc>
          <w:tcPr>
            <w:tcW w:w="693" w:type="dxa"/>
            <w:shd w:val="clear" w:color="auto" w:fill="D9D9D9" w:themeFill="background1" w:themeFillShade="D9"/>
            <w:textDirection w:val="tbRl"/>
          </w:tcPr>
          <w:p w14:paraId="6DC184A5" w14:textId="77777777" w:rsidR="00BF3914" w:rsidRPr="00BF3914" w:rsidRDefault="00BF3914" w:rsidP="00BF3914">
            <w:pPr>
              <w:spacing w:after="0" w:line="240" w:lineRule="auto"/>
              <w:ind w:left="113" w:right="113"/>
              <w:jc w:val="center"/>
              <w:rPr>
                <w:b/>
                <w:sz w:val="20"/>
                <w:szCs w:val="20"/>
              </w:rPr>
            </w:pPr>
            <w:r w:rsidRPr="00BF3914">
              <w:rPr>
                <w:b/>
                <w:sz w:val="20"/>
                <w:szCs w:val="20"/>
              </w:rPr>
              <w:t>High Needs</w:t>
            </w:r>
          </w:p>
        </w:tc>
        <w:tc>
          <w:tcPr>
            <w:tcW w:w="693" w:type="dxa"/>
            <w:shd w:val="clear" w:color="auto" w:fill="D9D9D9" w:themeFill="background1" w:themeFillShade="D9"/>
            <w:textDirection w:val="tbRl"/>
          </w:tcPr>
          <w:p w14:paraId="340AA155" w14:textId="77777777" w:rsidR="00BF3914" w:rsidRPr="00BF3914" w:rsidRDefault="00BF3914" w:rsidP="00BF3914">
            <w:pPr>
              <w:spacing w:after="0" w:line="240" w:lineRule="auto"/>
              <w:ind w:left="113" w:right="113"/>
              <w:jc w:val="center"/>
              <w:rPr>
                <w:b/>
                <w:sz w:val="20"/>
                <w:szCs w:val="20"/>
              </w:rPr>
            </w:pPr>
            <w:r w:rsidRPr="00BF3914">
              <w:rPr>
                <w:rFonts w:cs="Times New Roman"/>
                <w:b/>
                <w:sz w:val="20"/>
                <w:szCs w:val="20"/>
              </w:rPr>
              <w:t>Econ. Dis.</w:t>
            </w:r>
          </w:p>
        </w:tc>
        <w:tc>
          <w:tcPr>
            <w:tcW w:w="693" w:type="dxa"/>
            <w:shd w:val="clear" w:color="auto" w:fill="D9D9D9" w:themeFill="background1" w:themeFillShade="D9"/>
            <w:textDirection w:val="tbRl"/>
          </w:tcPr>
          <w:p w14:paraId="16DC093B" w14:textId="77777777" w:rsidR="00BF3914" w:rsidRPr="00BF3914" w:rsidRDefault="00BF3914" w:rsidP="00BF3914">
            <w:pPr>
              <w:spacing w:after="0" w:line="240" w:lineRule="auto"/>
              <w:ind w:left="113" w:right="113"/>
              <w:jc w:val="center"/>
              <w:rPr>
                <w:b/>
                <w:sz w:val="20"/>
                <w:szCs w:val="20"/>
              </w:rPr>
            </w:pPr>
            <w:r w:rsidRPr="00BF3914">
              <w:rPr>
                <w:b/>
                <w:sz w:val="20"/>
                <w:szCs w:val="20"/>
              </w:rPr>
              <w:t>SWD</w:t>
            </w:r>
          </w:p>
        </w:tc>
        <w:tc>
          <w:tcPr>
            <w:tcW w:w="693" w:type="dxa"/>
            <w:tcBorders>
              <w:right w:val="single" w:sz="4" w:space="0" w:color="auto"/>
            </w:tcBorders>
            <w:shd w:val="clear" w:color="auto" w:fill="D9D9D9" w:themeFill="background1" w:themeFillShade="D9"/>
            <w:textDirection w:val="tbRl"/>
          </w:tcPr>
          <w:p w14:paraId="125ADDA0" w14:textId="3C096EE7" w:rsidR="00BF3914" w:rsidRPr="00BF3914" w:rsidRDefault="00BF3914" w:rsidP="00BF3914">
            <w:pPr>
              <w:spacing w:after="0" w:line="240" w:lineRule="auto"/>
              <w:ind w:left="113" w:right="113"/>
              <w:jc w:val="center"/>
              <w:rPr>
                <w:b/>
                <w:sz w:val="20"/>
                <w:szCs w:val="20"/>
              </w:rPr>
            </w:pPr>
            <w:r w:rsidRPr="00BF3914">
              <w:rPr>
                <w:b/>
                <w:sz w:val="20"/>
                <w:szCs w:val="20"/>
              </w:rPr>
              <w:t>ELL</w:t>
            </w:r>
            <w:r w:rsidR="003D13DE">
              <w:rPr>
                <w:b/>
                <w:sz w:val="20"/>
                <w:szCs w:val="20"/>
              </w:rPr>
              <w:t>s</w:t>
            </w:r>
          </w:p>
        </w:tc>
      </w:tr>
      <w:tr w:rsidR="00BF3914" w:rsidRPr="00BF3914" w14:paraId="3E625EA9" w14:textId="77777777" w:rsidTr="00612B79">
        <w:tc>
          <w:tcPr>
            <w:tcW w:w="2628" w:type="dxa"/>
            <w:tcBorders>
              <w:left w:val="single" w:sz="4" w:space="0" w:color="auto"/>
            </w:tcBorders>
            <w:shd w:val="clear" w:color="auto" w:fill="auto"/>
          </w:tcPr>
          <w:p w14:paraId="4ACD81CE" w14:textId="77777777" w:rsidR="00BF3914" w:rsidRPr="00BF3914" w:rsidRDefault="00BF3914" w:rsidP="00BF3914">
            <w:pPr>
              <w:spacing w:after="0" w:line="240" w:lineRule="auto"/>
              <w:rPr>
                <w:sz w:val="20"/>
                <w:szCs w:val="20"/>
              </w:rPr>
            </w:pPr>
            <w:r w:rsidRPr="00BF3914">
              <w:rPr>
                <w:sz w:val="20"/>
                <w:szCs w:val="20"/>
              </w:rPr>
              <w:t>Crocker</w:t>
            </w:r>
          </w:p>
        </w:tc>
        <w:tc>
          <w:tcPr>
            <w:tcW w:w="693" w:type="dxa"/>
            <w:shd w:val="clear" w:color="auto" w:fill="auto"/>
          </w:tcPr>
          <w:p w14:paraId="48F9A842" w14:textId="77777777" w:rsidR="00BF3914" w:rsidRPr="00BF3914" w:rsidRDefault="00BF3914" w:rsidP="00BF3914">
            <w:pPr>
              <w:spacing w:after="0" w:line="240" w:lineRule="auto"/>
              <w:jc w:val="center"/>
              <w:rPr>
                <w:sz w:val="20"/>
                <w:szCs w:val="20"/>
              </w:rPr>
            </w:pPr>
            <w:r w:rsidRPr="00BF3914">
              <w:rPr>
                <w:sz w:val="20"/>
                <w:szCs w:val="20"/>
              </w:rPr>
              <w:t>57%</w:t>
            </w:r>
          </w:p>
        </w:tc>
        <w:tc>
          <w:tcPr>
            <w:tcW w:w="693" w:type="dxa"/>
            <w:shd w:val="clear" w:color="auto" w:fill="auto"/>
          </w:tcPr>
          <w:p w14:paraId="2CB8BF73" w14:textId="77777777" w:rsidR="00BF3914" w:rsidRPr="00BF3914" w:rsidRDefault="00BF3914" w:rsidP="00BF3914">
            <w:pPr>
              <w:spacing w:after="0" w:line="240" w:lineRule="auto"/>
              <w:jc w:val="center"/>
              <w:rPr>
                <w:sz w:val="20"/>
                <w:szCs w:val="20"/>
              </w:rPr>
            </w:pPr>
            <w:r w:rsidRPr="00BF3914">
              <w:rPr>
                <w:sz w:val="20"/>
                <w:szCs w:val="20"/>
              </w:rPr>
              <w:t>52%</w:t>
            </w:r>
          </w:p>
        </w:tc>
        <w:tc>
          <w:tcPr>
            <w:tcW w:w="693" w:type="dxa"/>
            <w:shd w:val="clear" w:color="auto" w:fill="auto"/>
          </w:tcPr>
          <w:p w14:paraId="46955F97" w14:textId="77777777" w:rsidR="00BF3914" w:rsidRPr="00BF3914" w:rsidRDefault="00BF3914" w:rsidP="00BF3914">
            <w:pPr>
              <w:spacing w:after="0" w:line="240" w:lineRule="auto"/>
              <w:jc w:val="center"/>
              <w:rPr>
                <w:sz w:val="20"/>
                <w:szCs w:val="20"/>
              </w:rPr>
            </w:pPr>
            <w:r w:rsidRPr="00BF3914">
              <w:rPr>
                <w:sz w:val="20"/>
                <w:szCs w:val="20"/>
              </w:rPr>
              <w:t>52%</w:t>
            </w:r>
          </w:p>
        </w:tc>
        <w:tc>
          <w:tcPr>
            <w:tcW w:w="693" w:type="dxa"/>
            <w:shd w:val="clear" w:color="auto" w:fill="auto"/>
          </w:tcPr>
          <w:p w14:paraId="6B810243" w14:textId="77777777" w:rsidR="00BF3914" w:rsidRPr="00BF3914" w:rsidRDefault="00BF3914" w:rsidP="00BF3914">
            <w:pPr>
              <w:spacing w:after="0" w:line="240" w:lineRule="auto"/>
              <w:jc w:val="center"/>
              <w:rPr>
                <w:sz w:val="20"/>
                <w:szCs w:val="20"/>
              </w:rPr>
            </w:pPr>
            <w:r w:rsidRPr="00BF3914">
              <w:rPr>
                <w:sz w:val="20"/>
                <w:szCs w:val="20"/>
              </w:rPr>
              <w:t>32%</w:t>
            </w:r>
          </w:p>
        </w:tc>
        <w:tc>
          <w:tcPr>
            <w:tcW w:w="693" w:type="dxa"/>
            <w:tcBorders>
              <w:right w:val="single" w:sz="18" w:space="0" w:color="auto"/>
            </w:tcBorders>
            <w:shd w:val="clear" w:color="auto" w:fill="auto"/>
          </w:tcPr>
          <w:p w14:paraId="4F40BF72" w14:textId="77777777" w:rsidR="00BF3914" w:rsidRPr="00BF3914" w:rsidRDefault="00BF3914" w:rsidP="00BF3914">
            <w:pPr>
              <w:spacing w:after="0" w:line="240" w:lineRule="auto"/>
              <w:jc w:val="center"/>
              <w:rPr>
                <w:sz w:val="20"/>
                <w:szCs w:val="20"/>
              </w:rPr>
            </w:pPr>
            <w:r w:rsidRPr="00BF3914">
              <w:rPr>
                <w:sz w:val="20"/>
                <w:szCs w:val="20"/>
              </w:rPr>
              <w:t>40%</w:t>
            </w:r>
          </w:p>
        </w:tc>
        <w:tc>
          <w:tcPr>
            <w:tcW w:w="693" w:type="dxa"/>
            <w:tcBorders>
              <w:left w:val="single" w:sz="18" w:space="0" w:color="auto"/>
            </w:tcBorders>
            <w:shd w:val="clear" w:color="auto" w:fill="auto"/>
          </w:tcPr>
          <w:p w14:paraId="01FD630B" w14:textId="77777777" w:rsidR="00BF3914" w:rsidRPr="00BF3914" w:rsidRDefault="00BF3914" w:rsidP="00BF3914">
            <w:pPr>
              <w:spacing w:after="0" w:line="240" w:lineRule="auto"/>
              <w:jc w:val="center"/>
              <w:rPr>
                <w:sz w:val="20"/>
                <w:szCs w:val="20"/>
              </w:rPr>
            </w:pPr>
            <w:r w:rsidRPr="00BF3914">
              <w:rPr>
                <w:sz w:val="20"/>
                <w:szCs w:val="20"/>
              </w:rPr>
              <w:t>64%</w:t>
            </w:r>
          </w:p>
        </w:tc>
        <w:tc>
          <w:tcPr>
            <w:tcW w:w="693" w:type="dxa"/>
            <w:shd w:val="clear" w:color="auto" w:fill="auto"/>
          </w:tcPr>
          <w:p w14:paraId="70CD3C50" w14:textId="77777777" w:rsidR="00BF3914" w:rsidRPr="00BF3914" w:rsidRDefault="00BF3914" w:rsidP="00BF3914">
            <w:pPr>
              <w:spacing w:after="0" w:line="240" w:lineRule="auto"/>
              <w:jc w:val="center"/>
              <w:rPr>
                <w:sz w:val="20"/>
                <w:szCs w:val="20"/>
              </w:rPr>
            </w:pPr>
            <w:r w:rsidRPr="00BF3914">
              <w:rPr>
                <w:sz w:val="20"/>
                <w:szCs w:val="20"/>
              </w:rPr>
              <w:t>61%</w:t>
            </w:r>
          </w:p>
        </w:tc>
        <w:tc>
          <w:tcPr>
            <w:tcW w:w="693" w:type="dxa"/>
            <w:shd w:val="clear" w:color="auto" w:fill="auto"/>
          </w:tcPr>
          <w:p w14:paraId="0C8FC66C" w14:textId="77777777" w:rsidR="00BF3914" w:rsidRPr="00BF3914" w:rsidRDefault="00BF3914" w:rsidP="00BF3914">
            <w:pPr>
              <w:spacing w:after="0" w:line="240" w:lineRule="auto"/>
              <w:jc w:val="center"/>
              <w:rPr>
                <w:sz w:val="20"/>
                <w:szCs w:val="20"/>
              </w:rPr>
            </w:pPr>
            <w:r w:rsidRPr="00BF3914">
              <w:rPr>
                <w:sz w:val="20"/>
                <w:szCs w:val="20"/>
              </w:rPr>
              <w:t>62%</w:t>
            </w:r>
          </w:p>
        </w:tc>
        <w:tc>
          <w:tcPr>
            <w:tcW w:w="693" w:type="dxa"/>
            <w:shd w:val="clear" w:color="auto" w:fill="auto"/>
          </w:tcPr>
          <w:p w14:paraId="02BBE34C" w14:textId="77777777" w:rsidR="00BF3914" w:rsidRPr="00BF3914" w:rsidRDefault="00BF3914" w:rsidP="00BF3914">
            <w:pPr>
              <w:spacing w:after="0" w:line="240" w:lineRule="auto"/>
              <w:jc w:val="center"/>
              <w:rPr>
                <w:sz w:val="20"/>
                <w:szCs w:val="20"/>
              </w:rPr>
            </w:pPr>
            <w:r w:rsidRPr="00BF3914">
              <w:rPr>
                <w:sz w:val="20"/>
                <w:szCs w:val="20"/>
              </w:rPr>
              <w:t>35%</w:t>
            </w:r>
          </w:p>
        </w:tc>
        <w:tc>
          <w:tcPr>
            <w:tcW w:w="693" w:type="dxa"/>
            <w:tcBorders>
              <w:right w:val="single" w:sz="4" w:space="0" w:color="auto"/>
            </w:tcBorders>
            <w:shd w:val="clear" w:color="auto" w:fill="auto"/>
          </w:tcPr>
          <w:p w14:paraId="7D0B87B6" w14:textId="77777777" w:rsidR="00BF3914" w:rsidRPr="00BF3914" w:rsidRDefault="00BF3914" w:rsidP="00BF3914">
            <w:pPr>
              <w:spacing w:after="0" w:line="240" w:lineRule="auto"/>
              <w:jc w:val="center"/>
              <w:rPr>
                <w:sz w:val="20"/>
                <w:szCs w:val="20"/>
              </w:rPr>
            </w:pPr>
            <w:r w:rsidRPr="00BF3914">
              <w:rPr>
                <w:sz w:val="20"/>
                <w:szCs w:val="20"/>
              </w:rPr>
              <w:t>65%</w:t>
            </w:r>
          </w:p>
        </w:tc>
      </w:tr>
      <w:tr w:rsidR="00BF3914" w:rsidRPr="00BF3914" w14:paraId="4284D169" w14:textId="77777777" w:rsidTr="00612B79">
        <w:tc>
          <w:tcPr>
            <w:tcW w:w="2628" w:type="dxa"/>
            <w:tcBorders>
              <w:left w:val="single" w:sz="4" w:space="0" w:color="auto"/>
            </w:tcBorders>
            <w:shd w:val="clear" w:color="auto" w:fill="D9D9D9" w:themeFill="background1" w:themeFillShade="D9"/>
          </w:tcPr>
          <w:p w14:paraId="5ED64871" w14:textId="77777777" w:rsidR="00BF3914" w:rsidRPr="00BF3914" w:rsidRDefault="00BF3914" w:rsidP="00BF3914">
            <w:pPr>
              <w:spacing w:after="0" w:line="240" w:lineRule="auto"/>
              <w:rPr>
                <w:sz w:val="20"/>
                <w:szCs w:val="20"/>
              </w:rPr>
            </w:pPr>
            <w:proofErr w:type="spellStart"/>
            <w:r w:rsidRPr="00BF3914">
              <w:rPr>
                <w:sz w:val="20"/>
                <w:szCs w:val="20"/>
              </w:rPr>
              <w:t>Reingold</w:t>
            </w:r>
            <w:proofErr w:type="spellEnd"/>
          </w:p>
        </w:tc>
        <w:tc>
          <w:tcPr>
            <w:tcW w:w="693" w:type="dxa"/>
            <w:shd w:val="clear" w:color="auto" w:fill="D9D9D9" w:themeFill="background1" w:themeFillShade="D9"/>
          </w:tcPr>
          <w:p w14:paraId="5DA60917" w14:textId="77777777" w:rsidR="00BF3914" w:rsidRPr="00BF3914" w:rsidRDefault="00BF3914" w:rsidP="00BF3914">
            <w:pPr>
              <w:spacing w:after="0" w:line="240" w:lineRule="auto"/>
              <w:jc w:val="center"/>
              <w:rPr>
                <w:sz w:val="20"/>
                <w:szCs w:val="20"/>
              </w:rPr>
            </w:pPr>
            <w:r w:rsidRPr="00BF3914">
              <w:rPr>
                <w:sz w:val="20"/>
                <w:szCs w:val="20"/>
              </w:rPr>
              <w:t>27%</w:t>
            </w:r>
          </w:p>
        </w:tc>
        <w:tc>
          <w:tcPr>
            <w:tcW w:w="693" w:type="dxa"/>
            <w:shd w:val="clear" w:color="auto" w:fill="D9D9D9" w:themeFill="background1" w:themeFillShade="D9"/>
          </w:tcPr>
          <w:p w14:paraId="45B7A2BA" w14:textId="77777777" w:rsidR="00BF3914" w:rsidRPr="00BF3914" w:rsidRDefault="00BF3914" w:rsidP="00BF3914">
            <w:pPr>
              <w:spacing w:after="0" w:line="240" w:lineRule="auto"/>
              <w:jc w:val="center"/>
              <w:rPr>
                <w:sz w:val="20"/>
                <w:szCs w:val="20"/>
              </w:rPr>
            </w:pPr>
            <w:r w:rsidRPr="00BF3914">
              <w:rPr>
                <w:sz w:val="20"/>
                <w:szCs w:val="20"/>
              </w:rPr>
              <w:t>16%</w:t>
            </w:r>
          </w:p>
        </w:tc>
        <w:tc>
          <w:tcPr>
            <w:tcW w:w="693" w:type="dxa"/>
            <w:shd w:val="clear" w:color="auto" w:fill="D9D9D9" w:themeFill="background1" w:themeFillShade="D9"/>
          </w:tcPr>
          <w:p w14:paraId="30EA9E93" w14:textId="77777777" w:rsidR="00BF3914" w:rsidRPr="00BF3914" w:rsidRDefault="00BF3914" w:rsidP="00BF3914">
            <w:pPr>
              <w:spacing w:after="0" w:line="240" w:lineRule="auto"/>
              <w:jc w:val="center"/>
              <w:rPr>
                <w:sz w:val="20"/>
                <w:szCs w:val="20"/>
              </w:rPr>
            </w:pPr>
            <w:r w:rsidRPr="00BF3914">
              <w:rPr>
                <w:sz w:val="20"/>
                <w:szCs w:val="20"/>
              </w:rPr>
              <w:t>16%</w:t>
            </w:r>
          </w:p>
        </w:tc>
        <w:tc>
          <w:tcPr>
            <w:tcW w:w="693" w:type="dxa"/>
            <w:shd w:val="clear" w:color="auto" w:fill="D9D9D9" w:themeFill="background1" w:themeFillShade="D9"/>
          </w:tcPr>
          <w:p w14:paraId="33D2418C" w14:textId="77777777" w:rsidR="00BF3914" w:rsidRPr="00BF3914" w:rsidRDefault="00BF3914" w:rsidP="00BF3914">
            <w:pPr>
              <w:spacing w:after="0" w:line="240" w:lineRule="auto"/>
              <w:jc w:val="center"/>
              <w:rPr>
                <w:sz w:val="20"/>
                <w:szCs w:val="20"/>
              </w:rPr>
            </w:pPr>
            <w:r w:rsidRPr="00BF3914">
              <w:rPr>
                <w:sz w:val="20"/>
                <w:szCs w:val="20"/>
              </w:rPr>
              <w:t>2%</w:t>
            </w:r>
          </w:p>
        </w:tc>
        <w:tc>
          <w:tcPr>
            <w:tcW w:w="693" w:type="dxa"/>
            <w:tcBorders>
              <w:right w:val="single" w:sz="18" w:space="0" w:color="auto"/>
            </w:tcBorders>
            <w:shd w:val="clear" w:color="auto" w:fill="D9D9D9" w:themeFill="background1" w:themeFillShade="D9"/>
          </w:tcPr>
          <w:p w14:paraId="24297107" w14:textId="77777777" w:rsidR="00BF3914" w:rsidRPr="00BF3914" w:rsidRDefault="00BF3914" w:rsidP="00BF3914">
            <w:pPr>
              <w:spacing w:after="0" w:line="240" w:lineRule="auto"/>
              <w:jc w:val="center"/>
              <w:rPr>
                <w:sz w:val="20"/>
                <w:szCs w:val="20"/>
              </w:rPr>
            </w:pPr>
            <w:r w:rsidRPr="00BF3914">
              <w:rPr>
                <w:sz w:val="20"/>
                <w:szCs w:val="20"/>
              </w:rPr>
              <w:t>13%</w:t>
            </w:r>
          </w:p>
        </w:tc>
        <w:tc>
          <w:tcPr>
            <w:tcW w:w="693" w:type="dxa"/>
            <w:tcBorders>
              <w:left w:val="single" w:sz="18" w:space="0" w:color="auto"/>
            </w:tcBorders>
            <w:shd w:val="clear" w:color="auto" w:fill="D9D9D9" w:themeFill="background1" w:themeFillShade="D9"/>
          </w:tcPr>
          <w:p w14:paraId="64E1D2DC" w14:textId="77777777" w:rsidR="00BF3914" w:rsidRPr="00BF3914" w:rsidRDefault="00BF3914" w:rsidP="00BF3914">
            <w:pPr>
              <w:spacing w:after="0" w:line="240" w:lineRule="auto"/>
              <w:jc w:val="center"/>
              <w:rPr>
                <w:sz w:val="20"/>
                <w:szCs w:val="20"/>
              </w:rPr>
            </w:pPr>
            <w:r w:rsidRPr="00BF3914">
              <w:rPr>
                <w:sz w:val="20"/>
                <w:szCs w:val="20"/>
              </w:rPr>
              <w:t>36%</w:t>
            </w:r>
          </w:p>
        </w:tc>
        <w:tc>
          <w:tcPr>
            <w:tcW w:w="693" w:type="dxa"/>
            <w:shd w:val="clear" w:color="auto" w:fill="D9D9D9" w:themeFill="background1" w:themeFillShade="D9"/>
          </w:tcPr>
          <w:p w14:paraId="46634067" w14:textId="77777777" w:rsidR="00BF3914" w:rsidRPr="00BF3914" w:rsidRDefault="00BF3914" w:rsidP="00BF3914">
            <w:pPr>
              <w:spacing w:after="0" w:line="240" w:lineRule="auto"/>
              <w:jc w:val="center"/>
              <w:rPr>
                <w:sz w:val="20"/>
                <w:szCs w:val="20"/>
              </w:rPr>
            </w:pPr>
            <w:r w:rsidRPr="00BF3914">
              <w:rPr>
                <w:sz w:val="20"/>
                <w:szCs w:val="20"/>
              </w:rPr>
              <w:t>26%</w:t>
            </w:r>
          </w:p>
        </w:tc>
        <w:tc>
          <w:tcPr>
            <w:tcW w:w="693" w:type="dxa"/>
            <w:shd w:val="clear" w:color="auto" w:fill="D9D9D9" w:themeFill="background1" w:themeFillShade="D9"/>
          </w:tcPr>
          <w:p w14:paraId="68AA7A45" w14:textId="77777777" w:rsidR="00BF3914" w:rsidRPr="00BF3914" w:rsidRDefault="00BF3914" w:rsidP="00BF3914">
            <w:pPr>
              <w:spacing w:after="0" w:line="240" w:lineRule="auto"/>
              <w:jc w:val="center"/>
              <w:rPr>
                <w:sz w:val="20"/>
                <w:szCs w:val="20"/>
              </w:rPr>
            </w:pPr>
            <w:r w:rsidRPr="00BF3914">
              <w:rPr>
                <w:sz w:val="20"/>
                <w:szCs w:val="20"/>
              </w:rPr>
              <w:t>25%</w:t>
            </w:r>
          </w:p>
        </w:tc>
        <w:tc>
          <w:tcPr>
            <w:tcW w:w="693" w:type="dxa"/>
            <w:shd w:val="clear" w:color="auto" w:fill="D9D9D9" w:themeFill="background1" w:themeFillShade="D9"/>
          </w:tcPr>
          <w:p w14:paraId="6F219483" w14:textId="77777777" w:rsidR="00BF3914" w:rsidRPr="00BF3914" w:rsidRDefault="00BF3914" w:rsidP="00BF3914">
            <w:pPr>
              <w:spacing w:after="0" w:line="240" w:lineRule="auto"/>
              <w:jc w:val="center"/>
              <w:rPr>
                <w:sz w:val="20"/>
                <w:szCs w:val="20"/>
              </w:rPr>
            </w:pPr>
            <w:r w:rsidRPr="00BF3914">
              <w:rPr>
                <w:sz w:val="20"/>
                <w:szCs w:val="20"/>
              </w:rPr>
              <w:t>9%</w:t>
            </w:r>
          </w:p>
        </w:tc>
        <w:tc>
          <w:tcPr>
            <w:tcW w:w="693" w:type="dxa"/>
            <w:tcBorders>
              <w:right w:val="single" w:sz="4" w:space="0" w:color="auto"/>
            </w:tcBorders>
            <w:shd w:val="clear" w:color="auto" w:fill="D9D9D9" w:themeFill="background1" w:themeFillShade="D9"/>
          </w:tcPr>
          <w:p w14:paraId="764B518F" w14:textId="77777777" w:rsidR="00BF3914" w:rsidRPr="00BF3914" w:rsidRDefault="00BF3914" w:rsidP="00BF3914">
            <w:pPr>
              <w:spacing w:after="0" w:line="240" w:lineRule="auto"/>
              <w:jc w:val="center"/>
              <w:rPr>
                <w:sz w:val="20"/>
                <w:szCs w:val="20"/>
              </w:rPr>
            </w:pPr>
            <w:r w:rsidRPr="00BF3914">
              <w:rPr>
                <w:sz w:val="20"/>
                <w:szCs w:val="20"/>
              </w:rPr>
              <w:t>20%</w:t>
            </w:r>
          </w:p>
        </w:tc>
      </w:tr>
      <w:tr w:rsidR="00BF3914" w:rsidRPr="00BF3914" w14:paraId="42CFFB79" w14:textId="77777777" w:rsidTr="00612B79">
        <w:tc>
          <w:tcPr>
            <w:tcW w:w="2628" w:type="dxa"/>
            <w:tcBorders>
              <w:left w:val="single" w:sz="4" w:space="0" w:color="auto"/>
            </w:tcBorders>
            <w:shd w:val="clear" w:color="auto" w:fill="auto"/>
          </w:tcPr>
          <w:p w14:paraId="7C6289B9" w14:textId="16EAF8EC" w:rsidR="00BF3914" w:rsidRPr="00BF3914" w:rsidRDefault="00BF3914" w:rsidP="00E506E6">
            <w:pPr>
              <w:spacing w:after="0" w:line="240" w:lineRule="auto"/>
              <w:rPr>
                <w:sz w:val="20"/>
                <w:szCs w:val="20"/>
              </w:rPr>
            </w:pPr>
            <w:r w:rsidRPr="00BF3914">
              <w:rPr>
                <w:sz w:val="20"/>
                <w:szCs w:val="20"/>
              </w:rPr>
              <w:t xml:space="preserve">Memorial </w:t>
            </w:r>
            <w:r w:rsidR="00E506E6">
              <w:rPr>
                <w:sz w:val="20"/>
                <w:szCs w:val="20"/>
              </w:rPr>
              <w:t>Middle</w:t>
            </w:r>
          </w:p>
        </w:tc>
        <w:tc>
          <w:tcPr>
            <w:tcW w:w="693" w:type="dxa"/>
            <w:shd w:val="clear" w:color="auto" w:fill="auto"/>
          </w:tcPr>
          <w:p w14:paraId="6B4A8394" w14:textId="77777777" w:rsidR="00BF3914" w:rsidRPr="00BF3914" w:rsidRDefault="00BF3914" w:rsidP="00BF3914">
            <w:pPr>
              <w:spacing w:after="0" w:line="240" w:lineRule="auto"/>
              <w:jc w:val="center"/>
              <w:rPr>
                <w:sz w:val="20"/>
                <w:szCs w:val="20"/>
              </w:rPr>
            </w:pPr>
            <w:r w:rsidRPr="00BF3914">
              <w:rPr>
                <w:sz w:val="20"/>
                <w:szCs w:val="20"/>
              </w:rPr>
              <w:t>33%</w:t>
            </w:r>
          </w:p>
        </w:tc>
        <w:tc>
          <w:tcPr>
            <w:tcW w:w="693" w:type="dxa"/>
            <w:shd w:val="clear" w:color="auto" w:fill="auto"/>
          </w:tcPr>
          <w:p w14:paraId="24A6AAE5" w14:textId="77777777" w:rsidR="00BF3914" w:rsidRPr="00BF3914" w:rsidRDefault="00BF3914" w:rsidP="00BF3914">
            <w:pPr>
              <w:spacing w:after="0" w:line="240" w:lineRule="auto"/>
              <w:jc w:val="center"/>
              <w:rPr>
                <w:sz w:val="20"/>
                <w:szCs w:val="20"/>
              </w:rPr>
            </w:pPr>
            <w:r w:rsidRPr="00BF3914">
              <w:rPr>
                <w:sz w:val="20"/>
                <w:szCs w:val="20"/>
              </w:rPr>
              <w:t>22%</w:t>
            </w:r>
          </w:p>
        </w:tc>
        <w:tc>
          <w:tcPr>
            <w:tcW w:w="693" w:type="dxa"/>
            <w:shd w:val="clear" w:color="auto" w:fill="auto"/>
          </w:tcPr>
          <w:p w14:paraId="28F6DCD9" w14:textId="77777777" w:rsidR="00BF3914" w:rsidRPr="00BF3914" w:rsidRDefault="00BF3914" w:rsidP="00BF3914">
            <w:pPr>
              <w:spacing w:after="0" w:line="240" w:lineRule="auto"/>
              <w:jc w:val="center"/>
              <w:rPr>
                <w:sz w:val="20"/>
                <w:szCs w:val="20"/>
              </w:rPr>
            </w:pPr>
            <w:r w:rsidRPr="00BF3914">
              <w:rPr>
                <w:sz w:val="20"/>
                <w:szCs w:val="20"/>
              </w:rPr>
              <w:t>23%</w:t>
            </w:r>
          </w:p>
        </w:tc>
        <w:tc>
          <w:tcPr>
            <w:tcW w:w="693" w:type="dxa"/>
            <w:shd w:val="clear" w:color="auto" w:fill="auto"/>
          </w:tcPr>
          <w:p w14:paraId="21833984" w14:textId="77777777" w:rsidR="00BF3914" w:rsidRPr="00BF3914" w:rsidRDefault="00BF3914" w:rsidP="00BF3914">
            <w:pPr>
              <w:spacing w:after="0" w:line="240" w:lineRule="auto"/>
              <w:jc w:val="center"/>
              <w:rPr>
                <w:sz w:val="20"/>
                <w:szCs w:val="20"/>
              </w:rPr>
            </w:pPr>
            <w:r w:rsidRPr="00BF3914">
              <w:rPr>
                <w:sz w:val="20"/>
                <w:szCs w:val="20"/>
              </w:rPr>
              <w:t>3%</w:t>
            </w:r>
          </w:p>
        </w:tc>
        <w:tc>
          <w:tcPr>
            <w:tcW w:w="693" w:type="dxa"/>
            <w:tcBorders>
              <w:right w:val="single" w:sz="18" w:space="0" w:color="auto"/>
            </w:tcBorders>
            <w:shd w:val="clear" w:color="auto" w:fill="auto"/>
          </w:tcPr>
          <w:p w14:paraId="424237C6" w14:textId="77777777" w:rsidR="00BF3914" w:rsidRPr="00BF3914" w:rsidRDefault="00BF3914" w:rsidP="00BF3914">
            <w:pPr>
              <w:spacing w:after="0" w:line="240" w:lineRule="auto"/>
              <w:jc w:val="center"/>
              <w:rPr>
                <w:sz w:val="20"/>
                <w:szCs w:val="20"/>
              </w:rPr>
            </w:pPr>
            <w:r w:rsidRPr="00BF3914">
              <w:rPr>
                <w:sz w:val="20"/>
                <w:szCs w:val="20"/>
              </w:rPr>
              <w:t>8%</w:t>
            </w:r>
          </w:p>
        </w:tc>
        <w:tc>
          <w:tcPr>
            <w:tcW w:w="693" w:type="dxa"/>
            <w:tcBorders>
              <w:left w:val="single" w:sz="18" w:space="0" w:color="auto"/>
            </w:tcBorders>
            <w:shd w:val="clear" w:color="auto" w:fill="auto"/>
          </w:tcPr>
          <w:p w14:paraId="016270F7" w14:textId="77777777" w:rsidR="00BF3914" w:rsidRPr="00BF3914" w:rsidRDefault="00BF3914" w:rsidP="00BF3914">
            <w:pPr>
              <w:spacing w:after="0" w:line="240" w:lineRule="auto"/>
              <w:jc w:val="center"/>
              <w:rPr>
                <w:sz w:val="20"/>
                <w:szCs w:val="20"/>
              </w:rPr>
            </w:pPr>
            <w:r w:rsidRPr="00BF3914">
              <w:rPr>
                <w:sz w:val="20"/>
                <w:szCs w:val="20"/>
              </w:rPr>
              <w:t>27%</w:t>
            </w:r>
          </w:p>
        </w:tc>
        <w:tc>
          <w:tcPr>
            <w:tcW w:w="693" w:type="dxa"/>
            <w:shd w:val="clear" w:color="auto" w:fill="auto"/>
          </w:tcPr>
          <w:p w14:paraId="38945287" w14:textId="77777777" w:rsidR="00BF3914" w:rsidRPr="00BF3914" w:rsidRDefault="00BF3914" w:rsidP="00BF3914">
            <w:pPr>
              <w:spacing w:after="0" w:line="240" w:lineRule="auto"/>
              <w:jc w:val="center"/>
              <w:rPr>
                <w:sz w:val="20"/>
                <w:szCs w:val="20"/>
              </w:rPr>
            </w:pPr>
            <w:r w:rsidRPr="00BF3914">
              <w:rPr>
                <w:sz w:val="20"/>
                <w:szCs w:val="20"/>
              </w:rPr>
              <w:t>16%</w:t>
            </w:r>
          </w:p>
        </w:tc>
        <w:tc>
          <w:tcPr>
            <w:tcW w:w="693" w:type="dxa"/>
            <w:shd w:val="clear" w:color="auto" w:fill="auto"/>
          </w:tcPr>
          <w:p w14:paraId="2D2ED19F" w14:textId="77777777" w:rsidR="00BF3914" w:rsidRPr="00BF3914" w:rsidRDefault="00BF3914" w:rsidP="00BF3914">
            <w:pPr>
              <w:spacing w:after="0" w:line="240" w:lineRule="auto"/>
              <w:jc w:val="center"/>
              <w:rPr>
                <w:sz w:val="20"/>
                <w:szCs w:val="20"/>
              </w:rPr>
            </w:pPr>
            <w:r w:rsidRPr="00BF3914">
              <w:rPr>
                <w:sz w:val="20"/>
                <w:szCs w:val="20"/>
              </w:rPr>
              <w:t>17%</w:t>
            </w:r>
          </w:p>
        </w:tc>
        <w:tc>
          <w:tcPr>
            <w:tcW w:w="693" w:type="dxa"/>
            <w:shd w:val="clear" w:color="auto" w:fill="auto"/>
          </w:tcPr>
          <w:p w14:paraId="782C9820" w14:textId="77777777" w:rsidR="00BF3914" w:rsidRPr="00BF3914" w:rsidRDefault="00BF3914" w:rsidP="00BF3914">
            <w:pPr>
              <w:spacing w:after="0" w:line="240" w:lineRule="auto"/>
              <w:jc w:val="center"/>
              <w:rPr>
                <w:sz w:val="20"/>
                <w:szCs w:val="20"/>
              </w:rPr>
            </w:pPr>
            <w:r w:rsidRPr="00BF3914">
              <w:rPr>
                <w:sz w:val="20"/>
                <w:szCs w:val="20"/>
              </w:rPr>
              <w:t>4%</w:t>
            </w:r>
          </w:p>
        </w:tc>
        <w:tc>
          <w:tcPr>
            <w:tcW w:w="693" w:type="dxa"/>
            <w:tcBorders>
              <w:right w:val="single" w:sz="4" w:space="0" w:color="auto"/>
            </w:tcBorders>
            <w:shd w:val="clear" w:color="auto" w:fill="auto"/>
          </w:tcPr>
          <w:p w14:paraId="61D4FBE2" w14:textId="77777777" w:rsidR="00BF3914" w:rsidRPr="00BF3914" w:rsidRDefault="00BF3914" w:rsidP="00BF3914">
            <w:pPr>
              <w:spacing w:after="0" w:line="240" w:lineRule="auto"/>
              <w:jc w:val="center"/>
              <w:rPr>
                <w:sz w:val="20"/>
                <w:szCs w:val="20"/>
              </w:rPr>
            </w:pPr>
            <w:r w:rsidRPr="00BF3914">
              <w:rPr>
                <w:sz w:val="20"/>
                <w:szCs w:val="20"/>
              </w:rPr>
              <w:t>6%</w:t>
            </w:r>
          </w:p>
        </w:tc>
      </w:tr>
      <w:tr w:rsidR="00BF3914" w:rsidRPr="00BF3914" w14:paraId="3BEC8BF7" w14:textId="77777777" w:rsidTr="00612B79">
        <w:tc>
          <w:tcPr>
            <w:tcW w:w="2628" w:type="dxa"/>
            <w:tcBorders>
              <w:left w:val="single" w:sz="4" w:space="0" w:color="auto"/>
            </w:tcBorders>
            <w:shd w:val="clear" w:color="auto" w:fill="D9D9D9" w:themeFill="background1" w:themeFillShade="D9"/>
          </w:tcPr>
          <w:p w14:paraId="3FEF19CA" w14:textId="77777777" w:rsidR="00BF3914" w:rsidRPr="00BF3914" w:rsidRDefault="00BF3914" w:rsidP="00BF3914">
            <w:pPr>
              <w:spacing w:after="0" w:line="240" w:lineRule="auto"/>
              <w:rPr>
                <w:sz w:val="20"/>
                <w:szCs w:val="20"/>
              </w:rPr>
            </w:pPr>
            <w:r w:rsidRPr="00BF3914">
              <w:rPr>
                <w:sz w:val="20"/>
                <w:szCs w:val="20"/>
              </w:rPr>
              <w:t>South Street</w:t>
            </w:r>
          </w:p>
        </w:tc>
        <w:tc>
          <w:tcPr>
            <w:tcW w:w="693" w:type="dxa"/>
            <w:shd w:val="clear" w:color="auto" w:fill="D9D9D9" w:themeFill="background1" w:themeFillShade="D9"/>
          </w:tcPr>
          <w:p w14:paraId="52BD2323" w14:textId="77777777" w:rsidR="00BF3914" w:rsidRPr="00BF3914" w:rsidRDefault="00BF3914" w:rsidP="00BF3914">
            <w:pPr>
              <w:spacing w:after="0" w:line="240" w:lineRule="auto"/>
              <w:jc w:val="center"/>
              <w:rPr>
                <w:sz w:val="20"/>
                <w:szCs w:val="20"/>
              </w:rPr>
            </w:pPr>
            <w:r w:rsidRPr="00BF3914">
              <w:rPr>
                <w:sz w:val="20"/>
                <w:szCs w:val="20"/>
              </w:rPr>
              <w:t>31%</w:t>
            </w:r>
          </w:p>
        </w:tc>
        <w:tc>
          <w:tcPr>
            <w:tcW w:w="693" w:type="dxa"/>
            <w:shd w:val="clear" w:color="auto" w:fill="D9D9D9" w:themeFill="background1" w:themeFillShade="D9"/>
          </w:tcPr>
          <w:p w14:paraId="3CF9DDDE" w14:textId="77777777" w:rsidR="00BF3914" w:rsidRPr="00BF3914" w:rsidRDefault="00BF3914" w:rsidP="00BF3914">
            <w:pPr>
              <w:spacing w:after="0" w:line="240" w:lineRule="auto"/>
              <w:jc w:val="center"/>
              <w:rPr>
                <w:sz w:val="20"/>
                <w:szCs w:val="20"/>
              </w:rPr>
            </w:pPr>
            <w:r w:rsidRPr="00BF3914">
              <w:rPr>
                <w:sz w:val="20"/>
                <w:szCs w:val="20"/>
              </w:rPr>
              <w:t>24%</w:t>
            </w:r>
          </w:p>
        </w:tc>
        <w:tc>
          <w:tcPr>
            <w:tcW w:w="693" w:type="dxa"/>
            <w:shd w:val="clear" w:color="auto" w:fill="D9D9D9" w:themeFill="background1" w:themeFillShade="D9"/>
          </w:tcPr>
          <w:p w14:paraId="58C1538E" w14:textId="77777777" w:rsidR="00BF3914" w:rsidRPr="00BF3914" w:rsidRDefault="00BF3914" w:rsidP="00BF3914">
            <w:pPr>
              <w:spacing w:after="0" w:line="240" w:lineRule="auto"/>
              <w:jc w:val="center"/>
              <w:rPr>
                <w:sz w:val="20"/>
                <w:szCs w:val="20"/>
              </w:rPr>
            </w:pPr>
            <w:r w:rsidRPr="00BF3914">
              <w:rPr>
                <w:sz w:val="20"/>
                <w:szCs w:val="20"/>
              </w:rPr>
              <w:t>25%</w:t>
            </w:r>
          </w:p>
        </w:tc>
        <w:tc>
          <w:tcPr>
            <w:tcW w:w="693" w:type="dxa"/>
            <w:shd w:val="clear" w:color="auto" w:fill="D9D9D9" w:themeFill="background1" w:themeFillShade="D9"/>
          </w:tcPr>
          <w:p w14:paraId="0BAF5A7C" w14:textId="77777777" w:rsidR="00BF3914" w:rsidRPr="00BF3914" w:rsidRDefault="00BF3914" w:rsidP="00BF3914">
            <w:pPr>
              <w:spacing w:after="0" w:line="240" w:lineRule="auto"/>
              <w:jc w:val="center"/>
              <w:rPr>
                <w:sz w:val="20"/>
                <w:szCs w:val="20"/>
              </w:rPr>
            </w:pPr>
            <w:r w:rsidRPr="00BF3914">
              <w:rPr>
                <w:sz w:val="20"/>
                <w:szCs w:val="20"/>
              </w:rPr>
              <w:t>8%</w:t>
            </w:r>
          </w:p>
        </w:tc>
        <w:tc>
          <w:tcPr>
            <w:tcW w:w="693" w:type="dxa"/>
            <w:tcBorders>
              <w:right w:val="single" w:sz="18" w:space="0" w:color="auto"/>
            </w:tcBorders>
            <w:shd w:val="clear" w:color="auto" w:fill="D9D9D9" w:themeFill="background1" w:themeFillShade="D9"/>
          </w:tcPr>
          <w:p w14:paraId="612F101A" w14:textId="77777777" w:rsidR="00BF3914" w:rsidRPr="00BF3914" w:rsidRDefault="00BF3914" w:rsidP="00BF3914">
            <w:pPr>
              <w:spacing w:after="0" w:line="240" w:lineRule="auto"/>
              <w:jc w:val="center"/>
              <w:rPr>
                <w:sz w:val="20"/>
                <w:szCs w:val="20"/>
              </w:rPr>
            </w:pPr>
            <w:r w:rsidRPr="00BF3914">
              <w:rPr>
                <w:sz w:val="20"/>
                <w:szCs w:val="20"/>
              </w:rPr>
              <w:t>11%</w:t>
            </w:r>
          </w:p>
        </w:tc>
        <w:tc>
          <w:tcPr>
            <w:tcW w:w="693" w:type="dxa"/>
            <w:tcBorders>
              <w:left w:val="single" w:sz="18" w:space="0" w:color="auto"/>
            </w:tcBorders>
            <w:shd w:val="clear" w:color="auto" w:fill="D9D9D9" w:themeFill="background1" w:themeFillShade="D9"/>
          </w:tcPr>
          <w:p w14:paraId="6589931B" w14:textId="77777777" w:rsidR="00BF3914" w:rsidRPr="00BF3914" w:rsidRDefault="00BF3914" w:rsidP="00BF3914">
            <w:pPr>
              <w:spacing w:after="0" w:line="240" w:lineRule="auto"/>
              <w:jc w:val="center"/>
              <w:rPr>
                <w:sz w:val="20"/>
                <w:szCs w:val="20"/>
              </w:rPr>
            </w:pPr>
            <w:r w:rsidRPr="00BF3914">
              <w:rPr>
                <w:sz w:val="20"/>
                <w:szCs w:val="20"/>
              </w:rPr>
              <w:t>32%</w:t>
            </w:r>
          </w:p>
        </w:tc>
        <w:tc>
          <w:tcPr>
            <w:tcW w:w="693" w:type="dxa"/>
            <w:shd w:val="clear" w:color="auto" w:fill="D9D9D9" w:themeFill="background1" w:themeFillShade="D9"/>
          </w:tcPr>
          <w:p w14:paraId="69DD4E98" w14:textId="77777777" w:rsidR="00BF3914" w:rsidRPr="00BF3914" w:rsidRDefault="00BF3914" w:rsidP="00BF3914">
            <w:pPr>
              <w:spacing w:after="0" w:line="240" w:lineRule="auto"/>
              <w:jc w:val="center"/>
              <w:rPr>
                <w:sz w:val="20"/>
                <w:szCs w:val="20"/>
              </w:rPr>
            </w:pPr>
            <w:r w:rsidRPr="00BF3914">
              <w:rPr>
                <w:sz w:val="20"/>
                <w:szCs w:val="20"/>
              </w:rPr>
              <w:t>25%</w:t>
            </w:r>
          </w:p>
        </w:tc>
        <w:tc>
          <w:tcPr>
            <w:tcW w:w="693" w:type="dxa"/>
            <w:shd w:val="clear" w:color="auto" w:fill="D9D9D9" w:themeFill="background1" w:themeFillShade="D9"/>
          </w:tcPr>
          <w:p w14:paraId="6A1D0A9D" w14:textId="77777777" w:rsidR="00BF3914" w:rsidRPr="00BF3914" w:rsidRDefault="00BF3914" w:rsidP="00BF3914">
            <w:pPr>
              <w:spacing w:after="0" w:line="240" w:lineRule="auto"/>
              <w:jc w:val="center"/>
              <w:rPr>
                <w:sz w:val="20"/>
                <w:szCs w:val="20"/>
              </w:rPr>
            </w:pPr>
            <w:r w:rsidRPr="00BF3914">
              <w:rPr>
                <w:sz w:val="20"/>
                <w:szCs w:val="20"/>
              </w:rPr>
              <w:t>25%</w:t>
            </w:r>
          </w:p>
        </w:tc>
        <w:tc>
          <w:tcPr>
            <w:tcW w:w="693" w:type="dxa"/>
            <w:shd w:val="clear" w:color="auto" w:fill="D9D9D9" w:themeFill="background1" w:themeFillShade="D9"/>
          </w:tcPr>
          <w:p w14:paraId="772D0A5D" w14:textId="77777777" w:rsidR="00BF3914" w:rsidRPr="00BF3914" w:rsidRDefault="00BF3914" w:rsidP="00BF3914">
            <w:pPr>
              <w:spacing w:after="0" w:line="240" w:lineRule="auto"/>
              <w:jc w:val="center"/>
              <w:rPr>
                <w:sz w:val="20"/>
                <w:szCs w:val="20"/>
              </w:rPr>
            </w:pPr>
            <w:r w:rsidRPr="00BF3914">
              <w:rPr>
                <w:sz w:val="20"/>
                <w:szCs w:val="20"/>
              </w:rPr>
              <w:t>11%</w:t>
            </w:r>
          </w:p>
        </w:tc>
        <w:tc>
          <w:tcPr>
            <w:tcW w:w="693" w:type="dxa"/>
            <w:tcBorders>
              <w:right w:val="single" w:sz="4" w:space="0" w:color="auto"/>
            </w:tcBorders>
            <w:shd w:val="clear" w:color="auto" w:fill="D9D9D9" w:themeFill="background1" w:themeFillShade="D9"/>
          </w:tcPr>
          <w:p w14:paraId="15F3901E" w14:textId="77777777" w:rsidR="00BF3914" w:rsidRPr="00BF3914" w:rsidRDefault="00BF3914" w:rsidP="00BF3914">
            <w:pPr>
              <w:spacing w:after="0" w:line="240" w:lineRule="auto"/>
              <w:jc w:val="center"/>
              <w:rPr>
                <w:sz w:val="20"/>
                <w:szCs w:val="20"/>
              </w:rPr>
            </w:pPr>
            <w:r w:rsidRPr="00BF3914">
              <w:rPr>
                <w:sz w:val="20"/>
                <w:szCs w:val="20"/>
              </w:rPr>
              <w:t>18%</w:t>
            </w:r>
          </w:p>
        </w:tc>
      </w:tr>
      <w:tr w:rsidR="00BF3914" w:rsidRPr="00BF3914" w14:paraId="53BBE126" w14:textId="77777777" w:rsidTr="00612B79">
        <w:tc>
          <w:tcPr>
            <w:tcW w:w="2628" w:type="dxa"/>
            <w:tcBorders>
              <w:left w:val="single" w:sz="4" w:space="0" w:color="auto"/>
            </w:tcBorders>
            <w:shd w:val="clear" w:color="auto" w:fill="auto"/>
          </w:tcPr>
          <w:p w14:paraId="7CC25DFD" w14:textId="44984CA7" w:rsidR="00BF3914" w:rsidRPr="00BF3914" w:rsidRDefault="00AB76B4" w:rsidP="00BF3914">
            <w:pPr>
              <w:spacing w:after="0" w:line="240" w:lineRule="auto"/>
              <w:rPr>
                <w:sz w:val="20"/>
                <w:szCs w:val="20"/>
              </w:rPr>
            </w:pPr>
            <w:proofErr w:type="spellStart"/>
            <w:r w:rsidRPr="00BF3914">
              <w:rPr>
                <w:rFonts w:ascii="Calibri" w:hAnsi="Calibri"/>
                <w:sz w:val="20"/>
                <w:szCs w:val="20"/>
              </w:rPr>
              <w:t>Longsjo</w:t>
            </w:r>
            <w:proofErr w:type="spellEnd"/>
            <w:r w:rsidRPr="00BF3914">
              <w:rPr>
                <w:rFonts w:ascii="Calibri" w:hAnsi="Calibri"/>
                <w:sz w:val="20"/>
                <w:szCs w:val="20"/>
              </w:rPr>
              <w:t xml:space="preserve"> M</w:t>
            </w:r>
            <w:r>
              <w:rPr>
                <w:rFonts w:ascii="Calibri" w:hAnsi="Calibri"/>
                <w:sz w:val="20"/>
                <w:szCs w:val="20"/>
              </w:rPr>
              <w:t>iddle</w:t>
            </w:r>
          </w:p>
        </w:tc>
        <w:tc>
          <w:tcPr>
            <w:tcW w:w="693" w:type="dxa"/>
            <w:shd w:val="clear" w:color="auto" w:fill="auto"/>
          </w:tcPr>
          <w:p w14:paraId="479CBC41" w14:textId="77777777" w:rsidR="00BF3914" w:rsidRPr="00BF3914" w:rsidRDefault="00BF3914" w:rsidP="00BF3914">
            <w:pPr>
              <w:spacing w:after="0" w:line="240" w:lineRule="auto"/>
              <w:jc w:val="center"/>
              <w:rPr>
                <w:sz w:val="20"/>
                <w:szCs w:val="20"/>
              </w:rPr>
            </w:pPr>
            <w:r w:rsidRPr="00BF3914">
              <w:rPr>
                <w:sz w:val="20"/>
                <w:szCs w:val="20"/>
              </w:rPr>
              <w:t>31%</w:t>
            </w:r>
          </w:p>
        </w:tc>
        <w:tc>
          <w:tcPr>
            <w:tcW w:w="693" w:type="dxa"/>
            <w:shd w:val="clear" w:color="auto" w:fill="auto"/>
          </w:tcPr>
          <w:p w14:paraId="62EEE181" w14:textId="77777777" w:rsidR="00BF3914" w:rsidRPr="00BF3914" w:rsidRDefault="00BF3914" w:rsidP="00BF3914">
            <w:pPr>
              <w:spacing w:after="0" w:line="240" w:lineRule="auto"/>
              <w:jc w:val="center"/>
              <w:rPr>
                <w:sz w:val="20"/>
                <w:szCs w:val="20"/>
              </w:rPr>
            </w:pPr>
            <w:r w:rsidRPr="00BF3914">
              <w:rPr>
                <w:sz w:val="20"/>
                <w:szCs w:val="20"/>
              </w:rPr>
              <w:t>24%</w:t>
            </w:r>
          </w:p>
        </w:tc>
        <w:tc>
          <w:tcPr>
            <w:tcW w:w="693" w:type="dxa"/>
            <w:shd w:val="clear" w:color="auto" w:fill="auto"/>
          </w:tcPr>
          <w:p w14:paraId="014DEE2E" w14:textId="77777777" w:rsidR="00BF3914" w:rsidRPr="00BF3914" w:rsidRDefault="00BF3914" w:rsidP="00BF3914">
            <w:pPr>
              <w:spacing w:after="0" w:line="240" w:lineRule="auto"/>
              <w:jc w:val="center"/>
              <w:rPr>
                <w:sz w:val="20"/>
                <w:szCs w:val="20"/>
              </w:rPr>
            </w:pPr>
            <w:r w:rsidRPr="00BF3914">
              <w:rPr>
                <w:sz w:val="20"/>
                <w:szCs w:val="20"/>
              </w:rPr>
              <w:t>25%</w:t>
            </w:r>
          </w:p>
        </w:tc>
        <w:tc>
          <w:tcPr>
            <w:tcW w:w="693" w:type="dxa"/>
            <w:shd w:val="clear" w:color="auto" w:fill="auto"/>
          </w:tcPr>
          <w:p w14:paraId="25B705CC" w14:textId="77777777" w:rsidR="00BF3914" w:rsidRPr="00BF3914" w:rsidRDefault="00BF3914" w:rsidP="00BF3914">
            <w:pPr>
              <w:spacing w:after="0" w:line="240" w:lineRule="auto"/>
              <w:jc w:val="center"/>
              <w:rPr>
                <w:sz w:val="20"/>
                <w:szCs w:val="20"/>
              </w:rPr>
            </w:pPr>
            <w:r w:rsidRPr="00BF3914">
              <w:rPr>
                <w:sz w:val="20"/>
                <w:szCs w:val="20"/>
              </w:rPr>
              <w:t>8%</w:t>
            </w:r>
          </w:p>
        </w:tc>
        <w:tc>
          <w:tcPr>
            <w:tcW w:w="693" w:type="dxa"/>
            <w:tcBorders>
              <w:right w:val="single" w:sz="18" w:space="0" w:color="auto"/>
            </w:tcBorders>
            <w:shd w:val="clear" w:color="auto" w:fill="auto"/>
          </w:tcPr>
          <w:p w14:paraId="79662798" w14:textId="77777777" w:rsidR="00BF3914" w:rsidRPr="00BF3914" w:rsidRDefault="00BF3914" w:rsidP="00BF3914">
            <w:pPr>
              <w:spacing w:after="0" w:line="240" w:lineRule="auto"/>
              <w:jc w:val="center"/>
              <w:rPr>
                <w:sz w:val="20"/>
                <w:szCs w:val="20"/>
              </w:rPr>
            </w:pPr>
            <w:r w:rsidRPr="00BF3914">
              <w:rPr>
                <w:sz w:val="20"/>
                <w:szCs w:val="20"/>
              </w:rPr>
              <w:t>11%</w:t>
            </w:r>
          </w:p>
        </w:tc>
        <w:tc>
          <w:tcPr>
            <w:tcW w:w="693" w:type="dxa"/>
            <w:tcBorders>
              <w:left w:val="single" w:sz="18" w:space="0" w:color="auto"/>
            </w:tcBorders>
            <w:shd w:val="clear" w:color="auto" w:fill="auto"/>
          </w:tcPr>
          <w:p w14:paraId="5F09D84F" w14:textId="77777777" w:rsidR="00BF3914" w:rsidRPr="00BF3914" w:rsidRDefault="00BF3914" w:rsidP="00BF3914">
            <w:pPr>
              <w:spacing w:after="0" w:line="240" w:lineRule="auto"/>
              <w:jc w:val="center"/>
              <w:rPr>
                <w:sz w:val="20"/>
                <w:szCs w:val="20"/>
              </w:rPr>
            </w:pPr>
            <w:r w:rsidRPr="00BF3914">
              <w:rPr>
                <w:sz w:val="20"/>
                <w:szCs w:val="20"/>
              </w:rPr>
              <w:t>19%</w:t>
            </w:r>
          </w:p>
        </w:tc>
        <w:tc>
          <w:tcPr>
            <w:tcW w:w="693" w:type="dxa"/>
            <w:shd w:val="clear" w:color="auto" w:fill="auto"/>
          </w:tcPr>
          <w:p w14:paraId="17BC2817" w14:textId="77777777" w:rsidR="00BF3914" w:rsidRPr="00BF3914" w:rsidRDefault="00BF3914" w:rsidP="00BF3914">
            <w:pPr>
              <w:spacing w:after="0" w:line="240" w:lineRule="auto"/>
              <w:jc w:val="center"/>
              <w:rPr>
                <w:sz w:val="20"/>
                <w:szCs w:val="20"/>
              </w:rPr>
            </w:pPr>
            <w:r w:rsidRPr="00BF3914">
              <w:rPr>
                <w:sz w:val="20"/>
                <w:szCs w:val="20"/>
              </w:rPr>
              <w:t>13%</w:t>
            </w:r>
          </w:p>
        </w:tc>
        <w:tc>
          <w:tcPr>
            <w:tcW w:w="693" w:type="dxa"/>
            <w:shd w:val="clear" w:color="auto" w:fill="auto"/>
          </w:tcPr>
          <w:p w14:paraId="285AC895" w14:textId="77777777" w:rsidR="00BF3914" w:rsidRPr="00BF3914" w:rsidRDefault="00BF3914" w:rsidP="00BF3914">
            <w:pPr>
              <w:spacing w:after="0" w:line="240" w:lineRule="auto"/>
              <w:jc w:val="center"/>
              <w:rPr>
                <w:sz w:val="20"/>
                <w:szCs w:val="20"/>
              </w:rPr>
            </w:pPr>
            <w:r w:rsidRPr="00BF3914">
              <w:rPr>
                <w:sz w:val="20"/>
                <w:szCs w:val="20"/>
              </w:rPr>
              <w:t>13%</w:t>
            </w:r>
          </w:p>
        </w:tc>
        <w:tc>
          <w:tcPr>
            <w:tcW w:w="693" w:type="dxa"/>
            <w:shd w:val="clear" w:color="auto" w:fill="auto"/>
          </w:tcPr>
          <w:p w14:paraId="3DCDC7E2" w14:textId="77777777" w:rsidR="00BF3914" w:rsidRPr="00BF3914" w:rsidRDefault="00BF3914" w:rsidP="00BF3914">
            <w:pPr>
              <w:spacing w:after="0" w:line="240" w:lineRule="auto"/>
              <w:jc w:val="center"/>
              <w:rPr>
                <w:sz w:val="20"/>
                <w:szCs w:val="20"/>
              </w:rPr>
            </w:pPr>
            <w:r w:rsidRPr="00BF3914">
              <w:rPr>
                <w:sz w:val="20"/>
                <w:szCs w:val="20"/>
              </w:rPr>
              <w:t>10%</w:t>
            </w:r>
          </w:p>
        </w:tc>
        <w:tc>
          <w:tcPr>
            <w:tcW w:w="693" w:type="dxa"/>
            <w:tcBorders>
              <w:right w:val="single" w:sz="4" w:space="0" w:color="auto"/>
            </w:tcBorders>
            <w:shd w:val="clear" w:color="auto" w:fill="auto"/>
          </w:tcPr>
          <w:p w14:paraId="1A79F515" w14:textId="77777777" w:rsidR="00BF3914" w:rsidRPr="00BF3914" w:rsidRDefault="00BF3914" w:rsidP="00BF3914">
            <w:pPr>
              <w:spacing w:after="0" w:line="240" w:lineRule="auto"/>
              <w:jc w:val="center"/>
              <w:rPr>
                <w:sz w:val="20"/>
                <w:szCs w:val="20"/>
              </w:rPr>
            </w:pPr>
            <w:r w:rsidRPr="00BF3914">
              <w:rPr>
                <w:sz w:val="20"/>
                <w:szCs w:val="20"/>
              </w:rPr>
              <w:t>6%</w:t>
            </w:r>
          </w:p>
        </w:tc>
      </w:tr>
      <w:tr w:rsidR="00BF3914" w:rsidRPr="00BF3914" w14:paraId="1AF52015" w14:textId="77777777" w:rsidTr="00612B79">
        <w:tc>
          <w:tcPr>
            <w:tcW w:w="2628" w:type="dxa"/>
            <w:tcBorders>
              <w:left w:val="single" w:sz="4" w:space="0" w:color="auto"/>
            </w:tcBorders>
            <w:shd w:val="clear" w:color="auto" w:fill="D9D9D9" w:themeFill="background1" w:themeFillShade="D9"/>
          </w:tcPr>
          <w:p w14:paraId="69B94352" w14:textId="77777777" w:rsidR="00BF3914" w:rsidRPr="00BF3914" w:rsidRDefault="00BF3914" w:rsidP="00BF3914">
            <w:pPr>
              <w:spacing w:after="0" w:line="240" w:lineRule="auto"/>
              <w:rPr>
                <w:sz w:val="20"/>
                <w:szCs w:val="20"/>
              </w:rPr>
            </w:pPr>
            <w:r w:rsidRPr="00BF3914">
              <w:rPr>
                <w:sz w:val="20"/>
                <w:szCs w:val="20"/>
              </w:rPr>
              <w:t>McKay Arts Academy</w:t>
            </w:r>
          </w:p>
        </w:tc>
        <w:tc>
          <w:tcPr>
            <w:tcW w:w="693" w:type="dxa"/>
            <w:shd w:val="clear" w:color="auto" w:fill="D9D9D9" w:themeFill="background1" w:themeFillShade="D9"/>
          </w:tcPr>
          <w:p w14:paraId="03589CCD" w14:textId="77777777" w:rsidR="00BF3914" w:rsidRPr="00BF3914" w:rsidRDefault="00BF3914" w:rsidP="00BF3914">
            <w:pPr>
              <w:spacing w:after="0" w:line="240" w:lineRule="auto"/>
              <w:jc w:val="center"/>
              <w:rPr>
                <w:sz w:val="20"/>
                <w:szCs w:val="20"/>
              </w:rPr>
            </w:pPr>
            <w:r w:rsidRPr="00BF3914">
              <w:rPr>
                <w:sz w:val="20"/>
                <w:szCs w:val="20"/>
              </w:rPr>
              <w:t>23%</w:t>
            </w:r>
          </w:p>
        </w:tc>
        <w:tc>
          <w:tcPr>
            <w:tcW w:w="693" w:type="dxa"/>
            <w:shd w:val="clear" w:color="auto" w:fill="D9D9D9" w:themeFill="background1" w:themeFillShade="D9"/>
          </w:tcPr>
          <w:p w14:paraId="7984092F" w14:textId="77777777" w:rsidR="00BF3914" w:rsidRPr="00BF3914" w:rsidRDefault="00BF3914" w:rsidP="00BF3914">
            <w:pPr>
              <w:spacing w:after="0" w:line="240" w:lineRule="auto"/>
              <w:jc w:val="center"/>
              <w:rPr>
                <w:sz w:val="20"/>
                <w:szCs w:val="20"/>
              </w:rPr>
            </w:pPr>
            <w:r w:rsidRPr="00BF3914">
              <w:rPr>
                <w:sz w:val="20"/>
                <w:szCs w:val="20"/>
              </w:rPr>
              <w:t>16%</w:t>
            </w:r>
          </w:p>
        </w:tc>
        <w:tc>
          <w:tcPr>
            <w:tcW w:w="693" w:type="dxa"/>
            <w:shd w:val="clear" w:color="auto" w:fill="D9D9D9" w:themeFill="background1" w:themeFillShade="D9"/>
          </w:tcPr>
          <w:p w14:paraId="5961506D" w14:textId="77777777" w:rsidR="00BF3914" w:rsidRPr="00BF3914" w:rsidRDefault="00BF3914" w:rsidP="00BF3914">
            <w:pPr>
              <w:spacing w:after="0" w:line="240" w:lineRule="auto"/>
              <w:jc w:val="center"/>
              <w:rPr>
                <w:sz w:val="20"/>
                <w:szCs w:val="20"/>
              </w:rPr>
            </w:pPr>
            <w:r w:rsidRPr="00BF3914">
              <w:rPr>
                <w:sz w:val="20"/>
                <w:szCs w:val="20"/>
              </w:rPr>
              <w:t>18%</w:t>
            </w:r>
          </w:p>
        </w:tc>
        <w:tc>
          <w:tcPr>
            <w:tcW w:w="693" w:type="dxa"/>
            <w:shd w:val="clear" w:color="auto" w:fill="D9D9D9" w:themeFill="background1" w:themeFillShade="D9"/>
          </w:tcPr>
          <w:p w14:paraId="05574549" w14:textId="77777777" w:rsidR="00BF3914" w:rsidRPr="00BF3914" w:rsidRDefault="00BF3914" w:rsidP="00BF3914">
            <w:pPr>
              <w:spacing w:after="0" w:line="240" w:lineRule="auto"/>
              <w:jc w:val="center"/>
              <w:rPr>
                <w:sz w:val="20"/>
                <w:szCs w:val="20"/>
              </w:rPr>
            </w:pPr>
            <w:r w:rsidRPr="00BF3914">
              <w:rPr>
                <w:sz w:val="20"/>
                <w:szCs w:val="20"/>
              </w:rPr>
              <w:t>4%</w:t>
            </w:r>
          </w:p>
        </w:tc>
        <w:tc>
          <w:tcPr>
            <w:tcW w:w="693" w:type="dxa"/>
            <w:tcBorders>
              <w:right w:val="single" w:sz="18" w:space="0" w:color="auto"/>
            </w:tcBorders>
            <w:shd w:val="clear" w:color="auto" w:fill="D9D9D9" w:themeFill="background1" w:themeFillShade="D9"/>
          </w:tcPr>
          <w:p w14:paraId="0009B347" w14:textId="77777777" w:rsidR="00BF3914" w:rsidRPr="00BF3914" w:rsidRDefault="00BF3914" w:rsidP="00BF3914">
            <w:pPr>
              <w:spacing w:after="0" w:line="240" w:lineRule="auto"/>
              <w:jc w:val="center"/>
              <w:rPr>
                <w:sz w:val="20"/>
                <w:szCs w:val="20"/>
              </w:rPr>
            </w:pPr>
            <w:r w:rsidRPr="00BF3914">
              <w:rPr>
                <w:sz w:val="20"/>
                <w:szCs w:val="20"/>
              </w:rPr>
              <w:t>11%</w:t>
            </w:r>
          </w:p>
        </w:tc>
        <w:tc>
          <w:tcPr>
            <w:tcW w:w="693" w:type="dxa"/>
            <w:tcBorders>
              <w:left w:val="single" w:sz="18" w:space="0" w:color="auto"/>
            </w:tcBorders>
            <w:shd w:val="clear" w:color="auto" w:fill="D9D9D9" w:themeFill="background1" w:themeFillShade="D9"/>
          </w:tcPr>
          <w:p w14:paraId="0F2F4F49" w14:textId="77777777" w:rsidR="00BF3914" w:rsidRPr="00BF3914" w:rsidRDefault="00BF3914" w:rsidP="00BF3914">
            <w:pPr>
              <w:spacing w:after="0" w:line="240" w:lineRule="auto"/>
              <w:jc w:val="center"/>
              <w:rPr>
                <w:sz w:val="20"/>
                <w:szCs w:val="20"/>
              </w:rPr>
            </w:pPr>
            <w:r w:rsidRPr="00BF3914">
              <w:rPr>
                <w:sz w:val="20"/>
                <w:szCs w:val="20"/>
              </w:rPr>
              <w:t>24%</w:t>
            </w:r>
          </w:p>
        </w:tc>
        <w:tc>
          <w:tcPr>
            <w:tcW w:w="693" w:type="dxa"/>
            <w:shd w:val="clear" w:color="auto" w:fill="D9D9D9" w:themeFill="background1" w:themeFillShade="D9"/>
          </w:tcPr>
          <w:p w14:paraId="2501689B" w14:textId="77777777" w:rsidR="00BF3914" w:rsidRPr="00BF3914" w:rsidRDefault="00BF3914" w:rsidP="00BF3914">
            <w:pPr>
              <w:spacing w:after="0" w:line="240" w:lineRule="auto"/>
              <w:jc w:val="center"/>
              <w:rPr>
                <w:sz w:val="20"/>
                <w:szCs w:val="20"/>
              </w:rPr>
            </w:pPr>
            <w:r w:rsidRPr="00BF3914">
              <w:rPr>
                <w:sz w:val="20"/>
                <w:szCs w:val="20"/>
              </w:rPr>
              <w:t>19%</w:t>
            </w:r>
          </w:p>
        </w:tc>
        <w:tc>
          <w:tcPr>
            <w:tcW w:w="693" w:type="dxa"/>
            <w:shd w:val="clear" w:color="auto" w:fill="D9D9D9" w:themeFill="background1" w:themeFillShade="D9"/>
          </w:tcPr>
          <w:p w14:paraId="4216D593" w14:textId="77777777" w:rsidR="00BF3914" w:rsidRPr="00BF3914" w:rsidRDefault="00BF3914" w:rsidP="00BF3914">
            <w:pPr>
              <w:spacing w:after="0" w:line="240" w:lineRule="auto"/>
              <w:jc w:val="center"/>
              <w:rPr>
                <w:sz w:val="20"/>
                <w:szCs w:val="20"/>
              </w:rPr>
            </w:pPr>
            <w:r w:rsidRPr="00BF3914">
              <w:rPr>
                <w:sz w:val="20"/>
                <w:szCs w:val="20"/>
              </w:rPr>
              <w:t>20%</w:t>
            </w:r>
          </w:p>
        </w:tc>
        <w:tc>
          <w:tcPr>
            <w:tcW w:w="693" w:type="dxa"/>
            <w:shd w:val="clear" w:color="auto" w:fill="D9D9D9" w:themeFill="background1" w:themeFillShade="D9"/>
          </w:tcPr>
          <w:p w14:paraId="010C32CF" w14:textId="77777777" w:rsidR="00BF3914" w:rsidRPr="00BF3914" w:rsidRDefault="00BF3914" w:rsidP="00BF3914">
            <w:pPr>
              <w:spacing w:after="0" w:line="240" w:lineRule="auto"/>
              <w:jc w:val="center"/>
              <w:rPr>
                <w:sz w:val="20"/>
                <w:szCs w:val="20"/>
              </w:rPr>
            </w:pPr>
            <w:r w:rsidRPr="00BF3914">
              <w:rPr>
                <w:sz w:val="20"/>
                <w:szCs w:val="20"/>
              </w:rPr>
              <w:t>0%</w:t>
            </w:r>
          </w:p>
        </w:tc>
        <w:tc>
          <w:tcPr>
            <w:tcW w:w="693" w:type="dxa"/>
            <w:tcBorders>
              <w:right w:val="single" w:sz="4" w:space="0" w:color="auto"/>
            </w:tcBorders>
            <w:shd w:val="clear" w:color="auto" w:fill="D9D9D9" w:themeFill="background1" w:themeFillShade="D9"/>
          </w:tcPr>
          <w:p w14:paraId="4C05F0D6" w14:textId="77777777" w:rsidR="00BF3914" w:rsidRPr="00BF3914" w:rsidRDefault="00BF3914" w:rsidP="00BF3914">
            <w:pPr>
              <w:spacing w:after="0" w:line="240" w:lineRule="auto"/>
              <w:jc w:val="center"/>
              <w:rPr>
                <w:sz w:val="20"/>
                <w:szCs w:val="20"/>
              </w:rPr>
            </w:pPr>
            <w:r w:rsidRPr="00BF3914">
              <w:rPr>
                <w:sz w:val="20"/>
                <w:szCs w:val="20"/>
              </w:rPr>
              <w:t>11%</w:t>
            </w:r>
          </w:p>
        </w:tc>
      </w:tr>
      <w:tr w:rsidR="00BF3914" w:rsidRPr="00BF3914" w14:paraId="6622D74D" w14:textId="77777777" w:rsidTr="00612B79">
        <w:tc>
          <w:tcPr>
            <w:tcW w:w="2628" w:type="dxa"/>
            <w:tcBorders>
              <w:left w:val="single" w:sz="4" w:space="0" w:color="auto"/>
            </w:tcBorders>
            <w:shd w:val="clear" w:color="auto" w:fill="auto"/>
          </w:tcPr>
          <w:p w14:paraId="48DC7881" w14:textId="77777777" w:rsidR="00BF3914" w:rsidRPr="00BF3914" w:rsidRDefault="00BF3914" w:rsidP="00BF3914">
            <w:pPr>
              <w:spacing w:after="0" w:line="240" w:lineRule="auto"/>
            </w:pPr>
            <w:r w:rsidRPr="00BF3914">
              <w:rPr>
                <w:rFonts w:ascii="Calibri" w:hAnsi="Calibri"/>
                <w:sz w:val="20"/>
                <w:szCs w:val="20"/>
              </w:rPr>
              <w:t>District</w:t>
            </w:r>
          </w:p>
        </w:tc>
        <w:tc>
          <w:tcPr>
            <w:tcW w:w="693" w:type="dxa"/>
            <w:shd w:val="clear" w:color="auto" w:fill="auto"/>
          </w:tcPr>
          <w:p w14:paraId="4D07D38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693" w:type="dxa"/>
            <w:shd w:val="clear" w:color="auto" w:fill="auto"/>
          </w:tcPr>
          <w:p w14:paraId="404A42F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c>
          <w:tcPr>
            <w:tcW w:w="693" w:type="dxa"/>
            <w:shd w:val="clear" w:color="auto" w:fill="auto"/>
          </w:tcPr>
          <w:p w14:paraId="7BF72F8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w:t>
            </w:r>
          </w:p>
        </w:tc>
        <w:tc>
          <w:tcPr>
            <w:tcW w:w="693" w:type="dxa"/>
            <w:shd w:val="clear" w:color="auto" w:fill="auto"/>
          </w:tcPr>
          <w:p w14:paraId="54E64FC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w:t>
            </w:r>
          </w:p>
        </w:tc>
        <w:tc>
          <w:tcPr>
            <w:tcW w:w="693" w:type="dxa"/>
            <w:tcBorders>
              <w:right w:val="single" w:sz="18" w:space="0" w:color="auto"/>
            </w:tcBorders>
            <w:shd w:val="clear" w:color="auto" w:fill="auto"/>
          </w:tcPr>
          <w:p w14:paraId="228FCFD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13%</w:t>
            </w:r>
          </w:p>
        </w:tc>
        <w:tc>
          <w:tcPr>
            <w:tcW w:w="693" w:type="dxa"/>
            <w:tcBorders>
              <w:left w:val="single" w:sz="18" w:space="0" w:color="auto"/>
            </w:tcBorders>
            <w:shd w:val="clear" w:color="auto" w:fill="auto"/>
          </w:tcPr>
          <w:p w14:paraId="0224AA8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693" w:type="dxa"/>
            <w:shd w:val="clear" w:color="auto" w:fill="auto"/>
          </w:tcPr>
          <w:p w14:paraId="53AE742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693" w:type="dxa"/>
            <w:shd w:val="clear" w:color="auto" w:fill="auto"/>
          </w:tcPr>
          <w:p w14:paraId="66A9D83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693" w:type="dxa"/>
            <w:shd w:val="clear" w:color="auto" w:fill="auto"/>
          </w:tcPr>
          <w:p w14:paraId="1CD9096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w:t>
            </w:r>
          </w:p>
        </w:tc>
        <w:tc>
          <w:tcPr>
            <w:tcW w:w="693" w:type="dxa"/>
            <w:tcBorders>
              <w:right w:val="single" w:sz="4" w:space="0" w:color="auto"/>
            </w:tcBorders>
            <w:shd w:val="clear" w:color="auto" w:fill="auto"/>
          </w:tcPr>
          <w:p w14:paraId="4D4B8B1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15%</w:t>
            </w:r>
          </w:p>
        </w:tc>
      </w:tr>
    </w:tbl>
    <w:p w14:paraId="61AA93CA" w14:textId="77777777" w:rsidR="00BF3914" w:rsidRPr="00BF3914" w:rsidRDefault="00BF3914" w:rsidP="00BF3914">
      <w:pPr>
        <w:spacing w:after="0" w:line="240" w:lineRule="auto"/>
      </w:pPr>
    </w:p>
    <w:p w14:paraId="67F49F05" w14:textId="77777777" w:rsidR="00BF3914" w:rsidRPr="00BF3914" w:rsidRDefault="00BF3914" w:rsidP="00BF3914">
      <w:pPr>
        <w:spacing w:after="0" w:line="240" w:lineRule="auto"/>
      </w:pPr>
    </w:p>
    <w:p w14:paraId="2E857F93" w14:textId="1767D22D" w:rsidR="00BF3914" w:rsidRPr="00BF3914" w:rsidRDefault="00BF3914" w:rsidP="00BF3914">
      <w:pPr>
        <w:spacing w:after="0" w:line="240" w:lineRule="auto"/>
        <w:rPr>
          <w:b/>
        </w:rPr>
      </w:pPr>
      <w:r w:rsidRPr="00BF3914">
        <w:rPr>
          <w:b/>
        </w:rPr>
        <w:t xml:space="preserve">Between 2014 and 2017, ELA proficiency at Fitchburg High declined by 3 percentage points for all students and by </w:t>
      </w:r>
      <w:proofErr w:type="gramStart"/>
      <w:r w:rsidRPr="00BF3914">
        <w:rPr>
          <w:b/>
        </w:rPr>
        <w:t>9</w:t>
      </w:r>
      <w:proofErr w:type="gramEnd"/>
      <w:r w:rsidRPr="00BF3914">
        <w:rPr>
          <w:b/>
        </w:rPr>
        <w:t xml:space="preserve"> and 1 percentage points for high needs students and students with disabilities, </w:t>
      </w:r>
      <w:r w:rsidR="006A2CCD">
        <w:rPr>
          <w:b/>
        </w:rPr>
        <w:t xml:space="preserve">respectively, </w:t>
      </w:r>
      <w:r w:rsidRPr="00BF3914">
        <w:rPr>
          <w:b/>
        </w:rPr>
        <w:t xml:space="preserve">and improved by </w:t>
      </w:r>
      <w:r w:rsidR="00956544">
        <w:rPr>
          <w:b/>
        </w:rPr>
        <w:t>1</w:t>
      </w:r>
      <w:r w:rsidR="00956544" w:rsidRPr="00BF3914">
        <w:rPr>
          <w:b/>
        </w:rPr>
        <w:t xml:space="preserve"> </w:t>
      </w:r>
      <w:r w:rsidRPr="00BF3914">
        <w:rPr>
          <w:b/>
        </w:rPr>
        <w:t>percentage point for English language learners.</w:t>
      </w:r>
    </w:p>
    <w:p w14:paraId="527BEE70" w14:textId="77777777" w:rsidR="00BF3914" w:rsidRPr="00BF3914" w:rsidRDefault="00BF3914" w:rsidP="00BF3914">
      <w:pPr>
        <w:spacing w:after="0" w:line="240" w:lineRule="auto"/>
      </w:pPr>
    </w:p>
    <w:p w14:paraId="777715D3" w14:textId="6E324324" w:rsidR="00BF3914" w:rsidRPr="00BF3914" w:rsidRDefault="00BF3914" w:rsidP="00BF3914">
      <w:pPr>
        <w:spacing w:after="0" w:line="240" w:lineRule="auto"/>
        <w:rPr>
          <w:b/>
        </w:rPr>
      </w:pPr>
      <w:r w:rsidRPr="00BF3914">
        <w:rPr>
          <w:b/>
        </w:rPr>
        <w:t xml:space="preserve">Between 2014 and 2017, math proficiency at Fitchburg High declined by 10 percentage points for all students, by 12 percentage points for high needs students and students with disabilities, </w:t>
      </w:r>
      <w:r w:rsidR="00956544">
        <w:rPr>
          <w:b/>
        </w:rPr>
        <w:t xml:space="preserve">respectively, </w:t>
      </w:r>
      <w:r w:rsidRPr="00BF3914">
        <w:rPr>
          <w:b/>
        </w:rPr>
        <w:t>and by 19 percentage points for English language learners.</w:t>
      </w:r>
    </w:p>
    <w:p w14:paraId="2E8D495F" w14:textId="77777777" w:rsidR="00BF3914" w:rsidRPr="00BF3914" w:rsidRDefault="00BF3914" w:rsidP="00BF3914">
      <w:pPr>
        <w:spacing w:after="0" w:line="240" w:lineRule="auto"/>
      </w:pPr>
    </w:p>
    <w:p w14:paraId="7D4495F4" w14:textId="65A9CFEE" w:rsidR="00BF3914" w:rsidRDefault="00BF3914" w:rsidP="00BF3914">
      <w:pPr>
        <w:spacing w:after="0" w:line="240" w:lineRule="auto"/>
      </w:pPr>
    </w:p>
    <w:p w14:paraId="3E9AC516" w14:textId="6D1F353F" w:rsidR="00C12C4A" w:rsidRDefault="00C12C4A" w:rsidP="00BF3914">
      <w:pPr>
        <w:spacing w:after="0" w:line="240" w:lineRule="auto"/>
      </w:pPr>
    </w:p>
    <w:p w14:paraId="614AA2CD" w14:textId="77777777" w:rsidR="00C12C4A" w:rsidRPr="00BF3914" w:rsidRDefault="00C12C4A" w:rsidP="00BF3914">
      <w:pPr>
        <w:spacing w:after="0" w:line="240" w:lineRule="auto"/>
      </w:pPr>
    </w:p>
    <w:p w14:paraId="4B39A6AE" w14:textId="77777777" w:rsidR="00BF3914" w:rsidRPr="00BF3914" w:rsidRDefault="00BF3914" w:rsidP="00BF3914">
      <w:pPr>
        <w:spacing w:after="0" w:line="240" w:lineRule="auto"/>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5: Fitchburg Public Schools"/>
        <w:tblDescription w:val="MCAS ELA and Math Percent Scoring Proficient or Advanced in Grade 10, 2014–2017"/>
      </w:tblPr>
      <w:tblGrid>
        <w:gridCol w:w="2268"/>
        <w:gridCol w:w="630"/>
        <w:gridCol w:w="630"/>
        <w:gridCol w:w="720"/>
        <w:gridCol w:w="720"/>
        <w:gridCol w:w="900"/>
        <w:gridCol w:w="697"/>
        <w:gridCol w:w="698"/>
        <w:gridCol w:w="697"/>
        <w:gridCol w:w="698"/>
        <w:gridCol w:w="900"/>
      </w:tblGrid>
      <w:tr w:rsidR="00BF3914" w:rsidRPr="00BF3914" w14:paraId="111FB437" w14:textId="77777777" w:rsidTr="00DB1C64">
        <w:trPr>
          <w:tblHeader/>
        </w:trPr>
        <w:tc>
          <w:tcPr>
            <w:tcW w:w="9558" w:type="dxa"/>
            <w:gridSpan w:val="11"/>
            <w:shd w:val="clear" w:color="auto" w:fill="auto"/>
          </w:tcPr>
          <w:p w14:paraId="2AD8F5A1" w14:textId="77777777" w:rsidR="00BF3914" w:rsidRPr="00BF3914" w:rsidRDefault="00BF3914" w:rsidP="00BF3914">
            <w:pPr>
              <w:spacing w:after="0" w:line="240" w:lineRule="auto"/>
              <w:jc w:val="center"/>
              <w:rPr>
                <w:b/>
                <w:sz w:val="20"/>
                <w:szCs w:val="20"/>
              </w:rPr>
            </w:pPr>
            <w:r w:rsidRPr="00BF3914">
              <w:rPr>
                <w:b/>
                <w:sz w:val="20"/>
                <w:szCs w:val="20"/>
              </w:rPr>
              <w:t xml:space="preserve">Table 15: </w:t>
            </w:r>
            <w:r w:rsidRPr="00BF3914">
              <w:rPr>
                <w:rFonts w:cs="Times New Roman"/>
                <w:b/>
                <w:sz w:val="20"/>
                <w:szCs w:val="20"/>
              </w:rPr>
              <w:t>Fitchburg Public Schools</w:t>
            </w:r>
          </w:p>
          <w:p w14:paraId="6053FD0D" w14:textId="04F6CB43" w:rsidR="00BF3914" w:rsidRPr="00BF3914" w:rsidRDefault="00BF3914" w:rsidP="00956544">
            <w:pPr>
              <w:spacing w:after="0" w:line="240" w:lineRule="auto"/>
              <w:jc w:val="center"/>
              <w:rPr>
                <w:b/>
                <w:sz w:val="20"/>
                <w:szCs w:val="20"/>
              </w:rPr>
            </w:pPr>
            <w:r w:rsidRPr="00BF3914">
              <w:rPr>
                <w:b/>
                <w:sz w:val="20"/>
                <w:szCs w:val="20"/>
              </w:rPr>
              <w:t>MCAS ELA and Math Percent Scoring Proficient or Advanced in Grade 10, 2014</w:t>
            </w:r>
            <w:r w:rsidR="00956544">
              <w:rPr>
                <w:b/>
                <w:sz w:val="20"/>
                <w:szCs w:val="20"/>
              </w:rPr>
              <w:t>–</w:t>
            </w:r>
            <w:r w:rsidRPr="00BF3914">
              <w:rPr>
                <w:b/>
                <w:sz w:val="20"/>
                <w:szCs w:val="20"/>
              </w:rPr>
              <w:t>2017</w:t>
            </w:r>
          </w:p>
        </w:tc>
      </w:tr>
      <w:tr w:rsidR="00BF3914" w:rsidRPr="00BF3914" w14:paraId="5FF5549E" w14:textId="77777777" w:rsidTr="00612B79">
        <w:trPr>
          <w:trHeight w:val="233"/>
        </w:trPr>
        <w:tc>
          <w:tcPr>
            <w:tcW w:w="2268" w:type="dxa"/>
            <w:tcBorders>
              <w:top w:val="single" w:sz="4" w:space="0" w:color="auto"/>
              <w:left w:val="single" w:sz="4" w:space="0" w:color="auto"/>
            </w:tcBorders>
            <w:shd w:val="clear" w:color="auto" w:fill="D9D9D9" w:themeFill="background1" w:themeFillShade="D9"/>
          </w:tcPr>
          <w:p w14:paraId="08516951" w14:textId="77777777" w:rsidR="00BF3914" w:rsidRPr="00BF3914" w:rsidRDefault="00BF3914" w:rsidP="00BF3914">
            <w:pPr>
              <w:spacing w:after="0" w:line="240" w:lineRule="auto"/>
              <w:rPr>
                <w:rFonts w:ascii="Calibri" w:hAnsi="Calibri"/>
                <w:b/>
                <w:sz w:val="20"/>
                <w:szCs w:val="20"/>
              </w:rPr>
            </w:pPr>
          </w:p>
        </w:tc>
        <w:tc>
          <w:tcPr>
            <w:tcW w:w="3600" w:type="dxa"/>
            <w:gridSpan w:val="5"/>
            <w:tcBorders>
              <w:right w:val="single" w:sz="18" w:space="0" w:color="auto"/>
            </w:tcBorders>
            <w:shd w:val="clear" w:color="auto" w:fill="D9D9D9" w:themeFill="background1" w:themeFillShade="D9"/>
          </w:tcPr>
          <w:p w14:paraId="3641F8E8" w14:textId="77777777" w:rsidR="00BF3914" w:rsidRPr="00BF3914" w:rsidRDefault="00BF3914" w:rsidP="00BF3914">
            <w:pPr>
              <w:spacing w:after="0" w:line="240" w:lineRule="auto"/>
              <w:jc w:val="center"/>
              <w:rPr>
                <w:b/>
                <w:sz w:val="20"/>
                <w:szCs w:val="20"/>
              </w:rPr>
            </w:pPr>
            <w:r w:rsidRPr="00BF3914">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1BF6A3C4" w14:textId="77777777" w:rsidR="00BF3914" w:rsidRPr="00BF3914" w:rsidRDefault="00BF3914" w:rsidP="00BF3914">
            <w:pPr>
              <w:spacing w:after="0" w:line="240" w:lineRule="auto"/>
              <w:jc w:val="center"/>
              <w:rPr>
                <w:b/>
                <w:sz w:val="20"/>
                <w:szCs w:val="20"/>
              </w:rPr>
            </w:pPr>
            <w:r w:rsidRPr="00BF3914">
              <w:rPr>
                <w:b/>
                <w:sz w:val="20"/>
                <w:szCs w:val="20"/>
              </w:rPr>
              <w:t>Math</w:t>
            </w:r>
          </w:p>
        </w:tc>
      </w:tr>
      <w:tr w:rsidR="00BF3914" w:rsidRPr="00BF3914" w14:paraId="76A447EA" w14:textId="77777777" w:rsidTr="00612B79">
        <w:trPr>
          <w:trHeight w:val="233"/>
        </w:trPr>
        <w:tc>
          <w:tcPr>
            <w:tcW w:w="2268" w:type="dxa"/>
            <w:tcBorders>
              <w:top w:val="single" w:sz="4" w:space="0" w:color="auto"/>
              <w:left w:val="single" w:sz="4" w:space="0" w:color="auto"/>
            </w:tcBorders>
            <w:shd w:val="clear" w:color="auto" w:fill="D9D9D9" w:themeFill="background1" w:themeFillShade="D9"/>
          </w:tcPr>
          <w:p w14:paraId="61BC1700" w14:textId="77777777" w:rsidR="00BF3914" w:rsidRPr="00BF3914" w:rsidRDefault="00BF3914" w:rsidP="004746D6">
            <w:pPr>
              <w:spacing w:after="0" w:line="240" w:lineRule="auto"/>
              <w:rPr>
                <w:rFonts w:ascii="Calibri" w:hAnsi="Calibri"/>
                <w:b/>
                <w:sz w:val="20"/>
                <w:szCs w:val="20"/>
              </w:rPr>
            </w:pPr>
            <w:r w:rsidRPr="00BF3914">
              <w:rPr>
                <w:rFonts w:ascii="Calibri" w:hAnsi="Calibri"/>
                <w:b/>
                <w:sz w:val="20"/>
                <w:szCs w:val="20"/>
              </w:rPr>
              <w:t>School</w:t>
            </w:r>
          </w:p>
        </w:tc>
        <w:tc>
          <w:tcPr>
            <w:tcW w:w="630" w:type="dxa"/>
            <w:shd w:val="clear" w:color="auto" w:fill="D9D9D9" w:themeFill="background1" w:themeFillShade="D9"/>
          </w:tcPr>
          <w:p w14:paraId="07CB4088" w14:textId="77777777" w:rsidR="00BF3914" w:rsidRPr="00BF3914" w:rsidRDefault="00BF3914" w:rsidP="00BF3914">
            <w:pPr>
              <w:spacing w:after="0" w:line="240" w:lineRule="auto"/>
              <w:jc w:val="center"/>
              <w:rPr>
                <w:b/>
                <w:sz w:val="20"/>
                <w:szCs w:val="20"/>
              </w:rPr>
            </w:pPr>
            <w:r w:rsidRPr="00BF3914">
              <w:rPr>
                <w:b/>
                <w:sz w:val="20"/>
                <w:szCs w:val="20"/>
              </w:rPr>
              <w:t>2014</w:t>
            </w:r>
          </w:p>
        </w:tc>
        <w:tc>
          <w:tcPr>
            <w:tcW w:w="630" w:type="dxa"/>
            <w:shd w:val="clear" w:color="auto" w:fill="D9D9D9" w:themeFill="background1" w:themeFillShade="D9"/>
          </w:tcPr>
          <w:p w14:paraId="1B77599B" w14:textId="77777777" w:rsidR="00BF3914" w:rsidRPr="00BF3914" w:rsidRDefault="00BF3914" w:rsidP="00BF3914">
            <w:pPr>
              <w:spacing w:after="0" w:line="240" w:lineRule="auto"/>
              <w:jc w:val="center"/>
              <w:rPr>
                <w:b/>
                <w:sz w:val="20"/>
                <w:szCs w:val="20"/>
              </w:rPr>
            </w:pPr>
            <w:r w:rsidRPr="00BF3914">
              <w:rPr>
                <w:b/>
                <w:sz w:val="20"/>
                <w:szCs w:val="20"/>
              </w:rPr>
              <w:t>2015</w:t>
            </w:r>
          </w:p>
        </w:tc>
        <w:tc>
          <w:tcPr>
            <w:tcW w:w="720" w:type="dxa"/>
            <w:shd w:val="clear" w:color="auto" w:fill="D9D9D9" w:themeFill="background1" w:themeFillShade="D9"/>
          </w:tcPr>
          <w:p w14:paraId="4CB54BA0" w14:textId="77777777" w:rsidR="00BF3914" w:rsidRPr="00BF3914" w:rsidRDefault="00BF3914" w:rsidP="00BF3914">
            <w:pPr>
              <w:spacing w:after="0" w:line="240" w:lineRule="auto"/>
              <w:jc w:val="center"/>
              <w:rPr>
                <w:b/>
                <w:sz w:val="20"/>
                <w:szCs w:val="20"/>
              </w:rPr>
            </w:pPr>
            <w:r w:rsidRPr="00BF3914">
              <w:rPr>
                <w:b/>
                <w:sz w:val="20"/>
                <w:szCs w:val="20"/>
              </w:rPr>
              <w:t>2016</w:t>
            </w:r>
          </w:p>
        </w:tc>
        <w:tc>
          <w:tcPr>
            <w:tcW w:w="720" w:type="dxa"/>
            <w:shd w:val="clear" w:color="auto" w:fill="D9D9D9" w:themeFill="background1" w:themeFillShade="D9"/>
          </w:tcPr>
          <w:p w14:paraId="62231B6E" w14:textId="77777777" w:rsidR="00BF3914" w:rsidRPr="00BF3914" w:rsidRDefault="00BF3914" w:rsidP="00BF3914">
            <w:pPr>
              <w:spacing w:after="0" w:line="240" w:lineRule="auto"/>
              <w:jc w:val="center"/>
              <w:rPr>
                <w:b/>
                <w:sz w:val="20"/>
                <w:szCs w:val="20"/>
              </w:rPr>
            </w:pPr>
            <w:r w:rsidRPr="00BF3914">
              <w:rPr>
                <w:b/>
                <w:sz w:val="20"/>
                <w:szCs w:val="20"/>
              </w:rPr>
              <w:t>2017</w:t>
            </w:r>
          </w:p>
        </w:tc>
        <w:tc>
          <w:tcPr>
            <w:tcW w:w="900" w:type="dxa"/>
            <w:tcBorders>
              <w:right w:val="single" w:sz="18" w:space="0" w:color="auto"/>
            </w:tcBorders>
            <w:shd w:val="clear" w:color="auto" w:fill="D9D9D9" w:themeFill="background1" w:themeFillShade="D9"/>
          </w:tcPr>
          <w:p w14:paraId="77E030C9" w14:textId="77777777" w:rsidR="00BF3914" w:rsidRPr="00BF3914" w:rsidRDefault="00BF3914" w:rsidP="00BF3914">
            <w:pPr>
              <w:spacing w:after="0" w:line="240" w:lineRule="auto"/>
              <w:jc w:val="center"/>
              <w:rPr>
                <w:b/>
                <w:sz w:val="20"/>
                <w:szCs w:val="20"/>
              </w:rPr>
            </w:pPr>
            <w:r w:rsidRPr="00BF3914">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6EBC8973" w14:textId="77777777" w:rsidR="00BF3914" w:rsidRPr="00BF3914" w:rsidRDefault="00BF3914" w:rsidP="00BF3914">
            <w:pPr>
              <w:spacing w:after="0" w:line="240" w:lineRule="auto"/>
              <w:jc w:val="center"/>
              <w:rPr>
                <w:b/>
                <w:sz w:val="20"/>
                <w:szCs w:val="20"/>
              </w:rPr>
            </w:pPr>
            <w:r w:rsidRPr="00BF3914">
              <w:rPr>
                <w:b/>
                <w:sz w:val="20"/>
                <w:szCs w:val="20"/>
              </w:rPr>
              <w:t>2014</w:t>
            </w:r>
          </w:p>
        </w:tc>
        <w:tc>
          <w:tcPr>
            <w:tcW w:w="698" w:type="dxa"/>
            <w:shd w:val="clear" w:color="auto" w:fill="D9D9D9" w:themeFill="background1" w:themeFillShade="D9"/>
          </w:tcPr>
          <w:p w14:paraId="51F1F97C" w14:textId="77777777" w:rsidR="00BF3914" w:rsidRPr="00BF3914" w:rsidRDefault="00BF3914" w:rsidP="00BF3914">
            <w:pPr>
              <w:spacing w:after="0" w:line="240" w:lineRule="auto"/>
              <w:jc w:val="center"/>
              <w:rPr>
                <w:b/>
                <w:sz w:val="20"/>
                <w:szCs w:val="20"/>
              </w:rPr>
            </w:pPr>
            <w:r w:rsidRPr="00BF3914">
              <w:rPr>
                <w:b/>
                <w:sz w:val="20"/>
                <w:szCs w:val="20"/>
              </w:rPr>
              <w:t>2015</w:t>
            </w:r>
          </w:p>
        </w:tc>
        <w:tc>
          <w:tcPr>
            <w:tcW w:w="697" w:type="dxa"/>
            <w:shd w:val="clear" w:color="auto" w:fill="D9D9D9" w:themeFill="background1" w:themeFillShade="D9"/>
          </w:tcPr>
          <w:p w14:paraId="4AFCFBDD" w14:textId="77777777" w:rsidR="00BF3914" w:rsidRPr="00BF3914" w:rsidRDefault="00BF3914" w:rsidP="00BF3914">
            <w:pPr>
              <w:spacing w:after="0" w:line="240" w:lineRule="auto"/>
              <w:jc w:val="center"/>
              <w:rPr>
                <w:b/>
                <w:sz w:val="20"/>
                <w:szCs w:val="20"/>
              </w:rPr>
            </w:pPr>
            <w:r w:rsidRPr="00BF3914">
              <w:rPr>
                <w:b/>
                <w:sz w:val="20"/>
                <w:szCs w:val="20"/>
              </w:rPr>
              <w:t>2016</w:t>
            </w:r>
          </w:p>
        </w:tc>
        <w:tc>
          <w:tcPr>
            <w:tcW w:w="698" w:type="dxa"/>
            <w:shd w:val="clear" w:color="auto" w:fill="D9D9D9" w:themeFill="background1" w:themeFillShade="D9"/>
          </w:tcPr>
          <w:p w14:paraId="665723C0" w14:textId="77777777" w:rsidR="00BF3914" w:rsidRPr="00BF3914" w:rsidRDefault="00BF3914" w:rsidP="00BF3914">
            <w:pPr>
              <w:spacing w:after="0" w:line="240" w:lineRule="auto"/>
              <w:jc w:val="center"/>
              <w:rPr>
                <w:b/>
                <w:sz w:val="20"/>
                <w:szCs w:val="20"/>
              </w:rPr>
            </w:pPr>
            <w:r w:rsidRPr="00BF3914">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38036E1E" w14:textId="77777777" w:rsidR="00BF3914" w:rsidRPr="00BF3914" w:rsidRDefault="00BF3914" w:rsidP="00BF3914">
            <w:pPr>
              <w:spacing w:after="0" w:line="240" w:lineRule="auto"/>
              <w:jc w:val="center"/>
              <w:rPr>
                <w:b/>
                <w:sz w:val="20"/>
                <w:szCs w:val="20"/>
              </w:rPr>
            </w:pPr>
            <w:r w:rsidRPr="00BF3914">
              <w:rPr>
                <w:b/>
                <w:sz w:val="20"/>
                <w:szCs w:val="20"/>
              </w:rPr>
              <w:t>4-yr Change</w:t>
            </w:r>
          </w:p>
        </w:tc>
      </w:tr>
      <w:tr w:rsidR="00BF3914" w:rsidRPr="00BF3914" w14:paraId="4410900B" w14:textId="77777777" w:rsidTr="00612B79">
        <w:tc>
          <w:tcPr>
            <w:tcW w:w="2268" w:type="dxa"/>
            <w:tcBorders>
              <w:top w:val="single" w:sz="4" w:space="0" w:color="auto"/>
              <w:left w:val="single" w:sz="4" w:space="0" w:color="auto"/>
            </w:tcBorders>
            <w:shd w:val="clear" w:color="auto" w:fill="D9D9D9" w:themeFill="background1" w:themeFillShade="D9"/>
          </w:tcPr>
          <w:p w14:paraId="1767E61A" w14:textId="77777777" w:rsidR="00BF3914" w:rsidRPr="00956544" w:rsidRDefault="00BF3914" w:rsidP="00BF3914">
            <w:pPr>
              <w:spacing w:after="0" w:line="240" w:lineRule="auto"/>
              <w:rPr>
                <w:rFonts w:ascii="Calibri" w:hAnsi="Calibri"/>
                <w:sz w:val="20"/>
                <w:szCs w:val="20"/>
              </w:rPr>
            </w:pPr>
            <w:r w:rsidRPr="00956544">
              <w:rPr>
                <w:rFonts w:ascii="Calibri" w:hAnsi="Calibri"/>
                <w:sz w:val="20"/>
                <w:szCs w:val="20"/>
              </w:rPr>
              <w:t>Goodrich Academy</w:t>
            </w:r>
          </w:p>
        </w:tc>
        <w:tc>
          <w:tcPr>
            <w:tcW w:w="630" w:type="dxa"/>
            <w:shd w:val="clear" w:color="auto" w:fill="D9D9D9" w:themeFill="background1" w:themeFillShade="D9"/>
          </w:tcPr>
          <w:p w14:paraId="07F3444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630" w:type="dxa"/>
            <w:shd w:val="clear" w:color="auto" w:fill="D9D9D9" w:themeFill="background1" w:themeFillShade="D9"/>
          </w:tcPr>
          <w:p w14:paraId="1A8FCAB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82%</w:t>
            </w:r>
          </w:p>
        </w:tc>
        <w:tc>
          <w:tcPr>
            <w:tcW w:w="720" w:type="dxa"/>
            <w:shd w:val="clear" w:color="auto" w:fill="D9D9D9" w:themeFill="background1" w:themeFillShade="D9"/>
          </w:tcPr>
          <w:p w14:paraId="19607D5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720" w:type="dxa"/>
            <w:shd w:val="clear" w:color="auto" w:fill="D9D9D9" w:themeFill="background1" w:themeFillShade="D9"/>
          </w:tcPr>
          <w:p w14:paraId="25B42DB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00" w:type="dxa"/>
            <w:tcBorders>
              <w:right w:val="single" w:sz="18" w:space="0" w:color="auto"/>
            </w:tcBorders>
            <w:shd w:val="clear" w:color="auto" w:fill="D9D9D9" w:themeFill="background1" w:themeFillShade="D9"/>
          </w:tcPr>
          <w:p w14:paraId="0C49D20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697" w:type="dxa"/>
            <w:tcBorders>
              <w:top w:val="single" w:sz="4" w:space="0" w:color="auto"/>
              <w:left w:val="single" w:sz="18" w:space="0" w:color="auto"/>
            </w:tcBorders>
            <w:shd w:val="clear" w:color="auto" w:fill="D9D9D9" w:themeFill="background1" w:themeFillShade="D9"/>
          </w:tcPr>
          <w:p w14:paraId="070AC0D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698" w:type="dxa"/>
            <w:shd w:val="clear" w:color="auto" w:fill="D9D9D9" w:themeFill="background1" w:themeFillShade="D9"/>
          </w:tcPr>
          <w:p w14:paraId="4293D1D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697" w:type="dxa"/>
            <w:shd w:val="clear" w:color="auto" w:fill="D9D9D9" w:themeFill="background1" w:themeFillShade="D9"/>
          </w:tcPr>
          <w:p w14:paraId="3BE5FC9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698" w:type="dxa"/>
            <w:shd w:val="clear" w:color="auto" w:fill="D9D9D9" w:themeFill="background1" w:themeFillShade="D9"/>
          </w:tcPr>
          <w:p w14:paraId="01193F9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900" w:type="dxa"/>
            <w:tcBorders>
              <w:top w:val="single" w:sz="4" w:space="0" w:color="auto"/>
              <w:right w:val="single" w:sz="4" w:space="0" w:color="auto"/>
            </w:tcBorders>
            <w:shd w:val="clear" w:color="auto" w:fill="D9D9D9" w:themeFill="background1" w:themeFillShade="D9"/>
          </w:tcPr>
          <w:p w14:paraId="40A9904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1096906E" w14:textId="77777777" w:rsidTr="00612B79">
        <w:tc>
          <w:tcPr>
            <w:tcW w:w="2268" w:type="dxa"/>
            <w:tcBorders>
              <w:top w:val="single" w:sz="4" w:space="0" w:color="auto"/>
              <w:left w:val="single" w:sz="4" w:space="0" w:color="auto"/>
            </w:tcBorders>
            <w:shd w:val="clear" w:color="auto" w:fill="D9D9D9" w:themeFill="background1" w:themeFillShade="D9"/>
          </w:tcPr>
          <w:p w14:paraId="4A72C74B" w14:textId="77777777" w:rsidR="00BF3914" w:rsidRPr="00956544" w:rsidRDefault="00BF3914" w:rsidP="00BF3914">
            <w:pPr>
              <w:spacing w:after="0" w:line="240" w:lineRule="auto"/>
              <w:rPr>
                <w:rFonts w:ascii="Calibri" w:hAnsi="Calibri"/>
                <w:sz w:val="20"/>
                <w:szCs w:val="20"/>
              </w:rPr>
            </w:pPr>
            <w:r w:rsidRPr="00956544">
              <w:rPr>
                <w:rFonts w:ascii="Calibri" w:hAnsi="Calibri"/>
                <w:sz w:val="20"/>
                <w:szCs w:val="20"/>
              </w:rPr>
              <w:t>Fitchburg High</w:t>
            </w:r>
          </w:p>
        </w:tc>
        <w:tc>
          <w:tcPr>
            <w:tcW w:w="630" w:type="dxa"/>
            <w:shd w:val="clear" w:color="auto" w:fill="D9D9D9" w:themeFill="background1" w:themeFillShade="D9"/>
          </w:tcPr>
          <w:p w14:paraId="3054652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76%</w:t>
            </w:r>
          </w:p>
        </w:tc>
        <w:tc>
          <w:tcPr>
            <w:tcW w:w="630" w:type="dxa"/>
            <w:shd w:val="clear" w:color="auto" w:fill="D9D9D9" w:themeFill="background1" w:themeFillShade="D9"/>
          </w:tcPr>
          <w:p w14:paraId="30B9925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83%</w:t>
            </w:r>
          </w:p>
        </w:tc>
        <w:tc>
          <w:tcPr>
            <w:tcW w:w="720" w:type="dxa"/>
            <w:shd w:val="clear" w:color="auto" w:fill="D9D9D9" w:themeFill="background1" w:themeFillShade="D9"/>
          </w:tcPr>
          <w:p w14:paraId="5A30C3A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80%</w:t>
            </w:r>
          </w:p>
        </w:tc>
        <w:tc>
          <w:tcPr>
            <w:tcW w:w="720" w:type="dxa"/>
            <w:shd w:val="clear" w:color="auto" w:fill="D9D9D9" w:themeFill="background1" w:themeFillShade="D9"/>
          </w:tcPr>
          <w:p w14:paraId="1BCF2E5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73%</w:t>
            </w:r>
          </w:p>
        </w:tc>
        <w:tc>
          <w:tcPr>
            <w:tcW w:w="900" w:type="dxa"/>
            <w:tcBorders>
              <w:right w:val="single" w:sz="18" w:space="0" w:color="auto"/>
            </w:tcBorders>
            <w:shd w:val="clear" w:color="auto" w:fill="D9D9D9" w:themeFill="background1" w:themeFillShade="D9"/>
          </w:tcPr>
          <w:p w14:paraId="7631BAC9" w14:textId="0AE084B0" w:rsidR="00BF3914" w:rsidRPr="00BF3914" w:rsidRDefault="00BF3914" w:rsidP="00956544">
            <w:pPr>
              <w:spacing w:after="0" w:line="240" w:lineRule="auto"/>
              <w:jc w:val="center"/>
              <w:rPr>
                <w:rFonts w:ascii="Calibri" w:hAnsi="Calibri"/>
                <w:sz w:val="20"/>
                <w:szCs w:val="20"/>
              </w:rPr>
            </w:pPr>
            <w:r w:rsidRPr="00BF3914">
              <w:rPr>
                <w:rFonts w:ascii="Calibri" w:hAnsi="Calibri"/>
                <w:sz w:val="20"/>
                <w:szCs w:val="20"/>
              </w:rPr>
              <w:t>-3</w:t>
            </w:r>
          </w:p>
        </w:tc>
        <w:tc>
          <w:tcPr>
            <w:tcW w:w="697" w:type="dxa"/>
            <w:tcBorders>
              <w:top w:val="single" w:sz="4" w:space="0" w:color="auto"/>
              <w:left w:val="single" w:sz="18" w:space="0" w:color="auto"/>
            </w:tcBorders>
            <w:shd w:val="clear" w:color="auto" w:fill="D9D9D9" w:themeFill="background1" w:themeFillShade="D9"/>
          </w:tcPr>
          <w:p w14:paraId="6CD7A28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63%</w:t>
            </w:r>
          </w:p>
        </w:tc>
        <w:tc>
          <w:tcPr>
            <w:tcW w:w="698" w:type="dxa"/>
            <w:shd w:val="clear" w:color="auto" w:fill="D9D9D9" w:themeFill="background1" w:themeFillShade="D9"/>
          </w:tcPr>
          <w:p w14:paraId="278342C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w:t>
            </w:r>
          </w:p>
        </w:tc>
        <w:tc>
          <w:tcPr>
            <w:tcW w:w="697" w:type="dxa"/>
            <w:shd w:val="clear" w:color="auto" w:fill="D9D9D9" w:themeFill="background1" w:themeFillShade="D9"/>
          </w:tcPr>
          <w:p w14:paraId="71A6950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57%</w:t>
            </w:r>
          </w:p>
        </w:tc>
        <w:tc>
          <w:tcPr>
            <w:tcW w:w="698" w:type="dxa"/>
            <w:shd w:val="clear" w:color="auto" w:fill="D9D9D9" w:themeFill="background1" w:themeFillShade="D9"/>
          </w:tcPr>
          <w:p w14:paraId="1EAF1BB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53%</w:t>
            </w:r>
          </w:p>
        </w:tc>
        <w:tc>
          <w:tcPr>
            <w:tcW w:w="900" w:type="dxa"/>
            <w:tcBorders>
              <w:top w:val="single" w:sz="4" w:space="0" w:color="auto"/>
              <w:right w:val="single" w:sz="4" w:space="0" w:color="auto"/>
            </w:tcBorders>
            <w:shd w:val="clear" w:color="auto" w:fill="D9D9D9" w:themeFill="background1" w:themeFillShade="D9"/>
          </w:tcPr>
          <w:p w14:paraId="3EC7C327" w14:textId="624F0204" w:rsidR="00BF3914" w:rsidRPr="00BF3914" w:rsidRDefault="00BF3914" w:rsidP="00956544">
            <w:pPr>
              <w:spacing w:after="0" w:line="240" w:lineRule="auto"/>
              <w:jc w:val="center"/>
              <w:rPr>
                <w:rFonts w:ascii="Calibri" w:hAnsi="Calibri"/>
                <w:sz w:val="20"/>
                <w:szCs w:val="20"/>
              </w:rPr>
            </w:pPr>
            <w:r w:rsidRPr="00BF3914">
              <w:rPr>
                <w:rFonts w:ascii="Calibri" w:hAnsi="Calibri"/>
                <w:sz w:val="20"/>
                <w:szCs w:val="20"/>
              </w:rPr>
              <w:t>-10</w:t>
            </w:r>
          </w:p>
        </w:tc>
      </w:tr>
      <w:tr w:rsidR="00BF3914" w:rsidRPr="00BF3914" w14:paraId="50366A78" w14:textId="77777777" w:rsidTr="00612B79">
        <w:tc>
          <w:tcPr>
            <w:tcW w:w="2268" w:type="dxa"/>
            <w:tcBorders>
              <w:top w:val="single" w:sz="4" w:space="0" w:color="auto"/>
              <w:left w:val="single" w:sz="4" w:space="0" w:color="auto"/>
            </w:tcBorders>
          </w:tcPr>
          <w:p w14:paraId="7B2F7698"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High Needs</w:t>
            </w:r>
          </w:p>
        </w:tc>
        <w:tc>
          <w:tcPr>
            <w:tcW w:w="630" w:type="dxa"/>
          </w:tcPr>
          <w:p w14:paraId="66E58C9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71%</w:t>
            </w:r>
          </w:p>
        </w:tc>
        <w:tc>
          <w:tcPr>
            <w:tcW w:w="630" w:type="dxa"/>
          </w:tcPr>
          <w:p w14:paraId="0F507CB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77%</w:t>
            </w:r>
          </w:p>
        </w:tc>
        <w:tc>
          <w:tcPr>
            <w:tcW w:w="720" w:type="dxa"/>
          </w:tcPr>
          <w:p w14:paraId="1DCD40D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71%</w:t>
            </w:r>
          </w:p>
        </w:tc>
        <w:tc>
          <w:tcPr>
            <w:tcW w:w="720" w:type="dxa"/>
          </w:tcPr>
          <w:p w14:paraId="663E239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62%</w:t>
            </w:r>
          </w:p>
        </w:tc>
        <w:tc>
          <w:tcPr>
            <w:tcW w:w="900" w:type="dxa"/>
            <w:tcBorders>
              <w:right w:val="single" w:sz="18" w:space="0" w:color="auto"/>
            </w:tcBorders>
          </w:tcPr>
          <w:p w14:paraId="78E858BB" w14:textId="0C0D487F" w:rsidR="00BF3914" w:rsidRPr="00BF3914" w:rsidRDefault="00BF3914" w:rsidP="00956544">
            <w:pPr>
              <w:spacing w:after="0" w:line="240" w:lineRule="auto"/>
              <w:jc w:val="center"/>
              <w:rPr>
                <w:rFonts w:ascii="Calibri" w:hAnsi="Calibri"/>
                <w:sz w:val="20"/>
                <w:szCs w:val="20"/>
              </w:rPr>
            </w:pPr>
            <w:r w:rsidRPr="00BF3914">
              <w:rPr>
                <w:rFonts w:ascii="Calibri" w:hAnsi="Calibri"/>
                <w:sz w:val="20"/>
                <w:szCs w:val="20"/>
              </w:rPr>
              <w:t>-9</w:t>
            </w:r>
          </w:p>
        </w:tc>
        <w:tc>
          <w:tcPr>
            <w:tcW w:w="697" w:type="dxa"/>
            <w:tcBorders>
              <w:top w:val="single" w:sz="4" w:space="0" w:color="auto"/>
              <w:left w:val="single" w:sz="18" w:space="0" w:color="auto"/>
            </w:tcBorders>
          </w:tcPr>
          <w:p w14:paraId="04A0E7F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56%</w:t>
            </w:r>
          </w:p>
        </w:tc>
        <w:tc>
          <w:tcPr>
            <w:tcW w:w="698" w:type="dxa"/>
          </w:tcPr>
          <w:p w14:paraId="2BEF7CB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44%</w:t>
            </w:r>
          </w:p>
        </w:tc>
        <w:tc>
          <w:tcPr>
            <w:tcW w:w="697" w:type="dxa"/>
          </w:tcPr>
          <w:p w14:paraId="1D915D9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45%</w:t>
            </w:r>
          </w:p>
        </w:tc>
        <w:tc>
          <w:tcPr>
            <w:tcW w:w="698" w:type="dxa"/>
          </w:tcPr>
          <w:p w14:paraId="6CC0382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44%</w:t>
            </w:r>
          </w:p>
        </w:tc>
        <w:tc>
          <w:tcPr>
            <w:tcW w:w="900" w:type="dxa"/>
            <w:tcBorders>
              <w:top w:val="single" w:sz="4" w:space="0" w:color="auto"/>
              <w:right w:val="single" w:sz="4" w:space="0" w:color="auto"/>
            </w:tcBorders>
          </w:tcPr>
          <w:p w14:paraId="25372941" w14:textId="74A2D8F8" w:rsidR="00BF3914" w:rsidRPr="00BF3914" w:rsidRDefault="00BF3914" w:rsidP="00956544">
            <w:pPr>
              <w:spacing w:after="0" w:line="240" w:lineRule="auto"/>
              <w:jc w:val="center"/>
              <w:rPr>
                <w:rFonts w:ascii="Calibri" w:hAnsi="Calibri"/>
                <w:sz w:val="20"/>
                <w:szCs w:val="20"/>
              </w:rPr>
            </w:pPr>
            <w:r w:rsidRPr="00BF3914">
              <w:rPr>
                <w:rFonts w:ascii="Calibri" w:hAnsi="Calibri"/>
                <w:sz w:val="20"/>
                <w:szCs w:val="20"/>
              </w:rPr>
              <w:t>-12</w:t>
            </w:r>
          </w:p>
        </w:tc>
      </w:tr>
      <w:tr w:rsidR="00BF3914" w:rsidRPr="00BF3914" w14:paraId="40D124DA" w14:textId="77777777" w:rsidTr="00612B79">
        <w:tc>
          <w:tcPr>
            <w:tcW w:w="2268" w:type="dxa"/>
            <w:tcBorders>
              <w:top w:val="single" w:sz="4" w:space="0" w:color="auto"/>
              <w:left w:val="single" w:sz="4" w:space="0" w:color="auto"/>
            </w:tcBorders>
          </w:tcPr>
          <w:p w14:paraId="529F5EDA"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Econ. Dis.</w:t>
            </w:r>
          </w:p>
        </w:tc>
        <w:tc>
          <w:tcPr>
            <w:tcW w:w="630" w:type="dxa"/>
          </w:tcPr>
          <w:p w14:paraId="4706A23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630" w:type="dxa"/>
          </w:tcPr>
          <w:p w14:paraId="6489193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77%</w:t>
            </w:r>
          </w:p>
        </w:tc>
        <w:tc>
          <w:tcPr>
            <w:tcW w:w="720" w:type="dxa"/>
          </w:tcPr>
          <w:p w14:paraId="7A98ACD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74%</w:t>
            </w:r>
          </w:p>
        </w:tc>
        <w:tc>
          <w:tcPr>
            <w:tcW w:w="720" w:type="dxa"/>
          </w:tcPr>
          <w:p w14:paraId="4E2BA2D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62%</w:t>
            </w:r>
          </w:p>
        </w:tc>
        <w:tc>
          <w:tcPr>
            <w:tcW w:w="900" w:type="dxa"/>
            <w:tcBorders>
              <w:right w:val="single" w:sz="18" w:space="0" w:color="auto"/>
            </w:tcBorders>
          </w:tcPr>
          <w:p w14:paraId="7B134AA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697" w:type="dxa"/>
            <w:tcBorders>
              <w:top w:val="single" w:sz="4" w:space="0" w:color="auto"/>
              <w:left w:val="single" w:sz="18" w:space="0" w:color="auto"/>
            </w:tcBorders>
          </w:tcPr>
          <w:p w14:paraId="2E23D11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698" w:type="dxa"/>
          </w:tcPr>
          <w:p w14:paraId="2F1A4DD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45%</w:t>
            </w:r>
          </w:p>
        </w:tc>
        <w:tc>
          <w:tcPr>
            <w:tcW w:w="697" w:type="dxa"/>
          </w:tcPr>
          <w:p w14:paraId="1F28A75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w:t>
            </w:r>
          </w:p>
        </w:tc>
        <w:tc>
          <w:tcPr>
            <w:tcW w:w="698" w:type="dxa"/>
          </w:tcPr>
          <w:p w14:paraId="75A9837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w:t>
            </w:r>
          </w:p>
        </w:tc>
        <w:tc>
          <w:tcPr>
            <w:tcW w:w="900" w:type="dxa"/>
            <w:tcBorders>
              <w:top w:val="single" w:sz="4" w:space="0" w:color="auto"/>
              <w:right w:val="single" w:sz="4" w:space="0" w:color="auto"/>
            </w:tcBorders>
          </w:tcPr>
          <w:p w14:paraId="0325163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r>
      <w:tr w:rsidR="00BF3914" w:rsidRPr="00BF3914" w14:paraId="3BF88093" w14:textId="77777777" w:rsidTr="00612B79">
        <w:tc>
          <w:tcPr>
            <w:tcW w:w="2268" w:type="dxa"/>
            <w:tcBorders>
              <w:top w:val="single" w:sz="4" w:space="0" w:color="auto"/>
              <w:left w:val="single" w:sz="4" w:space="0" w:color="auto"/>
            </w:tcBorders>
          </w:tcPr>
          <w:p w14:paraId="327F8AE0"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ELLs</w:t>
            </w:r>
          </w:p>
        </w:tc>
        <w:tc>
          <w:tcPr>
            <w:tcW w:w="630" w:type="dxa"/>
          </w:tcPr>
          <w:p w14:paraId="61FF8F6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41%</w:t>
            </w:r>
          </w:p>
        </w:tc>
        <w:tc>
          <w:tcPr>
            <w:tcW w:w="630" w:type="dxa"/>
          </w:tcPr>
          <w:p w14:paraId="242CA4E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720" w:type="dxa"/>
          </w:tcPr>
          <w:p w14:paraId="5FBF06E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w:t>
            </w:r>
          </w:p>
        </w:tc>
        <w:tc>
          <w:tcPr>
            <w:tcW w:w="720" w:type="dxa"/>
          </w:tcPr>
          <w:p w14:paraId="3E780B8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42%</w:t>
            </w:r>
          </w:p>
        </w:tc>
        <w:tc>
          <w:tcPr>
            <w:tcW w:w="900" w:type="dxa"/>
            <w:tcBorders>
              <w:right w:val="single" w:sz="18" w:space="0" w:color="auto"/>
            </w:tcBorders>
          </w:tcPr>
          <w:p w14:paraId="1E601F4E" w14:textId="266AA213" w:rsidR="00BF3914" w:rsidRPr="00BF3914" w:rsidRDefault="00BF3914" w:rsidP="00956544">
            <w:pPr>
              <w:spacing w:after="0" w:line="240" w:lineRule="auto"/>
              <w:jc w:val="center"/>
              <w:rPr>
                <w:rFonts w:ascii="Calibri" w:hAnsi="Calibri"/>
                <w:sz w:val="20"/>
                <w:szCs w:val="20"/>
              </w:rPr>
            </w:pPr>
            <w:r w:rsidRPr="00BF3914">
              <w:rPr>
                <w:rFonts w:ascii="Calibri" w:hAnsi="Calibri"/>
                <w:sz w:val="20"/>
                <w:szCs w:val="20"/>
              </w:rPr>
              <w:t>1</w:t>
            </w:r>
          </w:p>
        </w:tc>
        <w:tc>
          <w:tcPr>
            <w:tcW w:w="697" w:type="dxa"/>
            <w:tcBorders>
              <w:top w:val="single" w:sz="4" w:space="0" w:color="auto"/>
              <w:left w:val="single" w:sz="18" w:space="0" w:color="auto"/>
            </w:tcBorders>
          </w:tcPr>
          <w:p w14:paraId="689DA93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51%</w:t>
            </w:r>
          </w:p>
        </w:tc>
        <w:tc>
          <w:tcPr>
            <w:tcW w:w="698" w:type="dxa"/>
          </w:tcPr>
          <w:p w14:paraId="0371471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697" w:type="dxa"/>
          </w:tcPr>
          <w:p w14:paraId="2BC152B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30%</w:t>
            </w:r>
          </w:p>
        </w:tc>
        <w:tc>
          <w:tcPr>
            <w:tcW w:w="698" w:type="dxa"/>
          </w:tcPr>
          <w:p w14:paraId="328E042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32%</w:t>
            </w:r>
          </w:p>
        </w:tc>
        <w:tc>
          <w:tcPr>
            <w:tcW w:w="900" w:type="dxa"/>
            <w:tcBorders>
              <w:top w:val="single" w:sz="4" w:space="0" w:color="auto"/>
              <w:right w:val="single" w:sz="4" w:space="0" w:color="auto"/>
            </w:tcBorders>
          </w:tcPr>
          <w:p w14:paraId="0D421A52" w14:textId="63D86FAB" w:rsidR="00BF3914" w:rsidRPr="00BF3914" w:rsidRDefault="00BF3914" w:rsidP="00956544">
            <w:pPr>
              <w:spacing w:after="0" w:line="240" w:lineRule="auto"/>
              <w:jc w:val="center"/>
              <w:rPr>
                <w:rFonts w:ascii="Calibri" w:hAnsi="Calibri"/>
                <w:sz w:val="20"/>
                <w:szCs w:val="20"/>
              </w:rPr>
            </w:pPr>
            <w:r w:rsidRPr="00BF3914">
              <w:rPr>
                <w:rFonts w:ascii="Calibri" w:hAnsi="Calibri"/>
                <w:sz w:val="20"/>
                <w:szCs w:val="20"/>
              </w:rPr>
              <w:t>-19</w:t>
            </w:r>
          </w:p>
        </w:tc>
      </w:tr>
      <w:tr w:rsidR="00BF3914" w:rsidRPr="00BF3914" w14:paraId="54E798CE" w14:textId="77777777" w:rsidTr="00612B79">
        <w:tc>
          <w:tcPr>
            <w:tcW w:w="2268" w:type="dxa"/>
            <w:tcBorders>
              <w:top w:val="single" w:sz="4" w:space="0" w:color="auto"/>
              <w:left w:val="single" w:sz="4" w:space="0" w:color="auto"/>
              <w:bottom w:val="single" w:sz="4" w:space="0" w:color="auto"/>
            </w:tcBorders>
          </w:tcPr>
          <w:p w14:paraId="47695780" w14:textId="77777777" w:rsidR="00BF3914" w:rsidRPr="00BF3914" w:rsidRDefault="00BF3914" w:rsidP="00BF3914">
            <w:pPr>
              <w:spacing w:after="0" w:line="240" w:lineRule="auto"/>
              <w:rPr>
                <w:rFonts w:ascii="Calibri" w:hAnsi="Calibri"/>
                <w:sz w:val="20"/>
                <w:szCs w:val="20"/>
              </w:rPr>
            </w:pPr>
            <w:r w:rsidRPr="00BF3914">
              <w:rPr>
                <w:rFonts w:ascii="Calibri" w:hAnsi="Calibri"/>
                <w:sz w:val="20"/>
                <w:szCs w:val="20"/>
              </w:rPr>
              <w:t>SWD</w:t>
            </w:r>
          </w:p>
        </w:tc>
        <w:tc>
          <w:tcPr>
            <w:tcW w:w="630" w:type="dxa"/>
          </w:tcPr>
          <w:p w14:paraId="2F4EAA0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w:t>
            </w:r>
          </w:p>
        </w:tc>
        <w:tc>
          <w:tcPr>
            <w:tcW w:w="630" w:type="dxa"/>
          </w:tcPr>
          <w:p w14:paraId="77DCE6C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w:t>
            </w:r>
          </w:p>
        </w:tc>
        <w:tc>
          <w:tcPr>
            <w:tcW w:w="720" w:type="dxa"/>
          </w:tcPr>
          <w:p w14:paraId="708DD77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w:t>
            </w:r>
          </w:p>
        </w:tc>
        <w:tc>
          <w:tcPr>
            <w:tcW w:w="720" w:type="dxa"/>
          </w:tcPr>
          <w:p w14:paraId="0C8F468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w:t>
            </w:r>
          </w:p>
        </w:tc>
        <w:tc>
          <w:tcPr>
            <w:tcW w:w="900" w:type="dxa"/>
            <w:tcBorders>
              <w:right w:val="single" w:sz="18" w:space="0" w:color="auto"/>
            </w:tcBorders>
          </w:tcPr>
          <w:p w14:paraId="6F904961" w14:textId="0140D8E1" w:rsidR="00BF3914" w:rsidRPr="00BF3914" w:rsidRDefault="00BF3914" w:rsidP="00956544">
            <w:pPr>
              <w:spacing w:after="0" w:line="240" w:lineRule="auto"/>
              <w:jc w:val="center"/>
              <w:rPr>
                <w:rFonts w:ascii="Calibri" w:hAnsi="Calibri"/>
                <w:sz w:val="20"/>
                <w:szCs w:val="20"/>
              </w:rPr>
            </w:pPr>
            <w:r w:rsidRPr="00BF3914">
              <w:rPr>
                <w:rFonts w:ascii="Calibri" w:hAnsi="Calibri"/>
                <w:sz w:val="20"/>
                <w:szCs w:val="20"/>
              </w:rPr>
              <w:t>-1</w:t>
            </w:r>
          </w:p>
        </w:tc>
        <w:tc>
          <w:tcPr>
            <w:tcW w:w="697" w:type="dxa"/>
            <w:tcBorders>
              <w:top w:val="single" w:sz="4" w:space="0" w:color="auto"/>
              <w:left w:val="single" w:sz="18" w:space="0" w:color="auto"/>
              <w:bottom w:val="single" w:sz="4" w:space="0" w:color="auto"/>
            </w:tcBorders>
          </w:tcPr>
          <w:p w14:paraId="0D5C06E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698" w:type="dxa"/>
          </w:tcPr>
          <w:p w14:paraId="1E8083F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w:t>
            </w:r>
          </w:p>
        </w:tc>
        <w:tc>
          <w:tcPr>
            <w:tcW w:w="697" w:type="dxa"/>
          </w:tcPr>
          <w:p w14:paraId="4352496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w:t>
            </w:r>
          </w:p>
        </w:tc>
        <w:tc>
          <w:tcPr>
            <w:tcW w:w="698" w:type="dxa"/>
          </w:tcPr>
          <w:p w14:paraId="46D5FB1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w:t>
            </w:r>
          </w:p>
        </w:tc>
        <w:tc>
          <w:tcPr>
            <w:tcW w:w="900" w:type="dxa"/>
            <w:tcBorders>
              <w:top w:val="single" w:sz="4" w:space="0" w:color="auto"/>
              <w:bottom w:val="single" w:sz="4" w:space="0" w:color="auto"/>
              <w:right w:val="single" w:sz="4" w:space="0" w:color="auto"/>
            </w:tcBorders>
          </w:tcPr>
          <w:p w14:paraId="1A0F3817" w14:textId="2FCCD67A" w:rsidR="00BF3914" w:rsidRPr="00BF3914" w:rsidRDefault="00BF3914" w:rsidP="00956544">
            <w:pPr>
              <w:spacing w:after="0" w:line="240" w:lineRule="auto"/>
              <w:jc w:val="center"/>
              <w:rPr>
                <w:rFonts w:ascii="Calibri" w:hAnsi="Calibri"/>
                <w:sz w:val="20"/>
                <w:szCs w:val="20"/>
              </w:rPr>
            </w:pPr>
            <w:r w:rsidRPr="00BF3914">
              <w:rPr>
                <w:rFonts w:ascii="Calibri" w:hAnsi="Calibri"/>
                <w:sz w:val="20"/>
                <w:szCs w:val="20"/>
              </w:rPr>
              <w:t>-12</w:t>
            </w:r>
          </w:p>
        </w:tc>
      </w:tr>
    </w:tbl>
    <w:p w14:paraId="53DDF77E" w14:textId="77777777" w:rsidR="00BF3914" w:rsidRPr="00BF3914" w:rsidRDefault="00BF3914" w:rsidP="00BF3914">
      <w:pPr>
        <w:spacing w:after="0" w:line="240" w:lineRule="auto"/>
      </w:pPr>
    </w:p>
    <w:p w14:paraId="056C82C1" w14:textId="77777777" w:rsidR="00BF3914" w:rsidRPr="00BF3914" w:rsidRDefault="00BF3914" w:rsidP="00BF3914">
      <w:pPr>
        <w:spacing w:after="0" w:line="240" w:lineRule="auto"/>
      </w:pPr>
    </w:p>
    <w:p w14:paraId="2EE0E1C2" w14:textId="7FB94825" w:rsidR="00BF3914" w:rsidRPr="00BF3914" w:rsidRDefault="00956544" w:rsidP="00BF3914">
      <w:pPr>
        <w:spacing w:after="0" w:line="240" w:lineRule="auto"/>
        <w:rPr>
          <w:b/>
        </w:rPr>
      </w:pPr>
      <w:r>
        <w:rPr>
          <w:b/>
        </w:rPr>
        <w:t>B</w:t>
      </w:r>
      <w:r w:rsidRPr="00BF3914">
        <w:rPr>
          <w:b/>
        </w:rPr>
        <w:t>etween 2014 and 2017</w:t>
      </w:r>
      <w:r>
        <w:rPr>
          <w:b/>
        </w:rPr>
        <w:t>,</w:t>
      </w:r>
      <w:r w:rsidRPr="00BF3914">
        <w:rPr>
          <w:b/>
        </w:rPr>
        <w:t xml:space="preserve"> </w:t>
      </w:r>
      <w:r>
        <w:rPr>
          <w:b/>
        </w:rPr>
        <w:t>i</w:t>
      </w:r>
      <w:r w:rsidRPr="00BF3914">
        <w:rPr>
          <w:b/>
        </w:rPr>
        <w:t xml:space="preserve">n </w:t>
      </w:r>
      <w:r w:rsidR="00BF3914" w:rsidRPr="00BF3914">
        <w:rPr>
          <w:b/>
        </w:rPr>
        <w:t xml:space="preserve">science, the percentage of students scoring proficient or advanced on the MCAS </w:t>
      </w:r>
      <w:r>
        <w:rPr>
          <w:b/>
        </w:rPr>
        <w:t xml:space="preserve">assessment </w:t>
      </w:r>
      <w:r w:rsidR="00BF3914" w:rsidRPr="00BF3914">
        <w:rPr>
          <w:b/>
        </w:rPr>
        <w:t>declined by 2 to 10 percentage points in the district’s middle schools and declined by 2 percentage points at Fitchburg High.</w:t>
      </w:r>
    </w:p>
    <w:p w14:paraId="0441996F" w14:textId="02119D65" w:rsidR="00BF3914" w:rsidRPr="00BF3914" w:rsidRDefault="00BF3914" w:rsidP="00BF3914">
      <w:pPr>
        <w:numPr>
          <w:ilvl w:val="0"/>
          <w:numId w:val="111"/>
        </w:numPr>
        <w:spacing w:after="0" w:line="240" w:lineRule="auto"/>
        <w:contextualSpacing/>
      </w:pPr>
      <w:r w:rsidRPr="00BF3914">
        <w:t>Science proficiency for high needs students declined by 5 to 14 percentage points in the district’s middle schools and declined by 7 percentage points at Fitchburg High.</w:t>
      </w:r>
    </w:p>
    <w:p w14:paraId="3D8299A7" w14:textId="0227E69D" w:rsidR="00BF3914" w:rsidRPr="00BF3914" w:rsidRDefault="00BF3914" w:rsidP="00BF3914">
      <w:pPr>
        <w:numPr>
          <w:ilvl w:val="0"/>
          <w:numId w:val="111"/>
        </w:numPr>
        <w:spacing w:after="0" w:line="240" w:lineRule="auto"/>
        <w:contextualSpacing/>
      </w:pPr>
      <w:r w:rsidRPr="00BF3914">
        <w:t xml:space="preserve">Science proficiency for students with disabilities improved by 6 percentage points and declined by </w:t>
      </w:r>
      <w:proofErr w:type="gramStart"/>
      <w:r w:rsidRPr="00BF3914">
        <w:t>3</w:t>
      </w:r>
      <w:proofErr w:type="gramEnd"/>
      <w:r w:rsidRPr="00BF3914">
        <w:t xml:space="preserve"> and 7 percentage points in the district’s middle schools, and declined by 11 percentage points at Fitchburg High.</w:t>
      </w:r>
    </w:p>
    <w:p w14:paraId="564D6732" w14:textId="4FC6B9C0" w:rsidR="00BF3914" w:rsidRDefault="00BF3914" w:rsidP="00BF3914">
      <w:pPr>
        <w:numPr>
          <w:ilvl w:val="0"/>
          <w:numId w:val="111"/>
        </w:numPr>
        <w:spacing w:after="0" w:line="240" w:lineRule="auto"/>
        <w:contextualSpacing/>
      </w:pPr>
      <w:r w:rsidRPr="00BF3914">
        <w:t>Science proficiency for English language learners declined by 1 to 26 percentage points in the district’s middle school</w:t>
      </w:r>
      <w:r w:rsidR="00956544">
        <w:t>s</w:t>
      </w:r>
      <w:r w:rsidRPr="00BF3914">
        <w:t>, and by 35 percentage points at Fitchburg High.</w:t>
      </w:r>
    </w:p>
    <w:p w14:paraId="797AF0F9" w14:textId="077E4D47" w:rsidR="00956544" w:rsidRPr="00BF3914" w:rsidRDefault="00956544" w:rsidP="00BF3914">
      <w:pPr>
        <w:numPr>
          <w:ilvl w:val="0"/>
          <w:numId w:val="111"/>
        </w:numPr>
        <w:spacing w:after="0" w:line="240" w:lineRule="auto"/>
        <w:contextualSpacing/>
      </w:pPr>
      <w:r>
        <w:t>In 2017, s</w:t>
      </w:r>
      <w:r w:rsidRPr="00BF3914">
        <w:t xml:space="preserve">cience proficiency for economically disadvantaged students ranged from 15 to 21 percent in the district’s middle schools and </w:t>
      </w:r>
      <w:r>
        <w:t xml:space="preserve">was </w:t>
      </w:r>
      <w:r w:rsidRPr="00BF3914">
        <w:t>38 percent at Fitchburg High.</w:t>
      </w:r>
    </w:p>
    <w:p w14:paraId="727CC699" w14:textId="1B00E24D" w:rsidR="00BF3914" w:rsidRDefault="00BF3914" w:rsidP="00BF3914">
      <w:pPr>
        <w:spacing w:after="0" w:line="240" w:lineRule="auto"/>
      </w:pPr>
    </w:p>
    <w:p w14:paraId="0BF65A00" w14:textId="25E384B6" w:rsidR="009347BA" w:rsidRDefault="009347BA" w:rsidP="00BF3914">
      <w:pPr>
        <w:spacing w:after="0" w:line="240" w:lineRule="auto"/>
      </w:pPr>
    </w:p>
    <w:p w14:paraId="24671049" w14:textId="17B5AA80" w:rsidR="009347BA" w:rsidRDefault="009347BA" w:rsidP="00BF3914">
      <w:pPr>
        <w:spacing w:after="0" w:line="240" w:lineRule="auto"/>
      </w:pPr>
    </w:p>
    <w:p w14:paraId="2F5ABE6D" w14:textId="77777777" w:rsidR="009347BA" w:rsidRPr="00BF3914" w:rsidRDefault="009347BA" w:rsidP="00BF3914">
      <w:pPr>
        <w:spacing w:after="0" w:line="240" w:lineRule="auto"/>
      </w:pPr>
    </w:p>
    <w:tbl>
      <w:tblPr>
        <w:tblStyle w:val="TableGrid5"/>
        <w:tblW w:w="0" w:type="auto"/>
        <w:tblLayout w:type="fixed"/>
        <w:tblLook w:val="00A0" w:firstRow="1" w:lastRow="0" w:firstColumn="1" w:lastColumn="0" w:noHBand="0" w:noVBand="0"/>
        <w:tblCaption w:val="Table 16: Fitchburg Public Schools"/>
        <w:tblDescription w:val="MCAS Science Percent Scoring Proficient or Advanced in Science by School and Subgroup, 2014–2017"/>
      </w:tblPr>
      <w:tblGrid>
        <w:gridCol w:w="4248"/>
        <w:gridCol w:w="900"/>
        <w:gridCol w:w="885"/>
        <w:gridCol w:w="1005"/>
        <w:gridCol w:w="810"/>
        <w:gridCol w:w="810"/>
        <w:gridCol w:w="918"/>
      </w:tblGrid>
      <w:tr w:rsidR="00BF3914" w:rsidRPr="00BF3914" w14:paraId="6F1D9C17" w14:textId="77777777" w:rsidTr="00DB1C64">
        <w:trPr>
          <w:trHeight w:val="288"/>
          <w:tblHeader/>
        </w:trPr>
        <w:tc>
          <w:tcPr>
            <w:tcW w:w="9576" w:type="dxa"/>
            <w:gridSpan w:val="7"/>
            <w:tcBorders>
              <w:top w:val="nil"/>
              <w:left w:val="nil"/>
              <w:right w:val="nil"/>
            </w:tcBorders>
            <w:shd w:val="clear" w:color="auto" w:fill="auto"/>
          </w:tcPr>
          <w:p w14:paraId="37DBC8D4" w14:textId="4F652359" w:rsidR="00BF3914" w:rsidRPr="00BF3914" w:rsidRDefault="00BF3914" w:rsidP="00BF3914">
            <w:pPr>
              <w:spacing w:after="0" w:line="240" w:lineRule="auto"/>
              <w:jc w:val="center"/>
              <w:rPr>
                <w:b/>
                <w:sz w:val="20"/>
                <w:szCs w:val="20"/>
              </w:rPr>
            </w:pPr>
            <w:r w:rsidRPr="00BF3914">
              <w:rPr>
                <w:b/>
                <w:sz w:val="20"/>
                <w:szCs w:val="20"/>
              </w:rPr>
              <w:t>Table 16</w:t>
            </w:r>
            <w:r w:rsidR="00612B79">
              <w:rPr>
                <w:b/>
                <w:sz w:val="20"/>
                <w:szCs w:val="20"/>
              </w:rPr>
              <w:t>:</w:t>
            </w:r>
            <w:r w:rsidRPr="00BF3914">
              <w:rPr>
                <w:rFonts w:cs="Times New Roman"/>
                <w:b/>
                <w:sz w:val="20"/>
                <w:szCs w:val="20"/>
              </w:rPr>
              <w:t xml:space="preserve"> Fitchburg Public Schools</w:t>
            </w:r>
          </w:p>
          <w:p w14:paraId="05B44091" w14:textId="13673E84" w:rsidR="00BF3914" w:rsidRPr="00BF3914" w:rsidRDefault="00BF3914" w:rsidP="00956544">
            <w:pPr>
              <w:spacing w:after="0" w:line="240" w:lineRule="auto"/>
              <w:jc w:val="center"/>
              <w:rPr>
                <w:sz w:val="20"/>
                <w:szCs w:val="20"/>
              </w:rPr>
            </w:pPr>
            <w:r w:rsidRPr="00BF3914">
              <w:rPr>
                <w:b/>
                <w:sz w:val="20"/>
                <w:szCs w:val="20"/>
              </w:rPr>
              <w:t>MCAS Science Percent Scoring Proficient or Advanced in Science by School and Subgroup, 2014</w:t>
            </w:r>
            <w:r w:rsidR="00956544">
              <w:rPr>
                <w:b/>
                <w:sz w:val="20"/>
                <w:szCs w:val="20"/>
              </w:rPr>
              <w:t>–</w:t>
            </w:r>
            <w:r w:rsidRPr="00BF3914">
              <w:rPr>
                <w:b/>
                <w:sz w:val="20"/>
                <w:szCs w:val="20"/>
              </w:rPr>
              <w:t>2017</w:t>
            </w:r>
          </w:p>
        </w:tc>
      </w:tr>
      <w:tr w:rsidR="00BF3914" w:rsidRPr="00BF3914" w14:paraId="1C6857ED" w14:textId="77777777" w:rsidTr="00612B79">
        <w:trPr>
          <w:trHeight w:val="521"/>
        </w:trPr>
        <w:tc>
          <w:tcPr>
            <w:tcW w:w="4248" w:type="dxa"/>
            <w:shd w:val="clear" w:color="auto" w:fill="D9D9D9" w:themeFill="background1" w:themeFillShade="D9"/>
          </w:tcPr>
          <w:p w14:paraId="5DFA1F01" w14:textId="77777777" w:rsidR="00BF3914" w:rsidRPr="00BF3914" w:rsidRDefault="00BF3914" w:rsidP="004746D6">
            <w:pPr>
              <w:spacing w:after="0" w:line="240" w:lineRule="auto"/>
              <w:rPr>
                <w:b/>
                <w:sz w:val="20"/>
                <w:szCs w:val="20"/>
              </w:rPr>
            </w:pPr>
            <w:r w:rsidRPr="00BF3914">
              <w:rPr>
                <w:b/>
                <w:sz w:val="20"/>
                <w:szCs w:val="20"/>
              </w:rPr>
              <w:t>School</w:t>
            </w:r>
          </w:p>
        </w:tc>
        <w:tc>
          <w:tcPr>
            <w:tcW w:w="900" w:type="dxa"/>
            <w:shd w:val="clear" w:color="auto" w:fill="D9D9D9" w:themeFill="background1" w:themeFillShade="D9"/>
          </w:tcPr>
          <w:p w14:paraId="5F8464EB" w14:textId="77777777" w:rsidR="00BF3914" w:rsidRPr="00BF3914" w:rsidRDefault="00BF3914" w:rsidP="00BF3914">
            <w:pPr>
              <w:spacing w:after="0" w:line="240" w:lineRule="auto"/>
              <w:jc w:val="center"/>
              <w:rPr>
                <w:b/>
                <w:sz w:val="20"/>
                <w:szCs w:val="20"/>
              </w:rPr>
            </w:pPr>
            <w:r w:rsidRPr="00BF3914">
              <w:rPr>
                <w:b/>
                <w:sz w:val="20"/>
                <w:szCs w:val="20"/>
              </w:rPr>
              <w:t>N (2017)</w:t>
            </w:r>
          </w:p>
        </w:tc>
        <w:tc>
          <w:tcPr>
            <w:tcW w:w="885" w:type="dxa"/>
            <w:shd w:val="clear" w:color="auto" w:fill="D9D9D9" w:themeFill="background1" w:themeFillShade="D9"/>
          </w:tcPr>
          <w:p w14:paraId="7520795D" w14:textId="77777777" w:rsidR="00BF3914" w:rsidRPr="00BF3914" w:rsidRDefault="00BF3914" w:rsidP="00BF3914">
            <w:pPr>
              <w:spacing w:after="0" w:line="240" w:lineRule="auto"/>
              <w:jc w:val="center"/>
              <w:rPr>
                <w:b/>
                <w:sz w:val="20"/>
                <w:szCs w:val="20"/>
              </w:rPr>
            </w:pPr>
            <w:r w:rsidRPr="00BF3914">
              <w:rPr>
                <w:b/>
                <w:sz w:val="20"/>
                <w:szCs w:val="20"/>
              </w:rPr>
              <w:t>2014</w:t>
            </w:r>
          </w:p>
        </w:tc>
        <w:tc>
          <w:tcPr>
            <w:tcW w:w="1005" w:type="dxa"/>
            <w:shd w:val="clear" w:color="auto" w:fill="D9D9D9" w:themeFill="background1" w:themeFillShade="D9"/>
          </w:tcPr>
          <w:p w14:paraId="79DCD77F" w14:textId="77777777" w:rsidR="00BF3914" w:rsidRPr="00BF3914" w:rsidRDefault="00BF3914" w:rsidP="00BF3914">
            <w:pPr>
              <w:spacing w:after="0" w:line="240" w:lineRule="auto"/>
              <w:jc w:val="center"/>
              <w:rPr>
                <w:b/>
                <w:sz w:val="20"/>
                <w:szCs w:val="20"/>
              </w:rPr>
            </w:pPr>
            <w:r w:rsidRPr="00BF3914">
              <w:rPr>
                <w:b/>
                <w:sz w:val="20"/>
                <w:szCs w:val="20"/>
              </w:rPr>
              <w:t>2015</w:t>
            </w:r>
          </w:p>
        </w:tc>
        <w:tc>
          <w:tcPr>
            <w:tcW w:w="810" w:type="dxa"/>
            <w:shd w:val="clear" w:color="auto" w:fill="D9D9D9" w:themeFill="background1" w:themeFillShade="D9"/>
          </w:tcPr>
          <w:p w14:paraId="284426F0" w14:textId="77777777" w:rsidR="00BF3914" w:rsidRPr="00BF3914" w:rsidRDefault="00BF3914" w:rsidP="00BF3914">
            <w:pPr>
              <w:spacing w:after="0" w:line="240" w:lineRule="auto"/>
              <w:jc w:val="center"/>
              <w:rPr>
                <w:b/>
                <w:sz w:val="20"/>
                <w:szCs w:val="20"/>
              </w:rPr>
            </w:pPr>
            <w:r w:rsidRPr="00BF3914">
              <w:rPr>
                <w:b/>
                <w:sz w:val="20"/>
                <w:szCs w:val="20"/>
              </w:rPr>
              <w:t>2016</w:t>
            </w:r>
          </w:p>
        </w:tc>
        <w:tc>
          <w:tcPr>
            <w:tcW w:w="810" w:type="dxa"/>
            <w:shd w:val="clear" w:color="auto" w:fill="D9D9D9" w:themeFill="background1" w:themeFillShade="D9"/>
          </w:tcPr>
          <w:p w14:paraId="59968C25" w14:textId="77777777" w:rsidR="00BF3914" w:rsidRPr="00BF3914" w:rsidRDefault="00BF3914" w:rsidP="00BF3914">
            <w:pPr>
              <w:spacing w:after="0" w:line="240" w:lineRule="auto"/>
              <w:jc w:val="center"/>
              <w:rPr>
                <w:b/>
                <w:sz w:val="20"/>
                <w:szCs w:val="20"/>
              </w:rPr>
            </w:pPr>
            <w:r w:rsidRPr="00BF3914">
              <w:rPr>
                <w:b/>
                <w:sz w:val="20"/>
                <w:szCs w:val="20"/>
              </w:rPr>
              <w:t>2017</w:t>
            </w:r>
          </w:p>
        </w:tc>
        <w:tc>
          <w:tcPr>
            <w:tcW w:w="918" w:type="dxa"/>
            <w:shd w:val="clear" w:color="auto" w:fill="D9D9D9" w:themeFill="background1" w:themeFillShade="D9"/>
          </w:tcPr>
          <w:p w14:paraId="7F8B41CD" w14:textId="77777777" w:rsidR="00BF3914" w:rsidRPr="00BF3914" w:rsidRDefault="00BF3914" w:rsidP="00BF3914">
            <w:pPr>
              <w:spacing w:after="0" w:line="240" w:lineRule="auto"/>
              <w:jc w:val="center"/>
              <w:rPr>
                <w:b/>
                <w:sz w:val="20"/>
                <w:szCs w:val="20"/>
              </w:rPr>
            </w:pPr>
            <w:r w:rsidRPr="00BF3914">
              <w:rPr>
                <w:b/>
                <w:sz w:val="20"/>
                <w:szCs w:val="20"/>
              </w:rPr>
              <w:t>4-yr Change</w:t>
            </w:r>
          </w:p>
        </w:tc>
      </w:tr>
      <w:tr w:rsidR="00BF3914" w:rsidRPr="00BF3914" w14:paraId="3CA8993B" w14:textId="77777777" w:rsidTr="00612B79">
        <w:trPr>
          <w:trHeight w:val="288"/>
        </w:trPr>
        <w:tc>
          <w:tcPr>
            <w:tcW w:w="4248" w:type="dxa"/>
            <w:shd w:val="clear" w:color="auto" w:fill="D9D9D9" w:themeFill="background1" w:themeFillShade="D9"/>
          </w:tcPr>
          <w:p w14:paraId="6A01DBB6" w14:textId="77777777" w:rsidR="00BF3914" w:rsidRPr="00BF3914" w:rsidRDefault="00BF3914" w:rsidP="00BF3914">
            <w:pPr>
              <w:spacing w:after="0" w:line="240" w:lineRule="auto"/>
              <w:rPr>
                <w:sz w:val="20"/>
                <w:szCs w:val="20"/>
              </w:rPr>
            </w:pPr>
            <w:r w:rsidRPr="00BF3914">
              <w:rPr>
                <w:sz w:val="20"/>
                <w:szCs w:val="20"/>
              </w:rPr>
              <w:t>Crocker</w:t>
            </w:r>
          </w:p>
        </w:tc>
        <w:tc>
          <w:tcPr>
            <w:tcW w:w="900" w:type="dxa"/>
            <w:shd w:val="clear" w:color="auto" w:fill="D9D9D9" w:themeFill="background1" w:themeFillShade="D9"/>
          </w:tcPr>
          <w:p w14:paraId="6456D34B" w14:textId="77777777" w:rsidR="00BF3914" w:rsidRPr="00BF3914" w:rsidRDefault="00BF3914" w:rsidP="00BF3914">
            <w:pPr>
              <w:spacing w:after="0" w:line="240" w:lineRule="auto"/>
              <w:jc w:val="center"/>
              <w:rPr>
                <w:sz w:val="20"/>
                <w:szCs w:val="20"/>
              </w:rPr>
            </w:pPr>
            <w:r w:rsidRPr="00BF3914">
              <w:rPr>
                <w:sz w:val="20"/>
                <w:szCs w:val="20"/>
              </w:rPr>
              <w:t>--</w:t>
            </w:r>
          </w:p>
        </w:tc>
        <w:tc>
          <w:tcPr>
            <w:tcW w:w="885" w:type="dxa"/>
            <w:shd w:val="clear" w:color="auto" w:fill="D9D9D9" w:themeFill="background1" w:themeFillShade="D9"/>
          </w:tcPr>
          <w:p w14:paraId="71F4DFF3" w14:textId="77777777" w:rsidR="00BF3914" w:rsidRPr="00BF3914" w:rsidRDefault="00BF3914" w:rsidP="00BF3914">
            <w:pPr>
              <w:spacing w:after="0" w:line="240" w:lineRule="auto"/>
              <w:jc w:val="center"/>
              <w:rPr>
                <w:sz w:val="20"/>
                <w:szCs w:val="20"/>
              </w:rPr>
            </w:pPr>
            <w:r w:rsidRPr="00BF3914">
              <w:rPr>
                <w:sz w:val="20"/>
                <w:szCs w:val="20"/>
              </w:rPr>
              <w:t>--</w:t>
            </w:r>
          </w:p>
        </w:tc>
        <w:tc>
          <w:tcPr>
            <w:tcW w:w="1005" w:type="dxa"/>
            <w:shd w:val="clear" w:color="auto" w:fill="D9D9D9" w:themeFill="background1" w:themeFillShade="D9"/>
          </w:tcPr>
          <w:p w14:paraId="5A406935" w14:textId="77777777" w:rsidR="00BF3914" w:rsidRPr="00BF3914" w:rsidRDefault="00BF3914" w:rsidP="00BF3914">
            <w:pPr>
              <w:spacing w:after="0" w:line="240" w:lineRule="auto"/>
              <w:jc w:val="center"/>
              <w:rPr>
                <w:sz w:val="20"/>
                <w:szCs w:val="20"/>
              </w:rPr>
            </w:pPr>
            <w:r w:rsidRPr="00BF3914">
              <w:rPr>
                <w:sz w:val="20"/>
                <w:szCs w:val="20"/>
              </w:rPr>
              <w:t>--</w:t>
            </w:r>
          </w:p>
        </w:tc>
        <w:tc>
          <w:tcPr>
            <w:tcW w:w="810" w:type="dxa"/>
            <w:shd w:val="clear" w:color="auto" w:fill="D9D9D9" w:themeFill="background1" w:themeFillShade="D9"/>
          </w:tcPr>
          <w:p w14:paraId="741100E0" w14:textId="77777777" w:rsidR="00BF3914" w:rsidRPr="00BF3914" w:rsidRDefault="00BF3914" w:rsidP="00BF3914">
            <w:pPr>
              <w:spacing w:after="0" w:line="240" w:lineRule="auto"/>
              <w:jc w:val="center"/>
              <w:rPr>
                <w:sz w:val="20"/>
                <w:szCs w:val="20"/>
              </w:rPr>
            </w:pPr>
            <w:r w:rsidRPr="00BF3914">
              <w:rPr>
                <w:sz w:val="20"/>
                <w:szCs w:val="20"/>
              </w:rPr>
              <w:t>--</w:t>
            </w:r>
          </w:p>
        </w:tc>
        <w:tc>
          <w:tcPr>
            <w:tcW w:w="810" w:type="dxa"/>
            <w:shd w:val="clear" w:color="auto" w:fill="D9D9D9" w:themeFill="background1" w:themeFillShade="D9"/>
          </w:tcPr>
          <w:p w14:paraId="4B5B7D6C" w14:textId="77777777" w:rsidR="00BF3914" w:rsidRPr="00BF3914" w:rsidRDefault="00BF3914" w:rsidP="00BF3914">
            <w:pPr>
              <w:spacing w:after="0" w:line="240" w:lineRule="auto"/>
              <w:jc w:val="center"/>
              <w:rPr>
                <w:sz w:val="20"/>
                <w:szCs w:val="20"/>
              </w:rPr>
            </w:pPr>
            <w:r w:rsidRPr="00BF3914">
              <w:rPr>
                <w:sz w:val="20"/>
                <w:szCs w:val="20"/>
              </w:rPr>
              <w:t>--</w:t>
            </w:r>
          </w:p>
        </w:tc>
        <w:tc>
          <w:tcPr>
            <w:tcW w:w="918" w:type="dxa"/>
            <w:shd w:val="clear" w:color="auto" w:fill="D9D9D9" w:themeFill="background1" w:themeFillShade="D9"/>
          </w:tcPr>
          <w:p w14:paraId="0FE76F61" w14:textId="77777777" w:rsidR="00BF3914" w:rsidRPr="00BF3914" w:rsidRDefault="00BF3914" w:rsidP="00BF3914">
            <w:pPr>
              <w:spacing w:after="0" w:line="240" w:lineRule="auto"/>
              <w:jc w:val="center"/>
              <w:rPr>
                <w:sz w:val="20"/>
                <w:szCs w:val="20"/>
              </w:rPr>
            </w:pPr>
            <w:r w:rsidRPr="00BF3914">
              <w:rPr>
                <w:sz w:val="20"/>
                <w:szCs w:val="20"/>
              </w:rPr>
              <w:t>--</w:t>
            </w:r>
          </w:p>
        </w:tc>
      </w:tr>
      <w:tr w:rsidR="00BF3914" w:rsidRPr="00BF3914" w14:paraId="03048ED8" w14:textId="77777777" w:rsidTr="00612B79">
        <w:trPr>
          <w:trHeight w:val="288"/>
        </w:trPr>
        <w:tc>
          <w:tcPr>
            <w:tcW w:w="4248" w:type="dxa"/>
            <w:shd w:val="clear" w:color="auto" w:fill="D9D9D9" w:themeFill="background1" w:themeFillShade="D9"/>
          </w:tcPr>
          <w:p w14:paraId="2B0B40BB" w14:textId="77777777" w:rsidR="00BF3914" w:rsidRPr="00BF3914" w:rsidRDefault="00BF3914" w:rsidP="00BF3914">
            <w:pPr>
              <w:spacing w:after="0" w:line="240" w:lineRule="auto"/>
              <w:rPr>
                <w:sz w:val="20"/>
                <w:szCs w:val="20"/>
              </w:rPr>
            </w:pPr>
            <w:proofErr w:type="spellStart"/>
            <w:r w:rsidRPr="00BF3914">
              <w:rPr>
                <w:sz w:val="20"/>
                <w:szCs w:val="20"/>
              </w:rPr>
              <w:t>Reingold</w:t>
            </w:r>
            <w:proofErr w:type="spellEnd"/>
          </w:p>
        </w:tc>
        <w:tc>
          <w:tcPr>
            <w:tcW w:w="900" w:type="dxa"/>
            <w:shd w:val="clear" w:color="auto" w:fill="D9D9D9" w:themeFill="background1" w:themeFillShade="D9"/>
          </w:tcPr>
          <w:p w14:paraId="69BF06AB" w14:textId="77777777" w:rsidR="00BF3914" w:rsidRPr="00BF3914" w:rsidRDefault="00BF3914" w:rsidP="00BF3914">
            <w:pPr>
              <w:spacing w:after="0" w:line="240" w:lineRule="auto"/>
              <w:jc w:val="center"/>
              <w:rPr>
                <w:sz w:val="20"/>
                <w:szCs w:val="20"/>
              </w:rPr>
            </w:pPr>
            <w:r w:rsidRPr="00BF3914">
              <w:rPr>
                <w:sz w:val="20"/>
                <w:szCs w:val="20"/>
              </w:rPr>
              <w:t>--</w:t>
            </w:r>
          </w:p>
        </w:tc>
        <w:tc>
          <w:tcPr>
            <w:tcW w:w="885" w:type="dxa"/>
            <w:shd w:val="clear" w:color="auto" w:fill="D9D9D9" w:themeFill="background1" w:themeFillShade="D9"/>
          </w:tcPr>
          <w:p w14:paraId="606FCBED" w14:textId="77777777" w:rsidR="00BF3914" w:rsidRPr="00BF3914" w:rsidRDefault="00BF3914" w:rsidP="00BF3914">
            <w:pPr>
              <w:spacing w:after="0" w:line="240" w:lineRule="auto"/>
              <w:jc w:val="center"/>
              <w:rPr>
                <w:sz w:val="20"/>
                <w:szCs w:val="20"/>
              </w:rPr>
            </w:pPr>
            <w:r w:rsidRPr="00BF3914">
              <w:rPr>
                <w:sz w:val="20"/>
                <w:szCs w:val="20"/>
              </w:rPr>
              <w:t>--</w:t>
            </w:r>
          </w:p>
        </w:tc>
        <w:tc>
          <w:tcPr>
            <w:tcW w:w="1005" w:type="dxa"/>
            <w:shd w:val="clear" w:color="auto" w:fill="D9D9D9" w:themeFill="background1" w:themeFillShade="D9"/>
          </w:tcPr>
          <w:p w14:paraId="3BEF1BF7" w14:textId="77777777" w:rsidR="00BF3914" w:rsidRPr="00BF3914" w:rsidRDefault="00BF3914" w:rsidP="00BF3914">
            <w:pPr>
              <w:spacing w:after="0" w:line="240" w:lineRule="auto"/>
              <w:jc w:val="center"/>
              <w:rPr>
                <w:sz w:val="20"/>
                <w:szCs w:val="20"/>
              </w:rPr>
            </w:pPr>
            <w:r w:rsidRPr="00BF3914">
              <w:rPr>
                <w:sz w:val="20"/>
                <w:szCs w:val="20"/>
              </w:rPr>
              <w:t>--</w:t>
            </w:r>
          </w:p>
        </w:tc>
        <w:tc>
          <w:tcPr>
            <w:tcW w:w="810" w:type="dxa"/>
            <w:shd w:val="clear" w:color="auto" w:fill="D9D9D9" w:themeFill="background1" w:themeFillShade="D9"/>
          </w:tcPr>
          <w:p w14:paraId="5F10968A" w14:textId="77777777" w:rsidR="00BF3914" w:rsidRPr="00BF3914" w:rsidRDefault="00BF3914" w:rsidP="00BF3914">
            <w:pPr>
              <w:spacing w:after="0" w:line="240" w:lineRule="auto"/>
              <w:jc w:val="center"/>
              <w:rPr>
                <w:sz w:val="20"/>
                <w:szCs w:val="20"/>
              </w:rPr>
            </w:pPr>
            <w:r w:rsidRPr="00BF3914">
              <w:rPr>
                <w:sz w:val="20"/>
                <w:szCs w:val="20"/>
              </w:rPr>
              <w:t>--</w:t>
            </w:r>
          </w:p>
        </w:tc>
        <w:tc>
          <w:tcPr>
            <w:tcW w:w="810" w:type="dxa"/>
            <w:shd w:val="clear" w:color="auto" w:fill="D9D9D9" w:themeFill="background1" w:themeFillShade="D9"/>
          </w:tcPr>
          <w:p w14:paraId="1A6C14BC" w14:textId="77777777" w:rsidR="00BF3914" w:rsidRPr="00BF3914" w:rsidRDefault="00BF3914" w:rsidP="00BF3914">
            <w:pPr>
              <w:spacing w:after="0" w:line="240" w:lineRule="auto"/>
              <w:jc w:val="center"/>
              <w:rPr>
                <w:sz w:val="20"/>
                <w:szCs w:val="20"/>
              </w:rPr>
            </w:pPr>
            <w:r w:rsidRPr="00BF3914">
              <w:rPr>
                <w:sz w:val="20"/>
                <w:szCs w:val="20"/>
              </w:rPr>
              <w:t>--</w:t>
            </w:r>
          </w:p>
        </w:tc>
        <w:tc>
          <w:tcPr>
            <w:tcW w:w="918" w:type="dxa"/>
            <w:shd w:val="clear" w:color="auto" w:fill="D9D9D9" w:themeFill="background1" w:themeFillShade="D9"/>
          </w:tcPr>
          <w:p w14:paraId="3F6439A7" w14:textId="77777777" w:rsidR="00BF3914" w:rsidRPr="00BF3914" w:rsidRDefault="00BF3914" w:rsidP="00BF3914">
            <w:pPr>
              <w:spacing w:after="0" w:line="240" w:lineRule="auto"/>
              <w:jc w:val="center"/>
              <w:rPr>
                <w:sz w:val="20"/>
                <w:szCs w:val="20"/>
              </w:rPr>
            </w:pPr>
            <w:r w:rsidRPr="00BF3914">
              <w:rPr>
                <w:sz w:val="20"/>
                <w:szCs w:val="20"/>
              </w:rPr>
              <w:t>--</w:t>
            </w:r>
          </w:p>
        </w:tc>
      </w:tr>
      <w:tr w:rsidR="00BF3914" w:rsidRPr="00BF3914" w14:paraId="449AD374" w14:textId="77777777" w:rsidTr="00612B79">
        <w:trPr>
          <w:trHeight w:val="288"/>
        </w:trPr>
        <w:tc>
          <w:tcPr>
            <w:tcW w:w="4248" w:type="dxa"/>
            <w:shd w:val="clear" w:color="auto" w:fill="D9D9D9" w:themeFill="background1" w:themeFillShade="D9"/>
          </w:tcPr>
          <w:p w14:paraId="60E89968" w14:textId="77777777" w:rsidR="00BF3914" w:rsidRPr="00BF3914" w:rsidRDefault="00BF3914" w:rsidP="00BF3914">
            <w:pPr>
              <w:spacing w:after="0" w:line="240" w:lineRule="auto"/>
              <w:rPr>
                <w:sz w:val="20"/>
                <w:szCs w:val="20"/>
              </w:rPr>
            </w:pPr>
            <w:r w:rsidRPr="00BF3914">
              <w:rPr>
                <w:sz w:val="20"/>
                <w:szCs w:val="20"/>
              </w:rPr>
              <w:t>South Street</w:t>
            </w:r>
          </w:p>
        </w:tc>
        <w:tc>
          <w:tcPr>
            <w:tcW w:w="900" w:type="dxa"/>
            <w:shd w:val="clear" w:color="auto" w:fill="D9D9D9" w:themeFill="background1" w:themeFillShade="D9"/>
          </w:tcPr>
          <w:p w14:paraId="565219AD" w14:textId="77777777" w:rsidR="00BF3914" w:rsidRPr="00BF3914" w:rsidRDefault="00BF3914" w:rsidP="00BF3914">
            <w:pPr>
              <w:spacing w:after="0" w:line="240" w:lineRule="auto"/>
              <w:jc w:val="center"/>
              <w:rPr>
                <w:sz w:val="20"/>
                <w:szCs w:val="20"/>
              </w:rPr>
            </w:pPr>
            <w:r w:rsidRPr="00BF3914">
              <w:rPr>
                <w:sz w:val="20"/>
                <w:szCs w:val="20"/>
              </w:rPr>
              <w:t>--</w:t>
            </w:r>
          </w:p>
        </w:tc>
        <w:tc>
          <w:tcPr>
            <w:tcW w:w="885" w:type="dxa"/>
            <w:shd w:val="clear" w:color="auto" w:fill="D9D9D9" w:themeFill="background1" w:themeFillShade="D9"/>
          </w:tcPr>
          <w:p w14:paraId="26AFEC19" w14:textId="77777777" w:rsidR="00BF3914" w:rsidRPr="00BF3914" w:rsidRDefault="00BF3914" w:rsidP="00BF3914">
            <w:pPr>
              <w:spacing w:after="0" w:line="240" w:lineRule="auto"/>
              <w:jc w:val="center"/>
              <w:rPr>
                <w:sz w:val="20"/>
                <w:szCs w:val="20"/>
              </w:rPr>
            </w:pPr>
            <w:r w:rsidRPr="00BF3914">
              <w:rPr>
                <w:sz w:val="20"/>
                <w:szCs w:val="20"/>
              </w:rPr>
              <w:t>--</w:t>
            </w:r>
          </w:p>
        </w:tc>
        <w:tc>
          <w:tcPr>
            <w:tcW w:w="1005" w:type="dxa"/>
            <w:shd w:val="clear" w:color="auto" w:fill="D9D9D9" w:themeFill="background1" w:themeFillShade="D9"/>
          </w:tcPr>
          <w:p w14:paraId="46014449" w14:textId="77777777" w:rsidR="00BF3914" w:rsidRPr="00BF3914" w:rsidRDefault="00BF3914" w:rsidP="00BF3914">
            <w:pPr>
              <w:spacing w:after="0" w:line="240" w:lineRule="auto"/>
              <w:jc w:val="center"/>
              <w:rPr>
                <w:sz w:val="20"/>
                <w:szCs w:val="20"/>
              </w:rPr>
            </w:pPr>
            <w:r w:rsidRPr="00BF3914">
              <w:rPr>
                <w:sz w:val="20"/>
                <w:szCs w:val="20"/>
              </w:rPr>
              <w:t>--</w:t>
            </w:r>
          </w:p>
        </w:tc>
        <w:tc>
          <w:tcPr>
            <w:tcW w:w="810" w:type="dxa"/>
            <w:shd w:val="clear" w:color="auto" w:fill="D9D9D9" w:themeFill="background1" w:themeFillShade="D9"/>
          </w:tcPr>
          <w:p w14:paraId="39A5901E" w14:textId="77777777" w:rsidR="00BF3914" w:rsidRPr="00BF3914" w:rsidRDefault="00BF3914" w:rsidP="00BF3914">
            <w:pPr>
              <w:spacing w:after="0" w:line="240" w:lineRule="auto"/>
              <w:jc w:val="center"/>
              <w:rPr>
                <w:sz w:val="20"/>
                <w:szCs w:val="20"/>
              </w:rPr>
            </w:pPr>
            <w:r w:rsidRPr="00BF3914">
              <w:rPr>
                <w:sz w:val="20"/>
                <w:szCs w:val="20"/>
              </w:rPr>
              <w:t>--</w:t>
            </w:r>
          </w:p>
        </w:tc>
        <w:tc>
          <w:tcPr>
            <w:tcW w:w="810" w:type="dxa"/>
            <w:shd w:val="clear" w:color="auto" w:fill="D9D9D9" w:themeFill="background1" w:themeFillShade="D9"/>
          </w:tcPr>
          <w:p w14:paraId="1F96A272" w14:textId="77777777" w:rsidR="00BF3914" w:rsidRPr="00BF3914" w:rsidRDefault="00BF3914" w:rsidP="00BF3914">
            <w:pPr>
              <w:spacing w:after="0" w:line="240" w:lineRule="auto"/>
              <w:jc w:val="center"/>
              <w:rPr>
                <w:sz w:val="20"/>
                <w:szCs w:val="20"/>
              </w:rPr>
            </w:pPr>
            <w:r w:rsidRPr="00BF3914">
              <w:rPr>
                <w:sz w:val="20"/>
                <w:szCs w:val="20"/>
              </w:rPr>
              <w:t>--</w:t>
            </w:r>
          </w:p>
        </w:tc>
        <w:tc>
          <w:tcPr>
            <w:tcW w:w="918" w:type="dxa"/>
            <w:shd w:val="clear" w:color="auto" w:fill="D9D9D9" w:themeFill="background1" w:themeFillShade="D9"/>
          </w:tcPr>
          <w:p w14:paraId="70E2B731" w14:textId="77777777" w:rsidR="00BF3914" w:rsidRPr="00BF3914" w:rsidRDefault="00BF3914" w:rsidP="00BF3914">
            <w:pPr>
              <w:spacing w:after="0" w:line="240" w:lineRule="auto"/>
              <w:jc w:val="center"/>
              <w:rPr>
                <w:sz w:val="20"/>
                <w:szCs w:val="20"/>
              </w:rPr>
            </w:pPr>
            <w:r w:rsidRPr="00BF3914">
              <w:rPr>
                <w:sz w:val="20"/>
                <w:szCs w:val="20"/>
              </w:rPr>
              <w:t>--</w:t>
            </w:r>
          </w:p>
        </w:tc>
      </w:tr>
      <w:tr w:rsidR="00BF3914" w:rsidRPr="00BF3914" w14:paraId="6F818528" w14:textId="77777777" w:rsidTr="00612B79">
        <w:trPr>
          <w:trHeight w:val="288"/>
        </w:trPr>
        <w:tc>
          <w:tcPr>
            <w:tcW w:w="4248" w:type="dxa"/>
            <w:shd w:val="clear" w:color="auto" w:fill="D9D9D9" w:themeFill="background1" w:themeFillShade="D9"/>
          </w:tcPr>
          <w:p w14:paraId="02AEDE57" w14:textId="77777777" w:rsidR="00BF3914" w:rsidRPr="00BF3914" w:rsidRDefault="00BF3914" w:rsidP="00BF3914">
            <w:pPr>
              <w:spacing w:after="0" w:line="240" w:lineRule="auto"/>
              <w:rPr>
                <w:sz w:val="20"/>
                <w:szCs w:val="20"/>
              </w:rPr>
            </w:pPr>
            <w:r w:rsidRPr="00BF3914">
              <w:rPr>
                <w:sz w:val="20"/>
                <w:szCs w:val="20"/>
              </w:rPr>
              <w:t>Goodrich Academy</w:t>
            </w:r>
          </w:p>
        </w:tc>
        <w:tc>
          <w:tcPr>
            <w:tcW w:w="900" w:type="dxa"/>
            <w:shd w:val="clear" w:color="auto" w:fill="D9D9D9" w:themeFill="background1" w:themeFillShade="D9"/>
          </w:tcPr>
          <w:p w14:paraId="099450E1" w14:textId="77777777" w:rsidR="00BF3914" w:rsidRPr="00BF3914" w:rsidRDefault="00BF3914" w:rsidP="00BF3914">
            <w:pPr>
              <w:spacing w:after="0" w:line="240" w:lineRule="auto"/>
              <w:jc w:val="center"/>
              <w:rPr>
                <w:sz w:val="20"/>
                <w:szCs w:val="20"/>
              </w:rPr>
            </w:pPr>
            <w:r w:rsidRPr="00BF3914">
              <w:rPr>
                <w:sz w:val="20"/>
                <w:szCs w:val="20"/>
              </w:rPr>
              <w:t>4</w:t>
            </w:r>
          </w:p>
        </w:tc>
        <w:tc>
          <w:tcPr>
            <w:tcW w:w="885" w:type="dxa"/>
            <w:shd w:val="clear" w:color="auto" w:fill="D9D9D9" w:themeFill="background1" w:themeFillShade="D9"/>
          </w:tcPr>
          <w:p w14:paraId="19EF6DBB" w14:textId="77777777" w:rsidR="00BF3914" w:rsidRPr="00BF3914" w:rsidRDefault="00BF3914" w:rsidP="00BF3914">
            <w:pPr>
              <w:spacing w:after="0" w:line="240" w:lineRule="auto"/>
              <w:jc w:val="center"/>
              <w:rPr>
                <w:sz w:val="20"/>
                <w:szCs w:val="20"/>
              </w:rPr>
            </w:pPr>
            <w:r w:rsidRPr="00BF3914">
              <w:rPr>
                <w:sz w:val="20"/>
                <w:szCs w:val="20"/>
              </w:rPr>
              <w:t>--</w:t>
            </w:r>
          </w:p>
        </w:tc>
        <w:tc>
          <w:tcPr>
            <w:tcW w:w="1005" w:type="dxa"/>
            <w:shd w:val="clear" w:color="auto" w:fill="D9D9D9" w:themeFill="background1" w:themeFillShade="D9"/>
          </w:tcPr>
          <w:p w14:paraId="11516CEE" w14:textId="77777777" w:rsidR="00BF3914" w:rsidRPr="00BF3914" w:rsidRDefault="00BF3914" w:rsidP="00BF3914">
            <w:pPr>
              <w:spacing w:after="0" w:line="240" w:lineRule="auto"/>
              <w:jc w:val="center"/>
              <w:rPr>
                <w:sz w:val="20"/>
                <w:szCs w:val="20"/>
              </w:rPr>
            </w:pPr>
            <w:r w:rsidRPr="00BF3914">
              <w:rPr>
                <w:sz w:val="20"/>
                <w:szCs w:val="20"/>
              </w:rPr>
              <w:t>--</w:t>
            </w:r>
          </w:p>
        </w:tc>
        <w:tc>
          <w:tcPr>
            <w:tcW w:w="810" w:type="dxa"/>
            <w:shd w:val="clear" w:color="auto" w:fill="D9D9D9" w:themeFill="background1" w:themeFillShade="D9"/>
          </w:tcPr>
          <w:p w14:paraId="7BCC8E0F" w14:textId="77777777" w:rsidR="00BF3914" w:rsidRPr="00BF3914" w:rsidRDefault="00BF3914" w:rsidP="00BF3914">
            <w:pPr>
              <w:spacing w:after="0" w:line="240" w:lineRule="auto"/>
              <w:jc w:val="center"/>
              <w:rPr>
                <w:sz w:val="20"/>
                <w:szCs w:val="20"/>
              </w:rPr>
            </w:pPr>
            <w:r w:rsidRPr="00BF3914">
              <w:rPr>
                <w:sz w:val="20"/>
                <w:szCs w:val="20"/>
              </w:rPr>
              <w:t>--</w:t>
            </w:r>
          </w:p>
        </w:tc>
        <w:tc>
          <w:tcPr>
            <w:tcW w:w="810" w:type="dxa"/>
            <w:shd w:val="clear" w:color="auto" w:fill="D9D9D9" w:themeFill="background1" w:themeFillShade="D9"/>
          </w:tcPr>
          <w:p w14:paraId="7172C25B" w14:textId="77777777" w:rsidR="00BF3914" w:rsidRPr="00BF3914" w:rsidRDefault="00BF3914" w:rsidP="00BF3914">
            <w:pPr>
              <w:spacing w:after="0" w:line="240" w:lineRule="auto"/>
              <w:jc w:val="center"/>
              <w:rPr>
                <w:sz w:val="20"/>
                <w:szCs w:val="20"/>
              </w:rPr>
            </w:pPr>
            <w:r w:rsidRPr="00BF3914">
              <w:rPr>
                <w:sz w:val="20"/>
                <w:szCs w:val="20"/>
              </w:rPr>
              <w:t>--</w:t>
            </w:r>
          </w:p>
        </w:tc>
        <w:tc>
          <w:tcPr>
            <w:tcW w:w="918" w:type="dxa"/>
            <w:shd w:val="clear" w:color="auto" w:fill="D9D9D9" w:themeFill="background1" w:themeFillShade="D9"/>
          </w:tcPr>
          <w:p w14:paraId="5A970AAD" w14:textId="77777777" w:rsidR="00BF3914" w:rsidRPr="00BF3914" w:rsidRDefault="00BF3914" w:rsidP="00BF3914">
            <w:pPr>
              <w:spacing w:after="0" w:line="240" w:lineRule="auto"/>
              <w:jc w:val="center"/>
              <w:rPr>
                <w:sz w:val="20"/>
                <w:szCs w:val="20"/>
              </w:rPr>
            </w:pPr>
            <w:r w:rsidRPr="00BF3914">
              <w:rPr>
                <w:sz w:val="20"/>
                <w:szCs w:val="20"/>
              </w:rPr>
              <w:t>--</w:t>
            </w:r>
          </w:p>
        </w:tc>
      </w:tr>
      <w:tr w:rsidR="00BF3914" w:rsidRPr="00BF3914" w14:paraId="14039678" w14:textId="77777777" w:rsidTr="00612B79">
        <w:trPr>
          <w:trHeight w:val="288"/>
        </w:trPr>
        <w:tc>
          <w:tcPr>
            <w:tcW w:w="4248" w:type="dxa"/>
            <w:shd w:val="clear" w:color="auto" w:fill="D9D9D9" w:themeFill="background1" w:themeFillShade="D9"/>
          </w:tcPr>
          <w:p w14:paraId="56DE4877" w14:textId="4F5C331A" w:rsidR="00BF3914" w:rsidRPr="00BF3914" w:rsidRDefault="00BF3914" w:rsidP="00E506E6">
            <w:pPr>
              <w:spacing w:after="0" w:line="240" w:lineRule="auto"/>
              <w:rPr>
                <w:sz w:val="20"/>
                <w:szCs w:val="20"/>
              </w:rPr>
            </w:pPr>
            <w:proofErr w:type="spellStart"/>
            <w:r w:rsidRPr="00BF3914">
              <w:rPr>
                <w:sz w:val="20"/>
                <w:szCs w:val="20"/>
              </w:rPr>
              <w:t>Memorial</w:t>
            </w:r>
            <w:r w:rsidR="00E506E6">
              <w:rPr>
                <w:sz w:val="20"/>
                <w:szCs w:val="20"/>
              </w:rPr>
              <w:t>Middle</w:t>
            </w:r>
            <w:proofErr w:type="spellEnd"/>
          </w:p>
        </w:tc>
        <w:tc>
          <w:tcPr>
            <w:tcW w:w="900" w:type="dxa"/>
            <w:shd w:val="clear" w:color="auto" w:fill="D9D9D9" w:themeFill="background1" w:themeFillShade="D9"/>
          </w:tcPr>
          <w:p w14:paraId="288EDDAA" w14:textId="77777777" w:rsidR="00BF3914" w:rsidRPr="00BF3914" w:rsidRDefault="00BF3914" w:rsidP="00BF3914">
            <w:pPr>
              <w:spacing w:after="0" w:line="240" w:lineRule="auto"/>
              <w:jc w:val="center"/>
              <w:rPr>
                <w:sz w:val="20"/>
                <w:szCs w:val="20"/>
              </w:rPr>
            </w:pPr>
            <w:r w:rsidRPr="00BF3914">
              <w:rPr>
                <w:sz w:val="20"/>
                <w:szCs w:val="20"/>
              </w:rPr>
              <w:t>336</w:t>
            </w:r>
          </w:p>
        </w:tc>
        <w:tc>
          <w:tcPr>
            <w:tcW w:w="885" w:type="dxa"/>
            <w:shd w:val="clear" w:color="auto" w:fill="D9D9D9" w:themeFill="background1" w:themeFillShade="D9"/>
          </w:tcPr>
          <w:p w14:paraId="0BDA93D5" w14:textId="77777777" w:rsidR="00BF3914" w:rsidRPr="00BF3914" w:rsidRDefault="00BF3914" w:rsidP="00BF3914">
            <w:pPr>
              <w:spacing w:after="0" w:line="240" w:lineRule="auto"/>
              <w:jc w:val="center"/>
              <w:rPr>
                <w:sz w:val="20"/>
                <w:szCs w:val="20"/>
              </w:rPr>
            </w:pPr>
            <w:r w:rsidRPr="00BF3914">
              <w:rPr>
                <w:sz w:val="20"/>
                <w:szCs w:val="20"/>
              </w:rPr>
              <w:t>25%</w:t>
            </w:r>
          </w:p>
        </w:tc>
        <w:tc>
          <w:tcPr>
            <w:tcW w:w="1005" w:type="dxa"/>
            <w:shd w:val="clear" w:color="auto" w:fill="D9D9D9" w:themeFill="background1" w:themeFillShade="D9"/>
          </w:tcPr>
          <w:p w14:paraId="5B661A62" w14:textId="77777777" w:rsidR="00BF3914" w:rsidRPr="00BF3914" w:rsidRDefault="00BF3914" w:rsidP="00BF3914">
            <w:pPr>
              <w:spacing w:after="0" w:line="240" w:lineRule="auto"/>
              <w:jc w:val="center"/>
              <w:rPr>
                <w:sz w:val="20"/>
                <w:szCs w:val="20"/>
              </w:rPr>
            </w:pPr>
            <w:r w:rsidRPr="00BF3914">
              <w:rPr>
                <w:sz w:val="20"/>
                <w:szCs w:val="20"/>
              </w:rPr>
              <w:t>23%</w:t>
            </w:r>
          </w:p>
        </w:tc>
        <w:tc>
          <w:tcPr>
            <w:tcW w:w="810" w:type="dxa"/>
            <w:shd w:val="clear" w:color="auto" w:fill="D9D9D9" w:themeFill="background1" w:themeFillShade="D9"/>
          </w:tcPr>
          <w:p w14:paraId="770F10CB" w14:textId="77777777" w:rsidR="00BF3914" w:rsidRPr="00BF3914" w:rsidRDefault="00BF3914" w:rsidP="00BF3914">
            <w:pPr>
              <w:spacing w:after="0" w:line="240" w:lineRule="auto"/>
              <w:jc w:val="center"/>
              <w:rPr>
                <w:sz w:val="20"/>
                <w:szCs w:val="20"/>
              </w:rPr>
            </w:pPr>
            <w:r w:rsidRPr="00BF3914">
              <w:rPr>
                <w:sz w:val="20"/>
                <w:szCs w:val="20"/>
              </w:rPr>
              <w:t>25%</w:t>
            </w:r>
          </w:p>
        </w:tc>
        <w:tc>
          <w:tcPr>
            <w:tcW w:w="810" w:type="dxa"/>
            <w:shd w:val="clear" w:color="auto" w:fill="D9D9D9" w:themeFill="background1" w:themeFillShade="D9"/>
          </w:tcPr>
          <w:p w14:paraId="18042ADE" w14:textId="77777777" w:rsidR="00BF3914" w:rsidRPr="00BF3914" w:rsidRDefault="00BF3914" w:rsidP="00BF3914">
            <w:pPr>
              <w:spacing w:after="0" w:line="240" w:lineRule="auto"/>
              <w:jc w:val="center"/>
              <w:rPr>
                <w:sz w:val="20"/>
                <w:szCs w:val="20"/>
              </w:rPr>
            </w:pPr>
            <w:r w:rsidRPr="00BF3914">
              <w:rPr>
                <w:sz w:val="20"/>
                <w:szCs w:val="20"/>
              </w:rPr>
              <w:t>23%</w:t>
            </w:r>
          </w:p>
        </w:tc>
        <w:tc>
          <w:tcPr>
            <w:tcW w:w="918" w:type="dxa"/>
            <w:shd w:val="clear" w:color="auto" w:fill="D9D9D9" w:themeFill="background1" w:themeFillShade="D9"/>
          </w:tcPr>
          <w:p w14:paraId="72ED4882" w14:textId="7AD5F763" w:rsidR="00BF3914" w:rsidRPr="00BF3914" w:rsidRDefault="00BF3914" w:rsidP="00E74525">
            <w:pPr>
              <w:spacing w:after="0" w:line="240" w:lineRule="auto"/>
              <w:jc w:val="center"/>
              <w:rPr>
                <w:sz w:val="20"/>
                <w:szCs w:val="20"/>
              </w:rPr>
            </w:pPr>
            <w:r w:rsidRPr="00BF3914">
              <w:rPr>
                <w:sz w:val="20"/>
                <w:szCs w:val="20"/>
              </w:rPr>
              <w:t>-2</w:t>
            </w:r>
          </w:p>
        </w:tc>
      </w:tr>
      <w:tr w:rsidR="00BF3914" w:rsidRPr="00BF3914" w14:paraId="4715D551" w14:textId="77777777" w:rsidTr="00612B79">
        <w:trPr>
          <w:trHeight w:val="288"/>
        </w:trPr>
        <w:tc>
          <w:tcPr>
            <w:tcW w:w="4248" w:type="dxa"/>
          </w:tcPr>
          <w:p w14:paraId="68B03B27" w14:textId="77777777" w:rsidR="00BF3914" w:rsidRPr="00BF3914" w:rsidRDefault="00BF3914" w:rsidP="00BF3914">
            <w:pPr>
              <w:spacing w:after="0" w:line="240" w:lineRule="auto"/>
              <w:rPr>
                <w:sz w:val="20"/>
                <w:szCs w:val="20"/>
              </w:rPr>
            </w:pPr>
            <w:r w:rsidRPr="00BF3914">
              <w:rPr>
                <w:sz w:val="20"/>
                <w:szCs w:val="20"/>
              </w:rPr>
              <w:t>High Needs</w:t>
            </w:r>
          </w:p>
        </w:tc>
        <w:tc>
          <w:tcPr>
            <w:tcW w:w="900" w:type="dxa"/>
          </w:tcPr>
          <w:p w14:paraId="4BDA44E6" w14:textId="77777777" w:rsidR="00BF3914" w:rsidRPr="00BF3914" w:rsidRDefault="00BF3914" w:rsidP="00BF3914">
            <w:pPr>
              <w:spacing w:after="0" w:line="240" w:lineRule="auto"/>
              <w:jc w:val="center"/>
              <w:rPr>
                <w:sz w:val="20"/>
                <w:szCs w:val="20"/>
              </w:rPr>
            </w:pPr>
            <w:r w:rsidRPr="00BF3914">
              <w:rPr>
                <w:sz w:val="20"/>
                <w:szCs w:val="20"/>
              </w:rPr>
              <w:t>219</w:t>
            </w:r>
          </w:p>
        </w:tc>
        <w:tc>
          <w:tcPr>
            <w:tcW w:w="885" w:type="dxa"/>
          </w:tcPr>
          <w:p w14:paraId="0F91FD74" w14:textId="77777777" w:rsidR="00BF3914" w:rsidRPr="00BF3914" w:rsidRDefault="00BF3914" w:rsidP="00BF3914">
            <w:pPr>
              <w:spacing w:after="0" w:line="240" w:lineRule="auto"/>
              <w:jc w:val="center"/>
              <w:rPr>
                <w:sz w:val="20"/>
                <w:szCs w:val="20"/>
              </w:rPr>
            </w:pPr>
            <w:r w:rsidRPr="00BF3914">
              <w:rPr>
                <w:sz w:val="20"/>
                <w:szCs w:val="20"/>
              </w:rPr>
              <w:t>21%</w:t>
            </w:r>
          </w:p>
        </w:tc>
        <w:tc>
          <w:tcPr>
            <w:tcW w:w="1005" w:type="dxa"/>
          </w:tcPr>
          <w:p w14:paraId="6EB51312" w14:textId="77777777" w:rsidR="00BF3914" w:rsidRPr="00BF3914" w:rsidRDefault="00BF3914" w:rsidP="00BF3914">
            <w:pPr>
              <w:spacing w:after="0" w:line="240" w:lineRule="auto"/>
              <w:jc w:val="center"/>
              <w:rPr>
                <w:sz w:val="20"/>
                <w:szCs w:val="20"/>
              </w:rPr>
            </w:pPr>
            <w:r w:rsidRPr="00BF3914">
              <w:rPr>
                <w:sz w:val="20"/>
                <w:szCs w:val="20"/>
              </w:rPr>
              <w:t>15%</w:t>
            </w:r>
          </w:p>
        </w:tc>
        <w:tc>
          <w:tcPr>
            <w:tcW w:w="810" w:type="dxa"/>
          </w:tcPr>
          <w:p w14:paraId="33A981C4" w14:textId="77777777" w:rsidR="00BF3914" w:rsidRPr="00BF3914" w:rsidRDefault="00BF3914" w:rsidP="00BF3914">
            <w:pPr>
              <w:spacing w:after="0" w:line="240" w:lineRule="auto"/>
              <w:jc w:val="center"/>
              <w:rPr>
                <w:sz w:val="20"/>
                <w:szCs w:val="20"/>
              </w:rPr>
            </w:pPr>
            <w:r w:rsidRPr="00BF3914">
              <w:rPr>
                <w:sz w:val="20"/>
                <w:szCs w:val="20"/>
              </w:rPr>
              <w:t>13%</w:t>
            </w:r>
          </w:p>
        </w:tc>
        <w:tc>
          <w:tcPr>
            <w:tcW w:w="810" w:type="dxa"/>
          </w:tcPr>
          <w:p w14:paraId="08E40928" w14:textId="77777777" w:rsidR="00BF3914" w:rsidRPr="00BF3914" w:rsidRDefault="00BF3914" w:rsidP="00BF3914">
            <w:pPr>
              <w:spacing w:after="0" w:line="240" w:lineRule="auto"/>
              <w:jc w:val="center"/>
              <w:rPr>
                <w:sz w:val="20"/>
                <w:szCs w:val="20"/>
              </w:rPr>
            </w:pPr>
            <w:r w:rsidRPr="00BF3914">
              <w:rPr>
                <w:sz w:val="20"/>
                <w:szCs w:val="20"/>
              </w:rPr>
              <w:t>16%</w:t>
            </w:r>
          </w:p>
        </w:tc>
        <w:tc>
          <w:tcPr>
            <w:tcW w:w="918" w:type="dxa"/>
          </w:tcPr>
          <w:p w14:paraId="2F400BEA" w14:textId="7D807BF6" w:rsidR="00BF3914" w:rsidRPr="00BF3914" w:rsidRDefault="00BF3914" w:rsidP="00E74525">
            <w:pPr>
              <w:spacing w:after="0" w:line="240" w:lineRule="auto"/>
              <w:jc w:val="center"/>
              <w:rPr>
                <w:sz w:val="20"/>
                <w:szCs w:val="20"/>
              </w:rPr>
            </w:pPr>
            <w:r w:rsidRPr="00BF3914">
              <w:rPr>
                <w:sz w:val="20"/>
                <w:szCs w:val="20"/>
              </w:rPr>
              <w:t>-5</w:t>
            </w:r>
          </w:p>
        </w:tc>
      </w:tr>
      <w:tr w:rsidR="00BF3914" w:rsidRPr="00BF3914" w14:paraId="14A9278B" w14:textId="77777777" w:rsidTr="00612B79">
        <w:trPr>
          <w:trHeight w:val="288"/>
        </w:trPr>
        <w:tc>
          <w:tcPr>
            <w:tcW w:w="4248" w:type="dxa"/>
          </w:tcPr>
          <w:p w14:paraId="2BA55EF1" w14:textId="77777777" w:rsidR="00BF3914" w:rsidRPr="00BF3914" w:rsidRDefault="00BF3914" w:rsidP="00BF3914">
            <w:pPr>
              <w:spacing w:after="0" w:line="240" w:lineRule="auto"/>
              <w:rPr>
                <w:sz w:val="20"/>
                <w:szCs w:val="20"/>
              </w:rPr>
            </w:pPr>
            <w:r w:rsidRPr="00BF3914">
              <w:rPr>
                <w:sz w:val="20"/>
                <w:szCs w:val="20"/>
              </w:rPr>
              <w:t>Econ. Dis.</w:t>
            </w:r>
          </w:p>
        </w:tc>
        <w:tc>
          <w:tcPr>
            <w:tcW w:w="900" w:type="dxa"/>
          </w:tcPr>
          <w:p w14:paraId="02380737" w14:textId="77777777" w:rsidR="00BF3914" w:rsidRPr="00BF3914" w:rsidRDefault="00BF3914" w:rsidP="00BF3914">
            <w:pPr>
              <w:spacing w:after="0" w:line="240" w:lineRule="auto"/>
              <w:jc w:val="center"/>
              <w:rPr>
                <w:sz w:val="20"/>
                <w:szCs w:val="20"/>
              </w:rPr>
            </w:pPr>
            <w:r w:rsidRPr="00BF3914">
              <w:rPr>
                <w:sz w:val="20"/>
                <w:szCs w:val="20"/>
              </w:rPr>
              <w:t>196</w:t>
            </w:r>
          </w:p>
        </w:tc>
        <w:tc>
          <w:tcPr>
            <w:tcW w:w="885" w:type="dxa"/>
          </w:tcPr>
          <w:p w14:paraId="3A797D48" w14:textId="77777777" w:rsidR="00BF3914" w:rsidRPr="00BF3914" w:rsidRDefault="00BF3914" w:rsidP="00BF3914">
            <w:pPr>
              <w:spacing w:after="0" w:line="240" w:lineRule="auto"/>
              <w:jc w:val="center"/>
              <w:rPr>
                <w:sz w:val="20"/>
                <w:szCs w:val="20"/>
              </w:rPr>
            </w:pPr>
            <w:r w:rsidRPr="00BF3914">
              <w:rPr>
                <w:sz w:val="20"/>
                <w:szCs w:val="20"/>
              </w:rPr>
              <w:t>--</w:t>
            </w:r>
          </w:p>
        </w:tc>
        <w:tc>
          <w:tcPr>
            <w:tcW w:w="1005" w:type="dxa"/>
          </w:tcPr>
          <w:p w14:paraId="61C804C1" w14:textId="77777777" w:rsidR="00BF3914" w:rsidRPr="00BF3914" w:rsidRDefault="00BF3914" w:rsidP="00BF3914">
            <w:pPr>
              <w:spacing w:after="0" w:line="240" w:lineRule="auto"/>
              <w:jc w:val="center"/>
              <w:rPr>
                <w:sz w:val="20"/>
                <w:szCs w:val="20"/>
              </w:rPr>
            </w:pPr>
            <w:r w:rsidRPr="00BF3914">
              <w:rPr>
                <w:sz w:val="20"/>
                <w:szCs w:val="20"/>
              </w:rPr>
              <w:t>17%</w:t>
            </w:r>
          </w:p>
        </w:tc>
        <w:tc>
          <w:tcPr>
            <w:tcW w:w="810" w:type="dxa"/>
          </w:tcPr>
          <w:p w14:paraId="516B4989" w14:textId="77777777" w:rsidR="00BF3914" w:rsidRPr="00BF3914" w:rsidRDefault="00BF3914" w:rsidP="00BF3914">
            <w:pPr>
              <w:spacing w:after="0" w:line="240" w:lineRule="auto"/>
              <w:jc w:val="center"/>
              <w:rPr>
                <w:sz w:val="20"/>
                <w:szCs w:val="20"/>
              </w:rPr>
            </w:pPr>
            <w:r w:rsidRPr="00BF3914">
              <w:rPr>
                <w:sz w:val="20"/>
                <w:szCs w:val="20"/>
              </w:rPr>
              <w:t>13%</w:t>
            </w:r>
          </w:p>
        </w:tc>
        <w:tc>
          <w:tcPr>
            <w:tcW w:w="810" w:type="dxa"/>
          </w:tcPr>
          <w:p w14:paraId="1BF0FC6A" w14:textId="77777777" w:rsidR="00BF3914" w:rsidRPr="00BF3914" w:rsidRDefault="00BF3914" w:rsidP="00BF3914">
            <w:pPr>
              <w:spacing w:after="0" w:line="240" w:lineRule="auto"/>
              <w:jc w:val="center"/>
              <w:rPr>
                <w:sz w:val="20"/>
                <w:szCs w:val="20"/>
              </w:rPr>
            </w:pPr>
            <w:r w:rsidRPr="00BF3914">
              <w:rPr>
                <w:sz w:val="20"/>
                <w:szCs w:val="20"/>
              </w:rPr>
              <w:t>15%</w:t>
            </w:r>
          </w:p>
        </w:tc>
        <w:tc>
          <w:tcPr>
            <w:tcW w:w="918" w:type="dxa"/>
          </w:tcPr>
          <w:p w14:paraId="07103AB7" w14:textId="77777777" w:rsidR="00BF3914" w:rsidRPr="00BF3914" w:rsidRDefault="00BF3914" w:rsidP="00BF3914">
            <w:pPr>
              <w:spacing w:after="0" w:line="240" w:lineRule="auto"/>
              <w:jc w:val="center"/>
              <w:rPr>
                <w:sz w:val="20"/>
                <w:szCs w:val="20"/>
              </w:rPr>
            </w:pPr>
            <w:r w:rsidRPr="00BF3914">
              <w:rPr>
                <w:sz w:val="20"/>
                <w:szCs w:val="20"/>
              </w:rPr>
              <w:t>--</w:t>
            </w:r>
          </w:p>
        </w:tc>
      </w:tr>
      <w:tr w:rsidR="00BF3914" w:rsidRPr="00BF3914" w14:paraId="7D56219B" w14:textId="77777777" w:rsidTr="00612B79">
        <w:trPr>
          <w:trHeight w:val="288"/>
        </w:trPr>
        <w:tc>
          <w:tcPr>
            <w:tcW w:w="4248" w:type="dxa"/>
          </w:tcPr>
          <w:p w14:paraId="385EC7A7" w14:textId="77777777" w:rsidR="00BF3914" w:rsidRPr="00BF3914" w:rsidRDefault="00BF3914" w:rsidP="00BF3914">
            <w:pPr>
              <w:spacing w:after="0" w:line="240" w:lineRule="auto"/>
              <w:rPr>
                <w:sz w:val="20"/>
                <w:szCs w:val="20"/>
              </w:rPr>
            </w:pPr>
            <w:r w:rsidRPr="00BF3914">
              <w:rPr>
                <w:sz w:val="20"/>
                <w:szCs w:val="20"/>
              </w:rPr>
              <w:t>SWD</w:t>
            </w:r>
          </w:p>
        </w:tc>
        <w:tc>
          <w:tcPr>
            <w:tcW w:w="900" w:type="dxa"/>
          </w:tcPr>
          <w:p w14:paraId="271E2870" w14:textId="77777777" w:rsidR="00BF3914" w:rsidRPr="00BF3914" w:rsidRDefault="00BF3914" w:rsidP="00BF3914">
            <w:pPr>
              <w:spacing w:after="0" w:line="240" w:lineRule="auto"/>
              <w:jc w:val="center"/>
              <w:rPr>
                <w:sz w:val="20"/>
                <w:szCs w:val="20"/>
              </w:rPr>
            </w:pPr>
            <w:r w:rsidRPr="00BF3914">
              <w:rPr>
                <w:sz w:val="20"/>
                <w:szCs w:val="20"/>
              </w:rPr>
              <w:t>53</w:t>
            </w:r>
          </w:p>
        </w:tc>
        <w:tc>
          <w:tcPr>
            <w:tcW w:w="885" w:type="dxa"/>
          </w:tcPr>
          <w:p w14:paraId="4B021133" w14:textId="77777777" w:rsidR="00BF3914" w:rsidRPr="00BF3914" w:rsidRDefault="00BF3914" w:rsidP="00BF3914">
            <w:pPr>
              <w:spacing w:after="0" w:line="240" w:lineRule="auto"/>
              <w:jc w:val="center"/>
              <w:rPr>
                <w:sz w:val="20"/>
                <w:szCs w:val="20"/>
              </w:rPr>
            </w:pPr>
            <w:r w:rsidRPr="00BF3914">
              <w:rPr>
                <w:sz w:val="20"/>
                <w:szCs w:val="20"/>
              </w:rPr>
              <w:t>5%</w:t>
            </w:r>
          </w:p>
        </w:tc>
        <w:tc>
          <w:tcPr>
            <w:tcW w:w="1005" w:type="dxa"/>
          </w:tcPr>
          <w:p w14:paraId="295ABA6E" w14:textId="77777777" w:rsidR="00BF3914" w:rsidRPr="00BF3914" w:rsidRDefault="00BF3914" w:rsidP="00BF3914">
            <w:pPr>
              <w:spacing w:after="0" w:line="240" w:lineRule="auto"/>
              <w:jc w:val="center"/>
              <w:rPr>
                <w:sz w:val="20"/>
                <w:szCs w:val="20"/>
              </w:rPr>
            </w:pPr>
            <w:r w:rsidRPr="00BF3914">
              <w:rPr>
                <w:sz w:val="20"/>
                <w:szCs w:val="20"/>
              </w:rPr>
              <w:t>5%</w:t>
            </w:r>
          </w:p>
        </w:tc>
        <w:tc>
          <w:tcPr>
            <w:tcW w:w="810" w:type="dxa"/>
          </w:tcPr>
          <w:p w14:paraId="18AECCD4" w14:textId="77777777" w:rsidR="00BF3914" w:rsidRPr="00BF3914" w:rsidRDefault="00BF3914" w:rsidP="00BF3914">
            <w:pPr>
              <w:spacing w:after="0" w:line="240" w:lineRule="auto"/>
              <w:jc w:val="center"/>
              <w:rPr>
                <w:sz w:val="20"/>
                <w:szCs w:val="20"/>
              </w:rPr>
            </w:pPr>
            <w:r w:rsidRPr="00BF3914">
              <w:rPr>
                <w:sz w:val="20"/>
                <w:szCs w:val="20"/>
              </w:rPr>
              <w:t>2%</w:t>
            </w:r>
          </w:p>
        </w:tc>
        <w:tc>
          <w:tcPr>
            <w:tcW w:w="810" w:type="dxa"/>
          </w:tcPr>
          <w:p w14:paraId="04F4A3B5" w14:textId="77777777" w:rsidR="00BF3914" w:rsidRPr="00BF3914" w:rsidRDefault="00BF3914" w:rsidP="00BF3914">
            <w:pPr>
              <w:spacing w:after="0" w:line="240" w:lineRule="auto"/>
              <w:jc w:val="center"/>
              <w:rPr>
                <w:sz w:val="20"/>
                <w:szCs w:val="20"/>
              </w:rPr>
            </w:pPr>
            <w:r w:rsidRPr="00BF3914">
              <w:rPr>
                <w:sz w:val="20"/>
                <w:szCs w:val="20"/>
              </w:rPr>
              <w:t>11%</w:t>
            </w:r>
          </w:p>
        </w:tc>
        <w:tc>
          <w:tcPr>
            <w:tcW w:w="918" w:type="dxa"/>
          </w:tcPr>
          <w:p w14:paraId="3838FD31" w14:textId="452074E4" w:rsidR="00BF3914" w:rsidRPr="00BF3914" w:rsidRDefault="00BF3914" w:rsidP="00E74525">
            <w:pPr>
              <w:spacing w:after="0" w:line="240" w:lineRule="auto"/>
              <w:jc w:val="center"/>
              <w:rPr>
                <w:sz w:val="20"/>
                <w:szCs w:val="20"/>
              </w:rPr>
            </w:pPr>
            <w:r w:rsidRPr="00BF3914">
              <w:rPr>
                <w:sz w:val="20"/>
                <w:szCs w:val="20"/>
              </w:rPr>
              <w:t>6</w:t>
            </w:r>
          </w:p>
        </w:tc>
      </w:tr>
      <w:tr w:rsidR="00BF3914" w:rsidRPr="00BF3914" w14:paraId="07180EFA" w14:textId="77777777" w:rsidTr="00612B79">
        <w:trPr>
          <w:trHeight w:val="288"/>
        </w:trPr>
        <w:tc>
          <w:tcPr>
            <w:tcW w:w="4248" w:type="dxa"/>
          </w:tcPr>
          <w:p w14:paraId="6C542B38" w14:textId="41B9FCF4" w:rsidR="00BF3914" w:rsidRPr="00BF3914" w:rsidRDefault="00BF3914" w:rsidP="00BF3914">
            <w:pPr>
              <w:spacing w:after="0" w:line="240" w:lineRule="auto"/>
              <w:rPr>
                <w:sz w:val="20"/>
                <w:szCs w:val="20"/>
              </w:rPr>
            </w:pPr>
            <w:r w:rsidRPr="00BF3914">
              <w:rPr>
                <w:sz w:val="20"/>
                <w:szCs w:val="20"/>
              </w:rPr>
              <w:t>ELL</w:t>
            </w:r>
            <w:r w:rsidR="00E74525">
              <w:rPr>
                <w:sz w:val="20"/>
                <w:szCs w:val="20"/>
              </w:rPr>
              <w:t>s</w:t>
            </w:r>
          </w:p>
        </w:tc>
        <w:tc>
          <w:tcPr>
            <w:tcW w:w="900" w:type="dxa"/>
          </w:tcPr>
          <w:p w14:paraId="740B038B" w14:textId="77777777" w:rsidR="00BF3914" w:rsidRPr="00BF3914" w:rsidRDefault="00BF3914" w:rsidP="00BF3914">
            <w:pPr>
              <w:spacing w:after="0" w:line="240" w:lineRule="auto"/>
              <w:jc w:val="center"/>
              <w:rPr>
                <w:sz w:val="20"/>
                <w:szCs w:val="20"/>
              </w:rPr>
            </w:pPr>
            <w:r w:rsidRPr="00BF3914">
              <w:rPr>
                <w:sz w:val="20"/>
                <w:szCs w:val="20"/>
              </w:rPr>
              <w:t>74</w:t>
            </w:r>
          </w:p>
        </w:tc>
        <w:tc>
          <w:tcPr>
            <w:tcW w:w="885" w:type="dxa"/>
          </w:tcPr>
          <w:p w14:paraId="6593E39B" w14:textId="77777777" w:rsidR="00BF3914" w:rsidRPr="00BF3914" w:rsidRDefault="00BF3914" w:rsidP="00BF3914">
            <w:pPr>
              <w:spacing w:after="0" w:line="240" w:lineRule="auto"/>
              <w:jc w:val="center"/>
              <w:rPr>
                <w:sz w:val="20"/>
                <w:szCs w:val="20"/>
              </w:rPr>
            </w:pPr>
            <w:r w:rsidRPr="00BF3914">
              <w:rPr>
                <w:sz w:val="20"/>
                <w:szCs w:val="20"/>
              </w:rPr>
              <w:t>8%</w:t>
            </w:r>
          </w:p>
        </w:tc>
        <w:tc>
          <w:tcPr>
            <w:tcW w:w="1005" w:type="dxa"/>
          </w:tcPr>
          <w:p w14:paraId="758F91BD" w14:textId="77777777" w:rsidR="00BF3914" w:rsidRPr="00BF3914" w:rsidRDefault="00BF3914" w:rsidP="00BF3914">
            <w:pPr>
              <w:spacing w:after="0" w:line="240" w:lineRule="auto"/>
              <w:jc w:val="center"/>
              <w:rPr>
                <w:sz w:val="20"/>
                <w:szCs w:val="20"/>
              </w:rPr>
            </w:pPr>
            <w:r w:rsidRPr="00BF3914">
              <w:rPr>
                <w:sz w:val="20"/>
                <w:szCs w:val="20"/>
              </w:rPr>
              <w:t>9%</w:t>
            </w:r>
          </w:p>
        </w:tc>
        <w:tc>
          <w:tcPr>
            <w:tcW w:w="810" w:type="dxa"/>
          </w:tcPr>
          <w:p w14:paraId="1FD6F719" w14:textId="77777777" w:rsidR="00BF3914" w:rsidRPr="00BF3914" w:rsidRDefault="00BF3914" w:rsidP="00BF3914">
            <w:pPr>
              <w:spacing w:after="0" w:line="240" w:lineRule="auto"/>
              <w:jc w:val="center"/>
              <w:rPr>
                <w:sz w:val="20"/>
                <w:szCs w:val="20"/>
              </w:rPr>
            </w:pPr>
            <w:r w:rsidRPr="00BF3914">
              <w:rPr>
                <w:sz w:val="20"/>
                <w:szCs w:val="20"/>
              </w:rPr>
              <w:t>8%</w:t>
            </w:r>
          </w:p>
        </w:tc>
        <w:tc>
          <w:tcPr>
            <w:tcW w:w="810" w:type="dxa"/>
          </w:tcPr>
          <w:p w14:paraId="14D2423E" w14:textId="77777777" w:rsidR="00BF3914" w:rsidRPr="00BF3914" w:rsidRDefault="00BF3914" w:rsidP="00BF3914">
            <w:pPr>
              <w:spacing w:after="0" w:line="240" w:lineRule="auto"/>
              <w:jc w:val="center"/>
              <w:rPr>
                <w:sz w:val="20"/>
                <w:szCs w:val="20"/>
              </w:rPr>
            </w:pPr>
            <w:r w:rsidRPr="00BF3914">
              <w:rPr>
                <w:sz w:val="20"/>
                <w:szCs w:val="20"/>
              </w:rPr>
              <w:t>7%</w:t>
            </w:r>
          </w:p>
        </w:tc>
        <w:tc>
          <w:tcPr>
            <w:tcW w:w="918" w:type="dxa"/>
          </w:tcPr>
          <w:p w14:paraId="6143F4ED" w14:textId="093137A8" w:rsidR="00BF3914" w:rsidRPr="00BF3914" w:rsidRDefault="00BF3914" w:rsidP="00E74525">
            <w:pPr>
              <w:spacing w:after="0" w:line="240" w:lineRule="auto"/>
              <w:jc w:val="center"/>
              <w:rPr>
                <w:sz w:val="20"/>
                <w:szCs w:val="20"/>
              </w:rPr>
            </w:pPr>
            <w:r w:rsidRPr="00BF3914">
              <w:rPr>
                <w:sz w:val="20"/>
                <w:szCs w:val="20"/>
              </w:rPr>
              <w:t>-1</w:t>
            </w:r>
          </w:p>
        </w:tc>
      </w:tr>
      <w:tr w:rsidR="00BF3914" w:rsidRPr="00BF3914" w14:paraId="715AAD2E" w14:textId="77777777" w:rsidTr="00612B79">
        <w:trPr>
          <w:trHeight w:val="288"/>
        </w:trPr>
        <w:tc>
          <w:tcPr>
            <w:tcW w:w="4248" w:type="dxa"/>
            <w:shd w:val="clear" w:color="auto" w:fill="D9D9D9" w:themeFill="background1" w:themeFillShade="D9"/>
          </w:tcPr>
          <w:p w14:paraId="41034F5B" w14:textId="4030DFEE" w:rsidR="00BF3914" w:rsidRPr="00BF3914" w:rsidRDefault="00956544" w:rsidP="00BF3914">
            <w:pPr>
              <w:spacing w:after="0" w:line="240" w:lineRule="auto"/>
              <w:rPr>
                <w:sz w:val="20"/>
                <w:szCs w:val="20"/>
              </w:rPr>
            </w:pPr>
            <w:proofErr w:type="spellStart"/>
            <w:r w:rsidRPr="00BF3914">
              <w:rPr>
                <w:rFonts w:ascii="Calibri" w:hAnsi="Calibri"/>
                <w:sz w:val="20"/>
                <w:szCs w:val="20"/>
              </w:rPr>
              <w:t>Longsjo</w:t>
            </w:r>
            <w:proofErr w:type="spellEnd"/>
            <w:r w:rsidRPr="00BF3914">
              <w:rPr>
                <w:rFonts w:ascii="Calibri" w:hAnsi="Calibri"/>
                <w:sz w:val="20"/>
                <w:szCs w:val="20"/>
              </w:rPr>
              <w:t xml:space="preserve"> M</w:t>
            </w:r>
            <w:r>
              <w:rPr>
                <w:rFonts w:ascii="Calibri" w:hAnsi="Calibri"/>
                <w:sz w:val="20"/>
                <w:szCs w:val="20"/>
              </w:rPr>
              <w:t>iddle</w:t>
            </w:r>
          </w:p>
        </w:tc>
        <w:tc>
          <w:tcPr>
            <w:tcW w:w="900" w:type="dxa"/>
            <w:shd w:val="clear" w:color="auto" w:fill="D9D9D9" w:themeFill="background1" w:themeFillShade="D9"/>
          </w:tcPr>
          <w:p w14:paraId="37083B4A" w14:textId="77777777" w:rsidR="00BF3914" w:rsidRPr="00BF3914" w:rsidRDefault="00BF3914" w:rsidP="00BF3914">
            <w:pPr>
              <w:spacing w:after="0" w:line="240" w:lineRule="auto"/>
              <w:jc w:val="center"/>
              <w:rPr>
                <w:sz w:val="20"/>
                <w:szCs w:val="20"/>
              </w:rPr>
            </w:pPr>
            <w:r w:rsidRPr="00BF3914">
              <w:rPr>
                <w:sz w:val="20"/>
                <w:szCs w:val="20"/>
              </w:rPr>
              <w:t>259</w:t>
            </w:r>
          </w:p>
        </w:tc>
        <w:tc>
          <w:tcPr>
            <w:tcW w:w="885" w:type="dxa"/>
            <w:shd w:val="clear" w:color="auto" w:fill="D9D9D9" w:themeFill="background1" w:themeFillShade="D9"/>
          </w:tcPr>
          <w:p w14:paraId="51D74891" w14:textId="77777777" w:rsidR="00BF3914" w:rsidRPr="00BF3914" w:rsidRDefault="00BF3914" w:rsidP="00BF3914">
            <w:pPr>
              <w:spacing w:after="0" w:line="240" w:lineRule="auto"/>
              <w:jc w:val="center"/>
              <w:rPr>
                <w:sz w:val="20"/>
                <w:szCs w:val="20"/>
              </w:rPr>
            </w:pPr>
            <w:r w:rsidRPr="00BF3914">
              <w:rPr>
                <w:sz w:val="20"/>
                <w:szCs w:val="20"/>
              </w:rPr>
              <w:t>26%</w:t>
            </w:r>
          </w:p>
        </w:tc>
        <w:tc>
          <w:tcPr>
            <w:tcW w:w="1005" w:type="dxa"/>
            <w:shd w:val="clear" w:color="auto" w:fill="D9D9D9" w:themeFill="background1" w:themeFillShade="D9"/>
          </w:tcPr>
          <w:p w14:paraId="4B07D5D7" w14:textId="77777777" w:rsidR="00BF3914" w:rsidRPr="00BF3914" w:rsidRDefault="00BF3914" w:rsidP="00BF3914">
            <w:pPr>
              <w:spacing w:after="0" w:line="240" w:lineRule="auto"/>
              <w:jc w:val="center"/>
              <w:rPr>
                <w:sz w:val="20"/>
                <w:szCs w:val="20"/>
              </w:rPr>
            </w:pPr>
            <w:r w:rsidRPr="00BF3914">
              <w:rPr>
                <w:sz w:val="20"/>
                <w:szCs w:val="20"/>
              </w:rPr>
              <w:t>22%</w:t>
            </w:r>
          </w:p>
        </w:tc>
        <w:tc>
          <w:tcPr>
            <w:tcW w:w="810" w:type="dxa"/>
            <w:shd w:val="clear" w:color="auto" w:fill="D9D9D9" w:themeFill="background1" w:themeFillShade="D9"/>
          </w:tcPr>
          <w:p w14:paraId="06A379EB" w14:textId="77777777" w:rsidR="00BF3914" w:rsidRPr="00BF3914" w:rsidRDefault="00BF3914" w:rsidP="00BF3914">
            <w:pPr>
              <w:spacing w:after="0" w:line="240" w:lineRule="auto"/>
              <w:jc w:val="center"/>
              <w:rPr>
                <w:sz w:val="20"/>
                <w:szCs w:val="20"/>
              </w:rPr>
            </w:pPr>
            <w:r w:rsidRPr="00BF3914">
              <w:rPr>
                <w:sz w:val="20"/>
                <w:szCs w:val="20"/>
              </w:rPr>
              <w:t>24%</w:t>
            </w:r>
          </w:p>
        </w:tc>
        <w:tc>
          <w:tcPr>
            <w:tcW w:w="810" w:type="dxa"/>
            <w:shd w:val="clear" w:color="auto" w:fill="D9D9D9" w:themeFill="background1" w:themeFillShade="D9"/>
          </w:tcPr>
          <w:p w14:paraId="4888D38F" w14:textId="77777777" w:rsidR="00BF3914" w:rsidRPr="00BF3914" w:rsidRDefault="00BF3914" w:rsidP="00BF3914">
            <w:pPr>
              <w:spacing w:after="0" w:line="240" w:lineRule="auto"/>
              <w:jc w:val="center"/>
              <w:rPr>
                <w:sz w:val="20"/>
                <w:szCs w:val="20"/>
              </w:rPr>
            </w:pPr>
            <w:r w:rsidRPr="00BF3914">
              <w:rPr>
                <w:sz w:val="20"/>
                <w:szCs w:val="20"/>
              </w:rPr>
              <w:t>19%</w:t>
            </w:r>
          </w:p>
        </w:tc>
        <w:tc>
          <w:tcPr>
            <w:tcW w:w="918" w:type="dxa"/>
            <w:shd w:val="clear" w:color="auto" w:fill="D9D9D9" w:themeFill="background1" w:themeFillShade="D9"/>
          </w:tcPr>
          <w:p w14:paraId="4428EEB7" w14:textId="2E0B7445" w:rsidR="00BF3914" w:rsidRPr="00BF3914" w:rsidRDefault="00BF3914" w:rsidP="00E74525">
            <w:pPr>
              <w:spacing w:after="0" w:line="240" w:lineRule="auto"/>
              <w:jc w:val="center"/>
              <w:rPr>
                <w:sz w:val="20"/>
                <w:szCs w:val="20"/>
              </w:rPr>
            </w:pPr>
            <w:r w:rsidRPr="00BF3914">
              <w:rPr>
                <w:sz w:val="20"/>
                <w:szCs w:val="20"/>
              </w:rPr>
              <w:t>-7</w:t>
            </w:r>
          </w:p>
        </w:tc>
      </w:tr>
      <w:tr w:rsidR="00BF3914" w:rsidRPr="00BF3914" w14:paraId="743510D5" w14:textId="77777777" w:rsidTr="00612B79">
        <w:trPr>
          <w:trHeight w:val="288"/>
        </w:trPr>
        <w:tc>
          <w:tcPr>
            <w:tcW w:w="4248" w:type="dxa"/>
          </w:tcPr>
          <w:p w14:paraId="3EB2C196" w14:textId="77777777" w:rsidR="00BF3914" w:rsidRPr="00BF3914" w:rsidRDefault="00BF3914" w:rsidP="00BF3914">
            <w:pPr>
              <w:spacing w:after="0" w:line="240" w:lineRule="auto"/>
              <w:rPr>
                <w:sz w:val="20"/>
                <w:szCs w:val="20"/>
              </w:rPr>
            </w:pPr>
            <w:r w:rsidRPr="00BF3914">
              <w:rPr>
                <w:sz w:val="20"/>
                <w:szCs w:val="20"/>
              </w:rPr>
              <w:t>High Needs</w:t>
            </w:r>
          </w:p>
        </w:tc>
        <w:tc>
          <w:tcPr>
            <w:tcW w:w="900" w:type="dxa"/>
          </w:tcPr>
          <w:p w14:paraId="6AB96557" w14:textId="77777777" w:rsidR="00BF3914" w:rsidRPr="00BF3914" w:rsidRDefault="00BF3914" w:rsidP="00BF3914">
            <w:pPr>
              <w:spacing w:after="0" w:line="240" w:lineRule="auto"/>
              <w:jc w:val="center"/>
              <w:rPr>
                <w:sz w:val="20"/>
                <w:szCs w:val="20"/>
              </w:rPr>
            </w:pPr>
            <w:r w:rsidRPr="00BF3914">
              <w:rPr>
                <w:sz w:val="20"/>
                <w:szCs w:val="20"/>
              </w:rPr>
              <w:t>209</w:t>
            </w:r>
          </w:p>
        </w:tc>
        <w:tc>
          <w:tcPr>
            <w:tcW w:w="885" w:type="dxa"/>
          </w:tcPr>
          <w:p w14:paraId="6571B03E" w14:textId="77777777" w:rsidR="00BF3914" w:rsidRPr="00BF3914" w:rsidRDefault="00BF3914" w:rsidP="00BF3914">
            <w:pPr>
              <w:spacing w:after="0" w:line="240" w:lineRule="auto"/>
              <w:jc w:val="center"/>
              <w:rPr>
                <w:sz w:val="20"/>
                <w:szCs w:val="20"/>
              </w:rPr>
            </w:pPr>
            <w:r w:rsidRPr="00BF3914">
              <w:rPr>
                <w:sz w:val="20"/>
                <w:szCs w:val="20"/>
              </w:rPr>
              <w:t>23%</w:t>
            </w:r>
          </w:p>
        </w:tc>
        <w:tc>
          <w:tcPr>
            <w:tcW w:w="1005" w:type="dxa"/>
          </w:tcPr>
          <w:p w14:paraId="55831B1B" w14:textId="77777777" w:rsidR="00BF3914" w:rsidRPr="00BF3914" w:rsidRDefault="00BF3914" w:rsidP="00BF3914">
            <w:pPr>
              <w:spacing w:after="0" w:line="240" w:lineRule="auto"/>
              <w:jc w:val="center"/>
              <w:rPr>
                <w:sz w:val="20"/>
                <w:szCs w:val="20"/>
              </w:rPr>
            </w:pPr>
            <w:r w:rsidRPr="00BF3914">
              <w:rPr>
                <w:sz w:val="20"/>
                <w:szCs w:val="20"/>
              </w:rPr>
              <w:t>19%</w:t>
            </w:r>
          </w:p>
        </w:tc>
        <w:tc>
          <w:tcPr>
            <w:tcW w:w="810" w:type="dxa"/>
          </w:tcPr>
          <w:p w14:paraId="21B3B9D2" w14:textId="77777777" w:rsidR="00BF3914" w:rsidRPr="00BF3914" w:rsidRDefault="00BF3914" w:rsidP="00BF3914">
            <w:pPr>
              <w:spacing w:after="0" w:line="240" w:lineRule="auto"/>
              <w:jc w:val="center"/>
              <w:rPr>
                <w:sz w:val="20"/>
                <w:szCs w:val="20"/>
              </w:rPr>
            </w:pPr>
            <w:r w:rsidRPr="00BF3914">
              <w:rPr>
                <w:sz w:val="20"/>
                <w:szCs w:val="20"/>
              </w:rPr>
              <w:t>21%</w:t>
            </w:r>
          </w:p>
        </w:tc>
        <w:tc>
          <w:tcPr>
            <w:tcW w:w="810" w:type="dxa"/>
          </w:tcPr>
          <w:p w14:paraId="06EC6D0F" w14:textId="77777777" w:rsidR="00BF3914" w:rsidRPr="00BF3914" w:rsidRDefault="00BF3914" w:rsidP="00BF3914">
            <w:pPr>
              <w:spacing w:after="0" w:line="240" w:lineRule="auto"/>
              <w:jc w:val="center"/>
              <w:rPr>
                <w:sz w:val="20"/>
                <w:szCs w:val="20"/>
              </w:rPr>
            </w:pPr>
            <w:r w:rsidRPr="00BF3914">
              <w:rPr>
                <w:sz w:val="20"/>
                <w:szCs w:val="20"/>
              </w:rPr>
              <w:t>15%</w:t>
            </w:r>
          </w:p>
        </w:tc>
        <w:tc>
          <w:tcPr>
            <w:tcW w:w="918" w:type="dxa"/>
          </w:tcPr>
          <w:p w14:paraId="37207BAB" w14:textId="0878477F" w:rsidR="00BF3914" w:rsidRPr="00BF3914" w:rsidRDefault="00BF3914" w:rsidP="00E74525">
            <w:pPr>
              <w:spacing w:after="0" w:line="240" w:lineRule="auto"/>
              <w:jc w:val="center"/>
              <w:rPr>
                <w:sz w:val="20"/>
                <w:szCs w:val="20"/>
              </w:rPr>
            </w:pPr>
            <w:r w:rsidRPr="00BF3914">
              <w:rPr>
                <w:sz w:val="20"/>
                <w:szCs w:val="20"/>
              </w:rPr>
              <w:t>-8</w:t>
            </w:r>
          </w:p>
        </w:tc>
      </w:tr>
      <w:tr w:rsidR="00BF3914" w:rsidRPr="00BF3914" w14:paraId="4DF7BAF9" w14:textId="77777777" w:rsidTr="00612B79">
        <w:trPr>
          <w:trHeight w:val="288"/>
        </w:trPr>
        <w:tc>
          <w:tcPr>
            <w:tcW w:w="4248" w:type="dxa"/>
          </w:tcPr>
          <w:p w14:paraId="32D3A0AF" w14:textId="77777777" w:rsidR="00BF3914" w:rsidRPr="00BF3914" w:rsidRDefault="00BF3914" w:rsidP="00BF3914">
            <w:pPr>
              <w:spacing w:after="0" w:line="240" w:lineRule="auto"/>
              <w:rPr>
                <w:sz w:val="20"/>
                <w:szCs w:val="20"/>
              </w:rPr>
            </w:pPr>
            <w:r w:rsidRPr="00BF3914">
              <w:rPr>
                <w:sz w:val="20"/>
                <w:szCs w:val="20"/>
              </w:rPr>
              <w:t>Econ. Dis.</w:t>
            </w:r>
          </w:p>
        </w:tc>
        <w:tc>
          <w:tcPr>
            <w:tcW w:w="900" w:type="dxa"/>
          </w:tcPr>
          <w:p w14:paraId="7BC8233A" w14:textId="77777777" w:rsidR="00BF3914" w:rsidRPr="00BF3914" w:rsidRDefault="00BF3914" w:rsidP="00BF3914">
            <w:pPr>
              <w:spacing w:after="0" w:line="240" w:lineRule="auto"/>
              <w:jc w:val="center"/>
              <w:rPr>
                <w:sz w:val="20"/>
                <w:szCs w:val="20"/>
              </w:rPr>
            </w:pPr>
            <w:r w:rsidRPr="00BF3914">
              <w:rPr>
                <w:sz w:val="20"/>
                <w:szCs w:val="20"/>
              </w:rPr>
              <w:t>187</w:t>
            </w:r>
          </w:p>
        </w:tc>
        <w:tc>
          <w:tcPr>
            <w:tcW w:w="885" w:type="dxa"/>
          </w:tcPr>
          <w:p w14:paraId="47FC571D" w14:textId="77777777" w:rsidR="00BF3914" w:rsidRPr="00BF3914" w:rsidRDefault="00BF3914" w:rsidP="00BF3914">
            <w:pPr>
              <w:spacing w:after="0" w:line="240" w:lineRule="auto"/>
              <w:jc w:val="center"/>
              <w:rPr>
                <w:sz w:val="20"/>
                <w:szCs w:val="20"/>
              </w:rPr>
            </w:pPr>
            <w:r w:rsidRPr="00BF3914">
              <w:rPr>
                <w:sz w:val="20"/>
                <w:szCs w:val="20"/>
              </w:rPr>
              <w:t>--</w:t>
            </w:r>
          </w:p>
        </w:tc>
        <w:tc>
          <w:tcPr>
            <w:tcW w:w="1005" w:type="dxa"/>
          </w:tcPr>
          <w:p w14:paraId="36A6D4DE" w14:textId="77777777" w:rsidR="00BF3914" w:rsidRPr="00BF3914" w:rsidRDefault="00BF3914" w:rsidP="00BF3914">
            <w:pPr>
              <w:spacing w:after="0" w:line="240" w:lineRule="auto"/>
              <w:jc w:val="center"/>
              <w:rPr>
                <w:sz w:val="20"/>
                <w:szCs w:val="20"/>
              </w:rPr>
            </w:pPr>
            <w:r w:rsidRPr="00BF3914">
              <w:rPr>
                <w:sz w:val="20"/>
                <w:szCs w:val="20"/>
              </w:rPr>
              <w:t>20%</w:t>
            </w:r>
          </w:p>
        </w:tc>
        <w:tc>
          <w:tcPr>
            <w:tcW w:w="810" w:type="dxa"/>
          </w:tcPr>
          <w:p w14:paraId="3941209D" w14:textId="77777777" w:rsidR="00BF3914" w:rsidRPr="00BF3914" w:rsidRDefault="00BF3914" w:rsidP="00BF3914">
            <w:pPr>
              <w:spacing w:after="0" w:line="240" w:lineRule="auto"/>
              <w:jc w:val="center"/>
              <w:rPr>
                <w:sz w:val="20"/>
                <w:szCs w:val="20"/>
              </w:rPr>
            </w:pPr>
            <w:r w:rsidRPr="00BF3914">
              <w:rPr>
                <w:sz w:val="20"/>
                <w:szCs w:val="20"/>
              </w:rPr>
              <w:t>21%</w:t>
            </w:r>
          </w:p>
        </w:tc>
        <w:tc>
          <w:tcPr>
            <w:tcW w:w="810" w:type="dxa"/>
          </w:tcPr>
          <w:p w14:paraId="128D0A51" w14:textId="77777777" w:rsidR="00BF3914" w:rsidRPr="00BF3914" w:rsidRDefault="00BF3914" w:rsidP="00BF3914">
            <w:pPr>
              <w:spacing w:after="0" w:line="240" w:lineRule="auto"/>
              <w:jc w:val="center"/>
              <w:rPr>
                <w:sz w:val="20"/>
                <w:szCs w:val="20"/>
              </w:rPr>
            </w:pPr>
            <w:r w:rsidRPr="00BF3914">
              <w:rPr>
                <w:sz w:val="20"/>
                <w:szCs w:val="20"/>
              </w:rPr>
              <w:t>16%</w:t>
            </w:r>
          </w:p>
        </w:tc>
        <w:tc>
          <w:tcPr>
            <w:tcW w:w="918" w:type="dxa"/>
          </w:tcPr>
          <w:p w14:paraId="47D192C0" w14:textId="77777777" w:rsidR="00BF3914" w:rsidRPr="00BF3914" w:rsidRDefault="00BF3914" w:rsidP="00BF3914">
            <w:pPr>
              <w:spacing w:after="0" w:line="240" w:lineRule="auto"/>
              <w:jc w:val="center"/>
              <w:rPr>
                <w:sz w:val="20"/>
                <w:szCs w:val="20"/>
              </w:rPr>
            </w:pPr>
            <w:r w:rsidRPr="00BF3914">
              <w:rPr>
                <w:sz w:val="20"/>
                <w:szCs w:val="20"/>
              </w:rPr>
              <w:t>--</w:t>
            </w:r>
          </w:p>
        </w:tc>
      </w:tr>
      <w:tr w:rsidR="00BF3914" w:rsidRPr="00BF3914" w14:paraId="4093157C" w14:textId="77777777" w:rsidTr="00612B79">
        <w:trPr>
          <w:trHeight w:val="288"/>
        </w:trPr>
        <w:tc>
          <w:tcPr>
            <w:tcW w:w="4248" w:type="dxa"/>
          </w:tcPr>
          <w:p w14:paraId="33CCB986" w14:textId="77777777" w:rsidR="00BF3914" w:rsidRPr="00BF3914" w:rsidRDefault="00BF3914" w:rsidP="00BF3914">
            <w:pPr>
              <w:spacing w:after="0" w:line="240" w:lineRule="auto"/>
              <w:rPr>
                <w:sz w:val="20"/>
                <w:szCs w:val="20"/>
              </w:rPr>
            </w:pPr>
            <w:r w:rsidRPr="00BF3914">
              <w:rPr>
                <w:sz w:val="20"/>
                <w:szCs w:val="20"/>
              </w:rPr>
              <w:lastRenderedPageBreak/>
              <w:t>SWD</w:t>
            </w:r>
          </w:p>
        </w:tc>
        <w:tc>
          <w:tcPr>
            <w:tcW w:w="900" w:type="dxa"/>
          </w:tcPr>
          <w:p w14:paraId="4FF62611" w14:textId="77777777" w:rsidR="00BF3914" w:rsidRPr="00BF3914" w:rsidRDefault="00BF3914" w:rsidP="00BF3914">
            <w:pPr>
              <w:spacing w:after="0" w:line="240" w:lineRule="auto"/>
              <w:jc w:val="center"/>
              <w:rPr>
                <w:sz w:val="20"/>
                <w:szCs w:val="20"/>
              </w:rPr>
            </w:pPr>
            <w:r w:rsidRPr="00BF3914">
              <w:rPr>
                <w:sz w:val="20"/>
                <w:szCs w:val="20"/>
              </w:rPr>
              <w:t>57</w:t>
            </w:r>
          </w:p>
        </w:tc>
        <w:tc>
          <w:tcPr>
            <w:tcW w:w="885" w:type="dxa"/>
          </w:tcPr>
          <w:p w14:paraId="311F3298" w14:textId="77777777" w:rsidR="00BF3914" w:rsidRPr="00BF3914" w:rsidRDefault="00BF3914" w:rsidP="00BF3914">
            <w:pPr>
              <w:spacing w:after="0" w:line="240" w:lineRule="auto"/>
              <w:jc w:val="center"/>
              <w:rPr>
                <w:sz w:val="20"/>
                <w:szCs w:val="20"/>
              </w:rPr>
            </w:pPr>
            <w:r w:rsidRPr="00BF3914">
              <w:rPr>
                <w:sz w:val="20"/>
                <w:szCs w:val="20"/>
              </w:rPr>
              <w:t>11%</w:t>
            </w:r>
          </w:p>
        </w:tc>
        <w:tc>
          <w:tcPr>
            <w:tcW w:w="1005" w:type="dxa"/>
          </w:tcPr>
          <w:p w14:paraId="14E4B196" w14:textId="77777777" w:rsidR="00BF3914" w:rsidRPr="00BF3914" w:rsidRDefault="00BF3914" w:rsidP="00BF3914">
            <w:pPr>
              <w:spacing w:after="0" w:line="240" w:lineRule="auto"/>
              <w:jc w:val="center"/>
              <w:rPr>
                <w:sz w:val="20"/>
                <w:szCs w:val="20"/>
              </w:rPr>
            </w:pPr>
            <w:r w:rsidRPr="00BF3914">
              <w:rPr>
                <w:sz w:val="20"/>
                <w:szCs w:val="20"/>
              </w:rPr>
              <w:t>11%</w:t>
            </w:r>
          </w:p>
        </w:tc>
        <w:tc>
          <w:tcPr>
            <w:tcW w:w="810" w:type="dxa"/>
          </w:tcPr>
          <w:p w14:paraId="247D7C18" w14:textId="77777777" w:rsidR="00BF3914" w:rsidRPr="00BF3914" w:rsidRDefault="00BF3914" w:rsidP="00BF3914">
            <w:pPr>
              <w:spacing w:after="0" w:line="240" w:lineRule="auto"/>
              <w:jc w:val="center"/>
              <w:rPr>
                <w:sz w:val="20"/>
                <w:szCs w:val="20"/>
              </w:rPr>
            </w:pPr>
            <w:r w:rsidRPr="00BF3914">
              <w:rPr>
                <w:sz w:val="20"/>
                <w:szCs w:val="20"/>
              </w:rPr>
              <w:t>6%</w:t>
            </w:r>
          </w:p>
        </w:tc>
        <w:tc>
          <w:tcPr>
            <w:tcW w:w="810" w:type="dxa"/>
          </w:tcPr>
          <w:p w14:paraId="7D0E6BD3" w14:textId="77777777" w:rsidR="00BF3914" w:rsidRPr="00BF3914" w:rsidRDefault="00BF3914" w:rsidP="00BF3914">
            <w:pPr>
              <w:spacing w:after="0" w:line="240" w:lineRule="auto"/>
              <w:jc w:val="center"/>
              <w:rPr>
                <w:sz w:val="20"/>
                <w:szCs w:val="20"/>
              </w:rPr>
            </w:pPr>
            <w:r w:rsidRPr="00BF3914">
              <w:rPr>
                <w:sz w:val="20"/>
                <w:szCs w:val="20"/>
              </w:rPr>
              <w:t>4%</w:t>
            </w:r>
          </w:p>
        </w:tc>
        <w:tc>
          <w:tcPr>
            <w:tcW w:w="918" w:type="dxa"/>
          </w:tcPr>
          <w:p w14:paraId="2D4B65F4" w14:textId="095B911B" w:rsidR="00BF3914" w:rsidRPr="00BF3914" w:rsidRDefault="00BF3914" w:rsidP="00E74525">
            <w:pPr>
              <w:spacing w:after="0" w:line="240" w:lineRule="auto"/>
              <w:jc w:val="center"/>
              <w:rPr>
                <w:sz w:val="20"/>
                <w:szCs w:val="20"/>
              </w:rPr>
            </w:pPr>
            <w:r w:rsidRPr="00BF3914">
              <w:rPr>
                <w:sz w:val="20"/>
                <w:szCs w:val="20"/>
              </w:rPr>
              <w:t>-7</w:t>
            </w:r>
          </w:p>
        </w:tc>
      </w:tr>
      <w:tr w:rsidR="00BF3914" w:rsidRPr="00BF3914" w14:paraId="7F7CE4D2" w14:textId="77777777" w:rsidTr="00612B79">
        <w:trPr>
          <w:trHeight w:val="288"/>
        </w:trPr>
        <w:tc>
          <w:tcPr>
            <w:tcW w:w="4248" w:type="dxa"/>
          </w:tcPr>
          <w:p w14:paraId="65AC19B3" w14:textId="5AD4EDA6" w:rsidR="00BF3914" w:rsidRPr="00BF3914" w:rsidRDefault="00BF3914" w:rsidP="00BF3914">
            <w:pPr>
              <w:spacing w:after="0" w:line="240" w:lineRule="auto"/>
              <w:rPr>
                <w:sz w:val="20"/>
                <w:szCs w:val="20"/>
              </w:rPr>
            </w:pPr>
            <w:r w:rsidRPr="00BF3914">
              <w:rPr>
                <w:sz w:val="20"/>
                <w:szCs w:val="20"/>
              </w:rPr>
              <w:t>ELL</w:t>
            </w:r>
            <w:r w:rsidR="00E74525">
              <w:rPr>
                <w:sz w:val="20"/>
                <w:szCs w:val="20"/>
              </w:rPr>
              <w:t>s</w:t>
            </w:r>
          </w:p>
        </w:tc>
        <w:tc>
          <w:tcPr>
            <w:tcW w:w="900" w:type="dxa"/>
          </w:tcPr>
          <w:p w14:paraId="1662D833" w14:textId="77777777" w:rsidR="00BF3914" w:rsidRPr="00BF3914" w:rsidRDefault="00BF3914" w:rsidP="00BF3914">
            <w:pPr>
              <w:spacing w:after="0" w:line="240" w:lineRule="auto"/>
              <w:jc w:val="center"/>
              <w:rPr>
                <w:sz w:val="20"/>
                <w:szCs w:val="20"/>
              </w:rPr>
            </w:pPr>
            <w:r w:rsidRPr="00BF3914">
              <w:rPr>
                <w:sz w:val="20"/>
                <w:szCs w:val="20"/>
              </w:rPr>
              <w:t>47</w:t>
            </w:r>
          </w:p>
        </w:tc>
        <w:tc>
          <w:tcPr>
            <w:tcW w:w="885" w:type="dxa"/>
          </w:tcPr>
          <w:p w14:paraId="690CCCC7" w14:textId="77777777" w:rsidR="00BF3914" w:rsidRPr="00BF3914" w:rsidRDefault="00BF3914" w:rsidP="00BF3914">
            <w:pPr>
              <w:spacing w:after="0" w:line="240" w:lineRule="auto"/>
              <w:jc w:val="center"/>
              <w:rPr>
                <w:sz w:val="20"/>
                <w:szCs w:val="20"/>
              </w:rPr>
            </w:pPr>
            <w:r w:rsidRPr="00BF3914">
              <w:rPr>
                <w:sz w:val="20"/>
                <w:szCs w:val="20"/>
              </w:rPr>
              <w:t>8%</w:t>
            </w:r>
          </w:p>
        </w:tc>
        <w:tc>
          <w:tcPr>
            <w:tcW w:w="1005" w:type="dxa"/>
          </w:tcPr>
          <w:p w14:paraId="2B18ED99" w14:textId="77777777" w:rsidR="00BF3914" w:rsidRPr="00BF3914" w:rsidRDefault="00BF3914" w:rsidP="00BF3914">
            <w:pPr>
              <w:spacing w:after="0" w:line="240" w:lineRule="auto"/>
              <w:jc w:val="center"/>
              <w:rPr>
                <w:sz w:val="20"/>
                <w:szCs w:val="20"/>
              </w:rPr>
            </w:pPr>
            <w:r w:rsidRPr="00BF3914">
              <w:rPr>
                <w:sz w:val="20"/>
                <w:szCs w:val="20"/>
              </w:rPr>
              <w:t>13%</w:t>
            </w:r>
          </w:p>
        </w:tc>
        <w:tc>
          <w:tcPr>
            <w:tcW w:w="810" w:type="dxa"/>
          </w:tcPr>
          <w:p w14:paraId="765FD15C" w14:textId="77777777" w:rsidR="00BF3914" w:rsidRPr="00BF3914" w:rsidRDefault="00BF3914" w:rsidP="00BF3914">
            <w:pPr>
              <w:spacing w:after="0" w:line="240" w:lineRule="auto"/>
              <w:jc w:val="center"/>
              <w:rPr>
                <w:sz w:val="20"/>
                <w:szCs w:val="20"/>
              </w:rPr>
            </w:pPr>
            <w:r w:rsidRPr="00BF3914">
              <w:rPr>
                <w:sz w:val="20"/>
                <w:szCs w:val="20"/>
              </w:rPr>
              <w:t>13%</w:t>
            </w:r>
          </w:p>
        </w:tc>
        <w:tc>
          <w:tcPr>
            <w:tcW w:w="810" w:type="dxa"/>
          </w:tcPr>
          <w:p w14:paraId="54EF9AE6" w14:textId="77777777" w:rsidR="00BF3914" w:rsidRPr="00BF3914" w:rsidRDefault="00BF3914" w:rsidP="00BF3914">
            <w:pPr>
              <w:spacing w:after="0" w:line="240" w:lineRule="auto"/>
              <w:jc w:val="center"/>
              <w:rPr>
                <w:sz w:val="20"/>
                <w:szCs w:val="20"/>
              </w:rPr>
            </w:pPr>
            <w:r w:rsidRPr="00BF3914">
              <w:rPr>
                <w:sz w:val="20"/>
                <w:szCs w:val="20"/>
              </w:rPr>
              <w:t>6%</w:t>
            </w:r>
          </w:p>
        </w:tc>
        <w:tc>
          <w:tcPr>
            <w:tcW w:w="918" w:type="dxa"/>
          </w:tcPr>
          <w:p w14:paraId="071659BA" w14:textId="18DA749B" w:rsidR="00BF3914" w:rsidRPr="00BF3914" w:rsidRDefault="00BF3914" w:rsidP="00E74525">
            <w:pPr>
              <w:spacing w:after="0" w:line="240" w:lineRule="auto"/>
              <w:jc w:val="center"/>
              <w:rPr>
                <w:sz w:val="20"/>
                <w:szCs w:val="20"/>
              </w:rPr>
            </w:pPr>
            <w:r w:rsidRPr="00BF3914">
              <w:rPr>
                <w:sz w:val="20"/>
                <w:szCs w:val="20"/>
              </w:rPr>
              <w:t>-2</w:t>
            </w:r>
          </w:p>
        </w:tc>
      </w:tr>
      <w:tr w:rsidR="00BF3914" w:rsidRPr="00BF3914" w14:paraId="2E9CE8E1" w14:textId="77777777" w:rsidTr="00612B79">
        <w:trPr>
          <w:trHeight w:val="288"/>
        </w:trPr>
        <w:tc>
          <w:tcPr>
            <w:tcW w:w="4248" w:type="dxa"/>
            <w:shd w:val="clear" w:color="auto" w:fill="D9D9D9" w:themeFill="background1" w:themeFillShade="D9"/>
          </w:tcPr>
          <w:p w14:paraId="75634B97" w14:textId="77777777" w:rsidR="00BF3914" w:rsidRPr="00BF3914" w:rsidRDefault="00BF3914" w:rsidP="00BF3914">
            <w:pPr>
              <w:spacing w:after="0" w:line="240" w:lineRule="auto"/>
              <w:rPr>
                <w:sz w:val="20"/>
                <w:szCs w:val="20"/>
              </w:rPr>
            </w:pPr>
            <w:r w:rsidRPr="00BF3914">
              <w:rPr>
                <w:sz w:val="20"/>
                <w:szCs w:val="20"/>
              </w:rPr>
              <w:t>McKay Arts Academy</w:t>
            </w:r>
          </w:p>
        </w:tc>
        <w:tc>
          <w:tcPr>
            <w:tcW w:w="900" w:type="dxa"/>
            <w:shd w:val="clear" w:color="auto" w:fill="D9D9D9" w:themeFill="background1" w:themeFillShade="D9"/>
          </w:tcPr>
          <w:p w14:paraId="7D57D112" w14:textId="77777777" w:rsidR="00BF3914" w:rsidRPr="00BF3914" w:rsidRDefault="00BF3914" w:rsidP="00BF3914">
            <w:pPr>
              <w:spacing w:after="0" w:line="240" w:lineRule="auto"/>
              <w:jc w:val="center"/>
              <w:rPr>
                <w:sz w:val="20"/>
                <w:szCs w:val="20"/>
              </w:rPr>
            </w:pPr>
            <w:r w:rsidRPr="00BF3914">
              <w:rPr>
                <w:sz w:val="20"/>
                <w:szCs w:val="20"/>
              </w:rPr>
              <w:t>147</w:t>
            </w:r>
          </w:p>
        </w:tc>
        <w:tc>
          <w:tcPr>
            <w:tcW w:w="885" w:type="dxa"/>
            <w:shd w:val="clear" w:color="auto" w:fill="D9D9D9" w:themeFill="background1" w:themeFillShade="D9"/>
          </w:tcPr>
          <w:p w14:paraId="2CFC8B10" w14:textId="77777777" w:rsidR="00BF3914" w:rsidRPr="00BF3914" w:rsidRDefault="00BF3914" w:rsidP="00BF3914">
            <w:pPr>
              <w:spacing w:after="0" w:line="240" w:lineRule="auto"/>
              <w:jc w:val="center"/>
              <w:rPr>
                <w:sz w:val="20"/>
                <w:szCs w:val="20"/>
              </w:rPr>
            </w:pPr>
            <w:r w:rsidRPr="00BF3914">
              <w:rPr>
                <w:sz w:val="20"/>
                <w:szCs w:val="20"/>
              </w:rPr>
              <w:t>39%</w:t>
            </w:r>
          </w:p>
        </w:tc>
        <w:tc>
          <w:tcPr>
            <w:tcW w:w="1005" w:type="dxa"/>
            <w:shd w:val="clear" w:color="auto" w:fill="D9D9D9" w:themeFill="background1" w:themeFillShade="D9"/>
          </w:tcPr>
          <w:p w14:paraId="6F6FB176" w14:textId="77777777" w:rsidR="00BF3914" w:rsidRPr="00BF3914" w:rsidRDefault="00BF3914" w:rsidP="00BF3914">
            <w:pPr>
              <w:spacing w:after="0" w:line="240" w:lineRule="auto"/>
              <w:jc w:val="center"/>
              <w:rPr>
                <w:sz w:val="20"/>
                <w:szCs w:val="20"/>
              </w:rPr>
            </w:pPr>
            <w:r w:rsidRPr="00BF3914">
              <w:rPr>
                <w:sz w:val="20"/>
                <w:szCs w:val="20"/>
              </w:rPr>
              <w:t>43%</w:t>
            </w:r>
          </w:p>
        </w:tc>
        <w:tc>
          <w:tcPr>
            <w:tcW w:w="810" w:type="dxa"/>
            <w:shd w:val="clear" w:color="auto" w:fill="D9D9D9" w:themeFill="background1" w:themeFillShade="D9"/>
          </w:tcPr>
          <w:p w14:paraId="2AF7F51A" w14:textId="77777777" w:rsidR="00BF3914" w:rsidRPr="00BF3914" w:rsidRDefault="00BF3914" w:rsidP="00BF3914">
            <w:pPr>
              <w:spacing w:after="0" w:line="240" w:lineRule="auto"/>
              <w:jc w:val="center"/>
              <w:rPr>
                <w:sz w:val="20"/>
                <w:szCs w:val="20"/>
              </w:rPr>
            </w:pPr>
            <w:r w:rsidRPr="00BF3914">
              <w:rPr>
                <w:sz w:val="20"/>
                <w:szCs w:val="20"/>
              </w:rPr>
              <w:t>27%</w:t>
            </w:r>
          </w:p>
        </w:tc>
        <w:tc>
          <w:tcPr>
            <w:tcW w:w="810" w:type="dxa"/>
            <w:shd w:val="clear" w:color="auto" w:fill="D9D9D9" w:themeFill="background1" w:themeFillShade="D9"/>
          </w:tcPr>
          <w:p w14:paraId="0582BC64" w14:textId="77777777" w:rsidR="00BF3914" w:rsidRPr="00BF3914" w:rsidRDefault="00BF3914" w:rsidP="00BF3914">
            <w:pPr>
              <w:spacing w:after="0" w:line="240" w:lineRule="auto"/>
              <w:jc w:val="center"/>
              <w:rPr>
                <w:sz w:val="20"/>
                <w:szCs w:val="20"/>
              </w:rPr>
            </w:pPr>
            <w:r w:rsidRPr="00BF3914">
              <w:rPr>
                <w:sz w:val="20"/>
                <w:szCs w:val="20"/>
              </w:rPr>
              <w:t>29%</w:t>
            </w:r>
          </w:p>
        </w:tc>
        <w:tc>
          <w:tcPr>
            <w:tcW w:w="918" w:type="dxa"/>
            <w:shd w:val="clear" w:color="auto" w:fill="D9D9D9" w:themeFill="background1" w:themeFillShade="D9"/>
          </w:tcPr>
          <w:p w14:paraId="038208EC" w14:textId="0FB80FD7" w:rsidR="00BF3914" w:rsidRPr="00BF3914" w:rsidRDefault="00BF3914" w:rsidP="00E74525">
            <w:pPr>
              <w:spacing w:after="0" w:line="240" w:lineRule="auto"/>
              <w:jc w:val="center"/>
              <w:rPr>
                <w:sz w:val="20"/>
                <w:szCs w:val="20"/>
              </w:rPr>
            </w:pPr>
            <w:r w:rsidRPr="00BF3914">
              <w:rPr>
                <w:sz w:val="20"/>
                <w:szCs w:val="20"/>
              </w:rPr>
              <w:t>-10</w:t>
            </w:r>
          </w:p>
        </w:tc>
      </w:tr>
      <w:tr w:rsidR="00BF3914" w:rsidRPr="00BF3914" w14:paraId="505A7AC7" w14:textId="77777777" w:rsidTr="00612B79">
        <w:trPr>
          <w:trHeight w:val="288"/>
        </w:trPr>
        <w:tc>
          <w:tcPr>
            <w:tcW w:w="4248" w:type="dxa"/>
          </w:tcPr>
          <w:p w14:paraId="549EBA7B" w14:textId="77777777" w:rsidR="00BF3914" w:rsidRPr="00BF3914" w:rsidRDefault="00BF3914" w:rsidP="00BF3914">
            <w:pPr>
              <w:spacing w:after="0" w:line="240" w:lineRule="auto"/>
              <w:rPr>
                <w:sz w:val="20"/>
                <w:szCs w:val="20"/>
              </w:rPr>
            </w:pPr>
            <w:r w:rsidRPr="00BF3914">
              <w:rPr>
                <w:sz w:val="20"/>
                <w:szCs w:val="20"/>
              </w:rPr>
              <w:t>High Needs</w:t>
            </w:r>
          </w:p>
        </w:tc>
        <w:tc>
          <w:tcPr>
            <w:tcW w:w="900" w:type="dxa"/>
          </w:tcPr>
          <w:p w14:paraId="6864EA1B" w14:textId="77777777" w:rsidR="00BF3914" w:rsidRPr="00BF3914" w:rsidRDefault="00BF3914" w:rsidP="00BF3914">
            <w:pPr>
              <w:spacing w:after="0" w:line="240" w:lineRule="auto"/>
              <w:jc w:val="center"/>
              <w:rPr>
                <w:sz w:val="20"/>
                <w:szCs w:val="20"/>
              </w:rPr>
            </w:pPr>
            <w:r w:rsidRPr="00BF3914">
              <w:rPr>
                <w:sz w:val="20"/>
                <w:szCs w:val="20"/>
              </w:rPr>
              <w:t>97</w:t>
            </w:r>
          </w:p>
        </w:tc>
        <w:tc>
          <w:tcPr>
            <w:tcW w:w="885" w:type="dxa"/>
          </w:tcPr>
          <w:p w14:paraId="0275FD75" w14:textId="77777777" w:rsidR="00BF3914" w:rsidRPr="00BF3914" w:rsidRDefault="00BF3914" w:rsidP="00BF3914">
            <w:pPr>
              <w:spacing w:after="0" w:line="240" w:lineRule="auto"/>
              <w:jc w:val="center"/>
              <w:rPr>
                <w:sz w:val="20"/>
                <w:szCs w:val="20"/>
              </w:rPr>
            </w:pPr>
            <w:r w:rsidRPr="00BF3914">
              <w:rPr>
                <w:sz w:val="20"/>
                <w:szCs w:val="20"/>
              </w:rPr>
              <w:t>32%</w:t>
            </w:r>
          </w:p>
        </w:tc>
        <w:tc>
          <w:tcPr>
            <w:tcW w:w="1005" w:type="dxa"/>
          </w:tcPr>
          <w:p w14:paraId="03891759" w14:textId="77777777" w:rsidR="00BF3914" w:rsidRPr="00BF3914" w:rsidRDefault="00BF3914" w:rsidP="00BF3914">
            <w:pPr>
              <w:spacing w:after="0" w:line="240" w:lineRule="auto"/>
              <w:jc w:val="center"/>
              <w:rPr>
                <w:sz w:val="20"/>
                <w:szCs w:val="20"/>
              </w:rPr>
            </w:pPr>
            <w:r w:rsidRPr="00BF3914">
              <w:rPr>
                <w:sz w:val="20"/>
                <w:szCs w:val="20"/>
              </w:rPr>
              <w:t>30%</w:t>
            </w:r>
          </w:p>
        </w:tc>
        <w:tc>
          <w:tcPr>
            <w:tcW w:w="810" w:type="dxa"/>
          </w:tcPr>
          <w:p w14:paraId="3D515A65" w14:textId="77777777" w:rsidR="00BF3914" w:rsidRPr="00BF3914" w:rsidRDefault="00BF3914" w:rsidP="00BF3914">
            <w:pPr>
              <w:spacing w:after="0" w:line="240" w:lineRule="auto"/>
              <w:jc w:val="center"/>
              <w:rPr>
                <w:sz w:val="20"/>
                <w:szCs w:val="20"/>
              </w:rPr>
            </w:pPr>
            <w:r w:rsidRPr="00BF3914">
              <w:rPr>
                <w:sz w:val="20"/>
                <w:szCs w:val="20"/>
              </w:rPr>
              <w:t>12%</w:t>
            </w:r>
          </w:p>
        </w:tc>
        <w:tc>
          <w:tcPr>
            <w:tcW w:w="810" w:type="dxa"/>
          </w:tcPr>
          <w:p w14:paraId="7505B3D7" w14:textId="77777777" w:rsidR="00BF3914" w:rsidRPr="00BF3914" w:rsidRDefault="00BF3914" w:rsidP="00BF3914">
            <w:pPr>
              <w:spacing w:after="0" w:line="240" w:lineRule="auto"/>
              <w:jc w:val="center"/>
              <w:rPr>
                <w:sz w:val="20"/>
                <w:szCs w:val="20"/>
              </w:rPr>
            </w:pPr>
            <w:r w:rsidRPr="00BF3914">
              <w:rPr>
                <w:sz w:val="20"/>
                <w:szCs w:val="20"/>
              </w:rPr>
              <w:t>18%</w:t>
            </w:r>
          </w:p>
        </w:tc>
        <w:tc>
          <w:tcPr>
            <w:tcW w:w="918" w:type="dxa"/>
          </w:tcPr>
          <w:p w14:paraId="76D123E2" w14:textId="2344610E" w:rsidR="00BF3914" w:rsidRPr="00BF3914" w:rsidRDefault="00BF3914" w:rsidP="00E74525">
            <w:pPr>
              <w:spacing w:after="0" w:line="240" w:lineRule="auto"/>
              <w:jc w:val="center"/>
              <w:rPr>
                <w:sz w:val="20"/>
                <w:szCs w:val="20"/>
              </w:rPr>
            </w:pPr>
            <w:r w:rsidRPr="00BF3914">
              <w:rPr>
                <w:sz w:val="20"/>
                <w:szCs w:val="20"/>
              </w:rPr>
              <w:t>-14</w:t>
            </w:r>
          </w:p>
        </w:tc>
      </w:tr>
      <w:tr w:rsidR="00BF3914" w:rsidRPr="00BF3914" w14:paraId="59B4630B" w14:textId="77777777" w:rsidTr="00612B79">
        <w:trPr>
          <w:trHeight w:val="288"/>
        </w:trPr>
        <w:tc>
          <w:tcPr>
            <w:tcW w:w="4248" w:type="dxa"/>
          </w:tcPr>
          <w:p w14:paraId="3A2510DD" w14:textId="77777777" w:rsidR="00BF3914" w:rsidRPr="00BF3914" w:rsidRDefault="00BF3914" w:rsidP="00BF3914">
            <w:pPr>
              <w:spacing w:after="0" w:line="240" w:lineRule="auto"/>
              <w:rPr>
                <w:sz w:val="20"/>
                <w:szCs w:val="20"/>
              </w:rPr>
            </w:pPr>
            <w:r w:rsidRPr="00BF3914">
              <w:rPr>
                <w:sz w:val="20"/>
                <w:szCs w:val="20"/>
              </w:rPr>
              <w:t>Econ. Dis.</w:t>
            </w:r>
          </w:p>
        </w:tc>
        <w:tc>
          <w:tcPr>
            <w:tcW w:w="900" w:type="dxa"/>
          </w:tcPr>
          <w:p w14:paraId="3B04CFB1" w14:textId="77777777" w:rsidR="00BF3914" w:rsidRPr="00BF3914" w:rsidRDefault="00BF3914" w:rsidP="00BF3914">
            <w:pPr>
              <w:spacing w:after="0" w:line="240" w:lineRule="auto"/>
              <w:jc w:val="center"/>
              <w:rPr>
                <w:sz w:val="20"/>
                <w:szCs w:val="20"/>
              </w:rPr>
            </w:pPr>
            <w:r w:rsidRPr="00BF3914">
              <w:rPr>
                <w:sz w:val="20"/>
                <w:szCs w:val="20"/>
              </w:rPr>
              <w:t>82</w:t>
            </w:r>
          </w:p>
        </w:tc>
        <w:tc>
          <w:tcPr>
            <w:tcW w:w="885" w:type="dxa"/>
          </w:tcPr>
          <w:p w14:paraId="42A0983C" w14:textId="77777777" w:rsidR="00BF3914" w:rsidRPr="00BF3914" w:rsidRDefault="00BF3914" w:rsidP="00BF3914">
            <w:pPr>
              <w:spacing w:after="0" w:line="240" w:lineRule="auto"/>
              <w:jc w:val="center"/>
              <w:rPr>
                <w:sz w:val="20"/>
                <w:szCs w:val="20"/>
              </w:rPr>
            </w:pPr>
            <w:r w:rsidRPr="00BF3914">
              <w:rPr>
                <w:sz w:val="20"/>
                <w:szCs w:val="20"/>
              </w:rPr>
              <w:t>--</w:t>
            </w:r>
          </w:p>
        </w:tc>
        <w:tc>
          <w:tcPr>
            <w:tcW w:w="1005" w:type="dxa"/>
          </w:tcPr>
          <w:p w14:paraId="25FD14F5" w14:textId="77777777" w:rsidR="00BF3914" w:rsidRPr="00BF3914" w:rsidRDefault="00BF3914" w:rsidP="00BF3914">
            <w:pPr>
              <w:spacing w:after="0" w:line="240" w:lineRule="auto"/>
              <w:jc w:val="center"/>
              <w:rPr>
                <w:sz w:val="20"/>
                <w:szCs w:val="20"/>
              </w:rPr>
            </w:pPr>
            <w:r w:rsidRPr="00BF3914">
              <w:rPr>
                <w:sz w:val="20"/>
                <w:szCs w:val="20"/>
              </w:rPr>
              <w:t>32%</w:t>
            </w:r>
          </w:p>
        </w:tc>
        <w:tc>
          <w:tcPr>
            <w:tcW w:w="810" w:type="dxa"/>
          </w:tcPr>
          <w:p w14:paraId="7919C8B4" w14:textId="77777777" w:rsidR="00BF3914" w:rsidRPr="00BF3914" w:rsidRDefault="00BF3914" w:rsidP="00BF3914">
            <w:pPr>
              <w:spacing w:after="0" w:line="240" w:lineRule="auto"/>
              <w:jc w:val="center"/>
              <w:rPr>
                <w:sz w:val="20"/>
                <w:szCs w:val="20"/>
              </w:rPr>
            </w:pPr>
            <w:r w:rsidRPr="00BF3914">
              <w:rPr>
                <w:sz w:val="20"/>
                <w:szCs w:val="20"/>
              </w:rPr>
              <w:t>10%</w:t>
            </w:r>
          </w:p>
        </w:tc>
        <w:tc>
          <w:tcPr>
            <w:tcW w:w="810" w:type="dxa"/>
          </w:tcPr>
          <w:p w14:paraId="6D358917" w14:textId="77777777" w:rsidR="00BF3914" w:rsidRPr="00BF3914" w:rsidRDefault="00BF3914" w:rsidP="00BF3914">
            <w:pPr>
              <w:spacing w:after="0" w:line="240" w:lineRule="auto"/>
              <w:jc w:val="center"/>
              <w:rPr>
                <w:sz w:val="20"/>
                <w:szCs w:val="20"/>
              </w:rPr>
            </w:pPr>
            <w:r w:rsidRPr="00BF3914">
              <w:rPr>
                <w:sz w:val="20"/>
                <w:szCs w:val="20"/>
              </w:rPr>
              <w:t>21%</w:t>
            </w:r>
          </w:p>
        </w:tc>
        <w:tc>
          <w:tcPr>
            <w:tcW w:w="918" w:type="dxa"/>
          </w:tcPr>
          <w:p w14:paraId="39D9202E" w14:textId="77777777" w:rsidR="00BF3914" w:rsidRPr="00BF3914" w:rsidRDefault="00BF3914" w:rsidP="00BF3914">
            <w:pPr>
              <w:spacing w:after="0" w:line="240" w:lineRule="auto"/>
              <w:jc w:val="center"/>
              <w:rPr>
                <w:sz w:val="20"/>
                <w:szCs w:val="20"/>
              </w:rPr>
            </w:pPr>
            <w:r w:rsidRPr="00BF3914">
              <w:rPr>
                <w:sz w:val="20"/>
                <w:szCs w:val="20"/>
              </w:rPr>
              <w:t>--</w:t>
            </w:r>
          </w:p>
        </w:tc>
      </w:tr>
      <w:tr w:rsidR="00BF3914" w:rsidRPr="00BF3914" w14:paraId="787251E0" w14:textId="77777777" w:rsidTr="00612B79">
        <w:trPr>
          <w:trHeight w:val="288"/>
        </w:trPr>
        <w:tc>
          <w:tcPr>
            <w:tcW w:w="4248" w:type="dxa"/>
          </w:tcPr>
          <w:p w14:paraId="78489122" w14:textId="77777777" w:rsidR="00BF3914" w:rsidRPr="00BF3914" w:rsidRDefault="00BF3914" w:rsidP="00BF3914">
            <w:pPr>
              <w:spacing w:after="0" w:line="240" w:lineRule="auto"/>
              <w:rPr>
                <w:sz w:val="20"/>
                <w:szCs w:val="20"/>
              </w:rPr>
            </w:pPr>
            <w:r w:rsidRPr="00BF3914">
              <w:rPr>
                <w:sz w:val="20"/>
                <w:szCs w:val="20"/>
              </w:rPr>
              <w:t>SWD</w:t>
            </w:r>
          </w:p>
        </w:tc>
        <w:tc>
          <w:tcPr>
            <w:tcW w:w="900" w:type="dxa"/>
          </w:tcPr>
          <w:p w14:paraId="12F4B406" w14:textId="77777777" w:rsidR="00BF3914" w:rsidRPr="00BF3914" w:rsidRDefault="00BF3914" w:rsidP="00BF3914">
            <w:pPr>
              <w:spacing w:after="0" w:line="240" w:lineRule="auto"/>
              <w:jc w:val="center"/>
              <w:rPr>
                <w:sz w:val="20"/>
                <w:szCs w:val="20"/>
              </w:rPr>
            </w:pPr>
            <w:r w:rsidRPr="00BF3914">
              <w:rPr>
                <w:sz w:val="20"/>
                <w:szCs w:val="20"/>
              </w:rPr>
              <w:t>28</w:t>
            </w:r>
          </w:p>
        </w:tc>
        <w:tc>
          <w:tcPr>
            <w:tcW w:w="885" w:type="dxa"/>
          </w:tcPr>
          <w:p w14:paraId="50AB0898" w14:textId="77777777" w:rsidR="00BF3914" w:rsidRPr="00BF3914" w:rsidRDefault="00BF3914" w:rsidP="00BF3914">
            <w:pPr>
              <w:spacing w:after="0" w:line="240" w:lineRule="auto"/>
              <w:jc w:val="center"/>
              <w:rPr>
                <w:sz w:val="20"/>
                <w:szCs w:val="20"/>
              </w:rPr>
            </w:pPr>
            <w:r w:rsidRPr="00BF3914">
              <w:rPr>
                <w:sz w:val="20"/>
                <w:szCs w:val="20"/>
              </w:rPr>
              <w:t>3%</w:t>
            </w:r>
          </w:p>
        </w:tc>
        <w:tc>
          <w:tcPr>
            <w:tcW w:w="1005" w:type="dxa"/>
          </w:tcPr>
          <w:p w14:paraId="4C7594D2" w14:textId="77777777" w:rsidR="00BF3914" w:rsidRPr="00BF3914" w:rsidRDefault="00BF3914" w:rsidP="00BF3914">
            <w:pPr>
              <w:spacing w:after="0" w:line="240" w:lineRule="auto"/>
              <w:jc w:val="center"/>
              <w:rPr>
                <w:sz w:val="20"/>
                <w:szCs w:val="20"/>
              </w:rPr>
            </w:pPr>
            <w:r w:rsidRPr="00BF3914">
              <w:rPr>
                <w:sz w:val="20"/>
                <w:szCs w:val="20"/>
              </w:rPr>
              <w:t>11%</w:t>
            </w:r>
          </w:p>
        </w:tc>
        <w:tc>
          <w:tcPr>
            <w:tcW w:w="810" w:type="dxa"/>
          </w:tcPr>
          <w:p w14:paraId="55DB21D1" w14:textId="77777777" w:rsidR="00BF3914" w:rsidRPr="00BF3914" w:rsidRDefault="00BF3914" w:rsidP="00BF3914">
            <w:pPr>
              <w:spacing w:after="0" w:line="240" w:lineRule="auto"/>
              <w:jc w:val="center"/>
              <w:rPr>
                <w:sz w:val="20"/>
                <w:szCs w:val="20"/>
              </w:rPr>
            </w:pPr>
            <w:r w:rsidRPr="00BF3914">
              <w:rPr>
                <w:sz w:val="20"/>
                <w:szCs w:val="20"/>
              </w:rPr>
              <w:t>8%</w:t>
            </w:r>
          </w:p>
        </w:tc>
        <w:tc>
          <w:tcPr>
            <w:tcW w:w="810" w:type="dxa"/>
          </w:tcPr>
          <w:p w14:paraId="52AD2D7C" w14:textId="77777777" w:rsidR="00BF3914" w:rsidRPr="00BF3914" w:rsidRDefault="00BF3914" w:rsidP="00BF3914">
            <w:pPr>
              <w:spacing w:after="0" w:line="240" w:lineRule="auto"/>
              <w:jc w:val="center"/>
              <w:rPr>
                <w:sz w:val="20"/>
                <w:szCs w:val="20"/>
              </w:rPr>
            </w:pPr>
            <w:r w:rsidRPr="00BF3914">
              <w:rPr>
                <w:sz w:val="20"/>
                <w:szCs w:val="20"/>
              </w:rPr>
              <w:t>0%</w:t>
            </w:r>
          </w:p>
        </w:tc>
        <w:tc>
          <w:tcPr>
            <w:tcW w:w="918" w:type="dxa"/>
          </w:tcPr>
          <w:p w14:paraId="58B6D0BA" w14:textId="114C2789" w:rsidR="00BF3914" w:rsidRPr="00BF3914" w:rsidRDefault="00BF3914" w:rsidP="00E74525">
            <w:pPr>
              <w:spacing w:after="0" w:line="240" w:lineRule="auto"/>
              <w:jc w:val="center"/>
              <w:rPr>
                <w:sz w:val="20"/>
                <w:szCs w:val="20"/>
              </w:rPr>
            </w:pPr>
            <w:r w:rsidRPr="00BF3914">
              <w:rPr>
                <w:sz w:val="20"/>
                <w:szCs w:val="20"/>
              </w:rPr>
              <w:t>-3</w:t>
            </w:r>
          </w:p>
        </w:tc>
      </w:tr>
      <w:tr w:rsidR="00BF3914" w:rsidRPr="00BF3914" w14:paraId="1472B6EC" w14:textId="77777777" w:rsidTr="00612B79">
        <w:trPr>
          <w:trHeight w:val="288"/>
        </w:trPr>
        <w:tc>
          <w:tcPr>
            <w:tcW w:w="4248" w:type="dxa"/>
          </w:tcPr>
          <w:p w14:paraId="54BBE434" w14:textId="37017332" w:rsidR="00BF3914" w:rsidRPr="00BF3914" w:rsidRDefault="00BF3914" w:rsidP="00BF3914">
            <w:pPr>
              <w:spacing w:after="0" w:line="240" w:lineRule="auto"/>
              <w:rPr>
                <w:sz w:val="20"/>
                <w:szCs w:val="20"/>
              </w:rPr>
            </w:pPr>
            <w:r w:rsidRPr="00BF3914">
              <w:rPr>
                <w:sz w:val="20"/>
                <w:szCs w:val="20"/>
              </w:rPr>
              <w:t>ELL</w:t>
            </w:r>
            <w:r w:rsidR="00E74525">
              <w:rPr>
                <w:sz w:val="20"/>
                <w:szCs w:val="20"/>
              </w:rPr>
              <w:t>s</w:t>
            </w:r>
          </w:p>
        </w:tc>
        <w:tc>
          <w:tcPr>
            <w:tcW w:w="900" w:type="dxa"/>
          </w:tcPr>
          <w:p w14:paraId="472E7309" w14:textId="77777777" w:rsidR="00BF3914" w:rsidRPr="00BF3914" w:rsidRDefault="00BF3914" w:rsidP="00BF3914">
            <w:pPr>
              <w:spacing w:after="0" w:line="240" w:lineRule="auto"/>
              <w:jc w:val="center"/>
              <w:rPr>
                <w:sz w:val="20"/>
                <w:szCs w:val="20"/>
              </w:rPr>
            </w:pPr>
            <w:r w:rsidRPr="00BF3914">
              <w:rPr>
                <w:sz w:val="20"/>
                <w:szCs w:val="20"/>
              </w:rPr>
              <w:t>19</w:t>
            </w:r>
          </w:p>
        </w:tc>
        <w:tc>
          <w:tcPr>
            <w:tcW w:w="885" w:type="dxa"/>
          </w:tcPr>
          <w:p w14:paraId="5BFFF96F" w14:textId="77777777" w:rsidR="00BF3914" w:rsidRPr="00BF3914" w:rsidRDefault="00BF3914" w:rsidP="00BF3914">
            <w:pPr>
              <w:spacing w:after="0" w:line="240" w:lineRule="auto"/>
              <w:jc w:val="center"/>
              <w:rPr>
                <w:sz w:val="20"/>
                <w:szCs w:val="20"/>
              </w:rPr>
            </w:pPr>
            <w:r w:rsidRPr="00BF3914">
              <w:rPr>
                <w:sz w:val="20"/>
                <w:szCs w:val="20"/>
              </w:rPr>
              <w:t>31%</w:t>
            </w:r>
          </w:p>
        </w:tc>
        <w:tc>
          <w:tcPr>
            <w:tcW w:w="1005" w:type="dxa"/>
          </w:tcPr>
          <w:p w14:paraId="0610F703" w14:textId="77777777" w:rsidR="00BF3914" w:rsidRPr="00BF3914" w:rsidRDefault="00BF3914" w:rsidP="00BF3914">
            <w:pPr>
              <w:spacing w:after="0" w:line="240" w:lineRule="auto"/>
              <w:jc w:val="center"/>
              <w:rPr>
                <w:sz w:val="20"/>
                <w:szCs w:val="20"/>
              </w:rPr>
            </w:pPr>
            <w:r w:rsidRPr="00BF3914">
              <w:rPr>
                <w:sz w:val="20"/>
                <w:szCs w:val="20"/>
              </w:rPr>
              <w:t>11%</w:t>
            </w:r>
          </w:p>
        </w:tc>
        <w:tc>
          <w:tcPr>
            <w:tcW w:w="810" w:type="dxa"/>
          </w:tcPr>
          <w:p w14:paraId="53E0DFD7" w14:textId="77777777" w:rsidR="00BF3914" w:rsidRPr="00BF3914" w:rsidRDefault="00BF3914" w:rsidP="00BF3914">
            <w:pPr>
              <w:spacing w:after="0" w:line="240" w:lineRule="auto"/>
              <w:jc w:val="center"/>
              <w:rPr>
                <w:sz w:val="20"/>
                <w:szCs w:val="20"/>
              </w:rPr>
            </w:pPr>
            <w:r w:rsidRPr="00BF3914">
              <w:rPr>
                <w:sz w:val="20"/>
                <w:szCs w:val="20"/>
              </w:rPr>
              <w:t>9%</w:t>
            </w:r>
          </w:p>
        </w:tc>
        <w:tc>
          <w:tcPr>
            <w:tcW w:w="810" w:type="dxa"/>
          </w:tcPr>
          <w:p w14:paraId="74F82C52" w14:textId="77777777" w:rsidR="00BF3914" w:rsidRPr="00BF3914" w:rsidRDefault="00BF3914" w:rsidP="00BF3914">
            <w:pPr>
              <w:spacing w:after="0" w:line="240" w:lineRule="auto"/>
              <w:jc w:val="center"/>
              <w:rPr>
                <w:sz w:val="20"/>
                <w:szCs w:val="20"/>
              </w:rPr>
            </w:pPr>
            <w:r w:rsidRPr="00BF3914">
              <w:rPr>
                <w:sz w:val="20"/>
                <w:szCs w:val="20"/>
              </w:rPr>
              <w:t>5%</w:t>
            </w:r>
          </w:p>
        </w:tc>
        <w:tc>
          <w:tcPr>
            <w:tcW w:w="918" w:type="dxa"/>
          </w:tcPr>
          <w:p w14:paraId="6FC9313C" w14:textId="31957741" w:rsidR="00BF3914" w:rsidRPr="00BF3914" w:rsidRDefault="00BF3914" w:rsidP="00E74525">
            <w:pPr>
              <w:spacing w:after="0" w:line="240" w:lineRule="auto"/>
              <w:jc w:val="center"/>
              <w:rPr>
                <w:sz w:val="20"/>
                <w:szCs w:val="20"/>
              </w:rPr>
            </w:pPr>
            <w:r w:rsidRPr="00BF3914">
              <w:rPr>
                <w:sz w:val="20"/>
                <w:szCs w:val="20"/>
              </w:rPr>
              <w:t>-26</w:t>
            </w:r>
          </w:p>
        </w:tc>
      </w:tr>
      <w:tr w:rsidR="00BF3914" w:rsidRPr="00BF3914" w14:paraId="7099F46B" w14:textId="77777777" w:rsidTr="00612B79">
        <w:trPr>
          <w:trHeight w:val="288"/>
        </w:trPr>
        <w:tc>
          <w:tcPr>
            <w:tcW w:w="4248" w:type="dxa"/>
            <w:shd w:val="clear" w:color="auto" w:fill="D9D9D9" w:themeFill="background1" w:themeFillShade="D9"/>
          </w:tcPr>
          <w:p w14:paraId="0FE03369" w14:textId="77777777" w:rsidR="00BF3914" w:rsidRPr="00BF3914" w:rsidRDefault="00BF3914" w:rsidP="00BF3914">
            <w:pPr>
              <w:spacing w:after="0" w:line="240" w:lineRule="auto"/>
              <w:rPr>
                <w:sz w:val="20"/>
                <w:szCs w:val="20"/>
              </w:rPr>
            </w:pPr>
            <w:r w:rsidRPr="00BF3914">
              <w:rPr>
                <w:sz w:val="20"/>
                <w:szCs w:val="20"/>
              </w:rPr>
              <w:t>Fitchburg High</w:t>
            </w:r>
          </w:p>
        </w:tc>
        <w:tc>
          <w:tcPr>
            <w:tcW w:w="900" w:type="dxa"/>
            <w:shd w:val="clear" w:color="auto" w:fill="D9D9D9" w:themeFill="background1" w:themeFillShade="D9"/>
          </w:tcPr>
          <w:p w14:paraId="2720F50C" w14:textId="77777777" w:rsidR="00BF3914" w:rsidRPr="00BF3914" w:rsidRDefault="00BF3914" w:rsidP="00BF3914">
            <w:pPr>
              <w:spacing w:after="0" w:line="240" w:lineRule="auto"/>
              <w:jc w:val="center"/>
              <w:rPr>
                <w:sz w:val="20"/>
                <w:szCs w:val="20"/>
              </w:rPr>
            </w:pPr>
            <w:r w:rsidRPr="00BF3914">
              <w:rPr>
                <w:sz w:val="20"/>
                <w:szCs w:val="20"/>
              </w:rPr>
              <w:t>244</w:t>
            </w:r>
          </w:p>
        </w:tc>
        <w:tc>
          <w:tcPr>
            <w:tcW w:w="885" w:type="dxa"/>
            <w:shd w:val="clear" w:color="auto" w:fill="D9D9D9" w:themeFill="background1" w:themeFillShade="D9"/>
          </w:tcPr>
          <w:p w14:paraId="3665A626" w14:textId="77777777" w:rsidR="00BF3914" w:rsidRPr="00BF3914" w:rsidRDefault="00BF3914" w:rsidP="00BF3914">
            <w:pPr>
              <w:spacing w:after="0" w:line="240" w:lineRule="auto"/>
              <w:jc w:val="center"/>
              <w:rPr>
                <w:sz w:val="20"/>
                <w:szCs w:val="20"/>
              </w:rPr>
            </w:pPr>
            <w:r w:rsidRPr="00BF3914">
              <w:rPr>
                <w:sz w:val="20"/>
                <w:szCs w:val="20"/>
              </w:rPr>
              <w:t>50%</w:t>
            </w:r>
          </w:p>
        </w:tc>
        <w:tc>
          <w:tcPr>
            <w:tcW w:w="1005" w:type="dxa"/>
            <w:shd w:val="clear" w:color="auto" w:fill="D9D9D9" w:themeFill="background1" w:themeFillShade="D9"/>
          </w:tcPr>
          <w:p w14:paraId="74A3E302" w14:textId="77777777" w:rsidR="00BF3914" w:rsidRPr="00BF3914" w:rsidRDefault="00BF3914" w:rsidP="00BF3914">
            <w:pPr>
              <w:spacing w:after="0" w:line="240" w:lineRule="auto"/>
              <w:jc w:val="center"/>
              <w:rPr>
                <w:sz w:val="20"/>
                <w:szCs w:val="20"/>
              </w:rPr>
            </w:pPr>
            <w:r w:rsidRPr="00BF3914">
              <w:rPr>
                <w:sz w:val="20"/>
                <w:szCs w:val="20"/>
              </w:rPr>
              <w:t>44%</w:t>
            </w:r>
          </w:p>
        </w:tc>
        <w:tc>
          <w:tcPr>
            <w:tcW w:w="810" w:type="dxa"/>
            <w:shd w:val="clear" w:color="auto" w:fill="D9D9D9" w:themeFill="background1" w:themeFillShade="D9"/>
          </w:tcPr>
          <w:p w14:paraId="4E48B072" w14:textId="77777777" w:rsidR="00BF3914" w:rsidRPr="00BF3914" w:rsidRDefault="00BF3914" w:rsidP="00BF3914">
            <w:pPr>
              <w:spacing w:after="0" w:line="240" w:lineRule="auto"/>
              <w:jc w:val="center"/>
              <w:rPr>
                <w:sz w:val="20"/>
                <w:szCs w:val="20"/>
              </w:rPr>
            </w:pPr>
            <w:r w:rsidRPr="00BF3914">
              <w:rPr>
                <w:sz w:val="20"/>
                <w:szCs w:val="20"/>
              </w:rPr>
              <w:t>48%</w:t>
            </w:r>
          </w:p>
        </w:tc>
        <w:tc>
          <w:tcPr>
            <w:tcW w:w="810" w:type="dxa"/>
            <w:shd w:val="clear" w:color="auto" w:fill="D9D9D9" w:themeFill="background1" w:themeFillShade="D9"/>
          </w:tcPr>
          <w:p w14:paraId="55A5F4D5" w14:textId="77777777" w:rsidR="00BF3914" w:rsidRPr="00BF3914" w:rsidRDefault="00BF3914" w:rsidP="00BF3914">
            <w:pPr>
              <w:spacing w:after="0" w:line="240" w:lineRule="auto"/>
              <w:jc w:val="center"/>
              <w:rPr>
                <w:sz w:val="20"/>
                <w:szCs w:val="20"/>
              </w:rPr>
            </w:pPr>
            <w:r w:rsidRPr="00BF3914">
              <w:rPr>
                <w:sz w:val="20"/>
                <w:szCs w:val="20"/>
              </w:rPr>
              <w:t>48%</w:t>
            </w:r>
          </w:p>
        </w:tc>
        <w:tc>
          <w:tcPr>
            <w:tcW w:w="918" w:type="dxa"/>
            <w:shd w:val="clear" w:color="auto" w:fill="D9D9D9" w:themeFill="background1" w:themeFillShade="D9"/>
          </w:tcPr>
          <w:p w14:paraId="5AAE6D0A" w14:textId="4E0CD333" w:rsidR="00BF3914" w:rsidRPr="00BF3914" w:rsidRDefault="00BF3914" w:rsidP="00E74525">
            <w:pPr>
              <w:spacing w:after="0" w:line="240" w:lineRule="auto"/>
              <w:jc w:val="center"/>
              <w:rPr>
                <w:sz w:val="20"/>
                <w:szCs w:val="20"/>
              </w:rPr>
            </w:pPr>
            <w:r w:rsidRPr="00BF3914">
              <w:rPr>
                <w:sz w:val="20"/>
                <w:szCs w:val="20"/>
              </w:rPr>
              <w:t>-2</w:t>
            </w:r>
          </w:p>
        </w:tc>
      </w:tr>
      <w:tr w:rsidR="00BF3914" w:rsidRPr="00BF3914" w14:paraId="0FF2B145" w14:textId="77777777" w:rsidTr="00612B79">
        <w:trPr>
          <w:trHeight w:val="288"/>
        </w:trPr>
        <w:tc>
          <w:tcPr>
            <w:tcW w:w="4248" w:type="dxa"/>
          </w:tcPr>
          <w:p w14:paraId="5D429A44" w14:textId="77777777" w:rsidR="00BF3914" w:rsidRPr="00BF3914" w:rsidRDefault="00BF3914" w:rsidP="00BF3914">
            <w:pPr>
              <w:spacing w:after="0" w:line="240" w:lineRule="auto"/>
              <w:rPr>
                <w:sz w:val="20"/>
                <w:szCs w:val="20"/>
              </w:rPr>
            </w:pPr>
            <w:r w:rsidRPr="00BF3914">
              <w:rPr>
                <w:sz w:val="20"/>
                <w:szCs w:val="20"/>
              </w:rPr>
              <w:t>High Needs</w:t>
            </w:r>
          </w:p>
        </w:tc>
        <w:tc>
          <w:tcPr>
            <w:tcW w:w="900" w:type="dxa"/>
          </w:tcPr>
          <w:p w14:paraId="5F250409" w14:textId="77777777" w:rsidR="00BF3914" w:rsidRPr="00BF3914" w:rsidRDefault="00BF3914" w:rsidP="00BF3914">
            <w:pPr>
              <w:spacing w:after="0" w:line="240" w:lineRule="auto"/>
              <w:jc w:val="center"/>
              <w:rPr>
                <w:sz w:val="20"/>
                <w:szCs w:val="20"/>
              </w:rPr>
            </w:pPr>
            <w:r w:rsidRPr="00BF3914">
              <w:rPr>
                <w:sz w:val="20"/>
                <w:szCs w:val="20"/>
              </w:rPr>
              <w:t>161</w:t>
            </w:r>
          </w:p>
        </w:tc>
        <w:tc>
          <w:tcPr>
            <w:tcW w:w="885" w:type="dxa"/>
          </w:tcPr>
          <w:p w14:paraId="2A18A53D" w14:textId="77777777" w:rsidR="00BF3914" w:rsidRPr="00BF3914" w:rsidRDefault="00BF3914" w:rsidP="00BF3914">
            <w:pPr>
              <w:spacing w:after="0" w:line="240" w:lineRule="auto"/>
              <w:jc w:val="center"/>
              <w:rPr>
                <w:sz w:val="20"/>
                <w:szCs w:val="20"/>
              </w:rPr>
            </w:pPr>
            <w:r w:rsidRPr="00BF3914">
              <w:rPr>
                <w:sz w:val="20"/>
                <w:szCs w:val="20"/>
              </w:rPr>
              <w:t>44%</w:t>
            </w:r>
          </w:p>
        </w:tc>
        <w:tc>
          <w:tcPr>
            <w:tcW w:w="1005" w:type="dxa"/>
          </w:tcPr>
          <w:p w14:paraId="0E87D215" w14:textId="77777777" w:rsidR="00BF3914" w:rsidRPr="00BF3914" w:rsidRDefault="00BF3914" w:rsidP="00BF3914">
            <w:pPr>
              <w:spacing w:after="0" w:line="240" w:lineRule="auto"/>
              <w:jc w:val="center"/>
              <w:rPr>
                <w:sz w:val="20"/>
                <w:szCs w:val="20"/>
              </w:rPr>
            </w:pPr>
            <w:r w:rsidRPr="00BF3914">
              <w:rPr>
                <w:sz w:val="20"/>
                <w:szCs w:val="20"/>
              </w:rPr>
              <w:t>35%</w:t>
            </w:r>
          </w:p>
        </w:tc>
        <w:tc>
          <w:tcPr>
            <w:tcW w:w="810" w:type="dxa"/>
          </w:tcPr>
          <w:p w14:paraId="0B931698" w14:textId="77777777" w:rsidR="00BF3914" w:rsidRPr="00BF3914" w:rsidRDefault="00BF3914" w:rsidP="00BF3914">
            <w:pPr>
              <w:spacing w:after="0" w:line="240" w:lineRule="auto"/>
              <w:jc w:val="center"/>
              <w:rPr>
                <w:sz w:val="20"/>
                <w:szCs w:val="20"/>
              </w:rPr>
            </w:pPr>
            <w:r w:rsidRPr="00BF3914">
              <w:rPr>
                <w:sz w:val="20"/>
                <w:szCs w:val="20"/>
              </w:rPr>
              <w:t>35%</w:t>
            </w:r>
          </w:p>
        </w:tc>
        <w:tc>
          <w:tcPr>
            <w:tcW w:w="810" w:type="dxa"/>
          </w:tcPr>
          <w:p w14:paraId="24D68A14" w14:textId="77777777" w:rsidR="00BF3914" w:rsidRPr="00BF3914" w:rsidRDefault="00BF3914" w:rsidP="00BF3914">
            <w:pPr>
              <w:spacing w:after="0" w:line="240" w:lineRule="auto"/>
              <w:jc w:val="center"/>
              <w:rPr>
                <w:sz w:val="20"/>
                <w:szCs w:val="20"/>
              </w:rPr>
            </w:pPr>
            <w:r w:rsidRPr="00BF3914">
              <w:rPr>
                <w:sz w:val="20"/>
                <w:szCs w:val="20"/>
              </w:rPr>
              <w:t>37%</w:t>
            </w:r>
          </w:p>
        </w:tc>
        <w:tc>
          <w:tcPr>
            <w:tcW w:w="918" w:type="dxa"/>
          </w:tcPr>
          <w:p w14:paraId="557BF855" w14:textId="5D0F3C85" w:rsidR="00BF3914" w:rsidRPr="00BF3914" w:rsidRDefault="00BF3914" w:rsidP="00E74525">
            <w:pPr>
              <w:spacing w:after="0" w:line="240" w:lineRule="auto"/>
              <w:jc w:val="center"/>
              <w:rPr>
                <w:sz w:val="20"/>
                <w:szCs w:val="20"/>
              </w:rPr>
            </w:pPr>
            <w:r w:rsidRPr="00BF3914">
              <w:rPr>
                <w:sz w:val="20"/>
                <w:szCs w:val="20"/>
              </w:rPr>
              <w:t>-7</w:t>
            </w:r>
          </w:p>
        </w:tc>
      </w:tr>
      <w:tr w:rsidR="00BF3914" w:rsidRPr="00BF3914" w14:paraId="43CAAE2D" w14:textId="77777777" w:rsidTr="00612B79">
        <w:trPr>
          <w:trHeight w:val="288"/>
        </w:trPr>
        <w:tc>
          <w:tcPr>
            <w:tcW w:w="4248" w:type="dxa"/>
          </w:tcPr>
          <w:p w14:paraId="6C87561E" w14:textId="77777777" w:rsidR="00BF3914" w:rsidRPr="00BF3914" w:rsidRDefault="00BF3914" w:rsidP="00BF3914">
            <w:pPr>
              <w:spacing w:after="0" w:line="240" w:lineRule="auto"/>
              <w:rPr>
                <w:sz w:val="20"/>
                <w:szCs w:val="20"/>
              </w:rPr>
            </w:pPr>
            <w:r w:rsidRPr="00BF3914">
              <w:rPr>
                <w:sz w:val="20"/>
                <w:szCs w:val="20"/>
              </w:rPr>
              <w:t>Econ. Dis.</w:t>
            </w:r>
          </w:p>
        </w:tc>
        <w:tc>
          <w:tcPr>
            <w:tcW w:w="900" w:type="dxa"/>
          </w:tcPr>
          <w:p w14:paraId="1EFFA3A1" w14:textId="77777777" w:rsidR="00BF3914" w:rsidRPr="00BF3914" w:rsidRDefault="00BF3914" w:rsidP="00BF3914">
            <w:pPr>
              <w:spacing w:after="0" w:line="240" w:lineRule="auto"/>
              <w:jc w:val="center"/>
              <w:rPr>
                <w:sz w:val="20"/>
                <w:szCs w:val="20"/>
              </w:rPr>
            </w:pPr>
            <w:r w:rsidRPr="00BF3914">
              <w:rPr>
                <w:sz w:val="20"/>
                <w:szCs w:val="20"/>
              </w:rPr>
              <w:t>141</w:t>
            </w:r>
          </w:p>
        </w:tc>
        <w:tc>
          <w:tcPr>
            <w:tcW w:w="885" w:type="dxa"/>
          </w:tcPr>
          <w:p w14:paraId="50350C2A" w14:textId="77777777" w:rsidR="00BF3914" w:rsidRPr="00BF3914" w:rsidRDefault="00BF3914" w:rsidP="00BF3914">
            <w:pPr>
              <w:spacing w:after="0" w:line="240" w:lineRule="auto"/>
              <w:jc w:val="center"/>
              <w:rPr>
                <w:sz w:val="20"/>
                <w:szCs w:val="20"/>
              </w:rPr>
            </w:pPr>
            <w:r w:rsidRPr="00BF3914">
              <w:rPr>
                <w:sz w:val="20"/>
                <w:szCs w:val="20"/>
              </w:rPr>
              <w:t>--</w:t>
            </w:r>
          </w:p>
        </w:tc>
        <w:tc>
          <w:tcPr>
            <w:tcW w:w="1005" w:type="dxa"/>
          </w:tcPr>
          <w:p w14:paraId="1E207556" w14:textId="77777777" w:rsidR="00BF3914" w:rsidRPr="00BF3914" w:rsidRDefault="00BF3914" w:rsidP="00BF3914">
            <w:pPr>
              <w:spacing w:after="0" w:line="240" w:lineRule="auto"/>
              <w:jc w:val="center"/>
              <w:rPr>
                <w:sz w:val="20"/>
                <w:szCs w:val="20"/>
              </w:rPr>
            </w:pPr>
            <w:r w:rsidRPr="00BF3914">
              <w:rPr>
                <w:sz w:val="20"/>
                <w:szCs w:val="20"/>
              </w:rPr>
              <w:t>35%</w:t>
            </w:r>
          </w:p>
        </w:tc>
        <w:tc>
          <w:tcPr>
            <w:tcW w:w="810" w:type="dxa"/>
          </w:tcPr>
          <w:p w14:paraId="5E42220E" w14:textId="77777777" w:rsidR="00BF3914" w:rsidRPr="00BF3914" w:rsidRDefault="00BF3914" w:rsidP="00BF3914">
            <w:pPr>
              <w:spacing w:after="0" w:line="240" w:lineRule="auto"/>
              <w:jc w:val="center"/>
              <w:rPr>
                <w:sz w:val="20"/>
                <w:szCs w:val="20"/>
              </w:rPr>
            </w:pPr>
            <w:r w:rsidRPr="00BF3914">
              <w:rPr>
                <w:sz w:val="20"/>
                <w:szCs w:val="20"/>
              </w:rPr>
              <w:t>39%</w:t>
            </w:r>
          </w:p>
        </w:tc>
        <w:tc>
          <w:tcPr>
            <w:tcW w:w="810" w:type="dxa"/>
          </w:tcPr>
          <w:p w14:paraId="2A216DAC" w14:textId="77777777" w:rsidR="00BF3914" w:rsidRPr="00BF3914" w:rsidRDefault="00BF3914" w:rsidP="00BF3914">
            <w:pPr>
              <w:spacing w:after="0" w:line="240" w:lineRule="auto"/>
              <w:jc w:val="center"/>
              <w:rPr>
                <w:sz w:val="20"/>
                <w:szCs w:val="20"/>
              </w:rPr>
            </w:pPr>
            <w:r w:rsidRPr="00BF3914">
              <w:rPr>
                <w:sz w:val="20"/>
                <w:szCs w:val="20"/>
              </w:rPr>
              <w:t>38%</w:t>
            </w:r>
          </w:p>
        </w:tc>
        <w:tc>
          <w:tcPr>
            <w:tcW w:w="918" w:type="dxa"/>
          </w:tcPr>
          <w:p w14:paraId="5F791941" w14:textId="77777777" w:rsidR="00BF3914" w:rsidRPr="00BF3914" w:rsidRDefault="00BF3914" w:rsidP="00BF3914">
            <w:pPr>
              <w:spacing w:after="0" w:line="240" w:lineRule="auto"/>
              <w:jc w:val="center"/>
              <w:rPr>
                <w:sz w:val="20"/>
                <w:szCs w:val="20"/>
              </w:rPr>
            </w:pPr>
            <w:r w:rsidRPr="00BF3914">
              <w:rPr>
                <w:sz w:val="20"/>
                <w:szCs w:val="20"/>
              </w:rPr>
              <w:t>--</w:t>
            </w:r>
          </w:p>
        </w:tc>
      </w:tr>
      <w:tr w:rsidR="00BF3914" w:rsidRPr="00BF3914" w14:paraId="42AFBEBA" w14:textId="77777777" w:rsidTr="00612B79">
        <w:trPr>
          <w:trHeight w:val="288"/>
        </w:trPr>
        <w:tc>
          <w:tcPr>
            <w:tcW w:w="4248" w:type="dxa"/>
          </w:tcPr>
          <w:p w14:paraId="5188CCD6" w14:textId="77777777" w:rsidR="00BF3914" w:rsidRPr="00BF3914" w:rsidRDefault="00BF3914" w:rsidP="00BF3914">
            <w:pPr>
              <w:spacing w:after="0" w:line="240" w:lineRule="auto"/>
              <w:rPr>
                <w:sz w:val="20"/>
                <w:szCs w:val="20"/>
              </w:rPr>
            </w:pPr>
            <w:r w:rsidRPr="00BF3914">
              <w:rPr>
                <w:sz w:val="20"/>
                <w:szCs w:val="20"/>
              </w:rPr>
              <w:t>SWD</w:t>
            </w:r>
          </w:p>
        </w:tc>
        <w:tc>
          <w:tcPr>
            <w:tcW w:w="900" w:type="dxa"/>
          </w:tcPr>
          <w:p w14:paraId="08271B71" w14:textId="77777777" w:rsidR="00BF3914" w:rsidRPr="00BF3914" w:rsidRDefault="00BF3914" w:rsidP="00BF3914">
            <w:pPr>
              <w:spacing w:after="0" w:line="240" w:lineRule="auto"/>
              <w:jc w:val="center"/>
              <w:rPr>
                <w:sz w:val="20"/>
                <w:szCs w:val="20"/>
              </w:rPr>
            </w:pPr>
            <w:r w:rsidRPr="00BF3914">
              <w:rPr>
                <w:sz w:val="20"/>
                <w:szCs w:val="20"/>
              </w:rPr>
              <w:t>53</w:t>
            </w:r>
          </w:p>
        </w:tc>
        <w:tc>
          <w:tcPr>
            <w:tcW w:w="885" w:type="dxa"/>
          </w:tcPr>
          <w:p w14:paraId="5F546E87" w14:textId="77777777" w:rsidR="00BF3914" w:rsidRPr="00BF3914" w:rsidRDefault="00BF3914" w:rsidP="00BF3914">
            <w:pPr>
              <w:spacing w:after="0" w:line="240" w:lineRule="auto"/>
              <w:jc w:val="center"/>
              <w:rPr>
                <w:sz w:val="20"/>
                <w:szCs w:val="20"/>
              </w:rPr>
            </w:pPr>
            <w:r w:rsidRPr="00BF3914">
              <w:rPr>
                <w:sz w:val="20"/>
                <w:szCs w:val="20"/>
              </w:rPr>
              <w:t>26%</w:t>
            </w:r>
          </w:p>
        </w:tc>
        <w:tc>
          <w:tcPr>
            <w:tcW w:w="1005" w:type="dxa"/>
          </w:tcPr>
          <w:p w14:paraId="45211EE3" w14:textId="77777777" w:rsidR="00BF3914" w:rsidRPr="00BF3914" w:rsidRDefault="00BF3914" w:rsidP="00BF3914">
            <w:pPr>
              <w:spacing w:after="0" w:line="240" w:lineRule="auto"/>
              <w:jc w:val="center"/>
              <w:rPr>
                <w:sz w:val="20"/>
                <w:szCs w:val="20"/>
              </w:rPr>
            </w:pPr>
            <w:r w:rsidRPr="00BF3914">
              <w:rPr>
                <w:sz w:val="20"/>
                <w:szCs w:val="20"/>
              </w:rPr>
              <w:t>12%</w:t>
            </w:r>
          </w:p>
        </w:tc>
        <w:tc>
          <w:tcPr>
            <w:tcW w:w="810" w:type="dxa"/>
          </w:tcPr>
          <w:p w14:paraId="22AACF3F" w14:textId="77777777" w:rsidR="00BF3914" w:rsidRPr="00BF3914" w:rsidRDefault="00BF3914" w:rsidP="00BF3914">
            <w:pPr>
              <w:spacing w:after="0" w:line="240" w:lineRule="auto"/>
              <w:jc w:val="center"/>
              <w:rPr>
                <w:sz w:val="20"/>
                <w:szCs w:val="20"/>
              </w:rPr>
            </w:pPr>
            <w:r w:rsidRPr="00BF3914">
              <w:rPr>
                <w:sz w:val="20"/>
                <w:szCs w:val="20"/>
              </w:rPr>
              <w:t>13%</w:t>
            </w:r>
          </w:p>
        </w:tc>
        <w:tc>
          <w:tcPr>
            <w:tcW w:w="810" w:type="dxa"/>
          </w:tcPr>
          <w:p w14:paraId="0DDD6321" w14:textId="77777777" w:rsidR="00BF3914" w:rsidRPr="00BF3914" w:rsidRDefault="00BF3914" w:rsidP="00BF3914">
            <w:pPr>
              <w:spacing w:after="0" w:line="240" w:lineRule="auto"/>
              <w:jc w:val="center"/>
              <w:rPr>
                <w:sz w:val="20"/>
                <w:szCs w:val="20"/>
              </w:rPr>
            </w:pPr>
            <w:r w:rsidRPr="00BF3914">
              <w:rPr>
                <w:sz w:val="20"/>
                <w:szCs w:val="20"/>
              </w:rPr>
              <w:t>15%</w:t>
            </w:r>
          </w:p>
        </w:tc>
        <w:tc>
          <w:tcPr>
            <w:tcW w:w="918" w:type="dxa"/>
          </w:tcPr>
          <w:p w14:paraId="0130A828" w14:textId="2C9190DC" w:rsidR="00BF3914" w:rsidRPr="00BF3914" w:rsidRDefault="00BF3914" w:rsidP="00E74525">
            <w:pPr>
              <w:spacing w:after="0" w:line="240" w:lineRule="auto"/>
              <w:jc w:val="center"/>
              <w:rPr>
                <w:sz w:val="20"/>
                <w:szCs w:val="20"/>
              </w:rPr>
            </w:pPr>
            <w:r w:rsidRPr="00BF3914">
              <w:rPr>
                <w:sz w:val="20"/>
                <w:szCs w:val="20"/>
              </w:rPr>
              <w:t>-11</w:t>
            </w:r>
          </w:p>
        </w:tc>
      </w:tr>
      <w:tr w:rsidR="00BF3914" w:rsidRPr="00BF3914" w14:paraId="62DC178F" w14:textId="77777777" w:rsidTr="00612B79">
        <w:trPr>
          <w:trHeight w:val="288"/>
        </w:trPr>
        <w:tc>
          <w:tcPr>
            <w:tcW w:w="4248" w:type="dxa"/>
          </w:tcPr>
          <w:p w14:paraId="6B34C840" w14:textId="30569097" w:rsidR="00BF3914" w:rsidRPr="00BF3914" w:rsidRDefault="00BF3914" w:rsidP="00BF3914">
            <w:pPr>
              <w:spacing w:after="0" w:line="240" w:lineRule="auto"/>
              <w:rPr>
                <w:sz w:val="20"/>
                <w:szCs w:val="20"/>
              </w:rPr>
            </w:pPr>
            <w:r w:rsidRPr="00BF3914">
              <w:rPr>
                <w:sz w:val="20"/>
                <w:szCs w:val="20"/>
              </w:rPr>
              <w:t>ELL</w:t>
            </w:r>
            <w:r w:rsidR="00E74525">
              <w:rPr>
                <w:sz w:val="20"/>
                <w:szCs w:val="20"/>
              </w:rPr>
              <w:t>s</w:t>
            </w:r>
          </w:p>
        </w:tc>
        <w:tc>
          <w:tcPr>
            <w:tcW w:w="900" w:type="dxa"/>
          </w:tcPr>
          <w:p w14:paraId="62F32D05" w14:textId="77777777" w:rsidR="00BF3914" w:rsidRPr="00BF3914" w:rsidRDefault="00BF3914" w:rsidP="00BF3914">
            <w:pPr>
              <w:spacing w:after="0" w:line="240" w:lineRule="auto"/>
              <w:jc w:val="center"/>
              <w:rPr>
                <w:sz w:val="20"/>
                <w:szCs w:val="20"/>
              </w:rPr>
            </w:pPr>
            <w:r w:rsidRPr="00BF3914">
              <w:rPr>
                <w:sz w:val="20"/>
                <w:szCs w:val="20"/>
              </w:rPr>
              <w:t>40</w:t>
            </w:r>
          </w:p>
        </w:tc>
        <w:tc>
          <w:tcPr>
            <w:tcW w:w="885" w:type="dxa"/>
          </w:tcPr>
          <w:p w14:paraId="2612F6B4" w14:textId="77777777" w:rsidR="00BF3914" w:rsidRPr="00BF3914" w:rsidRDefault="00BF3914" w:rsidP="00BF3914">
            <w:pPr>
              <w:spacing w:after="0" w:line="240" w:lineRule="auto"/>
              <w:jc w:val="center"/>
              <w:rPr>
                <w:sz w:val="20"/>
                <w:szCs w:val="20"/>
              </w:rPr>
            </w:pPr>
            <w:r w:rsidRPr="00BF3914">
              <w:rPr>
                <w:sz w:val="20"/>
                <w:szCs w:val="20"/>
              </w:rPr>
              <w:t>44%</w:t>
            </w:r>
          </w:p>
        </w:tc>
        <w:tc>
          <w:tcPr>
            <w:tcW w:w="1005" w:type="dxa"/>
          </w:tcPr>
          <w:p w14:paraId="408F21B8" w14:textId="77777777" w:rsidR="00BF3914" w:rsidRPr="00BF3914" w:rsidRDefault="00BF3914" w:rsidP="00BF3914">
            <w:pPr>
              <w:spacing w:after="0" w:line="240" w:lineRule="auto"/>
              <w:jc w:val="center"/>
              <w:rPr>
                <w:sz w:val="20"/>
                <w:szCs w:val="20"/>
              </w:rPr>
            </w:pPr>
            <w:r w:rsidRPr="00BF3914">
              <w:rPr>
                <w:sz w:val="20"/>
                <w:szCs w:val="20"/>
              </w:rPr>
              <w:t>19%</w:t>
            </w:r>
          </w:p>
        </w:tc>
        <w:tc>
          <w:tcPr>
            <w:tcW w:w="810" w:type="dxa"/>
          </w:tcPr>
          <w:p w14:paraId="4E0D70E0" w14:textId="77777777" w:rsidR="00BF3914" w:rsidRPr="00BF3914" w:rsidRDefault="00BF3914" w:rsidP="00BF3914">
            <w:pPr>
              <w:spacing w:after="0" w:line="240" w:lineRule="auto"/>
              <w:jc w:val="center"/>
              <w:rPr>
                <w:sz w:val="20"/>
                <w:szCs w:val="20"/>
              </w:rPr>
            </w:pPr>
            <w:r w:rsidRPr="00BF3914">
              <w:rPr>
                <w:sz w:val="20"/>
                <w:szCs w:val="20"/>
              </w:rPr>
              <w:t>17%</w:t>
            </w:r>
          </w:p>
        </w:tc>
        <w:tc>
          <w:tcPr>
            <w:tcW w:w="810" w:type="dxa"/>
          </w:tcPr>
          <w:p w14:paraId="74B023D4" w14:textId="77777777" w:rsidR="00BF3914" w:rsidRPr="00BF3914" w:rsidRDefault="00BF3914" w:rsidP="00BF3914">
            <w:pPr>
              <w:spacing w:after="0" w:line="240" w:lineRule="auto"/>
              <w:jc w:val="center"/>
              <w:rPr>
                <w:sz w:val="20"/>
                <w:szCs w:val="20"/>
              </w:rPr>
            </w:pPr>
            <w:r w:rsidRPr="00BF3914">
              <w:rPr>
                <w:sz w:val="20"/>
                <w:szCs w:val="20"/>
              </w:rPr>
              <w:t>10%</w:t>
            </w:r>
          </w:p>
        </w:tc>
        <w:tc>
          <w:tcPr>
            <w:tcW w:w="918" w:type="dxa"/>
          </w:tcPr>
          <w:p w14:paraId="245B6FC8" w14:textId="676F19E4" w:rsidR="00BF3914" w:rsidRPr="00BF3914" w:rsidRDefault="00BF3914" w:rsidP="00E74525">
            <w:pPr>
              <w:spacing w:after="0" w:line="240" w:lineRule="auto"/>
              <w:jc w:val="center"/>
              <w:rPr>
                <w:sz w:val="20"/>
                <w:szCs w:val="20"/>
              </w:rPr>
            </w:pPr>
            <w:r w:rsidRPr="00BF3914">
              <w:rPr>
                <w:sz w:val="20"/>
                <w:szCs w:val="20"/>
              </w:rPr>
              <w:t>-34</w:t>
            </w:r>
          </w:p>
        </w:tc>
      </w:tr>
    </w:tbl>
    <w:p w14:paraId="3080A2DD" w14:textId="77777777" w:rsidR="00BF3914" w:rsidRPr="00BF3914" w:rsidRDefault="00BF3914" w:rsidP="00BF3914">
      <w:pPr>
        <w:spacing w:after="0" w:line="240" w:lineRule="auto"/>
      </w:pPr>
    </w:p>
    <w:p w14:paraId="51F4D0ED" w14:textId="77777777" w:rsidR="00BF3914" w:rsidRPr="00BF3914" w:rsidRDefault="00BF3914" w:rsidP="00BF3914">
      <w:pPr>
        <w:spacing w:after="0" w:line="240" w:lineRule="auto"/>
      </w:pPr>
    </w:p>
    <w:p w14:paraId="37FFE95E" w14:textId="2B257175" w:rsidR="00BF3914" w:rsidRPr="00BF3914" w:rsidRDefault="00BF3914" w:rsidP="00BF3914">
      <w:pPr>
        <w:spacing w:after="0" w:line="240" w:lineRule="auto"/>
        <w:rPr>
          <w:b/>
        </w:rPr>
      </w:pPr>
      <w:r w:rsidRPr="00BF3914">
        <w:rPr>
          <w:b/>
        </w:rPr>
        <w:t>Between 2014 and 2017, the district’s four-year cohort graduation rate for all students increased 5.8 percentage points</w:t>
      </w:r>
      <w:r w:rsidR="00E74525">
        <w:rPr>
          <w:b/>
        </w:rPr>
        <w:t>,</w:t>
      </w:r>
      <w:r w:rsidRPr="00BF3914">
        <w:rPr>
          <w:b/>
        </w:rPr>
        <w:t xml:space="preserve"> from 71.1 percent in 2014 to 76.9 percent in 2017, below the state rate of 88.3 percent.  In 2017</w:t>
      </w:r>
      <w:r w:rsidR="00E74525">
        <w:rPr>
          <w:b/>
        </w:rPr>
        <w:t>,</w:t>
      </w:r>
      <w:r w:rsidRPr="00BF3914">
        <w:rPr>
          <w:b/>
        </w:rPr>
        <w:t xml:space="preserve"> the four-year cohort graduation rates for each subgroup was below the state rate except for Asian students and Hispanic or Latino students.</w:t>
      </w:r>
    </w:p>
    <w:p w14:paraId="6FA889BF" w14:textId="77777777" w:rsidR="00BF3914" w:rsidRPr="00BF3914" w:rsidRDefault="00BF3914" w:rsidP="00BF3914">
      <w:pPr>
        <w:spacing w:after="0" w:line="240" w:lineRule="auto"/>
      </w:pPr>
    </w:p>
    <w:tbl>
      <w:tblPr>
        <w:tblStyle w:val="TableGrid5"/>
        <w:tblW w:w="9558" w:type="dxa"/>
        <w:tblLayout w:type="fixed"/>
        <w:tblLook w:val="04A0" w:firstRow="1" w:lastRow="0" w:firstColumn="1" w:lastColumn="0" w:noHBand="0" w:noVBand="1"/>
        <w:tblCaption w:val="Table 17: Fitchburg Public Schools"/>
        <w:tblDescription w:val="Four-Year Cohort Graduation Rates, 2014–2017"/>
      </w:tblPr>
      <w:tblGrid>
        <w:gridCol w:w="2718"/>
        <w:gridCol w:w="977"/>
        <w:gridCol w:w="977"/>
        <w:gridCol w:w="977"/>
        <w:gridCol w:w="977"/>
        <w:gridCol w:w="977"/>
        <w:gridCol w:w="977"/>
        <w:gridCol w:w="978"/>
      </w:tblGrid>
      <w:tr w:rsidR="00BF3914" w:rsidRPr="00BF3914" w14:paraId="72ADCE20" w14:textId="77777777" w:rsidTr="00DB1C64">
        <w:trPr>
          <w:tblHeader/>
        </w:trPr>
        <w:tc>
          <w:tcPr>
            <w:tcW w:w="9558" w:type="dxa"/>
            <w:gridSpan w:val="8"/>
            <w:tcBorders>
              <w:top w:val="nil"/>
              <w:left w:val="nil"/>
              <w:right w:val="nil"/>
            </w:tcBorders>
            <w:shd w:val="clear" w:color="auto" w:fill="auto"/>
          </w:tcPr>
          <w:p w14:paraId="2FB952FB" w14:textId="77777777" w:rsidR="00BF3914" w:rsidRPr="00BF3914" w:rsidRDefault="00BF3914" w:rsidP="00BF3914">
            <w:pPr>
              <w:spacing w:after="0" w:line="240" w:lineRule="auto"/>
              <w:jc w:val="center"/>
              <w:rPr>
                <w:b/>
                <w:sz w:val="20"/>
                <w:szCs w:val="20"/>
              </w:rPr>
            </w:pPr>
            <w:r w:rsidRPr="00BF3914">
              <w:rPr>
                <w:b/>
                <w:sz w:val="20"/>
                <w:szCs w:val="20"/>
              </w:rPr>
              <w:t xml:space="preserve">Table 17: </w:t>
            </w:r>
            <w:r w:rsidRPr="00BF3914">
              <w:rPr>
                <w:rFonts w:cs="Times New Roman"/>
                <w:b/>
                <w:sz w:val="20"/>
                <w:szCs w:val="20"/>
              </w:rPr>
              <w:t>Fitchburg Public Schools</w:t>
            </w:r>
          </w:p>
          <w:p w14:paraId="73B144EB" w14:textId="77777777" w:rsidR="00BF3914" w:rsidRPr="00BF3914" w:rsidRDefault="00BF3914" w:rsidP="00BF3914">
            <w:pPr>
              <w:spacing w:after="0" w:line="240" w:lineRule="auto"/>
              <w:jc w:val="center"/>
              <w:rPr>
                <w:b/>
              </w:rPr>
            </w:pPr>
            <w:r w:rsidRPr="00BF3914">
              <w:rPr>
                <w:b/>
                <w:sz w:val="20"/>
                <w:szCs w:val="20"/>
              </w:rPr>
              <w:t>Four-Year Cohort Graduation Rates, 2014–2017</w:t>
            </w:r>
          </w:p>
        </w:tc>
      </w:tr>
      <w:tr w:rsidR="00BF3914" w:rsidRPr="00BF3914" w14:paraId="231E4E77" w14:textId="77777777" w:rsidTr="00612B79">
        <w:tc>
          <w:tcPr>
            <w:tcW w:w="2718" w:type="dxa"/>
            <w:shd w:val="clear" w:color="auto" w:fill="D9D9D9" w:themeFill="background1" w:themeFillShade="D9"/>
          </w:tcPr>
          <w:p w14:paraId="10C98B0D" w14:textId="77777777" w:rsidR="00BF3914" w:rsidRPr="00BF3914" w:rsidRDefault="00BF3914" w:rsidP="004746D6">
            <w:pPr>
              <w:spacing w:after="0" w:line="240" w:lineRule="auto"/>
              <w:rPr>
                <w:b/>
                <w:sz w:val="20"/>
                <w:szCs w:val="20"/>
              </w:rPr>
            </w:pPr>
            <w:r w:rsidRPr="00BF3914">
              <w:rPr>
                <w:b/>
                <w:sz w:val="20"/>
                <w:szCs w:val="20"/>
              </w:rPr>
              <w:t>Group</w:t>
            </w:r>
          </w:p>
        </w:tc>
        <w:tc>
          <w:tcPr>
            <w:tcW w:w="977" w:type="dxa"/>
            <w:shd w:val="clear" w:color="auto" w:fill="D9D9D9" w:themeFill="background1" w:themeFillShade="D9"/>
          </w:tcPr>
          <w:p w14:paraId="1EE83B14" w14:textId="77777777" w:rsidR="00BF3914" w:rsidRPr="00BF3914" w:rsidRDefault="00BF3914" w:rsidP="00BF3914">
            <w:pPr>
              <w:spacing w:after="0" w:line="240" w:lineRule="auto"/>
              <w:jc w:val="center"/>
              <w:rPr>
                <w:b/>
                <w:sz w:val="20"/>
                <w:szCs w:val="20"/>
              </w:rPr>
            </w:pPr>
            <w:r w:rsidRPr="00BF3914">
              <w:rPr>
                <w:b/>
                <w:sz w:val="20"/>
                <w:szCs w:val="20"/>
              </w:rPr>
              <w:t>N</w:t>
            </w:r>
          </w:p>
          <w:p w14:paraId="4E2F416F" w14:textId="77777777" w:rsidR="00BF3914" w:rsidRPr="00BF3914" w:rsidRDefault="00BF3914" w:rsidP="00BF3914">
            <w:pPr>
              <w:spacing w:after="0" w:line="240" w:lineRule="auto"/>
              <w:jc w:val="center"/>
              <w:rPr>
                <w:b/>
                <w:sz w:val="20"/>
                <w:szCs w:val="20"/>
              </w:rPr>
            </w:pPr>
            <w:r w:rsidRPr="00BF3914" w:rsidDel="00332D9F">
              <w:rPr>
                <w:b/>
                <w:sz w:val="20"/>
                <w:szCs w:val="20"/>
              </w:rPr>
              <w:t xml:space="preserve"> </w:t>
            </w:r>
            <w:r w:rsidRPr="00BF3914">
              <w:rPr>
                <w:b/>
                <w:sz w:val="20"/>
                <w:szCs w:val="20"/>
              </w:rPr>
              <w:t>(2017)</w:t>
            </w:r>
          </w:p>
        </w:tc>
        <w:tc>
          <w:tcPr>
            <w:tcW w:w="977" w:type="dxa"/>
            <w:shd w:val="clear" w:color="auto" w:fill="D9D9D9" w:themeFill="background1" w:themeFillShade="D9"/>
          </w:tcPr>
          <w:p w14:paraId="05EE30FF" w14:textId="77777777" w:rsidR="00BF3914" w:rsidRPr="00BF3914" w:rsidRDefault="00BF3914" w:rsidP="00BF3914">
            <w:pPr>
              <w:spacing w:after="0" w:line="240" w:lineRule="auto"/>
              <w:jc w:val="center"/>
              <w:rPr>
                <w:b/>
                <w:sz w:val="20"/>
                <w:szCs w:val="20"/>
              </w:rPr>
            </w:pPr>
            <w:r w:rsidRPr="00BF3914">
              <w:rPr>
                <w:b/>
                <w:sz w:val="20"/>
                <w:szCs w:val="20"/>
              </w:rPr>
              <w:t>2014</w:t>
            </w:r>
          </w:p>
        </w:tc>
        <w:tc>
          <w:tcPr>
            <w:tcW w:w="977" w:type="dxa"/>
            <w:shd w:val="clear" w:color="auto" w:fill="D9D9D9" w:themeFill="background1" w:themeFillShade="D9"/>
          </w:tcPr>
          <w:p w14:paraId="1DDA48CE" w14:textId="77777777" w:rsidR="00BF3914" w:rsidRPr="00BF3914" w:rsidRDefault="00BF3914" w:rsidP="00BF3914">
            <w:pPr>
              <w:spacing w:after="0" w:line="240" w:lineRule="auto"/>
              <w:jc w:val="center"/>
              <w:rPr>
                <w:b/>
                <w:sz w:val="20"/>
                <w:szCs w:val="20"/>
              </w:rPr>
            </w:pPr>
            <w:r w:rsidRPr="00BF3914">
              <w:rPr>
                <w:b/>
                <w:sz w:val="20"/>
                <w:szCs w:val="20"/>
              </w:rPr>
              <w:t>2015</w:t>
            </w:r>
          </w:p>
        </w:tc>
        <w:tc>
          <w:tcPr>
            <w:tcW w:w="977" w:type="dxa"/>
            <w:shd w:val="clear" w:color="auto" w:fill="D9D9D9" w:themeFill="background1" w:themeFillShade="D9"/>
          </w:tcPr>
          <w:p w14:paraId="5A27DA14" w14:textId="77777777" w:rsidR="00BF3914" w:rsidRPr="00BF3914" w:rsidRDefault="00BF3914" w:rsidP="00BF3914">
            <w:pPr>
              <w:spacing w:after="0" w:line="240" w:lineRule="auto"/>
              <w:jc w:val="center"/>
              <w:rPr>
                <w:b/>
                <w:sz w:val="20"/>
                <w:szCs w:val="20"/>
              </w:rPr>
            </w:pPr>
            <w:r w:rsidRPr="00BF3914">
              <w:rPr>
                <w:b/>
                <w:sz w:val="20"/>
                <w:szCs w:val="20"/>
              </w:rPr>
              <w:t>2016</w:t>
            </w:r>
          </w:p>
        </w:tc>
        <w:tc>
          <w:tcPr>
            <w:tcW w:w="977" w:type="dxa"/>
            <w:shd w:val="clear" w:color="auto" w:fill="D9D9D9" w:themeFill="background1" w:themeFillShade="D9"/>
          </w:tcPr>
          <w:p w14:paraId="45E629E6" w14:textId="77777777" w:rsidR="00BF3914" w:rsidRPr="00BF3914" w:rsidRDefault="00BF3914" w:rsidP="00BF3914">
            <w:pPr>
              <w:spacing w:after="0" w:line="240" w:lineRule="auto"/>
              <w:jc w:val="center"/>
              <w:rPr>
                <w:b/>
                <w:sz w:val="20"/>
                <w:szCs w:val="20"/>
              </w:rPr>
            </w:pPr>
            <w:r w:rsidRPr="00BF3914">
              <w:rPr>
                <w:b/>
                <w:sz w:val="20"/>
                <w:szCs w:val="20"/>
              </w:rPr>
              <w:t>2017</w:t>
            </w:r>
          </w:p>
        </w:tc>
        <w:tc>
          <w:tcPr>
            <w:tcW w:w="977" w:type="dxa"/>
            <w:shd w:val="clear" w:color="auto" w:fill="D9D9D9" w:themeFill="background1" w:themeFillShade="D9"/>
          </w:tcPr>
          <w:p w14:paraId="29E24754" w14:textId="77777777" w:rsidR="00BF3914" w:rsidRPr="00BF3914" w:rsidRDefault="00BF3914" w:rsidP="00BF3914">
            <w:pPr>
              <w:spacing w:after="0" w:line="240" w:lineRule="auto"/>
              <w:jc w:val="center"/>
              <w:rPr>
                <w:b/>
                <w:sz w:val="20"/>
                <w:szCs w:val="20"/>
              </w:rPr>
            </w:pPr>
            <w:r w:rsidRPr="00BF3914">
              <w:rPr>
                <w:b/>
                <w:sz w:val="20"/>
                <w:szCs w:val="20"/>
              </w:rPr>
              <w:t>4-yr Change</w:t>
            </w:r>
          </w:p>
        </w:tc>
        <w:tc>
          <w:tcPr>
            <w:tcW w:w="978" w:type="dxa"/>
            <w:shd w:val="clear" w:color="auto" w:fill="D9D9D9" w:themeFill="background1" w:themeFillShade="D9"/>
          </w:tcPr>
          <w:p w14:paraId="68D73522" w14:textId="77777777" w:rsidR="00BF3914" w:rsidRPr="00BF3914" w:rsidRDefault="00BF3914" w:rsidP="00BF3914">
            <w:pPr>
              <w:spacing w:after="0" w:line="240" w:lineRule="auto"/>
              <w:jc w:val="center"/>
              <w:rPr>
                <w:b/>
                <w:sz w:val="20"/>
                <w:szCs w:val="20"/>
              </w:rPr>
            </w:pPr>
            <w:r w:rsidRPr="00BF3914">
              <w:rPr>
                <w:b/>
                <w:sz w:val="20"/>
                <w:szCs w:val="20"/>
              </w:rPr>
              <w:t>State (2017)</w:t>
            </w:r>
          </w:p>
        </w:tc>
      </w:tr>
      <w:tr w:rsidR="00BF3914" w:rsidRPr="00BF3914" w14:paraId="463CC90E" w14:textId="77777777" w:rsidTr="00612B79">
        <w:tc>
          <w:tcPr>
            <w:tcW w:w="2718" w:type="dxa"/>
          </w:tcPr>
          <w:p w14:paraId="5CB50166" w14:textId="77777777" w:rsidR="00BF3914" w:rsidRPr="00BF3914" w:rsidRDefault="00BF3914" w:rsidP="00BF3914">
            <w:pPr>
              <w:spacing w:after="0" w:line="240" w:lineRule="auto"/>
              <w:rPr>
                <w:sz w:val="20"/>
                <w:szCs w:val="20"/>
              </w:rPr>
            </w:pPr>
            <w:r w:rsidRPr="00BF3914">
              <w:rPr>
                <w:sz w:val="20"/>
                <w:szCs w:val="20"/>
              </w:rPr>
              <w:t>High needs</w:t>
            </w:r>
          </w:p>
        </w:tc>
        <w:tc>
          <w:tcPr>
            <w:tcW w:w="977" w:type="dxa"/>
          </w:tcPr>
          <w:p w14:paraId="27037B8D" w14:textId="77777777" w:rsidR="00BF3914" w:rsidRPr="00BF3914" w:rsidRDefault="00BF3914" w:rsidP="00BF3914">
            <w:pPr>
              <w:spacing w:after="0" w:line="240" w:lineRule="auto"/>
              <w:jc w:val="center"/>
              <w:rPr>
                <w:sz w:val="20"/>
                <w:szCs w:val="20"/>
              </w:rPr>
            </w:pPr>
            <w:r w:rsidRPr="00BF3914">
              <w:rPr>
                <w:sz w:val="20"/>
                <w:szCs w:val="20"/>
              </w:rPr>
              <w:t>311</w:t>
            </w:r>
          </w:p>
        </w:tc>
        <w:tc>
          <w:tcPr>
            <w:tcW w:w="977" w:type="dxa"/>
          </w:tcPr>
          <w:p w14:paraId="4BA78D5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66.2%</w:t>
            </w:r>
          </w:p>
        </w:tc>
        <w:tc>
          <w:tcPr>
            <w:tcW w:w="977" w:type="dxa"/>
          </w:tcPr>
          <w:p w14:paraId="75E70B0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71.5%</w:t>
            </w:r>
          </w:p>
        </w:tc>
        <w:tc>
          <w:tcPr>
            <w:tcW w:w="977" w:type="dxa"/>
          </w:tcPr>
          <w:p w14:paraId="3B9E775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72.5%</w:t>
            </w:r>
          </w:p>
        </w:tc>
        <w:tc>
          <w:tcPr>
            <w:tcW w:w="977" w:type="dxa"/>
          </w:tcPr>
          <w:p w14:paraId="49541067" w14:textId="77777777" w:rsidR="00BF3914" w:rsidRPr="00BF3914" w:rsidRDefault="00BF3914" w:rsidP="00BF3914">
            <w:pPr>
              <w:spacing w:after="0" w:line="240" w:lineRule="auto"/>
              <w:jc w:val="center"/>
              <w:rPr>
                <w:sz w:val="20"/>
                <w:szCs w:val="20"/>
              </w:rPr>
            </w:pPr>
            <w:r w:rsidRPr="00BF3914">
              <w:rPr>
                <w:sz w:val="20"/>
                <w:szCs w:val="20"/>
              </w:rPr>
              <w:t>75.6%</w:t>
            </w:r>
          </w:p>
        </w:tc>
        <w:tc>
          <w:tcPr>
            <w:tcW w:w="977" w:type="dxa"/>
          </w:tcPr>
          <w:p w14:paraId="39061F2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9.4</w:t>
            </w:r>
          </w:p>
        </w:tc>
        <w:tc>
          <w:tcPr>
            <w:tcW w:w="978" w:type="dxa"/>
          </w:tcPr>
          <w:p w14:paraId="3AE6E06F" w14:textId="77777777" w:rsidR="00BF3914" w:rsidRPr="00BF3914" w:rsidRDefault="00BF3914" w:rsidP="00BF3914">
            <w:pPr>
              <w:spacing w:after="0" w:line="240" w:lineRule="auto"/>
              <w:jc w:val="center"/>
              <w:rPr>
                <w:sz w:val="20"/>
                <w:szCs w:val="20"/>
              </w:rPr>
            </w:pPr>
            <w:r w:rsidRPr="00BF3914">
              <w:rPr>
                <w:sz w:val="20"/>
                <w:szCs w:val="20"/>
              </w:rPr>
              <w:t>80.0%</w:t>
            </w:r>
          </w:p>
        </w:tc>
      </w:tr>
      <w:tr w:rsidR="00BF3914" w:rsidRPr="00BF3914" w14:paraId="53EC17F4" w14:textId="77777777" w:rsidTr="00612B79">
        <w:tc>
          <w:tcPr>
            <w:tcW w:w="2718" w:type="dxa"/>
            <w:shd w:val="clear" w:color="auto" w:fill="D9D9D9" w:themeFill="background1" w:themeFillShade="D9"/>
          </w:tcPr>
          <w:p w14:paraId="24FA09E9" w14:textId="77777777" w:rsidR="00BF3914" w:rsidRPr="00BF3914" w:rsidRDefault="00BF3914" w:rsidP="00BF3914">
            <w:pPr>
              <w:spacing w:after="0" w:line="240" w:lineRule="auto"/>
              <w:rPr>
                <w:sz w:val="20"/>
                <w:szCs w:val="20"/>
              </w:rPr>
            </w:pPr>
            <w:r w:rsidRPr="00BF3914">
              <w:rPr>
                <w:sz w:val="20"/>
                <w:szCs w:val="20"/>
              </w:rPr>
              <w:t>Economically Disadvantaged*</w:t>
            </w:r>
          </w:p>
        </w:tc>
        <w:tc>
          <w:tcPr>
            <w:tcW w:w="977" w:type="dxa"/>
            <w:shd w:val="clear" w:color="auto" w:fill="D9D9D9" w:themeFill="background1" w:themeFillShade="D9"/>
          </w:tcPr>
          <w:p w14:paraId="275AF1BC" w14:textId="77777777" w:rsidR="00BF3914" w:rsidRPr="00BF3914" w:rsidRDefault="00BF3914" w:rsidP="00BF3914">
            <w:pPr>
              <w:spacing w:after="0" w:line="240" w:lineRule="auto"/>
              <w:jc w:val="center"/>
              <w:rPr>
                <w:sz w:val="20"/>
                <w:szCs w:val="20"/>
              </w:rPr>
            </w:pPr>
            <w:r w:rsidRPr="00BF3914">
              <w:rPr>
                <w:sz w:val="20"/>
                <w:szCs w:val="20"/>
              </w:rPr>
              <w:t>297</w:t>
            </w:r>
          </w:p>
        </w:tc>
        <w:tc>
          <w:tcPr>
            <w:tcW w:w="977" w:type="dxa"/>
            <w:shd w:val="clear" w:color="auto" w:fill="D9D9D9" w:themeFill="background1" w:themeFillShade="D9"/>
          </w:tcPr>
          <w:p w14:paraId="66F874B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64.9%</w:t>
            </w:r>
          </w:p>
        </w:tc>
        <w:tc>
          <w:tcPr>
            <w:tcW w:w="977" w:type="dxa"/>
            <w:shd w:val="clear" w:color="auto" w:fill="D9D9D9" w:themeFill="background1" w:themeFillShade="D9"/>
          </w:tcPr>
          <w:p w14:paraId="64A26BE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72.1%</w:t>
            </w:r>
          </w:p>
        </w:tc>
        <w:tc>
          <w:tcPr>
            <w:tcW w:w="977" w:type="dxa"/>
            <w:shd w:val="clear" w:color="auto" w:fill="D9D9D9" w:themeFill="background1" w:themeFillShade="D9"/>
          </w:tcPr>
          <w:p w14:paraId="4611FAB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72.8%</w:t>
            </w:r>
          </w:p>
        </w:tc>
        <w:tc>
          <w:tcPr>
            <w:tcW w:w="977" w:type="dxa"/>
            <w:shd w:val="clear" w:color="auto" w:fill="D9D9D9" w:themeFill="background1" w:themeFillShade="D9"/>
          </w:tcPr>
          <w:p w14:paraId="3ACD40F6" w14:textId="77777777" w:rsidR="00BF3914" w:rsidRPr="00BF3914" w:rsidRDefault="00BF3914" w:rsidP="00BF3914">
            <w:pPr>
              <w:spacing w:after="0" w:line="240" w:lineRule="auto"/>
              <w:jc w:val="center"/>
              <w:rPr>
                <w:sz w:val="20"/>
                <w:szCs w:val="20"/>
              </w:rPr>
            </w:pPr>
            <w:r w:rsidRPr="00BF3914">
              <w:rPr>
                <w:sz w:val="20"/>
                <w:szCs w:val="20"/>
              </w:rPr>
              <w:t>75.8%</w:t>
            </w:r>
          </w:p>
        </w:tc>
        <w:tc>
          <w:tcPr>
            <w:tcW w:w="977" w:type="dxa"/>
            <w:shd w:val="clear" w:color="auto" w:fill="D9D9D9" w:themeFill="background1" w:themeFillShade="D9"/>
          </w:tcPr>
          <w:p w14:paraId="6F41F37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10.9</w:t>
            </w:r>
          </w:p>
        </w:tc>
        <w:tc>
          <w:tcPr>
            <w:tcW w:w="978" w:type="dxa"/>
            <w:shd w:val="clear" w:color="auto" w:fill="D9D9D9" w:themeFill="background1" w:themeFillShade="D9"/>
          </w:tcPr>
          <w:p w14:paraId="5025C464" w14:textId="77777777" w:rsidR="00BF3914" w:rsidRPr="00BF3914" w:rsidRDefault="00BF3914" w:rsidP="00BF3914">
            <w:pPr>
              <w:spacing w:after="0" w:line="240" w:lineRule="auto"/>
              <w:jc w:val="center"/>
              <w:rPr>
                <w:sz w:val="20"/>
                <w:szCs w:val="20"/>
              </w:rPr>
            </w:pPr>
            <w:r w:rsidRPr="00BF3914">
              <w:rPr>
                <w:sz w:val="20"/>
                <w:szCs w:val="20"/>
              </w:rPr>
              <w:t>79.0%</w:t>
            </w:r>
          </w:p>
        </w:tc>
      </w:tr>
      <w:tr w:rsidR="00BF3914" w:rsidRPr="00BF3914" w14:paraId="377CCB39" w14:textId="77777777" w:rsidTr="00612B79">
        <w:tc>
          <w:tcPr>
            <w:tcW w:w="2718" w:type="dxa"/>
          </w:tcPr>
          <w:p w14:paraId="235FCD80" w14:textId="77777777" w:rsidR="00BF3914" w:rsidRPr="00BF3914" w:rsidRDefault="00BF3914" w:rsidP="00BF3914">
            <w:pPr>
              <w:spacing w:after="0" w:line="240" w:lineRule="auto"/>
              <w:rPr>
                <w:sz w:val="20"/>
                <w:szCs w:val="20"/>
              </w:rPr>
            </w:pPr>
            <w:r w:rsidRPr="00BF3914">
              <w:rPr>
                <w:sz w:val="20"/>
                <w:szCs w:val="20"/>
              </w:rPr>
              <w:t>ELLs</w:t>
            </w:r>
          </w:p>
        </w:tc>
        <w:tc>
          <w:tcPr>
            <w:tcW w:w="977" w:type="dxa"/>
          </w:tcPr>
          <w:p w14:paraId="2D5B6385" w14:textId="77777777" w:rsidR="00BF3914" w:rsidRPr="00BF3914" w:rsidRDefault="00BF3914" w:rsidP="00BF3914">
            <w:pPr>
              <w:spacing w:after="0" w:line="240" w:lineRule="auto"/>
              <w:jc w:val="center"/>
              <w:rPr>
                <w:sz w:val="20"/>
                <w:szCs w:val="20"/>
              </w:rPr>
            </w:pPr>
            <w:r w:rsidRPr="00BF3914">
              <w:rPr>
                <w:sz w:val="20"/>
                <w:szCs w:val="20"/>
              </w:rPr>
              <w:t>28</w:t>
            </w:r>
          </w:p>
        </w:tc>
        <w:tc>
          <w:tcPr>
            <w:tcW w:w="977" w:type="dxa"/>
          </w:tcPr>
          <w:p w14:paraId="2605ABC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56.5%</w:t>
            </w:r>
          </w:p>
        </w:tc>
        <w:tc>
          <w:tcPr>
            <w:tcW w:w="977" w:type="dxa"/>
          </w:tcPr>
          <w:p w14:paraId="429AB4B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79.2%</w:t>
            </w:r>
          </w:p>
        </w:tc>
        <w:tc>
          <w:tcPr>
            <w:tcW w:w="977" w:type="dxa"/>
          </w:tcPr>
          <w:p w14:paraId="4413099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76.5%</w:t>
            </w:r>
          </w:p>
        </w:tc>
        <w:tc>
          <w:tcPr>
            <w:tcW w:w="977" w:type="dxa"/>
          </w:tcPr>
          <w:p w14:paraId="296412DE" w14:textId="77777777" w:rsidR="00BF3914" w:rsidRPr="00BF3914" w:rsidRDefault="00BF3914" w:rsidP="00BF3914">
            <w:pPr>
              <w:spacing w:after="0" w:line="240" w:lineRule="auto"/>
              <w:jc w:val="center"/>
              <w:rPr>
                <w:sz w:val="20"/>
                <w:szCs w:val="20"/>
              </w:rPr>
            </w:pPr>
            <w:r w:rsidRPr="00BF3914">
              <w:rPr>
                <w:sz w:val="20"/>
                <w:szCs w:val="20"/>
              </w:rPr>
              <w:t>60.7%</w:t>
            </w:r>
          </w:p>
        </w:tc>
        <w:tc>
          <w:tcPr>
            <w:tcW w:w="977" w:type="dxa"/>
          </w:tcPr>
          <w:p w14:paraId="7F3491C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4.2</w:t>
            </w:r>
          </w:p>
        </w:tc>
        <w:tc>
          <w:tcPr>
            <w:tcW w:w="978" w:type="dxa"/>
          </w:tcPr>
          <w:p w14:paraId="1EC99C45" w14:textId="77777777" w:rsidR="00BF3914" w:rsidRPr="00BF3914" w:rsidRDefault="00BF3914" w:rsidP="00BF3914">
            <w:pPr>
              <w:spacing w:after="0" w:line="240" w:lineRule="auto"/>
              <w:jc w:val="center"/>
              <w:rPr>
                <w:sz w:val="20"/>
                <w:szCs w:val="20"/>
              </w:rPr>
            </w:pPr>
            <w:r w:rsidRPr="00BF3914">
              <w:rPr>
                <w:sz w:val="20"/>
                <w:szCs w:val="20"/>
              </w:rPr>
              <w:t>63.4%</w:t>
            </w:r>
          </w:p>
        </w:tc>
      </w:tr>
      <w:tr w:rsidR="00BF3914" w:rsidRPr="00BF3914" w14:paraId="2E9771C3" w14:textId="77777777" w:rsidTr="00612B79">
        <w:tc>
          <w:tcPr>
            <w:tcW w:w="2718" w:type="dxa"/>
            <w:shd w:val="clear" w:color="auto" w:fill="D9D9D9" w:themeFill="background1" w:themeFillShade="D9"/>
          </w:tcPr>
          <w:p w14:paraId="498D2079" w14:textId="77777777" w:rsidR="00BF3914" w:rsidRPr="00BF3914" w:rsidRDefault="00BF3914" w:rsidP="00BF3914">
            <w:pPr>
              <w:spacing w:after="0" w:line="240" w:lineRule="auto"/>
              <w:rPr>
                <w:sz w:val="20"/>
                <w:szCs w:val="20"/>
              </w:rPr>
            </w:pPr>
            <w:r w:rsidRPr="00BF3914">
              <w:rPr>
                <w:sz w:val="20"/>
                <w:szCs w:val="20"/>
              </w:rPr>
              <w:t>SWD</w:t>
            </w:r>
          </w:p>
        </w:tc>
        <w:tc>
          <w:tcPr>
            <w:tcW w:w="977" w:type="dxa"/>
            <w:shd w:val="clear" w:color="auto" w:fill="D9D9D9" w:themeFill="background1" w:themeFillShade="D9"/>
          </w:tcPr>
          <w:p w14:paraId="4623A8D5" w14:textId="77777777" w:rsidR="00BF3914" w:rsidRPr="00BF3914" w:rsidRDefault="00BF3914" w:rsidP="00BF3914">
            <w:pPr>
              <w:spacing w:after="0" w:line="240" w:lineRule="auto"/>
              <w:jc w:val="center"/>
              <w:rPr>
                <w:sz w:val="20"/>
                <w:szCs w:val="20"/>
              </w:rPr>
            </w:pPr>
            <w:r w:rsidRPr="00BF3914">
              <w:rPr>
                <w:sz w:val="20"/>
                <w:szCs w:val="20"/>
              </w:rPr>
              <w:t>91</w:t>
            </w:r>
          </w:p>
        </w:tc>
        <w:tc>
          <w:tcPr>
            <w:tcW w:w="977" w:type="dxa"/>
            <w:shd w:val="clear" w:color="auto" w:fill="D9D9D9" w:themeFill="background1" w:themeFillShade="D9"/>
          </w:tcPr>
          <w:p w14:paraId="6110DC4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57.3%</w:t>
            </w:r>
          </w:p>
        </w:tc>
        <w:tc>
          <w:tcPr>
            <w:tcW w:w="977" w:type="dxa"/>
            <w:shd w:val="clear" w:color="auto" w:fill="D9D9D9" w:themeFill="background1" w:themeFillShade="D9"/>
          </w:tcPr>
          <w:p w14:paraId="5EDF750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50.5%</w:t>
            </w:r>
          </w:p>
        </w:tc>
        <w:tc>
          <w:tcPr>
            <w:tcW w:w="977" w:type="dxa"/>
            <w:shd w:val="clear" w:color="auto" w:fill="D9D9D9" w:themeFill="background1" w:themeFillShade="D9"/>
          </w:tcPr>
          <w:p w14:paraId="3D9929D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52.9%</w:t>
            </w:r>
          </w:p>
        </w:tc>
        <w:tc>
          <w:tcPr>
            <w:tcW w:w="977" w:type="dxa"/>
            <w:shd w:val="clear" w:color="auto" w:fill="D9D9D9" w:themeFill="background1" w:themeFillShade="D9"/>
          </w:tcPr>
          <w:p w14:paraId="37E7F673" w14:textId="77777777" w:rsidR="00BF3914" w:rsidRPr="00BF3914" w:rsidRDefault="00BF3914" w:rsidP="00BF3914">
            <w:pPr>
              <w:spacing w:after="0" w:line="240" w:lineRule="auto"/>
              <w:jc w:val="center"/>
              <w:rPr>
                <w:sz w:val="20"/>
                <w:szCs w:val="20"/>
              </w:rPr>
            </w:pPr>
            <w:r w:rsidRPr="00BF3914">
              <w:rPr>
                <w:sz w:val="20"/>
                <w:szCs w:val="20"/>
              </w:rPr>
              <w:t>57.1%</w:t>
            </w:r>
          </w:p>
        </w:tc>
        <w:tc>
          <w:tcPr>
            <w:tcW w:w="977" w:type="dxa"/>
            <w:shd w:val="clear" w:color="auto" w:fill="D9D9D9" w:themeFill="background1" w:themeFillShade="D9"/>
          </w:tcPr>
          <w:p w14:paraId="58E67A9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-0.2</w:t>
            </w:r>
          </w:p>
        </w:tc>
        <w:tc>
          <w:tcPr>
            <w:tcW w:w="978" w:type="dxa"/>
            <w:shd w:val="clear" w:color="auto" w:fill="D9D9D9" w:themeFill="background1" w:themeFillShade="D9"/>
          </w:tcPr>
          <w:p w14:paraId="1CF99A0C" w14:textId="77777777" w:rsidR="00BF3914" w:rsidRPr="00BF3914" w:rsidRDefault="00BF3914" w:rsidP="00BF3914">
            <w:pPr>
              <w:spacing w:after="0" w:line="240" w:lineRule="auto"/>
              <w:jc w:val="center"/>
              <w:rPr>
                <w:sz w:val="20"/>
                <w:szCs w:val="20"/>
              </w:rPr>
            </w:pPr>
            <w:r w:rsidRPr="00BF3914">
              <w:rPr>
                <w:sz w:val="20"/>
                <w:szCs w:val="20"/>
              </w:rPr>
              <w:t>72.8%</w:t>
            </w:r>
          </w:p>
        </w:tc>
      </w:tr>
      <w:tr w:rsidR="00BF3914" w:rsidRPr="00BF3914" w14:paraId="732069F8" w14:textId="77777777" w:rsidTr="00612B79">
        <w:tc>
          <w:tcPr>
            <w:tcW w:w="2718" w:type="dxa"/>
          </w:tcPr>
          <w:p w14:paraId="02F4108C" w14:textId="2C413518" w:rsidR="00BF3914" w:rsidRPr="00BF3914" w:rsidRDefault="00BF3914" w:rsidP="003D13DE">
            <w:pPr>
              <w:spacing w:after="0" w:line="240" w:lineRule="auto"/>
              <w:rPr>
                <w:rFonts w:eastAsia="Times New Roman" w:cs="Times New Roman"/>
                <w:sz w:val="20"/>
                <w:szCs w:val="20"/>
              </w:rPr>
            </w:pPr>
            <w:r w:rsidRPr="00BF3914">
              <w:rPr>
                <w:rFonts w:eastAsia="Times New Roman" w:cs="Times New Roman"/>
                <w:sz w:val="20"/>
                <w:szCs w:val="20"/>
              </w:rPr>
              <w:t>African American</w:t>
            </w:r>
          </w:p>
        </w:tc>
        <w:tc>
          <w:tcPr>
            <w:tcW w:w="977" w:type="dxa"/>
          </w:tcPr>
          <w:p w14:paraId="682B8201" w14:textId="77777777" w:rsidR="00BF3914" w:rsidRPr="00BF3914" w:rsidRDefault="00BF3914" w:rsidP="00BF3914">
            <w:pPr>
              <w:spacing w:after="0" w:line="240" w:lineRule="auto"/>
              <w:jc w:val="center"/>
              <w:rPr>
                <w:sz w:val="20"/>
                <w:szCs w:val="20"/>
              </w:rPr>
            </w:pPr>
            <w:r w:rsidRPr="00BF3914">
              <w:rPr>
                <w:sz w:val="20"/>
                <w:szCs w:val="20"/>
              </w:rPr>
              <w:t>24</w:t>
            </w:r>
          </w:p>
        </w:tc>
        <w:tc>
          <w:tcPr>
            <w:tcW w:w="977" w:type="dxa"/>
          </w:tcPr>
          <w:p w14:paraId="6827549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87.0%</w:t>
            </w:r>
          </w:p>
        </w:tc>
        <w:tc>
          <w:tcPr>
            <w:tcW w:w="977" w:type="dxa"/>
          </w:tcPr>
          <w:p w14:paraId="47E4980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78.1%</w:t>
            </w:r>
          </w:p>
        </w:tc>
        <w:tc>
          <w:tcPr>
            <w:tcW w:w="977" w:type="dxa"/>
          </w:tcPr>
          <w:p w14:paraId="27A9B58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78.6%</w:t>
            </w:r>
          </w:p>
        </w:tc>
        <w:tc>
          <w:tcPr>
            <w:tcW w:w="977" w:type="dxa"/>
          </w:tcPr>
          <w:p w14:paraId="34A5426D" w14:textId="77777777" w:rsidR="00BF3914" w:rsidRPr="00BF3914" w:rsidRDefault="00BF3914" w:rsidP="00BF3914">
            <w:pPr>
              <w:spacing w:after="0" w:line="240" w:lineRule="auto"/>
              <w:jc w:val="center"/>
              <w:rPr>
                <w:sz w:val="20"/>
                <w:szCs w:val="20"/>
              </w:rPr>
            </w:pPr>
            <w:r w:rsidRPr="00BF3914">
              <w:rPr>
                <w:sz w:val="20"/>
                <w:szCs w:val="20"/>
              </w:rPr>
              <w:t>62.5%</w:t>
            </w:r>
          </w:p>
        </w:tc>
        <w:tc>
          <w:tcPr>
            <w:tcW w:w="977" w:type="dxa"/>
          </w:tcPr>
          <w:p w14:paraId="42F20F4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-24.5</w:t>
            </w:r>
          </w:p>
        </w:tc>
        <w:tc>
          <w:tcPr>
            <w:tcW w:w="978" w:type="dxa"/>
          </w:tcPr>
          <w:p w14:paraId="5B414C7E" w14:textId="77777777" w:rsidR="00BF3914" w:rsidRPr="00BF3914" w:rsidRDefault="00BF3914" w:rsidP="00BF3914">
            <w:pPr>
              <w:spacing w:after="0" w:line="240" w:lineRule="auto"/>
              <w:jc w:val="center"/>
              <w:rPr>
                <w:sz w:val="20"/>
                <w:szCs w:val="20"/>
              </w:rPr>
            </w:pPr>
            <w:r w:rsidRPr="00BF3914">
              <w:rPr>
                <w:sz w:val="20"/>
                <w:szCs w:val="20"/>
              </w:rPr>
              <w:t>80.0%</w:t>
            </w:r>
          </w:p>
        </w:tc>
      </w:tr>
      <w:tr w:rsidR="00BF3914" w:rsidRPr="00BF3914" w14:paraId="23D7B1BD" w14:textId="77777777" w:rsidTr="00612B79">
        <w:tc>
          <w:tcPr>
            <w:tcW w:w="2718" w:type="dxa"/>
            <w:shd w:val="clear" w:color="auto" w:fill="D9D9D9" w:themeFill="background1" w:themeFillShade="D9"/>
          </w:tcPr>
          <w:p w14:paraId="3D8E3406"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Asian</w:t>
            </w:r>
          </w:p>
        </w:tc>
        <w:tc>
          <w:tcPr>
            <w:tcW w:w="977" w:type="dxa"/>
            <w:shd w:val="clear" w:color="auto" w:fill="D9D9D9" w:themeFill="background1" w:themeFillShade="D9"/>
          </w:tcPr>
          <w:p w14:paraId="136E976F" w14:textId="77777777" w:rsidR="00BF3914" w:rsidRPr="00BF3914" w:rsidRDefault="00BF3914" w:rsidP="00BF3914">
            <w:pPr>
              <w:spacing w:after="0" w:line="240" w:lineRule="auto"/>
              <w:jc w:val="center"/>
              <w:rPr>
                <w:sz w:val="20"/>
                <w:szCs w:val="20"/>
              </w:rPr>
            </w:pPr>
            <w:r w:rsidRPr="00BF3914">
              <w:rPr>
                <w:sz w:val="20"/>
                <w:szCs w:val="20"/>
              </w:rPr>
              <w:t>16</w:t>
            </w:r>
          </w:p>
        </w:tc>
        <w:tc>
          <w:tcPr>
            <w:tcW w:w="977" w:type="dxa"/>
            <w:shd w:val="clear" w:color="auto" w:fill="D9D9D9" w:themeFill="background1" w:themeFillShade="D9"/>
          </w:tcPr>
          <w:p w14:paraId="14B43B3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95.0%</w:t>
            </w:r>
          </w:p>
        </w:tc>
        <w:tc>
          <w:tcPr>
            <w:tcW w:w="977" w:type="dxa"/>
            <w:shd w:val="clear" w:color="auto" w:fill="D9D9D9" w:themeFill="background1" w:themeFillShade="D9"/>
          </w:tcPr>
          <w:p w14:paraId="6150882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82.1%</w:t>
            </w:r>
          </w:p>
        </w:tc>
        <w:tc>
          <w:tcPr>
            <w:tcW w:w="977" w:type="dxa"/>
            <w:shd w:val="clear" w:color="auto" w:fill="D9D9D9" w:themeFill="background1" w:themeFillShade="D9"/>
          </w:tcPr>
          <w:p w14:paraId="6984B5A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100%</w:t>
            </w:r>
          </w:p>
        </w:tc>
        <w:tc>
          <w:tcPr>
            <w:tcW w:w="977" w:type="dxa"/>
            <w:shd w:val="clear" w:color="auto" w:fill="D9D9D9" w:themeFill="background1" w:themeFillShade="D9"/>
          </w:tcPr>
          <w:p w14:paraId="2338E3CA" w14:textId="77777777" w:rsidR="00BF3914" w:rsidRPr="00BF3914" w:rsidRDefault="00BF3914" w:rsidP="00BF3914">
            <w:pPr>
              <w:spacing w:after="0" w:line="240" w:lineRule="auto"/>
              <w:jc w:val="center"/>
              <w:rPr>
                <w:sz w:val="20"/>
                <w:szCs w:val="20"/>
              </w:rPr>
            </w:pPr>
            <w:r w:rsidRPr="00BF3914">
              <w:rPr>
                <w:sz w:val="20"/>
                <w:szCs w:val="20"/>
              </w:rPr>
              <w:t>100%</w:t>
            </w:r>
          </w:p>
        </w:tc>
        <w:tc>
          <w:tcPr>
            <w:tcW w:w="977" w:type="dxa"/>
            <w:shd w:val="clear" w:color="auto" w:fill="D9D9D9" w:themeFill="background1" w:themeFillShade="D9"/>
          </w:tcPr>
          <w:p w14:paraId="5887915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w:t>
            </w:r>
          </w:p>
        </w:tc>
        <w:tc>
          <w:tcPr>
            <w:tcW w:w="978" w:type="dxa"/>
            <w:shd w:val="clear" w:color="auto" w:fill="D9D9D9" w:themeFill="background1" w:themeFillShade="D9"/>
          </w:tcPr>
          <w:p w14:paraId="63E002C8" w14:textId="77777777" w:rsidR="00BF3914" w:rsidRPr="00BF3914" w:rsidRDefault="00BF3914" w:rsidP="00BF3914">
            <w:pPr>
              <w:spacing w:after="0" w:line="240" w:lineRule="auto"/>
              <w:jc w:val="center"/>
              <w:rPr>
                <w:sz w:val="20"/>
                <w:szCs w:val="20"/>
              </w:rPr>
            </w:pPr>
            <w:r w:rsidRPr="00BF3914">
              <w:rPr>
                <w:sz w:val="20"/>
                <w:szCs w:val="20"/>
              </w:rPr>
              <w:t>94.1%</w:t>
            </w:r>
          </w:p>
        </w:tc>
      </w:tr>
      <w:tr w:rsidR="00BF3914" w:rsidRPr="00BF3914" w14:paraId="70ABC1E9" w14:textId="77777777" w:rsidTr="00612B79">
        <w:tc>
          <w:tcPr>
            <w:tcW w:w="2718" w:type="dxa"/>
          </w:tcPr>
          <w:p w14:paraId="24CA5589"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Hispanic or Latino</w:t>
            </w:r>
          </w:p>
        </w:tc>
        <w:tc>
          <w:tcPr>
            <w:tcW w:w="977" w:type="dxa"/>
          </w:tcPr>
          <w:p w14:paraId="01403341" w14:textId="77777777" w:rsidR="00BF3914" w:rsidRPr="00BF3914" w:rsidRDefault="00BF3914" w:rsidP="00BF3914">
            <w:pPr>
              <w:spacing w:after="0" w:line="240" w:lineRule="auto"/>
              <w:jc w:val="center"/>
              <w:rPr>
                <w:sz w:val="20"/>
                <w:szCs w:val="20"/>
              </w:rPr>
            </w:pPr>
            <w:r w:rsidRPr="00BF3914">
              <w:rPr>
                <w:sz w:val="20"/>
                <w:szCs w:val="20"/>
              </w:rPr>
              <w:t>161</w:t>
            </w:r>
          </w:p>
        </w:tc>
        <w:tc>
          <w:tcPr>
            <w:tcW w:w="977" w:type="dxa"/>
          </w:tcPr>
          <w:p w14:paraId="16FAE6D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63.2%</w:t>
            </w:r>
          </w:p>
        </w:tc>
        <w:tc>
          <w:tcPr>
            <w:tcW w:w="977" w:type="dxa"/>
          </w:tcPr>
          <w:p w14:paraId="327739C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64.6%</w:t>
            </w:r>
          </w:p>
        </w:tc>
        <w:tc>
          <w:tcPr>
            <w:tcW w:w="977" w:type="dxa"/>
          </w:tcPr>
          <w:p w14:paraId="22F03A9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68.6%</w:t>
            </w:r>
          </w:p>
        </w:tc>
        <w:tc>
          <w:tcPr>
            <w:tcW w:w="977" w:type="dxa"/>
          </w:tcPr>
          <w:p w14:paraId="7504398F" w14:textId="77777777" w:rsidR="00BF3914" w:rsidRPr="00BF3914" w:rsidRDefault="00BF3914" w:rsidP="00BF3914">
            <w:pPr>
              <w:spacing w:after="0" w:line="240" w:lineRule="auto"/>
              <w:jc w:val="center"/>
              <w:rPr>
                <w:sz w:val="20"/>
                <w:szCs w:val="20"/>
              </w:rPr>
            </w:pPr>
            <w:r w:rsidRPr="00BF3914">
              <w:rPr>
                <w:sz w:val="20"/>
                <w:szCs w:val="20"/>
              </w:rPr>
              <w:t>75.2%</w:t>
            </w:r>
          </w:p>
        </w:tc>
        <w:tc>
          <w:tcPr>
            <w:tcW w:w="977" w:type="dxa"/>
          </w:tcPr>
          <w:p w14:paraId="3E2119D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w:t>
            </w:r>
          </w:p>
        </w:tc>
        <w:tc>
          <w:tcPr>
            <w:tcW w:w="978" w:type="dxa"/>
          </w:tcPr>
          <w:p w14:paraId="16E8810E" w14:textId="77777777" w:rsidR="00BF3914" w:rsidRPr="00BF3914" w:rsidRDefault="00BF3914" w:rsidP="00BF3914">
            <w:pPr>
              <w:spacing w:after="0" w:line="240" w:lineRule="auto"/>
              <w:jc w:val="center"/>
              <w:rPr>
                <w:sz w:val="20"/>
                <w:szCs w:val="20"/>
              </w:rPr>
            </w:pPr>
            <w:r w:rsidRPr="00BF3914">
              <w:rPr>
                <w:sz w:val="20"/>
                <w:szCs w:val="20"/>
              </w:rPr>
              <w:t>74.4%</w:t>
            </w:r>
          </w:p>
        </w:tc>
      </w:tr>
      <w:tr w:rsidR="00BF3914" w:rsidRPr="00BF3914" w14:paraId="17FDB878" w14:textId="77777777" w:rsidTr="00612B79">
        <w:tc>
          <w:tcPr>
            <w:tcW w:w="2718" w:type="dxa"/>
            <w:shd w:val="clear" w:color="auto" w:fill="D9D9D9" w:themeFill="background1" w:themeFillShade="D9"/>
          </w:tcPr>
          <w:p w14:paraId="083B00F5"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Multi-Race, non-</w:t>
            </w:r>
            <w:proofErr w:type="spellStart"/>
            <w:r w:rsidRPr="00BF3914">
              <w:rPr>
                <w:rFonts w:eastAsia="Times New Roman" w:cs="Times New Roman"/>
                <w:sz w:val="20"/>
                <w:szCs w:val="20"/>
              </w:rPr>
              <w:t>Hisp</w:t>
            </w:r>
            <w:proofErr w:type="spellEnd"/>
            <w:r w:rsidRPr="00BF3914">
              <w:rPr>
                <w:rFonts w:eastAsia="Times New Roman" w:cs="Times New Roman"/>
                <w:sz w:val="20"/>
                <w:szCs w:val="20"/>
              </w:rPr>
              <w:t>./Lat.</w:t>
            </w:r>
          </w:p>
        </w:tc>
        <w:tc>
          <w:tcPr>
            <w:tcW w:w="977" w:type="dxa"/>
            <w:shd w:val="clear" w:color="auto" w:fill="D9D9D9" w:themeFill="background1" w:themeFillShade="D9"/>
          </w:tcPr>
          <w:p w14:paraId="5AA06D7A" w14:textId="77777777" w:rsidR="00BF3914" w:rsidRPr="00BF3914" w:rsidRDefault="00BF3914" w:rsidP="00BF3914">
            <w:pPr>
              <w:spacing w:after="0" w:line="240" w:lineRule="auto"/>
              <w:jc w:val="center"/>
              <w:rPr>
                <w:sz w:val="20"/>
                <w:szCs w:val="20"/>
              </w:rPr>
            </w:pPr>
            <w:r w:rsidRPr="00BF3914">
              <w:rPr>
                <w:sz w:val="20"/>
                <w:szCs w:val="20"/>
              </w:rPr>
              <w:t>18</w:t>
            </w:r>
          </w:p>
        </w:tc>
        <w:tc>
          <w:tcPr>
            <w:tcW w:w="977" w:type="dxa"/>
            <w:shd w:val="clear" w:color="auto" w:fill="D9D9D9" w:themeFill="background1" w:themeFillShade="D9"/>
          </w:tcPr>
          <w:p w14:paraId="5794BD2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69.2%</w:t>
            </w:r>
          </w:p>
        </w:tc>
        <w:tc>
          <w:tcPr>
            <w:tcW w:w="977" w:type="dxa"/>
            <w:shd w:val="clear" w:color="auto" w:fill="D9D9D9" w:themeFill="background1" w:themeFillShade="D9"/>
          </w:tcPr>
          <w:p w14:paraId="002A821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76.9%</w:t>
            </w:r>
          </w:p>
        </w:tc>
        <w:tc>
          <w:tcPr>
            <w:tcW w:w="977" w:type="dxa"/>
            <w:shd w:val="clear" w:color="auto" w:fill="D9D9D9" w:themeFill="background1" w:themeFillShade="D9"/>
          </w:tcPr>
          <w:p w14:paraId="79CCF01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83.3%</w:t>
            </w:r>
          </w:p>
        </w:tc>
        <w:tc>
          <w:tcPr>
            <w:tcW w:w="977" w:type="dxa"/>
            <w:shd w:val="clear" w:color="auto" w:fill="D9D9D9" w:themeFill="background1" w:themeFillShade="D9"/>
          </w:tcPr>
          <w:p w14:paraId="462460E1" w14:textId="77777777" w:rsidR="00BF3914" w:rsidRPr="00BF3914" w:rsidRDefault="00BF3914" w:rsidP="00BF3914">
            <w:pPr>
              <w:spacing w:after="0" w:line="240" w:lineRule="auto"/>
              <w:jc w:val="center"/>
              <w:rPr>
                <w:sz w:val="20"/>
                <w:szCs w:val="20"/>
              </w:rPr>
            </w:pPr>
            <w:r w:rsidRPr="00BF3914">
              <w:rPr>
                <w:sz w:val="20"/>
                <w:szCs w:val="20"/>
              </w:rPr>
              <w:t>66.7%</w:t>
            </w:r>
          </w:p>
        </w:tc>
        <w:tc>
          <w:tcPr>
            <w:tcW w:w="977" w:type="dxa"/>
            <w:shd w:val="clear" w:color="auto" w:fill="D9D9D9" w:themeFill="background1" w:themeFillShade="D9"/>
          </w:tcPr>
          <w:p w14:paraId="7CA55F9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-2.5</w:t>
            </w:r>
          </w:p>
        </w:tc>
        <w:tc>
          <w:tcPr>
            <w:tcW w:w="978" w:type="dxa"/>
            <w:shd w:val="clear" w:color="auto" w:fill="D9D9D9" w:themeFill="background1" w:themeFillShade="D9"/>
          </w:tcPr>
          <w:p w14:paraId="6F512B79" w14:textId="77777777" w:rsidR="00BF3914" w:rsidRPr="00BF3914" w:rsidRDefault="00BF3914" w:rsidP="00BF3914">
            <w:pPr>
              <w:spacing w:after="0" w:line="240" w:lineRule="auto"/>
              <w:jc w:val="center"/>
              <w:rPr>
                <w:sz w:val="20"/>
                <w:szCs w:val="20"/>
              </w:rPr>
            </w:pPr>
            <w:r w:rsidRPr="00BF3914">
              <w:rPr>
                <w:sz w:val="20"/>
                <w:szCs w:val="20"/>
              </w:rPr>
              <w:t>85.2%</w:t>
            </w:r>
          </w:p>
        </w:tc>
      </w:tr>
      <w:tr w:rsidR="00BF3914" w:rsidRPr="00BF3914" w14:paraId="738CFF8F" w14:textId="77777777" w:rsidTr="00612B79">
        <w:tc>
          <w:tcPr>
            <w:tcW w:w="2718" w:type="dxa"/>
          </w:tcPr>
          <w:p w14:paraId="7B9AA2A4"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White</w:t>
            </w:r>
          </w:p>
        </w:tc>
        <w:tc>
          <w:tcPr>
            <w:tcW w:w="977" w:type="dxa"/>
          </w:tcPr>
          <w:p w14:paraId="765E5F9E" w14:textId="77777777" w:rsidR="00BF3914" w:rsidRPr="00BF3914" w:rsidRDefault="00BF3914" w:rsidP="00BF3914">
            <w:pPr>
              <w:spacing w:after="0" w:line="240" w:lineRule="auto"/>
              <w:jc w:val="center"/>
              <w:rPr>
                <w:sz w:val="20"/>
                <w:szCs w:val="20"/>
              </w:rPr>
            </w:pPr>
            <w:r w:rsidRPr="00BF3914">
              <w:rPr>
                <w:sz w:val="20"/>
                <w:szCs w:val="20"/>
              </w:rPr>
              <w:t>153</w:t>
            </w:r>
          </w:p>
        </w:tc>
        <w:tc>
          <w:tcPr>
            <w:tcW w:w="977" w:type="dxa"/>
          </w:tcPr>
          <w:p w14:paraId="1D871BE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73.6%</w:t>
            </w:r>
          </w:p>
        </w:tc>
        <w:tc>
          <w:tcPr>
            <w:tcW w:w="977" w:type="dxa"/>
          </w:tcPr>
          <w:p w14:paraId="6346F96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78.0%</w:t>
            </w:r>
          </w:p>
        </w:tc>
        <w:tc>
          <w:tcPr>
            <w:tcW w:w="977" w:type="dxa"/>
          </w:tcPr>
          <w:p w14:paraId="34DA1DD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75.4%</w:t>
            </w:r>
          </w:p>
        </w:tc>
        <w:tc>
          <w:tcPr>
            <w:tcW w:w="977" w:type="dxa"/>
          </w:tcPr>
          <w:p w14:paraId="2EB77089" w14:textId="77777777" w:rsidR="00BF3914" w:rsidRPr="00BF3914" w:rsidRDefault="00BF3914" w:rsidP="00BF3914">
            <w:pPr>
              <w:spacing w:after="0" w:line="240" w:lineRule="auto"/>
              <w:jc w:val="center"/>
              <w:rPr>
                <w:sz w:val="20"/>
                <w:szCs w:val="20"/>
              </w:rPr>
            </w:pPr>
            <w:r w:rsidRPr="00BF3914">
              <w:rPr>
                <w:sz w:val="20"/>
                <w:szCs w:val="20"/>
              </w:rPr>
              <w:t>79.7%</w:t>
            </w:r>
          </w:p>
        </w:tc>
        <w:tc>
          <w:tcPr>
            <w:tcW w:w="977" w:type="dxa"/>
          </w:tcPr>
          <w:p w14:paraId="4E6510C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6.1</w:t>
            </w:r>
          </w:p>
        </w:tc>
        <w:tc>
          <w:tcPr>
            <w:tcW w:w="978" w:type="dxa"/>
          </w:tcPr>
          <w:p w14:paraId="1641C0C5" w14:textId="77777777" w:rsidR="00BF3914" w:rsidRPr="00BF3914" w:rsidRDefault="00BF3914" w:rsidP="00BF3914">
            <w:pPr>
              <w:spacing w:after="0" w:line="240" w:lineRule="auto"/>
              <w:jc w:val="center"/>
              <w:rPr>
                <w:sz w:val="20"/>
                <w:szCs w:val="20"/>
              </w:rPr>
            </w:pPr>
            <w:r w:rsidRPr="00BF3914">
              <w:rPr>
                <w:sz w:val="20"/>
                <w:szCs w:val="20"/>
              </w:rPr>
              <w:t>92.6%</w:t>
            </w:r>
          </w:p>
        </w:tc>
      </w:tr>
      <w:tr w:rsidR="00BF3914" w:rsidRPr="00BF3914" w14:paraId="09EFDD9D" w14:textId="77777777" w:rsidTr="00612B79">
        <w:tc>
          <w:tcPr>
            <w:tcW w:w="2718" w:type="dxa"/>
            <w:tcBorders>
              <w:bottom w:val="single" w:sz="4" w:space="0" w:color="auto"/>
            </w:tcBorders>
            <w:shd w:val="clear" w:color="auto" w:fill="D9D9D9" w:themeFill="background1" w:themeFillShade="D9"/>
          </w:tcPr>
          <w:p w14:paraId="0335016C" w14:textId="5C9E9775" w:rsidR="00BF3914" w:rsidRPr="00BF3914" w:rsidRDefault="00BF3914" w:rsidP="003D13DE">
            <w:pPr>
              <w:spacing w:after="0" w:line="240" w:lineRule="auto"/>
              <w:rPr>
                <w:sz w:val="20"/>
                <w:szCs w:val="20"/>
              </w:rPr>
            </w:pPr>
            <w:r w:rsidRPr="00BF3914">
              <w:rPr>
                <w:sz w:val="20"/>
                <w:szCs w:val="20"/>
              </w:rPr>
              <w:t>All</w:t>
            </w:r>
          </w:p>
        </w:tc>
        <w:tc>
          <w:tcPr>
            <w:tcW w:w="977" w:type="dxa"/>
            <w:tcBorders>
              <w:bottom w:val="single" w:sz="4" w:space="0" w:color="auto"/>
            </w:tcBorders>
            <w:shd w:val="clear" w:color="auto" w:fill="D9D9D9" w:themeFill="background1" w:themeFillShade="D9"/>
          </w:tcPr>
          <w:p w14:paraId="23843213" w14:textId="77777777" w:rsidR="00BF3914" w:rsidRPr="00BF3914" w:rsidRDefault="00BF3914" w:rsidP="00BF3914">
            <w:pPr>
              <w:spacing w:after="0" w:line="240" w:lineRule="auto"/>
              <w:jc w:val="center"/>
              <w:rPr>
                <w:sz w:val="20"/>
                <w:szCs w:val="20"/>
              </w:rPr>
            </w:pPr>
            <w:r w:rsidRPr="00BF3914">
              <w:rPr>
                <w:sz w:val="20"/>
                <w:szCs w:val="20"/>
              </w:rPr>
              <w:t>372</w:t>
            </w:r>
          </w:p>
        </w:tc>
        <w:tc>
          <w:tcPr>
            <w:tcW w:w="977" w:type="dxa"/>
            <w:tcBorders>
              <w:bottom w:val="single" w:sz="4" w:space="0" w:color="auto"/>
            </w:tcBorders>
            <w:shd w:val="clear" w:color="auto" w:fill="D9D9D9" w:themeFill="background1" w:themeFillShade="D9"/>
          </w:tcPr>
          <w:p w14:paraId="2181D25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71.1%</w:t>
            </w:r>
          </w:p>
        </w:tc>
        <w:tc>
          <w:tcPr>
            <w:tcW w:w="977" w:type="dxa"/>
            <w:tcBorders>
              <w:bottom w:val="single" w:sz="4" w:space="0" w:color="auto"/>
            </w:tcBorders>
            <w:shd w:val="clear" w:color="auto" w:fill="D9D9D9" w:themeFill="background1" w:themeFillShade="D9"/>
          </w:tcPr>
          <w:p w14:paraId="0C6EBFA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73.2%</w:t>
            </w:r>
          </w:p>
        </w:tc>
        <w:tc>
          <w:tcPr>
            <w:tcW w:w="977" w:type="dxa"/>
            <w:tcBorders>
              <w:bottom w:val="single" w:sz="4" w:space="0" w:color="auto"/>
            </w:tcBorders>
            <w:shd w:val="clear" w:color="auto" w:fill="D9D9D9" w:themeFill="background1" w:themeFillShade="D9"/>
          </w:tcPr>
          <w:p w14:paraId="0FBC1D8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74.4%</w:t>
            </w:r>
          </w:p>
        </w:tc>
        <w:tc>
          <w:tcPr>
            <w:tcW w:w="977" w:type="dxa"/>
            <w:tcBorders>
              <w:bottom w:val="single" w:sz="4" w:space="0" w:color="auto"/>
            </w:tcBorders>
            <w:shd w:val="clear" w:color="auto" w:fill="D9D9D9" w:themeFill="background1" w:themeFillShade="D9"/>
          </w:tcPr>
          <w:p w14:paraId="3EC66B8F" w14:textId="77777777" w:rsidR="00BF3914" w:rsidRPr="00BF3914" w:rsidRDefault="00BF3914" w:rsidP="00BF3914">
            <w:pPr>
              <w:spacing w:after="0" w:line="240" w:lineRule="auto"/>
              <w:jc w:val="center"/>
              <w:rPr>
                <w:sz w:val="20"/>
                <w:szCs w:val="20"/>
              </w:rPr>
            </w:pPr>
            <w:r w:rsidRPr="00BF3914">
              <w:rPr>
                <w:sz w:val="20"/>
                <w:szCs w:val="20"/>
              </w:rPr>
              <w:t>76.9%</w:t>
            </w:r>
          </w:p>
        </w:tc>
        <w:tc>
          <w:tcPr>
            <w:tcW w:w="977" w:type="dxa"/>
            <w:tcBorders>
              <w:bottom w:val="single" w:sz="4" w:space="0" w:color="auto"/>
            </w:tcBorders>
            <w:shd w:val="clear" w:color="auto" w:fill="D9D9D9" w:themeFill="background1" w:themeFillShade="D9"/>
          </w:tcPr>
          <w:p w14:paraId="5D1935C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5.8</w:t>
            </w:r>
          </w:p>
        </w:tc>
        <w:tc>
          <w:tcPr>
            <w:tcW w:w="978" w:type="dxa"/>
            <w:tcBorders>
              <w:bottom w:val="single" w:sz="4" w:space="0" w:color="auto"/>
            </w:tcBorders>
            <w:shd w:val="clear" w:color="auto" w:fill="D9D9D9" w:themeFill="background1" w:themeFillShade="D9"/>
          </w:tcPr>
          <w:p w14:paraId="2B30CB31" w14:textId="77777777" w:rsidR="00BF3914" w:rsidRPr="00BF3914" w:rsidRDefault="00BF3914" w:rsidP="00BF3914">
            <w:pPr>
              <w:spacing w:after="0" w:line="240" w:lineRule="auto"/>
              <w:jc w:val="center"/>
              <w:rPr>
                <w:sz w:val="20"/>
                <w:szCs w:val="20"/>
              </w:rPr>
            </w:pPr>
            <w:r w:rsidRPr="00BF3914">
              <w:rPr>
                <w:sz w:val="20"/>
                <w:szCs w:val="20"/>
              </w:rPr>
              <w:t>88.3%</w:t>
            </w:r>
          </w:p>
        </w:tc>
      </w:tr>
      <w:tr w:rsidR="00BF3914" w:rsidRPr="00BF3914" w14:paraId="1C60816A" w14:textId="77777777" w:rsidTr="00612B79">
        <w:tc>
          <w:tcPr>
            <w:tcW w:w="9558" w:type="dxa"/>
            <w:gridSpan w:val="8"/>
            <w:tcBorders>
              <w:left w:val="nil"/>
              <w:bottom w:val="nil"/>
              <w:right w:val="nil"/>
            </w:tcBorders>
            <w:shd w:val="clear" w:color="auto" w:fill="auto"/>
          </w:tcPr>
          <w:p w14:paraId="52157619" w14:textId="7BDF2088" w:rsidR="00BF3914" w:rsidRPr="00BF3914" w:rsidRDefault="00BF3914" w:rsidP="004746D6">
            <w:pPr>
              <w:spacing w:before="60" w:after="0" w:line="240" w:lineRule="auto"/>
              <w:rPr>
                <w:sz w:val="20"/>
                <w:szCs w:val="20"/>
              </w:rPr>
            </w:pPr>
            <w:r w:rsidRPr="00BF3914">
              <w:rPr>
                <w:sz w:val="20"/>
                <w:szCs w:val="20"/>
              </w:rPr>
              <w:t>*</w:t>
            </w:r>
            <w:r w:rsidRPr="00BF3914">
              <w:rPr>
                <w:sz w:val="16"/>
                <w:szCs w:val="16"/>
              </w:rPr>
              <w:t xml:space="preserve"> Four-year cohort graduation rate for students from </w:t>
            </w:r>
            <w:r w:rsidR="004746D6" w:rsidRPr="00BF3914">
              <w:rPr>
                <w:sz w:val="16"/>
                <w:szCs w:val="16"/>
              </w:rPr>
              <w:t>low-income</w:t>
            </w:r>
            <w:r w:rsidRPr="00BF3914">
              <w:rPr>
                <w:sz w:val="16"/>
                <w:szCs w:val="16"/>
              </w:rPr>
              <w:t xml:space="preserve"> families used for 2014</w:t>
            </w:r>
            <w:r w:rsidR="00947B02" w:rsidRPr="00BF3914">
              <w:rPr>
                <w:sz w:val="16"/>
                <w:szCs w:val="16"/>
              </w:rPr>
              <w:t xml:space="preserve"> </w:t>
            </w:r>
            <w:r w:rsidRPr="00BF3914">
              <w:rPr>
                <w:sz w:val="16"/>
                <w:szCs w:val="16"/>
              </w:rPr>
              <w:t>and 2015 rates.</w:t>
            </w:r>
          </w:p>
        </w:tc>
      </w:tr>
    </w:tbl>
    <w:p w14:paraId="3D517B4D" w14:textId="7B848F21" w:rsidR="00BF3914" w:rsidRDefault="00BF3914" w:rsidP="00BF3914">
      <w:pPr>
        <w:spacing w:after="0" w:line="240" w:lineRule="auto"/>
      </w:pPr>
    </w:p>
    <w:p w14:paraId="2773E20C" w14:textId="77777777" w:rsidR="009347BA" w:rsidRPr="00BF3914" w:rsidRDefault="009347BA" w:rsidP="00BF3914">
      <w:pPr>
        <w:spacing w:after="0" w:line="240" w:lineRule="auto"/>
      </w:pPr>
    </w:p>
    <w:p w14:paraId="79F410DC" w14:textId="728BFE26" w:rsidR="00BF3914" w:rsidRDefault="00BF3914" w:rsidP="00BF3914">
      <w:pPr>
        <w:spacing w:after="0" w:line="240" w:lineRule="auto"/>
        <w:rPr>
          <w:b/>
        </w:rPr>
      </w:pPr>
      <w:r w:rsidRPr="00BF3914">
        <w:rPr>
          <w:b/>
        </w:rPr>
        <w:t>Between 2013 and 2016, the district’s five-year cohort graduation rate increased by 0.9 percentage point for all students</w:t>
      </w:r>
      <w:r w:rsidR="00947B02">
        <w:rPr>
          <w:b/>
        </w:rPr>
        <w:t>,</w:t>
      </w:r>
      <w:r w:rsidRPr="00BF3914">
        <w:rPr>
          <w:b/>
        </w:rPr>
        <w:t xml:space="preserve"> from 78.4 percent in 2013 to 79.3 percent in 2016, above the state rate of 89.8 percent.</w:t>
      </w:r>
    </w:p>
    <w:p w14:paraId="354F4879" w14:textId="3F7DCD31" w:rsidR="009347BA" w:rsidRDefault="009347BA" w:rsidP="00BF3914">
      <w:pPr>
        <w:spacing w:after="0" w:line="240" w:lineRule="auto"/>
        <w:rPr>
          <w:b/>
        </w:rPr>
      </w:pPr>
    </w:p>
    <w:p w14:paraId="5835A3F8" w14:textId="63937B0F" w:rsidR="009347BA" w:rsidRDefault="009347BA" w:rsidP="00BF3914">
      <w:pPr>
        <w:spacing w:after="0" w:line="240" w:lineRule="auto"/>
        <w:rPr>
          <w:b/>
        </w:rPr>
      </w:pPr>
    </w:p>
    <w:p w14:paraId="2BE4DDB8" w14:textId="2CBCC8F3" w:rsidR="009347BA" w:rsidRDefault="009347BA" w:rsidP="00BF3914">
      <w:pPr>
        <w:spacing w:after="0" w:line="240" w:lineRule="auto"/>
        <w:rPr>
          <w:b/>
        </w:rPr>
      </w:pPr>
    </w:p>
    <w:p w14:paraId="6175DC61" w14:textId="6CD65459" w:rsidR="009347BA" w:rsidRDefault="009347BA" w:rsidP="00BF3914">
      <w:pPr>
        <w:spacing w:after="0" w:line="240" w:lineRule="auto"/>
        <w:rPr>
          <w:b/>
        </w:rPr>
      </w:pPr>
    </w:p>
    <w:p w14:paraId="756EC44F" w14:textId="22237B5B" w:rsidR="009347BA" w:rsidRDefault="009347BA" w:rsidP="00BF3914">
      <w:pPr>
        <w:spacing w:after="0" w:line="240" w:lineRule="auto"/>
        <w:rPr>
          <w:b/>
        </w:rPr>
      </w:pPr>
    </w:p>
    <w:p w14:paraId="464006A8" w14:textId="73FC800A" w:rsidR="009347BA" w:rsidRDefault="009347BA" w:rsidP="00BF3914">
      <w:pPr>
        <w:spacing w:after="0" w:line="240" w:lineRule="auto"/>
        <w:rPr>
          <w:b/>
        </w:rPr>
      </w:pPr>
    </w:p>
    <w:p w14:paraId="38C8F379" w14:textId="17F9FE93" w:rsidR="009347BA" w:rsidRDefault="009347BA" w:rsidP="00BF3914">
      <w:pPr>
        <w:spacing w:after="0" w:line="240" w:lineRule="auto"/>
        <w:rPr>
          <w:b/>
        </w:rPr>
      </w:pPr>
    </w:p>
    <w:p w14:paraId="6CA80479" w14:textId="2599A24D" w:rsidR="009347BA" w:rsidRDefault="009347BA" w:rsidP="00BF3914">
      <w:pPr>
        <w:spacing w:after="0" w:line="240" w:lineRule="auto"/>
        <w:rPr>
          <w:b/>
        </w:rPr>
      </w:pPr>
    </w:p>
    <w:p w14:paraId="11F41B33" w14:textId="77777777" w:rsidR="009347BA" w:rsidRPr="00BF3914" w:rsidRDefault="009347BA" w:rsidP="00BF3914">
      <w:pPr>
        <w:spacing w:after="0" w:line="240" w:lineRule="auto"/>
        <w:rPr>
          <w:b/>
        </w:rPr>
      </w:pPr>
    </w:p>
    <w:p w14:paraId="2337CA99" w14:textId="77777777" w:rsidR="00BF3914" w:rsidRPr="00BF3914" w:rsidRDefault="00BF3914" w:rsidP="00BF3914">
      <w:pPr>
        <w:spacing w:after="0" w:line="240" w:lineRule="auto"/>
      </w:pPr>
    </w:p>
    <w:tbl>
      <w:tblPr>
        <w:tblStyle w:val="TableGrid5"/>
        <w:tblW w:w="9558" w:type="dxa"/>
        <w:tblLayout w:type="fixed"/>
        <w:tblLook w:val="04A0" w:firstRow="1" w:lastRow="0" w:firstColumn="1" w:lastColumn="0" w:noHBand="0" w:noVBand="1"/>
        <w:tblCaption w:val="Table 18: Fitchburg Public Schools"/>
        <w:tblDescription w:val="Five-Year Cohort Graduation Rates, 2013–2016"/>
      </w:tblPr>
      <w:tblGrid>
        <w:gridCol w:w="2718"/>
        <w:gridCol w:w="977"/>
        <w:gridCol w:w="977"/>
        <w:gridCol w:w="977"/>
        <w:gridCol w:w="977"/>
        <w:gridCol w:w="977"/>
        <w:gridCol w:w="977"/>
        <w:gridCol w:w="978"/>
      </w:tblGrid>
      <w:tr w:rsidR="00BF3914" w:rsidRPr="00BF3914" w14:paraId="79D37AEA" w14:textId="77777777" w:rsidTr="00DB1C64">
        <w:trPr>
          <w:tblHeader/>
        </w:trPr>
        <w:tc>
          <w:tcPr>
            <w:tcW w:w="9558" w:type="dxa"/>
            <w:gridSpan w:val="8"/>
            <w:tcBorders>
              <w:top w:val="nil"/>
              <w:left w:val="nil"/>
              <w:right w:val="nil"/>
            </w:tcBorders>
            <w:shd w:val="clear" w:color="auto" w:fill="auto"/>
          </w:tcPr>
          <w:p w14:paraId="2E642108" w14:textId="77777777" w:rsidR="00BF3914" w:rsidRPr="00BF3914" w:rsidRDefault="00BF3914" w:rsidP="00BF3914">
            <w:pPr>
              <w:spacing w:after="0" w:line="240" w:lineRule="auto"/>
              <w:jc w:val="center"/>
              <w:rPr>
                <w:b/>
                <w:sz w:val="20"/>
                <w:szCs w:val="20"/>
              </w:rPr>
            </w:pPr>
            <w:r w:rsidRPr="00BF3914">
              <w:rPr>
                <w:b/>
                <w:sz w:val="20"/>
                <w:szCs w:val="20"/>
              </w:rPr>
              <w:t xml:space="preserve">Table 18: </w:t>
            </w:r>
            <w:r w:rsidRPr="00BF3914">
              <w:rPr>
                <w:rFonts w:cs="Times New Roman"/>
                <w:b/>
                <w:sz w:val="20"/>
                <w:szCs w:val="20"/>
              </w:rPr>
              <w:t>Fitchburg Public Schools</w:t>
            </w:r>
          </w:p>
          <w:p w14:paraId="5253F464" w14:textId="77777777" w:rsidR="00BF3914" w:rsidRPr="00BF3914" w:rsidRDefault="00BF3914" w:rsidP="00BF3914">
            <w:pPr>
              <w:spacing w:after="0" w:line="240" w:lineRule="auto"/>
              <w:jc w:val="center"/>
              <w:rPr>
                <w:b/>
              </w:rPr>
            </w:pPr>
            <w:r w:rsidRPr="00BF3914">
              <w:rPr>
                <w:b/>
                <w:sz w:val="20"/>
                <w:szCs w:val="20"/>
              </w:rPr>
              <w:t>Five-Year Cohort Graduation Rates, 2013–2016</w:t>
            </w:r>
          </w:p>
        </w:tc>
      </w:tr>
      <w:tr w:rsidR="00BF3914" w:rsidRPr="00BF3914" w14:paraId="3C6D9C52" w14:textId="77777777" w:rsidTr="00612B79">
        <w:tc>
          <w:tcPr>
            <w:tcW w:w="2718" w:type="dxa"/>
            <w:shd w:val="clear" w:color="auto" w:fill="D9D9D9" w:themeFill="background1" w:themeFillShade="D9"/>
          </w:tcPr>
          <w:p w14:paraId="411F5400" w14:textId="77777777" w:rsidR="00BF3914" w:rsidRPr="00BF3914" w:rsidRDefault="00BF3914" w:rsidP="004746D6">
            <w:pPr>
              <w:spacing w:after="0" w:line="240" w:lineRule="auto"/>
              <w:rPr>
                <w:b/>
                <w:sz w:val="20"/>
                <w:szCs w:val="20"/>
              </w:rPr>
            </w:pPr>
            <w:r w:rsidRPr="00BF3914">
              <w:rPr>
                <w:b/>
                <w:sz w:val="20"/>
                <w:szCs w:val="20"/>
              </w:rPr>
              <w:t>Group</w:t>
            </w:r>
          </w:p>
        </w:tc>
        <w:tc>
          <w:tcPr>
            <w:tcW w:w="977" w:type="dxa"/>
            <w:shd w:val="clear" w:color="auto" w:fill="D9D9D9" w:themeFill="background1" w:themeFillShade="D9"/>
          </w:tcPr>
          <w:p w14:paraId="69E65A8A" w14:textId="77777777" w:rsidR="00BF3914" w:rsidRPr="00BF3914" w:rsidRDefault="00BF3914" w:rsidP="00BF3914">
            <w:pPr>
              <w:spacing w:after="0" w:line="240" w:lineRule="auto"/>
              <w:jc w:val="center"/>
              <w:rPr>
                <w:b/>
                <w:sz w:val="20"/>
                <w:szCs w:val="20"/>
              </w:rPr>
            </w:pPr>
            <w:r w:rsidRPr="00BF3914">
              <w:rPr>
                <w:b/>
                <w:sz w:val="20"/>
                <w:szCs w:val="20"/>
              </w:rPr>
              <w:t>N</w:t>
            </w:r>
          </w:p>
          <w:p w14:paraId="452C5878" w14:textId="77777777" w:rsidR="00BF3914" w:rsidRPr="00BF3914" w:rsidRDefault="00BF3914" w:rsidP="00BF3914">
            <w:pPr>
              <w:spacing w:after="0" w:line="240" w:lineRule="auto"/>
              <w:jc w:val="center"/>
              <w:rPr>
                <w:b/>
                <w:sz w:val="20"/>
                <w:szCs w:val="20"/>
              </w:rPr>
            </w:pPr>
            <w:r w:rsidRPr="00BF3914" w:rsidDel="00332D9F">
              <w:rPr>
                <w:b/>
                <w:sz w:val="20"/>
                <w:szCs w:val="20"/>
              </w:rPr>
              <w:t xml:space="preserve"> </w:t>
            </w:r>
            <w:r w:rsidRPr="00BF3914">
              <w:rPr>
                <w:b/>
                <w:sz w:val="20"/>
                <w:szCs w:val="20"/>
              </w:rPr>
              <w:t>(2016)</w:t>
            </w:r>
          </w:p>
        </w:tc>
        <w:tc>
          <w:tcPr>
            <w:tcW w:w="977" w:type="dxa"/>
            <w:shd w:val="clear" w:color="auto" w:fill="D9D9D9" w:themeFill="background1" w:themeFillShade="D9"/>
          </w:tcPr>
          <w:p w14:paraId="514AC27E" w14:textId="77777777" w:rsidR="00BF3914" w:rsidRPr="00BF3914" w:rsidRDefault="00BF3914" w:rsidP="00BF3914">
            <w:pPr>
              <w:spacing w:after="0" w:line="240" w:lineRule="auto"/>
              <w:jc w:val="center"/>
              <w:rPr>
                <w:b/>
                <w:sz w:val="20"/>
                <w:szCs w:val="20"/>
              </w:rPr>
            </w:pPr>
            <w:r w:rsidRPr="00BF3914">
              <w:rPr>
                <w:b/>
                <w:sz w:val="20"/>
                <w:szCs w:val="20"/>
              </w:rPr>
              <w:t>2013</w:t>
            </w:r>
          </w:p>
        </w:tc>
        <w:tc>
          <w:tcPr>
            <w:tcW w:w="977" w:type="dxa"/>
            <w:shd w:val="clear" w:color="auto" w:fill="D9D9D9" w:themeFill="background1" w:themeFillShade="D9"/>
          </w:tcPr>
          <w:p w14:paraId="3C143FE1" w14:textId="77777777" w:rsidR="00BF3914" w:rsidRPr="00BF3914" w:rsidRDefault="00BF3914" w:rsidP="00BF3914">
            <w:pPr>
              <w:spacing w:after="0" w:line="240" w:lineRule="auto"/>
              <w:jc w:val="center"/>
              <w:rPr>
                <w:b/>
                <w:sz w:val="20"/>
                <w:szCs w:val="20"/>
              </w:rPr>
            </w:pPr>
            <w:r w:rsidRPr="00BF3914">
              <w:rPr>
                <w:b/>
                <w:sz w:val="20"/>
                <w:szCs w:val="20"/>
              </w:rPr>
              <w:t>2014</w:t>
            </w:r>
          </w:p>
        </w:tc>
        <w:tc>
          <w:tcPr>
            <w:tcW w:w="977" w:type="dxa"/>
            <w:shd w:val="clear" w:color="auto" w:fill="D9D9D9" w:themeFill="background1" w:themeFillShade="D9"/>
          </w:tcPr>
          <w:p w14:paraId="6FE367FD" w14:textId="77777777" w:rsidR="00BF3914" w:rsidRPr="00BF3914" w:rsidRDefault="00BF3914" w:rsidP="00BF3914">
            <w:pPr>
              <w:spacing w:after="0" w:line="240" w:lineRule="auto"/>
              <w:jc w:val="center"/>
              <w:rPr>
                <w:b/>
                <w:sz w:val="20"/>
                <w:szCs w:val="20"/>
              </w:rPr>
            </w:pPr>
            <w:r w:rsidRPr="00BF3914">
              <w:rPr>
                <w:b/>
                <w:sz w:val="20"/>
                <w:szCs w:val="20"/>
              </w:rPr>
              <w:t>2015</w:t>
            </w:r>
          </w:p>
        </w:tc>
        <w:tc>
          <w:tcPr>
            <w:tcW w:w="977" w:type="dxa"/>
            <w:shd w:val="clear" w:color="auto" w:fill="D9D9D9" w:themeFill="background1" w:themeFillShade="D9"/>
          </w:tcPr>
          <w:p w14:paraId="0219392B" w14:textId="77777777" w:rsidR="00BF3914" w:rsidRPr="00BF3914" w:rsidRDefault="00BF3914" w:rsidP="00BF3914">
            <w:pPr>
              <w:spacing w:after="0" w:line="240" w:lineRule="auto"/>
              <w:jc w:val="center"/>
              <w:rPr>
                <w:b/>
                <w:sz w:val="20"/>
                <w:szCs w:val="20"/>
              </w:rPr>
            </w:pPr>
            <w:r w:rsidRPr="00BF3914">
              <w:rPr>
                <w:b/>
                <w:sz w:val="20"/>
                <w:szCs w:val="20"/>
              </w:rPr>
              <w:t>2016</w:t>
            </w:r>
          </w:p>
        </w:tc>
        <w:tc>
          <w:tcPr>
            <w:tcW w:w="977" w:type="dxa"/>
            <w:shd w:val="clear" w:color="auto" w:fill="D9D9D9" w:themeFill="background1" w:themeFillShade="D9"/>
          </w:tcPr>
          <w:p w14:paraId="1CB2DB99" w14:textId="77777777" w:rsidR="00BF3914" w:rsidRPr="00BF3914" w:rsidRDefault="00BF3914" w:rsidP="00BF3914">
            <w:pPr>
              <w:spacing w:after="0" w:line="240" w:lineRule="auto"/>
              <w:jc w:val="center"/>
              <w:rPr>
                <w:b/>
                <w:sz w:val="20"/>
                <w:szCs w:val="20"/>
              </w:rPr>
            </w:pPr>
            <w:r w:rsidRPr="00BF3914">
              <w:rPr>
                <w:b/>
                <w:sz w:val="20"/>
                <w:szCs w:val="20"/>
              </w:rPr>
              <w:t>4-yr Change</w:t>
            </w:r>
          </w:p>
        </w:tc>
        <w:tc>
          <w:tcPr>
            <w:tcW w:w="978" w:type="dxa"/>
            <w:shd w:val="clear" w:color="auto" w:fill="D9D9D9" w:themeFill="background1" w:themeFillShade="D9"/>
          </w:tcPr>
          <w:p w14:paraId="149F402C" w14:textId="77777777" w:rsidR="00BF3914" w:rsidRPr="00BF3914" w:rsidRDefault="00BF3914" w:rsidP="00BF3914">
            <w:pPr>
              <w:spacing w:after="0" w:line="240" w:lineRule="auto"/>
              <w:jc w:val="center"/>
              <w:rPr>
                <w:b/>
                <w:sz w:val="20"/>
                <w:szCs w:val="20"/>
              </w:rPr>
            </w:pPr>
            <w:r w:rsidRPr="00BF3914">
              <w:rPr>
                <w:b/>
                <w:sz w:val="20"/>
                <w:szCs w:val="20"/>
              </w:rPr>
              <w:t>State (2016)</w:t>
            </w:r>
          </w:p>
        </w:tc>
      </w:tr>
      <w:tr w:rsidR="00BF3914" w:rsidRPr="00BF3914" w14:paraId="6A314E89" w14:textId="77777777" w:rsidTr="00612B79">
        <w:tc>
          <w:tcPr>
            <w:tcW w:w="2718" w:type="dxa"/>
          </w:tcPr>
          <w:p w14:paraId="5412C271" w14:textId="77777777" w:rsidR="00BF3914" w:rsidRPr="00BF3914" w:rsidRDefault="00BF3914" w:rsidP="00BF3914">
            <w:pPr>
              <w:spacing w:after="0" w:line="240" w:lineRule="auto"/>
              <w:rPr>
                <w:sz w:val="20"/>
                <w:szCs w:val="20"/>
              </w:rPr>
            </w:pPr>
            <w:r w:rsidRPr="00BF3914">
              <w:rPr>
                <w:sz w:val="20"/>
                <w:szCs w:val="20"/>
              </w:rPr>
              <w:t>High needs</w:t>
            </w:r>
          </w:p>
        </w:tc>
        <w:tc>
          <w:tcPr>
            <w:tcW w:w="977" w:type="dxa"/>
          </w:tcPr>
          <w:p w14:paraId="6EBA3BE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363</w:t>
            </w:r>
          </w:p>
        </w:tc>
        <w:tc>
          <w:tcPr>
            <w:tcW w:w="977" w:type="dxa"/>
          </w:tcPr>
          <w:p w14:paraId="7999A28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77.1%</w:t>
            </w:r>
          </w:p>
        </w:tc>
        <w:tc>
          <w:tcPr>
            <w:tcW w:w="977" w:type="dxa"/>
          </w:tcPr>
          <w:p w14:paraId="15FCEE2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73.2%</w:t>
            </w:r>
          </w:p>
        </w:tc>
        <w:tc>
          <w:tcPr>
            <w:tcW w:w="977" w:type="dxa"/>
          </w:tcPr>
          <w:p w14:paraId="2348672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76.3%</w:t>
            </w:r>
          </w:p>
        </w:tc>
        <w:tc>
          <w:tcPr>
            <w:tcW w:w="977" w:type="dxa"/>
          </w:tcPr>
          <w:p w14:paraId="2BA9B34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77.1%</w:t>
            </w:r>
          </w:p>
        </w:tc>
        <w:tc>
          <w:tcPr>
            <w:tcW w:w="977" w:type="dxa"/>
          </w:tcPr>
          <w:p w14:paraId="284FBDE1"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0.0</w:t>
            </w:r>
          </w:p>
        </w:tc>
        <w:tc>
          <w:tcPr>
            <w:tcW w:w="978" w:type="dxa"/>
          </w:tcPr>
          <w:p w14:paraId="163429B9" w14:textId="77777777" w:rsidR="00BF3914" w:rsidRPr="00BF3914" w:rsidRDefault="00BF3914" w:rsidP="00BF3914">
            <w:pPr>
              <w:spacing w:after="0" w:line="240" w:lineRule="auto"/>
              <w:jc w:val="center"/>
              <w:rPr>
                <w:sz w:val="20"/>
                <w:szCs w:val="20"/>
              </w:rPr>
            </w:pPr>
            <w:r w:rsidRPr="00BF3914">
              <w:rPr>
                <w:sz w:val="20"/>
                <w:szCs w:val="20"/>
              </w:rPr>
              <w:t>82.9%</w:t>
            </w:r>
          </w:p>
        </w:tc>
      </w:tr>
      <w:tr w:rsidR="00BF3914" w:rsidRPr="00BF3914" w14:paraId="5A55125C" w14:textId="77777777" w:rsidTr="00612B79">
        <w:tc>
          <w:tcPr>
            <w:tcW w:w="2718" w:type="dxa"/>
            <w:shd w:val="clear" w:color="auto" w:fill="D9D9D9" w:themeFill="background1" w:themeFillShade="D9"/>
          </w:tcPr>
          <w:p w14:paraId="009EBDAF" w14:textId="77777777" w:rsidR="00BF3914" w:rsidRPr="00BF3914" w:rsidRDefault="00BF3914" w:rsidP="00BF3914">
            <w:pPr>
              <w:spacing w:after="0" w:line="240" w:lineRule="auto"/>
              <w:rPr>
                <w:sz w:val="20"/>
                <w:szCs w:val="20"/>
              </w:rPr>
            </w:pPr>
            <w:r w:rsidRPr="00BF3914">
              <w:rPr>
                <w:sz w:val="20"/>
                <w:szCs w:val="20"/>
              </w:rPr>
              <w:t>Economically Disadvantaged*</w:t>
            </w:r>
          </w:p>
        </w:tc>
        <w:tc>
          <w:tcPr>
            <w:tcW w:w="977" w:type="dxa"/>
            <w:shd w:val="clear" w:color="auto" w:fill="D9D9D9" w:themeFill="background1" w:themeFillShade="D9"/>
          </w:tcPr>
          <w:p w14:paraId="64DF82D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345</w:t>
            </w:r>
          </w:p>
        </w:tc>
        <w:tc>
          <w:tcPr>
            <w:tcW w:w="977" w:type="dxa"/>
            <w:shd w:val="clear" w:color="auto" w:fill="D9D9D9" w:themeFill="background1" w:themeFillShade="D9"/>
          </w:tcPr>
          <w:p w14:paraId="6DAC638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77.5%</w:t>
            </w:r>
          </w:p>
        </w:tc>
        <w:tc>
          <w:tcPr>
            <w:tcW w:w="977" w:type="dxa"/>
            <w:shd w:val="clear" w:color="auto" w:fill="D9D9D9" w:themeFill="background1" w:themeFillShade="D9"/>
          </w:tcPr>
          <w:p w14:paraId="09721D8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72.2%</w:t>
            </w:r>
          </w:p>
        </w:tc>
        <w:tc>
          <w:tcPr>
            <w:tcW w:w="977" w:type="dxa"/>
            <w:shd w:val="clear" w:color="auto" w:fill="D9D9D9" w:themeFill="background1" w:themeFillShade="D9"/>
          </w:tcPr>
          <w:p w14:paraId="79E3EA4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76.4%</w:t>
            </w:r>
          </w:p>
        </w:tc>
        <w:tc>
          <w:tcPr>
            <w:tcW w:w="977" w:type="dxa"/>
            <w:shd w:val="clear" w:color="auto" w:fill="D9D9D9" w:themeFill="background1" w:themeFillShade="D9"/>
          </w:tcPr>
          <w:p w14:paraId="37A0B4D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77.1%</w:t>
            </w:r>
          </w:p>
        </w:tc>
        <w:tc>
          <w:tcPr>
            <w:tcW w:w="977" w:type="dxa"/>
            <w:shd w:val="clear" w:color="auto" w:fill="D9D9D9" w:themeFill="background1" w:themeFillShade="D9"/>
          </w:tcPr>
          <w:p w14:paraId="2B4745F2"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-0.4</w:t>
            </w:r>
          </w:p>
        </w:tc>
        <w:tc>
          <w:tcPr>
            <w:tcW w:w="978" w:type="dxa"/>
            <w:shd w:val="clear" w:color="auto" w:fill="D9D9D9" w:themeFill="background1" w:themeFillShade="D9"/>
          </w:tcPr>
          <w:p w14:paraId="68532F93" w14:textId="77777777" w:rsidR="00BF3914" w:rsidRPr="00BF3914" w:rsidRDefault="00BF3914" w:rsidP="00BF3914">
            <w:pPr>
              <w:spacing w:after="0" w:line="240" w:lineRule="auto"/>
              <w:jc w:val="center"/>
              <w:rPr>
                <w:sz w:val="20"/>
                <w:szCs w:val="20"/>
              </w:rPr>
            </w:pPr>
            <w:r w:rsidRPr="00BF3914">
              <w:rPr>
                <w:sz w:val="20"/>
                <w:szCs w:val="20"/>
              </w:rPr>
              <w:t>82.1%</w:t>
            </w:r>
          </w:p>
        </w:tc>
      </w:tr>
      <w:tr w:rsidR="00BF3914" w:rsidRPr="00BF3914" w14:paraId="04EF7E11" w14:textId="77777777" w:rsidTr="00612B79">
        <w:tc>
          <w:tcPr>
            <w:tcW w:w="2718" w:type="dxa"/>
          </w:tcPr>
          <w:p w14:paraId="0CAE4C36" w14:textId="77777777" w:rsidR="00BF3914" w:rsidRPr="00BF3914" w:rsidRDefault="00BF3914" w:rsidP="00BF3914">
            <w:pPr>
              <w:spacing w:after="0" w:line="240" w:lineRule="auto"/>
              <w:rPr>
                <w:sz w:val="20"/>
                <w:szCs w:val="20"/>
              </w:rPr>
            </w:pPr>
            <w:r w:rsidRPr="00BF3914">
              <w:rPr>
                <w:sz w:val="20"/>
                <w:szCs w:val="20"/>
              </w:rPr>
              <w:t>ELLs</w:t>
            </w:r>
          </w:p>
        </w:tc>
        <w:tc>
          <w:tcPr>
            <w:tcW w:w="977" w:type="dxa"/>
          </w:tcPr>
          <w:p w14:paraId="15AE5F9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34</w:t>
            </w:r>
          </w:p>
        </w:tc>
        <w:tc>
          <w:tcPr>
            <w:tcW w:w="977" w:type="dxa"/>
          </w:tcPr>
          <w:p w14:paraId="5D96625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68.6%</w:t>
            </w:r>
          </w:p>
        </w:tc>
        <w:tc>
          <w:tcPr>
            <w:tcW w:w="977" w:type="dxa"/>
          </w:tcPr>
          <w:p w14:paraId="6D46D9A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56.5%</w:t>
            </w:r>
          </w:p>
        </w:tc>
        <w:tc>
          <w:tcPr>
            <w:tcW w:w="977" w:type="dxa"/>
          </w:tcPr>
          <w:p w14:paraId="5218AAC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79.2%</w:t>
            </w:r>
          </w:p>
        </w:tc>
        <w:tc>
          <w:tcPr>
            <w:tcW w:w="977" w:type="dxa"/>
          </w:tcPr>
          <w:p w14:paraId="175D006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76.5%</w:t>
            </w:r>
          </w:p>
        </w:tc>
        <w:tc>
          <w:tcPr>
            <w:tcW w:w="977" w:type="dxa"/>
          </w:tcPr>
          <w:p w14:paraId="65E4E394"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7.9</w:t>
            </w:r>
          </w:p>
        </w:tc>
        <w:tc>
          <w:tcPr>
            <w:tcW w:w="978" w:type="dxa"/>
          </w:tcPr>
          <w:p w14:paraId="18FB8A25" w14:textId="77777777" w:rsidR="00BF3914" w:rsidRPr="00BF3914" w:rsidRDefault="00BF3914" w:rsidP="00BF3914">
            <w:pPr>
              <w:spacing w:after="0" w:line="240" w:lineRule="auto"/>
              <w:jc w:val="center"/>
              <w:rPr>
                <w:sz w:val="20"/>
                <w:szCs w:val="20"/>
              </w:rPr>
            </w:pPr>
            <w:r w:rsidRPr="00BF3914">
              <w:rPr>
                <w:sz w:val="20"/>
                <w:szCs w:val="20"/>
              </w:rPr>
              <w:t>70.9%</w:t>
            </w:r>
          </w:p>
        </w:tc>
      </w:tr>
      <w:tr w:rsidR="00BF3914" w:rsidRPr="00BF3914" w14:paraId="590C64AA" w14:textId="77777777" w:rsidTr="00612B79">
        <w:tc>
          <w:tcPr>
            <w:tcW w:w="2718" w:type="dxa"/>
            <w:shd w:val="clear" w:color="auto" w:fill="D9D9D9" w:themeFill="background1" w:themeFillShade="D9"/>
          </w:tcPr>
          <w:p w14:paraId="72C416BB" w14:textId="77777777" w:rsidR="00BF3914" w:rsidRPr="00BF3914" w:rsidRDefault="00BF3914" w:rsidP="00BF3914">
            <w:pPr>
              <w:spacing w:after="0" w:line="240" w:lineRule="auto"/>
              <w:rPr>
                <w:sz w:val="20"/>
                <w:szCs w:val="20"/>
              </w:rPr>
            </w:pPr>
            <w:r w:rsidRPr="00BF3914">
              <w:rPr>
                <w:sz w:val="20"/>
                <w:szCs w:val="20"/>
              </w:rPr>
              <w:t>SWD</w:t>
            </w:r>
          </w:p>
        </w:tc>
        <w:tc>
          <w:tcPr>
            <w:tcW w:w="977" w:type="dxa"/>
            <w:shd w:val="clear" w:color="auto" w:fill="D9D9D9" w:themeFill="background1" w:themeFillShade="D9"/>
          </w:tcPr>
          <w:p w14:paraId="67A90BD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104</w:t>
            </w:r>
          </w:p>
        </w:tc>
        <w:tc>
          <w:tcPr>
            <w:tcW w:w="977" w:type="dxa"/>
            <w:shd w:val="clear" w:color="auto" w:fill="D9D9D9" w:themeFill="background1" w:themeFillShade="D9"/>
          </w:tcPr>
          <w:p w14:paraId="5B38973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66.4%</w:t>
            </w:r>
          </w:p>
        </w:tc>
        <w:tc>
          <w:tcPr>
            <w:tcW w:w="977" w:type="dxa"/>
            <w:shd w:val="clear" w:color="auto" w:fill="D9D9D9" w:themeFill="background1" w:themeFillShade="D9"/>
          </w:tcPr>
          <w:p w14:paraId="250DFDD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63.6%</w:t>
            </w:r>
          </w:p>
        </w:tc>
        <w:tc>
          <w:tcPr>
            <w:tcW w:w="977" w:type="dxa"/>
            <w:shd w:val="clear" w:color="auto" w:fill="D9D9D9" w:themeFill="background1" w:themeFillShade="D9"/>
          </w:tcPr>
          <w:p w14:paraId="24CFC0F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55.8%</w:t>
            </w:r>
          </w:p>
        </w:tc>
        <w:tc>
          <w:tcPr>
            <w:tcW w:w="977" w:type="dxa"/>
            <w:shd w:val="clear" w:color="auto" w:fill="D9D9D9" w:themeFill="background1" w:themeFillShade="D9"/>
          </w:tcPr>
          <w:p w14:paraId="512A0BA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61.5%</w:t>
            </w:r>
          </w:p>
        </w:tc>
        <w:tc>
          <w:tcPr>
            <w:tcW w:w="977" w:type="dxa"/>
            <w:shd w:val="clear" w:color="auto" w:fill="D9D9D9" w:themeFill="background1" w:themeFillShade="D9"/>
          </w:tcPr>
          <w:p w14:paraId="550F1782"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-4.9</w:t>
            </w:r>
          </w:p>
        </w:tc>
        <w:tc>
          <w:tcPr>
            <w:tcW w:w="978" w:type="dxa"/>
            <w:shd w:val="clear" w:color="auto" w:fill="D9D9D9" w:themeFill="background1" w:themeFillShade="D9"/>
          </w:tcPr>
          <w:p w14:paraId="3F05B563" w14:textId="77777777" w:rsidR="00BF3914" w:rsidRPr="00BF3914" w:rsidRDefault="00BF3914" w:rsidP="00BF3914">
            <w:pPr>
              <w:spacing w:after="0" w:line="240" w:lineRule="auto"/>
              <w:jc w:val="center"/>
              <w:rPr>
                <w:sz w:val="20"/>
                <w:szCs w:val="20"/>
              </w:rPr>
            </w:pPr>
            <w:r w:rsidRPr="00BF3914">
              <w:rPr>
                <w:sz w:val="20"/>
                <w:szCs w:val="20"/>
              </w:rPr>
              <w:t>76.5%</w:t>
            </w:r>
          </w:p>
        </w:tc>
      </w:tr>
      <w:tr w:rsidR="00BF3914" w:rsidRPr="00BF3914" w14:paraId="2C6E543F" w14:textId="77777777" w:rsidTr="00612B79">
        <w:tc>
          <w:tcPr>
            <w:tcW w:w="2718" w:type="dxa"/>
          </w:tcPr>
          <w:p w14:paraId="4B7EB575" w14:textId="7FA1F95A" w:rsidR="00BF3914" w:rsidRPr="00BF3914" w:rsidRDefault="00BF3914" w:rsidP="003D13DE">
            <w:pPr>
              <w:spacing w:after="0" w:line="240" w:lineRule="auto"/>
              <w:rPr>
                <w:rFonts w:eastAsia="Times New Roman" w:cs="Times New Roman"/>
                <w:sz w:val="20"/>
                <w:szCs w:val="20"/>
              </w:rPr>
            </w:pPr>
            <w:r w:rsidRPr="00BF3914">
              <w:rPr>
                <w:rFonts w:eastAsia="Times New Roman" w:cs="Times New Roman"/>
                <w:sz w:val="20"/>
                <w:szCs w:val="20"/>
              </w:rPr>
              <w:t>African American</w:t>
            </w:r>
          </w:p>
        </w:tc>
        <w:tc>
          <w:tcPr>
            <w:tcW w:w="977" w:type="dxa"/>
          </w:tcPr>
          <w:p w14:paraId="5704325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28</w:t>
            </w:r>
          </w:p>
        </w:tc>
        <w:tc>
          <w:tcPr>
            <w:tcW w:w="977" w:type="dxa"/>
          </w:tcPr>
          <w:p w14:paraId="570B9EC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80.0%</w:t>
            </w:r>
          </w:p>
        </w:tc>
        <w:tc>
          <w:tcPr>
            <w:tcW w:w="977" w:type="dxa"/>
          </w:tcPr>
          <w:p w14:paraId="73D6FF1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87.0%</w:t>
            </w:r>
          </w:p>
        </w:tc>
        <w:tc>
          <w:tcPr>
            <w:tcW w:w="977" w:type="dxa"/>
          </w:tcPr>
          <w:p w14:paraId="1A0554E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78.1%</w:t>
            </w:r>
          </w:p>
        </w:tc>
        <w:tc>
          <w:tcPr>
            <w:tcW w:w="977" w:type="dxa"/>
          </w:tcPr>
          <w:p w14:paraId="5995D35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78.6%</w:t>
            </w:r>
          </w:p>
        </w:tc>
        <w:tc>
          <w:tcPr>
            <w:tcW w:w="977" w:type="dxa"/>
          </w:tcPr>
          <w:p w14:paraId="63D992C2"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-1.4</w:t>
            </w:r>
          </w:p>
        </w:tc>
        <w:tc>
          <w:tcPr>
            <w:tcW w:w="978" w:type="dxa"/>
          </w:tcPr>
          <w:p w14:paraId="2CE01ABB" w14:textId="77777777" w:rsidR="00BF3914" w:rsidRPr="00BF3914" w:rsidRDefault="00BF3914" w:rsidP="00BF3914">
            <w:pPr>
              <w:spacing w:after="0" w:line="240" w:lineRule="auto"/>
              <w:jc w:val="center"/>
              <w:rPr>
                <w:sz w:val="20"/>
                <w:szCs w:val="20"/>
              </w:rPr>
            </w:pPr>
            <w:r w:rsidRPr="00BF3914">
              <w:rPr>
                <w:sz w:val="20"/>
                <w:szCs w:val="20"/>
              </w:rPr>
              <w:t>83.4%</w:t>
            </w:r>
          </w:p>
        </w:tc>
      </w:tr>
      <w:tr w:rsidR="00BF3914" w:rsidRPr="00BF3914" w14:paraId="6DE12E0B" w14:textId="77777777" w:rsidTr="00612B79">
        <w:tc>
          <w:tcPr>
            <w:tcW w:w="2718" w:type="dxa"/>
            <w:shd w:val="clear" w:color="auto" w:fill="D9D9D9" w:themeFill="background1" w:themeFillShade="D9"/>
          </w:tcPr>
          <w:p w14:paraId="1FA2C656"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Asian</w:t>
            </w:r>
          </w:p>
        </w:tc>
        <w:tc>
          <w:tcPr>
            <w:tcW w:w="977" w:type="dxa"/>
            <w:shd w:val="clear" w:color="auto" w:fill="D9D9D9" w:themeFill="background1" w:themeFillShade="D9"/>
          </w:tcPr>
          <w:p w14:paraId="429F95B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26</w:t>
            </w:r>
          </w:p>
        </w:tc>
        <w:tc>
          <w:tcPr>
            <w:tcW w:w="977" w:type="dxa"/>
            <w:shd w:val="clear" w:color="auto" w:fill="D9D9D9" w:themeFill="background1" w:themeFillShade="D9"/>
          </w:tcPr>
          <w:p w14:paraId="7F3FDB2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91.3%</w:t>
            </w:r>
          </w:p>
        </w:tc>
        <w:tc>
          <w:tcPr>
            <w:tcW w:w="977" w:type="dxa"/>
            <w:shd w:val="clear" w:color="auto" w:fill="D9D9D9" w:themeFill="background1" w:themeFillShade="D9"/>
          </w:tcPr>
          <w:p w14:paraId="4FC77E8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95.0%</w:t>
            </w:r>
          </w:p>
        </w:tc>
        <w:tc>
          <w:tcPr>
            <w:tcW w:w="977" w:type="dxa"/>
            <w:shd w:val="clear" w:color="auto" w:fill="D9D9D9" w:themeFill="background1" w:themeFillShade="D9"/>
          </w:tcPr>
          <w:p w14:paraId="334DB13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82.1%</w:t>
            </w:r>
          </w:p>
        </w:tc>
        <w:tc>
          <w:tcPr>
            <w:tcW w:w="977" w:type="dxa"/>
            <w:shd w:val="clear" w:color="auto" w:fill="D9D9D9" w:themeFill="background1" w:themeFillShade="D9"/>
          </w:tcPr>
          <w:p w14:paraId="4694A9A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100%</w:t>
            </w:r>
          </w:p>
        </w:tc>
        <w:tc>
          <w:tcPr>
            <w:tcW w:w="977" w:type="dxa"/>
            <w:shd w:val="clear" w:color="auto" w:fill="D9D9D9" w:themeFill="background1" w:themeFillShade="D9"/>
          </w:tcPr>
          <w:p w14:paraId="503E471C"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8.7</w:t>
            </w:r>
          </w:p>
        </w:tc>
        <w:tc>
          <w:tcPr>
            <w:tcW w:w="978" w:type="dxa"/>
            <w:shd w:val="clear" w:color="auto" w:fill="D9D9D9" w:themeFill="background1" w:themeFillShade="D9"/>
          </w:tcPr>
          <w:p w14:paraId="003AE148" w14:textId="77777777" w:rsidR="00BF3914" w:rsidRPr="00BF3914" w:rsidRDefault="00BF3914" w:rsidP="00BF3914">
            <w:pPr>
              <w:spacing w:after="0" w:line="240" w:lineRule="auto"/>
              <w:jc w:val="center"/>
              <w:rPr>
                <w:sz w:val="20"/>
                <w:szCs w:val="20"/>
              </w:rPr>
            </w:pPr>
            <w:r w:rsidRPr="00BF3914">
              <w:rPr>
                <w:sz w:val="20"/>
                <w:szCs w:val="20"/>
              </w:rPr>
              <w:t>94.8%</w:t>
            </w:r>
          </w:p>
        </w:tc>
      </w:tr>
      <w:tr w:rsidR="00BF3914" w:rsidRPr="00BF3914" w14:paraId="275CAA35" w14:textId="77777777" w:rsidTr="00612B79">
        <w:tc>
          <w:tcPr>
            <w:tcW w:w="2718" w:type="dxa"/>
          </w:tcPr>
          <w:p w14:paraId="72B04040"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Hispanic or Latino</w:t>
            </w:r>
          </w:p>
        </w:tc>
        <w:tc>
          <w:tcPr>
            <w:tcW w:w="977" w:type="dxa"/>
          </w:tcPr>
          <w:p w14:paraId="6E9DC0D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188</w:t>
            </w:r>
          </w:p>
        </w:tc>
        <w:tc>
          <w:tcPr>
            <w:tcW w:w="977" w:type="dxa"/>
          </w:tcPr>
          <w:p w14:paraId="34FB35F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71.4%</w:t>
            </w:r>
          </w:p>
        </w:tc>
        <w:tc>
          <w:tcPr>
            <w:tcW w:w="977" w:type="dxa"/>
          </w:tcPr>
          <w:p w14:paraId="24514FE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67.5%</w:t>
            </w:r>
          </w:p>
        </w:tc>
        <w:tc>
          <w:tcPr>
            <w:tcW w:w="977" w:type="dxa"/>
          </w:tcPr>
          <w:p w14:paraId="5E73BD6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70.1%</w:t>
            </w:r>
          </w:p>
        </w:tc>
        <w:tc>
          <w:tcPr>
            <w:tcW w:w="977" w:type="dxa"/>
          </w:tcPr>
          <w:p w14:paraId="1935890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73.9%</w:t>
            </w:r>
          </w:p>
        </w:tc>
        <w:tc>
          <w:tcPr>
            <w:tcW w:w="977" w:type="dxa"/>
          </w:tcPr>
          <w:p w14:paraId="35D7D539"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2.5</w:t>
            </w:r>
          </w:p>
        </w:tc>
        <w:tc>
          <w:tcPr>
            <w:tcW w:w="978" w:type="dxa"/>
          </w:tcPr>
          <w:p w14:paraId="341BBE34" w14:textId="77777777" w:rsidR="00BF3914" w:rsidRPr="00BF3914" w:rsidRDefault="00BF3914" w:rsidP="00BF3914">
            <w:pPr>
              <w:spacing w:after="0" w:line="240" w:lineRule="auto"/>
              <w:jc w:val="center"/>
              <w:rPr>
                <w:sz w:val="20"/>
                <w:szCs w:val="20"/>
              </w:rPr>
            </w:pPr>
            <w:r w:rsidRPr="00BF3914">
              <w:rPr>
                <w:sz w:val="20"/>
                <w:szCs w:val="20"/>
              </w:rPr>
              <w:t>76.8%</w:t>
            </w:r>
          </w:p>
        </w:tc>
      </w:tr>
      <w:tr w:rsidR="00BF3914" w:rsidRPr="00BF3914" w14:paraId="760322A7" w14:textId="77777777" w:rsidTr="00612B79">
        <w:tc>
          <w:tcPr>
            <w:tcW w:w="2718" w:type="dxa"/>
            <w:shd w:val="clear" w:color="auto" w:fill="D9D9D9" w:themeFill="background1" w:themeFillShade="D9"/>
          </w:tcPr>
          <w:p w14:paraId="28FA7A83" w14:textId="748E126B" w:rsidR="00BF3914" w:rsidRPr="00BF3914" w:rsidRDefault="00BF3914" w:rsidP="00537506">
            <w:pPr>
              <w:spacing w:after="0" w:line="240" w:lineRule="auto"/>
              <w:rPr>
                <w:rFonts w:eastAsia="Times New Roman" w:cs="Times New Roman"/>
                <w:sz w:val="20"/>
                <w:szCs w:val="20"/>
              </w:rPr>
            </w:pPr>
            <w:r w:rsidRPr="00BF3914">
              <w:rPr>
                <w:rFonts w:eastAsia="Times New Roman" w:cs="Times New Roman"/>
                <w:sz w:val="20"/>
                <w:szCs w:val="20"/>
              </w:rPr>
              <w:t>Multi-Race, non-Hisp</w:t>
            </w:r>
            <w:r w:rsidR="00537506">
              <w:rPr>
                <w:rFonts w:eastAsia="Times New Roman" w:cs="Times New Roman"/>
                <w:sz w:val="20"/>
                <w:szCs w:val="20"/>
              </w:rPr>
              <w:t xml:space="preserve">anic or </w:t>
            </w:r>
            <w:r w:rsidRPr="00BF3914">
              <w:rPr>
                <w:rFonts w:eastAsia="Times New Roman" w:cs="Times New Roman"/>
                <w:sz w:val="20"/>
                <w:szCs w:val="20"/>
              </w:rPr>
              <w:t>Lat</w:t>
            </w:r>
            <w:r w:rsidR="00537506">
              <w:rPr>
                <w:rFonts w:eastAsia="Times New Roman" w:cs="Times New Roman"/>
                <w:sz w:val="20"/>
                <w:szCs w:val="20"/>
              </w:rPr>
              <w:t>ino</w:t>
            </w:r>
          </w:p>
        </w:tc>
        <w:tc>
          <w:tcPr>
            <w:tcW w:w="977" w:type="dxa"/>
            <w:shd w:val="clear" w:color="auto" w:fill="D9D9D9" w:themeFill="background1" w:themeFillShade="D9"/>
          </w:tcPr>
          <w:p w14:paraId="2C3AC37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w:t>
            </w:r>
          </w:p>
        </w:tc>
        <w:tc>
          <w:tcPr>
            <w:tcW w:w="977" w:type="dxa"/>
            <w:shd w:val="clear" w:color="auto" w:fill="D9D9D9" w:themeFill="background1" w:themeFillShade="D9"/>
          </w:tcPr>
          <w:p w14:paraId="656977D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66.7%</w:t>
            </w:r>
          </w:p>
        </w:tc>
        <w:tc>
          <w:tcPr>
            <w:tcW w:w="977" w:type="dxa"/>
            <w:shd w:val="clear" w:color="auto" w:fill="D9D9D9" w:themeFill="background1" w:themeFillShade="D9"/>
          </w:tcPr>
          <w:p w14:paraId="1A270AC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76.9%</w:t>
            </w:r>
          </w:p>
        </w:tc>
        <w:tc>
          <w:tcPr>
            <w:tcW w:w="977" w:type="dxa"/>
            <w:shd w:val="clear" w:color="auto" w:fill="D9D9D9" w:themeFill="background1" w:themeFillShade="D9"/>
          </w:tcPr>
          <w:p w14:paraId="66D583C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92.3%</w:t>
            </w:r>
          </w:p>
        </w:tc>
        <w:tc>
          <w:tcPr>
            <w:tcW w:w="977" w:type="dxa"/>
            <w:shd w:val="clear" w:color="auto" w:fill="D9D9D9" w:themeFill="background1" w:themeFillShade="D9"/>
          </w:tcPr>
          <w:p w14:paraId="282D636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83.3%</w:t>
            </w:r>
          </w:p>
        </w:tc>
        <w:tc>
          <w:tcPr>
            <w:tcW w:w="977" w:type="dxa"/>
            <w:shd w:val="clear" w:color="auto" w:fill="D9D9D9" w:themeFill="background1" w:themeFillShade="D9"/>
          </w:tcPr>
          <w:p w14:paraId="704C2948"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16.6</w:t>
            </w:r>
          </w:p>
        </w:tc>
        <w:tc>
          <w:tcPr>
            <w:tcW w:w="978" w:type="dxa"/>
            <w:shd w:val="clear" w:color="auto" w:fill="D9D9D9" w:themeFill="background1" w:themeFillShade="D9"/>
          </w:tcPr>
          <w:p w14:paraId="34D8A372" w14:textId="77777777" w:rsidR="00BF3914" w:rsidRPr="00BF3914" w:rsidRDefault="00BF3914" w:rsidP="00BF3914">
            <w:pPr>
              <w:spacing w:after="0" w:line="240" w:lineRule="auto"/>
              <w:jc w:val="center"/>
              <w:rPr>
                <w:sz w:val="20"/>
                <w:szCs w:val="20"/>
              </w:rPr>
            </w:pPr>
            <w:r w:rsidRPr="00BF3914">
              <w:rPr>
                <w:sz w:val="20"/>
                <w:szCs w:val="20"/>
              </w:rPr>
              <w:t>87.4%</w:t>
            </w:r>
          </w:p>
        </w:tc>
      </w:tr>
      <w:tr w:rsidR="00BF3914" w:rsidRPr="00BF3914" w14:paraId="1B4DA081" w14:textId="77777777" w:rsidTr="00612B79">
        <w:tc>
          <w:tcPr>
            <w:tcW w:w="2718" w:type="dxa"/>
          </w:tcPr>
          <w:p w14:paraId="7155637D"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White</w:t>
            </w:r>
          </w:p>
        </w:tc>
        <w:tc>
          <w:tcPr>
            <w:tcW w:w="977" w:type="dxa"/>
          </w:tcPr>
          <w:p w14:paraId="73D6B84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175</w:t>
            </w:r>
          </w:p>
        </w:tc>
        <w:tc>
          <w:tcPr>
            <w:tcW w:w="977" w:type="dxa"/>
          </w:tcPr>
          <w:p w14:paraId="0F6978F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82.4%</w:t>
            </w:r>
          </w:p>
        </w:tc>
        <w:tc>
          <w:tcPr>
            <w:tcW w:w="977" w:type="dxa"/>
          </w:tcPr>
          <w:p w14:paraId="5C5202C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81.3%</w:t>
            </w:r>
          </w:p>
        </w:tc>
        <w:tc>
          <w:tcPr>
            <w:tcW w:w="977" w:type="dxa"/>
          </w:tcPr>
          <w:p w14:paraId="514179D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82.7%</w:t>
            </w:r>
          </w:p>
        </w:tc>
        <w:tc>
          <w:tcPr>
            <w:tcW w:w="977" w:type="dxa"/>
          </w:tcPr>
          <w:p w14:paraId="57EBF60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81.7%</w:t>
            </w:r>
          </w:p>
        </w:tc>
        <w:tc>
          <w:tcPr>
            <w:tcW w:w="977" w:type="dxa"/>
          </w:tcPr>
          <w:p w14:paraId="1249A0D1"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-0.7</w:t>
            </w:r>
          </w:p>
        </w:tc>
        <w:tc>
          <w:tcPr>
            <w:tcW w:w="978" w:type="dxa"/>
          </w:tcPr>
          <w:p w14:paraId="2DAB2F98" w14:textId="77777777" w:rsidR="00BF3914" w:rsidRPr="00BF3914" w:rsidRDefault="00BF3914" w:rsidP="00BF3914">
            <w:pPr>
              <w:spacing w:after="0" w:line="240" w:lineRule="auto"/>
              <w:jc w:val="center"/>
              <w:rPr>
                <w:sz w:val="20"/>
                <w:szCs w:val="20"/>
              </w:rPr>
            </w:pPr>
            <w:r w:rsidRPr="00BF3914">
              <w:rPr>
                <w:sz w:val="20"/>
                <w:szCs w:val="20"/>
              </w:rPr>
              <w:t>93.5%</w:t>
            </w:r>
          </w:p>
        </w:tc>
      </w:tr>
      <w:tr w:rsidR="00BF3914" w:rsidRPr="00BF3914" w14:paraId="35C88FDD" w14:textId="77777777" w:rsidTr="00612B79">
        <w:tc>
          <w:tcPr>
            <w:tcW w:w="2718" w:type="dxa"/>
            <w:tcBorders>
              <w:bottom w:val="single" w:sz="4" w:space="0" w:color="auto"/>
            </w:tcBorders>
            <w:shd w:val="clear" w:color="auto" w:fill="D9D9D9" w:themeFill="background1" w:themeFillShade="D9"/>
          </w:tcPr>
          <w:p w14:paraId="0C1336E1" w14:textId="0965910E" w:rsidR="00BF3914" w:rsidRPr="00BF3914" w:rsidRDefault="00BF3914" w:rsidP="003D13DE">
            <w:pPr>
              <w:spacing w:after="0" w:line="240" w:lineRule="auto"/>
              <w:rPr>
                <w:sz w:val="20"/>
                <w:szCs w:val="20"/>
              </w:rPr>
            </w:pPr>
            <w:r w:rsidRPr="00BF3914">
              <w:rPr>
                <w:sz w:val="20"/>
                <w:szCs w:val="20"/>
              </w:rPr>
              <w:t xml:space="preserve">All </w:t>
            </w:r>
          </w:p>
        </w:tc>
        <w:tc>
          <w:tcPr>
            <w:tcW w:w="977" w:type="dxa"/>
            <w:tcBorders>
              <w:bottom w:val="single" w:sz="4" w:space="0" w:color="auto"/>
            </w:tcBorders>
            <w:shd w:val="clear" w:color="auto" w:fill="D9D9D9" w:themeFill="background1" w:themeFillShade="D9"/>
          </w:tcPr>
          <w:p w14:paraId="582D0A3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430</w:t>
            </w:r>
          </w:p>
        </w:tc>
        <w:tc>
          <w:tcPr>
            <w:tcW w:w="977" w:type="dxa"/>
            <w:tcBorders>
              <w:bottom w:val="single" w:sz="4" w:space="0" w:color="auto"/>
            </w:tcBorders>
            <w:shd w:val="clear" w:color="auto" w:fill="D9D9D9" w:themeFill="background1" w:themeFillShade="D9"/>
          </w:tcPr>
          <w:p w14:paraId="52ECB2F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78.4%</w:t>
            </w:r>
          </w:p>
        </w:tc>
        <w:tc>
          <w:tcPr>
            <w:tcW w:w="977" w:type="dxa"/>
            <w:tcBorders>
              <w:bottom w:val="single" w:sz="4" w:space="0" w:color="auto"/>
            </w:tcBorders>
            <w:shd w:val="clear" w:color="auto" w:fill="D9D9D9" w:themeFill="background1" w:themeFillShade="D9"/>
          </w:tcPr>
          <w:p w14:paraId="5D9AC4A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76.6%</w:t>
            </w:r>
          </w:p>
        </w:tc>
        <w:tc>
          <w:tcPr>
            <w:tcW w:w="977" w:type="dxa"/>
            <w:tcBorders>
              <w:bottom w:val="single" w:sz="4" w:space="0" w:color="auto"/>
            </w:tcBorders>
            <w:shd w:val="clear" w:color="auto" w:fill="D9D9D9" w:themeFill="background1" w:themeFillShade="D9"/>
          </w:tcPr>
          <w:p w14:paraId="1576745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77.8%</w:t>
            </w:r>
          </w:p>
        </w:tc>
        <w:tc>
          <w:tcPr>
            <w:tcW w:w="977" w:type="dxa"/>
            <w:tcBorders>
              <w:bottom w:val="single" w:sz="4" w:space="0" w:color="auto"/>
            </w:tcBorders>
            <w:shd w:val="clear" w:color="auto" w:fill="D9D9D9" w:themeFill="background1" w:themeFillShade="D9"/>
          </w:tcPr>
          <w:p w14:paraId="7C58E56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79.3%</w:t>
            </w:r>
          </w:p>
        </w:tc>
        <w:tc>
          <w:tcPr>
            <w:tcW w:w="977" w:type="dxa"/>
            <w:tcBorders>
              <w:bottom w:val="single" w:sz="4" w:space="0" w:color="auto"/>
            </w:tcBorders>
            <w:shd w:val="clear" w:color="auto" w:fill="D9D9D9" w:themeFill="background1" w:themeFillShade="D9"/>
          </w:tcPr>
          <w:p w14:paraId="796546B4"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0.9</w:t>
            </w:r>
          </w:p>
        </w:tc>
        <w:tc>
          <w:tcPr>
            <w:tcW w:w="978" w:type="dxa"/>
            <w:tcBorders>
              <w:bottom w:val="single" w:sz="4" w:space="0" w:color="auto"/>
            </w:tcBorders>
            <w:shd w:val="clear" w:color="auto" w:fill="D9D9D9" w:themeFill="background1" w:themeFillShade="D9"/>
          </w:tcPr>
          <w:p w14:paraId="3D5660B3" w14:textId="77777777" w:rsidR="00BF3914" w:rsidRPr="00BF3914" w:rsidRDefault="00BF3914" w:rsidP="00BF3914">
            <w:pPr>
              <w:spacing w:after="0" w:line="240" w:lineRule="auto"/>
              <w:jc w:val="center"/>
              <w:rPr>
                <w:sz w:val="20"/>
                <w:szCs w:val="20"/>
              </w:rPr>
            </w:pPr>
            <w:r w:rsidRPr="00BF3914">
              <w:rPr>
                <w:sz w:val="20"/>
                <w:szCs w:val="20"/>
              </w:rPr>
              <w:t>89.8%</w:t>
            </w:r>
          </w:p>
        </w:tc>
      </w:tr>
      <w:tr w:rsidR="00BF3914" w:rsidRPr="00BF3914" w14:paraId="4AED98CE" w14:textId="77777777" w:rsidTr="00612B79">
        <w:tc>
          <w:tcPr>
            <w:tcW w:w="9558" w:type="dxa"/>
            <w:gridSpan w:val="8"/>
            <w:tcBorders>
              <w:left w:val="nil"/>
              <w:bottom w:val="nil"/>
              <w:right w:val="nil"/>
            </w:tcBorders>
            <w:shd w:val="clear" w:color="auto" w:fill="auto"/>
          </w:tcPr>
          <w:p w14:paraId="6A43ED25" w14:textId="39EFFFA9" w:rsidR="00BF3914" w:rsidRPr="00BF3914" w:rsidRDefault="00BF3914" w:rsidP="00537506">
            <w:pPr>
              <w:spacing w:after="0" w:line="240" w:lineRule="auto"/>
              <w:rPr>
                <w:sz w:val="20"/>
                <w:szCs w:val="20"/>
              </w:rPr>
            </w:pPr>
            <w:r w:rsidRPr="00BF3914">
              <w:rPr>
                <w:sz w:val="20"/>
                <w:szCs w:val="20"/>
              </w:rPr>
              <w:t>*</w:t>
            </w:r>
            <w:r w:rsidRPr="00BF3914">
              <w:rPr>
                <w:sz w:val="16"/>
                <w:szCs w:val="16"/>
              </w:rPr>
              <w:t xml:space="preserve"> Five-year cohort graduation rate for students from </w:t>
            </w:r>
            <w:r w:rsidR="004746D6" w:rsidRPr="00BF3914">
              <w:rPr>
                <w:sz w:val="16"/>
                <w:szCs w:val="16"/>
              </w:rPr>
              <w:t>low-income</w:t>
            </w:r>
            <w:r w:rsidRPr="00BF3914">
              <w:rPr>
                <w:sz w:val="16"/>
                <w:szCs w:val="16"/>
              </w:rPr>
              <w:t xml:space="preserve"> families used 2013 and 2014 rates.</w:t>
            </w:r>
          </w:p>
        </w:tc>
      </w:tr>
    </w:tbl>
    <w:p w14:paraId="180BF40D" w14:textId="77777777" w:rsidR="00BF3914" w:rsidRPr="00BF3914" w:rsidRDefault="00BF3914" w:rsidP="00BF3914">
      <w:pPr>
        <w:spacing w:after="0" w:line="240" w:lineRule="auto"/>
      </w:pPr>
    </w:p>
    <w:p w14:paraId="1D9E48B4" w14:textId="77777777" w:rsidR="00BF3914" w:rsidRPr="00BF3914" w:rsidRDefault="00BF3914" w:rsidP="00BF3914">
      <w:pPr>
        <w:spacing w:after="0" w:line="240" w:lineRule="auto"/>
      </w:pPr>
    </w:p>
    <w:p w14:paraId="5C57DAC9" w14:textId="2B574F40" w:rsidR="00BF3914" w:rsidRPr="00BF3914" w:rsidRDefault="00947B02" w:rsidP="00BF3914">
      <w:pPr>
        <w:spacing w:after="0" w:line="240" w:lineRule="auto"/>
        <w:rPr>
          <w:rFonts w:eastAsia="Times New Roman" w:cs="Times New Roman"/>
          <w:b/>
        </w:rPr>
      </w:pPr>
      <w:r>
        <w:rPr>
          <w:b/>
        </w:rPr>
        <w:t>B</w:t>
      </w:r>
      <w:r w:rsidRPr="00BF3914">
        <w:rPr>
          <w:b/>
        </w:rPr>
        <w:t>etween 2014 and 2017</w:t>
      </w:r>
      <w:r>
        <w:rPr>
          <w:b/>
        </w:rPr>
        <w:t>,</w:t>
      </w:r>
      <w:r w:rsidRPr="00BF3914">
        <w:rPr>
          <w:b/>
        </w:rPr>
        <w:t xml:space="preserve"> </w:t>
      </w:r>
      <w:r>
        <w:rPr>
          <w:rFonts w:eastAsia="Times New Roman" w:cs="Times New Roman"/>
          <w:b/>
        </w:rPr>
        <w:t>t</w:t>
      </w:r>
      <w:r w:rsidRPr="00BF3914">
        <w:rPr>
          <w:rFonts w:eastAsia="Times New Roman" w:cs="Times New Roman"/>
          <w:b/>
        </w:rPr>
        <w:t xml:space="preserve">he </w:t>
      </w:r>
      <w:r w:rsidR="00BF3914" w:rsidRPr="00BF3914">
        <w:rPr>
          <w:rFonts w:eastAsia="Times New Roman" w:cs="Times New Roman"/>
          <w:b/>
        </w:rPr>
        <w:t xml:space="preserve">in-school suspension rate for all students </w:t>
      </w:r>
      <w:r w:rsidR="00BF3914" w:rsidRPr="00BF3914">
        <w:rPr>
          <w:b/>
        </w:rPr>
        <w:t>declined by 4.4 percentage points and was 5.1 percent in 2017, three times the state rate of 1.7 percent.  The in-school suspension rates for each subgroup with reportable data also declined by 2.1 to 5.4 percent</w:t>
      </w:r>
      <w:r>
        <w:rPr>
          <w:b/>
        </w:rPr>
        <w:t>age points</w:t>
      </w:r>
      <w:r w:rsidR="00BF3914" w:rsidRPr="00BF3914">
        <w:rPr>
          <w:b/>
        </w:rPr>
        <w:t>.</w:t>
      </w:r>
    </w:p>
    <w:p w14:paraId="5E4F428A" w14:textId="77777777" w:rsidR="00BF3914" w:rsidRPr="00BF3914" w:rsidRDefault="00BF3914" w:rsidP="00BF3914">
      <w:pPr>
        <w:spacing w:after="0" w:line="240" w:lineRule="auto"/>
      </w:pPr>
    </w:p>
    <w:tbl>
      <w:tblPr>
        <w:tblStyle w:val="TableGrid12"/>
        <w:tblW w:w="0" w:type="auto"/>
        <w:tblLook w:val="04A0" w:firstRow="1" w:lastRow="0" w:firstColumn="1" w:lastColumn="0" w:noHBand="0" w:noVBand="1"/>
        <w:tblCaption w:val="Table 19: Fitchburg Public Schools"/>
        <w:tblDescription w:val="In-School Suspension Rates by Subgroup, 2014–2017"/>
      </w:tblPr>
      <w:tblGrid>
        <w:gridCol w:w="3072"/>
        <w:gridCol w:w="995"/>
        <w:gridCol w:w="996"/>
        <w:gridCol w:w="995"/>
        <w:gridCol w:w="990"/>
        <w:gridCol w:w="1150"/>
        <w:gridCol w:w="1162"/>
      </w:tblGrid>
      <w:tr w:rsidR="00BF3914" w:rsidRPr="00BF3914" w14:paraId="3F71B423" w14:textId="77777777" w:rsidTr="00DB1C64">
        <w:trPr>
          <w:tblHeader/>
        </w:trPr>
        <w:tc>
          <w:tcPr>
            <w:tcW w:w="9576" w:type="dxa"/>
            <w:gridSpan w:val="7"/>
            <w:tcBorders>
              <w:top w:val="nil"/>
              <w:left w:val="nil"/>
              <w:right w:val="nil"/>
            </w:tcBorders>
            <w:shd w:val="clear" w:color="auto" w:fill="auto"/>
          </w:tcPr>
          <w:p w14:paraId="21B893F5" w14:textId="77777777" w:rsidR="00BF3914" w:rsidRPr="00BF3914" w:rsidRDefault="00BF3914" w:rsidP="00BF3914">
            <w:pPr>
              <w:spacing w:after="0" w:line="240" w:lineRule="auto"/>
              <w:jc w:val="center"/>
              <w:rPr>
                <w:b/>
                <w:sz w:val="20"/>
                <w:szCs w:val="20"/>
              </w:rPr>
            </w:pPr>
            <w:r w:rsidRPr="00BF3914">
              <w:rPr>
                <w:b/>
                <w:sz w:val="20"/>
                <w:szCs w:val="20"/>
              </w:rPr>
              <w:t xml:space="preserve">Table 19: </w:t>
            </w:r>
            <w:r w:rsidRPr="00BF3914">
              <w:rPr>
                <w:rFonts w:cs="Times New Roman"/>
                <w:b/>
                <w:sz w:val="20"/>
                <w:szCs w:val="20"/>
              </w:rPr>
              <w:t>Fitchburg Public Schools</w:t>
            </w:r>
          </w:p>
          <w:p w14:paraId="4110E017" w14:textId="77777777" w:rsidR="00BF3914" w:rsidRPr="00BF3914" w:rsidRDefault="00BF3914" w:rsidP="00BF3914">
            <w:pPr>
              <w:spacing w:after="0" w:line="240" w:lineRule="auto"/>
              <w:jc w:val="center"/>
              <w:rPr>
                <w:b/>
                <w:sz w:val="20"/>
                <w:szCs w:val="20"/>
              </w:rPr>
            </w:pPr>
            <w:r w:rsidRPr="00BF3914">
              <w:rPr>
                <w:b/>
                <w:sz w:val="20"/>
                <w:szCs w:val="20"/>
              </w:rPr>
              <w:t>In-School Suspension Rates by Subgroup, 2014–2017</w:t>
            </w:r>
          </w:p>
        </w:tc>
      </w:tr>
      <w:tr w:rsidR="00BF3914" w:rsidRPr="00BF3914" w14:paraId="3FAB6697" w14:textId="77777777" w:rsidTr="00612B79">
        <w:tc>
          <w:tcPr>
            <w:tcW w:w="3168" w:type="dxa"/>
            <w:shd w:val="clear" w:color="auto" w:fill="D9D9D9" w:themeFill="background1" w:themeFillShade="D9"/>
          </w:tcPr>
          <w:p w14:paraId="08187E22" w14:textId="77777777" w:rsidR="00BF3914" w:rsidRPr="00BF3914" w:rsidRDefault="00BF3914" w:rsidP="004746D6">
            <w:pPr>
              <w:spacing w:after="0" w:line="240" w:lineRule="auto"/>
              <w:rPr>
                <w:b/>
                <w:sz w:val="20"/>
                <w:szCs w:val="20"/>
              </w:rPr>
            </w:pPr>
            <w:r w:rsidRPr="00BF3914">
              <w:rPr>
                <w:b/>
                <w:sz w:val="20"/>
                <w:szCs w:val="20"/>
              </w:rPr>
              <w:t>Group</w:t>
            </w:r>
          </w:p>
        </w:tc>
        <w:tc>
          <w:tcPr>
            <w:tcW w:w="1012" w:type="dxa"/>
            <w:shd w:val="clear" w:color="auto" w:fill="D9D9D9" w:themeFill="background1" w:themeFillShade="D9"/>
          </w:tcPr>
          <w:p w14:paraId="2EAB828B" w14:textId="77777777" w:rsidR="00BF3914" w:rsidRPr="00BF3914" w:rsidRDefault="00BF3914" w:rsidP="00BF3914">
            <w:pPr>
              <w:spacing w:after="0" w:line="240" w:lineRule="auto"/>
              <w:jc w:val="center"/>
              <w:rPr>
                <w:b/>
                <w:sz w:val="20"/>
                <w:szCs w:val="20"/>
              </w:rPr>
            </w:pPr>
            <w:r w:rsidRPr="00BF3914">
              <w:rPr>
                <w:b/>
                <w:sz w:val="20"/>
                <w:szCs w:val="20"/>
              </w:rPr>
              <w:t>2014</w:t>
            </w:r>
          </w:p>
        </w:tc>
        <w:tc>
          <w:tcPr>
            <w:tcW w:w="1013" w:type="dxa"/>
            <w:shd w:val="clear" w:color="auto" w:fill="D9D9D9" w:themeFill="background1" w:themeFillShade="D9"/>
          </w:tcPr>
          <w:p w14:paraId="04BBDE13" w14:textId="77777777" w:rsidR="00BF3914" w:rsidRPr="00BF3914" w:rsidRDefault="00BF3914" w:rsidP="00BF3914">
            <w:pPr>
              <w:spacing w:after="0" w:line="240" w:lineRule="auto"/>
              <w:jc w:val="center"/>
              <w:rPr>
                <w:b/>
                <w:sz w:val="20"/>
                <w:szCs w:val="20"/>
              </w:rPr>
            </w:pPr>
            <w:r w:rsidRPr="00BF3914">
              <w:rPr>
                <w:b/>
                <w:sz w:val="20"/>
                <w:szCs w:val="20"/>
              </w:rPr>
              <w:t>2015</w:t>
            </w:r>
          </w:p>
        </w:tc>
        <w:tc>
          <w:tcPr>
            <w:tcW w:w="1012" w:type="dxa"/>
            <w:shd w:val="clear" w:color="auto" w:fill="D9D9D9" w:themeFill="background1" w:themeFillShade="D9"/>
          </w:tcPr>
          <w:p w14:paraId="36432EA2" w14:textId="77777777" w:rsidR="00BF3914" w:rsidRPr="00BF3914" w:rsidRDefault="00BF3914" w:rsidP="00BF3914">
            <w:pPr>
              <w:spacing w:after="0" w:line="240" w:lineRule="auto"/>
              <w:jc w:val="center"/>
              <w:rPr>
                <w:b/>
                <w:sz w:val="20"/>
                <w:szCs w:val="20"/>
              </w:rPr>
            </w:pPr>
            <w:r w:rsidRPr="00BF3914">
              <w:rPr>
                <w:b/>
                <w:sz w:val="20"/>
                <w:szCs w:val="20"/>
              </w:rPr>
              <w:t>2016</w:t>
            </w:r>
          </w:p>
        </w:tc>
        <w:tc>
          <w:tcPr>
            <w:tcW w:w="1013" w:type="dxa"/>
            <w:shd w:val="clear" w:color="auto" w:fill="D9D9D9" w:themeFill="background1" w:themeFillShade="D9"/>
          </w:tcPr>
          <w:p w14:paraId="4A60CB60" w14:textId="77777777" w:rsidR="00BF3914" w:rsidRPr="00BF3914" w:rsidRDefault="00BF3914" w:rsidP="00BF3914">
            <w:pPr>
              <w:spacing w:after="0" w:line="240" w:lineRule="auto"/>
              <w:jc w:val="center"/>
              <w:rPr>
                <w:b/>
                <w:sz w:val="20"/>
                <w:szCs w:val="20"/>
              </w:rPr>
            </w:pPr>
            <w:r w:rsidRPr="00BF3914">
              <w:rPr>
                <w:b/>
                <w:sz w:val="20"/>
                <w:szCs w:val="20"/>
              </w:rPr>
              <w:t>2017</w:t>
            </w:r>
          </w:p>
        </w:tc>
        <w:tc>
          <w:tcPr>
            <w:tcW w:w="1170" w:type="dxa"/>
            <w:shd w:val="clear" w:color="auto" w:fill="D9D9D9" w:themeFill="background1" w:themeFillShade="D9"/>
          </w:tcPr>
          <w:p w14:paraId="7E67097F" w14:textId="77777777" w:rsidR="00BF3914" w:rsidRPr="00BF3914" w:rsidRDefault="00BF3914" w:rsidP="00BF3914">
            <w:pPr>
              <w:spacing w:after="0" w:line="240" w:lineRule="auto"/>
              <w:jc w:val="center"/>
              <w:rPr>
                <w:b/>
                <w:sz w:val="20"/>
                <w:szCs w:val="20"/>
              </w:rPr>
            </w:pPr>
            <w:r w:rsidRPr="00BF3914">
              <w:rPr>
                <w:b/>
                <w:sz w:val="20"/>
                <w:szCs w:val="20"/>
              </w:rPr>
              <w:t>4-yr Change</w:t>
            </w:r>
          </w:p>
        </w:tc>
        <w:tc>
          <w:tcPr>
            <w:tcW w:w="1188" w:type="dxa"/>
            <w:shd w:val="clear" w:color="auto" w:fill="D9D9D9" w:themeFill="background1" w:themeFillShade="D9"/>
          </w:tcPr>
          <w:p w14:paraId="51E4555B" w14:textId="77777777" w:rsidR="00BF3914" w:rsidRPr="00BF3914" w:rsidRDefault="00BF3914" w:rsidP="00BF3914">
            <w:pPr>
              <w:spacing w:after="0" w:line="240" w:lineRule="auto"/>
              <w:jc w:val="center"/>
              <w:rPr>
                <w:b/>
                <w:sz w:val="20"/>
                <w:szCs w:val="20"/>
              </w:rPr>
            </w:pPr>
            <w:r w:rsidRPr="00BF3914">
              <w:rPr>
                <w:b/>
                <w:sz w:val="20"/>
                <w:szCs w:val="20"/>
              </w:rPr>
              <w:t>State (2017)</w:t>
            </w:r>
          </w:p>
        </w:tc>
      </w:tr>
      <w:tr w:rsidR="00BF3914" w:rsidRPr="00BF3914" w14:paraId="191902A0" w14:textId="77777777" w:rsidTr="00612B79">
        <w:tc>
          <w:tcPr>
            <w:tcW w:w="3168" w:type="dxa"/>
            <w:shd w:val="clear" w:color="auto" w:fill="auto"/>
          </w:tcPr>
          <w:p w14:paraId="2D8B833A" w14:textId="77777777" w:rsidR="00BF3914" w:rsidRPr="00BF3914" w:rsidRDefault="00BF3914" w:rsidP="00BF3914">
            <w:pPr>
              <w:spacing w:after="0" w:line="240" w:lineRule="auto"/>
              <w:rPr>
                <w:sz w:val="20"/>
                <w:szCs w:val="20"/>
              </w:rPr>
            </w:pPr>
            <w:r w:rsidRPr="00BF3914">
              <w:rPr>
                <w:sz w:val="20"/>
                <w:szCs w:val="20"/>
              </w:rPr>
              <w:t>High Needs</w:t>
            </w:r>
          </w:p>
        </w:tc>
        <w:tc>
          <w:tcPr>
            <w:tcW w:w="1012" w:type="dxa"/>
            <w:shd w:val="clear" w:color="auto" w:fill="auto"/>
          </w:tcPr>
          <w:p w14:paraId="5C360FC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10.6%</w:t>
            </w:r>
          </w:p>
        </w:tc>
        <w:tc>
          <w:tcPr>
            <w:tcW w:w="1013" w:type="dxa"/>
            <w:shd w:val="clear" w:color="auto" w:fill="auto"/>
          </w:tcPr>
          <w:p w14:paraId="2108189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11.1%</w:t>
            </w:r>
          </w:p>
        </w:tc>
        <w:tc>
          <w:tcPr>
            <w:tcW w:w="1012" w:type="dxa"/>
            <w:shd w:val="clear" w:color="auto" w:fill="auto"/>
          </w:tcPr>
          <w:p w14:paraId="4EA5184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11.0%</w:t>
            </w:r>
          </w:p>
        </w:tc>
        <w:tc>
          <w:tcPr>
            <w:tcW w:w="1013" w:type="dxa"/>
            <w:shd w:val="clear" w:color="auto" w:fill="auto"/>
          </w:tcPr>
          <w:p w14:paraId="2EA11C1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6.0%</w:t>
            </w:r>
          </w:p>
        </w:tc>
        <w:tc>
          <w:tcPr>
            <w:tcW w:w="1170" w:type="dxa"/>
            <w:shd w:val="clear" w:color="auto" w:fill="auto"/>
          </w:tcPr>
          <w:p w14:paraId="75BF259F"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-4.6</w:t>
            </w:r>
          </w:p>
        </w:tc>
        <w:tc>
          <w:tcPr>
            <w:tcW w:w="1188" w:type="dxa"/>
          </w:tcPr>
          <w:p w14:paraId="4113365A" w14:textId="77777777" w:rsidR="00BF3914" w:rsidRPr="00BF3914" w:rsidRDefault="00BF3914" w:rsidP="00BF3914">
            <w:pPr>
              <w:spacing w:after="0" w:line="240" w:lineRule="auto"/>
              <w:jc w:val="center"/>
              <w:rPr>
                <w:sz w:val="20"/>
                <w:szCs w:val="20"/>
              </w:rPr>
            </w:pPr>
            <w:r w:rsidRPr="00BF3914">
              <w:rPr>
                <w:sz w:val="20"/>
                <w:szCs w:val="20"/>
              </w:rPr>
              <w:t>2.6%</w:t>
            </w:r>
          </w:p>
        </w:tc>
      </w:tr>
      <w:tr w:rsidR="00BF3914" w:rsidRPr="00BF3914" w14:paraId="0C502B7C" w14:textId="77777777" w:rsidTr="00612B79">
        <w:tc>
          <w:tcPr>
            <w:tcW w:w="3168" w:type="dxa"/>
            <w:shd w:val="clear" w:color="auto" w:fill="D9D9D9" w:themeFill="background1" w:themeFillShade="D9"/>
          </w:tcPr>
          <w:p w14:paraId="6F866520" w14:textId="77777777" w:rsidR="00BF3914" w:rsidRPr="00BF3914" w:rsidRDefault="00BF3914" w:rsidP="00BF3914">
            <w:pPr>
              <w:spacing w:after="0" w:line="240" w:lineRule="auto"/>
              <w:rPr>
                <w:sz w:val="20"/>
                <w:szCs w:val="20"/>
              </w:rPr>
            </w:pPr>
            <w:r w:rsidRPr="00BF3914">
              <w:rPr>
                <w:sz w:val="20"/>
                <w:szCs w:val="20"/>
              </w:rPr>
              <w:t>Economically disadvantaged*</w:t>
            </w:r>
          </w:p>
        </w:tc>
        <w:tc>
          <w:tcPr>
            <w:tcW w:w="1012" w:type="dxa"/>
            <w:shd w:val="clear" w:color="auto" w:fill="D9D9D9" w:themeFill="background1" w:themeFillShade="D9"/>
          </w:tcPr>
          <w:p w14:paraId="11E274E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11.0%</w:t>
            </w:r>
          </w:p>
        </w:tc>
        <w:tc>
          <w:tcPr>
            <w:tcW w:w="1013" w:type="dxa"/>
            <w:shd w:val="clear" w:color="auto" w:fill="D9D9D9" w:themeFill="background1" w:themeFillShade="D9"/>
          </w:tcPr>
          <w:p w14:paraId="37AAF07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11.5%</w:t>
            </w:r>
          </w:p>
        </w:tc>
        <w:tc>
          <w:tcPr>
            <w:tcW w:w="1012" w:type="dxa"/>
            <w:shd w:val="clear" w:color="auto" w:fill="D9D9D9" w:themeFill="background1" w:themeFillShade="D9"/>
          </w:tcPr>
          <w:p w14:paraId="33D81AC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11.5%</w:t>
            </w:r>
          </w:p>
        </w:tc>
        <w:tc>
          <w:tcPr>
            <w:tcW w:w="1013" w:type="dxa"/>
            <w:shd w:val="clear" w:color="auto" w:fill="D9D9D9" w:themeFill="background1" w:themeFillShade="D9"/>
          </w:tcPr>
          <w:p w14:paraId="0488802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6.2%</w:t>
            </w:r>
          </w:p>
        </w:tc>
        <w:tc>
          <w:tcPr>
            <w:tcW w:w="1170" w:type="dxa"/>
            <w:shd w:val="clear" w:color="auto" w:fill="D9D9D9" w:themeFill="background1" w:themeFillShade="D9"/>
          </w:tcPr>
          <w:p w14:paraId="03A8A6DF"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-4.8</w:t>
            </w:r>
          </w:p>
        </w:tc>
        <w:tc>
          <w:tcPr>
            <w:tcW w:w="1188" w:type="dxa"/>
            <w:shd w:val="clear" w:color="auto" w:fill="D9D9D9" w:themeFill="background1" w:themeFillShade="D9"/>
          </w:tcPr>
          <w:p w14:paraId="7816588E" w14:textId="77777777" w:rsidR="00BF3914" w:rsidRPr="00BF3914" w:rsidRDefault="00BF3914" w:rsidP="00BF3914">
            <w:pPr>
              <w:spacing w:after="0" w:line="240" w:lineRule="auto"/>
              <w:jc w:val="center"/>
              <w:rPr>
                <w:sz w:val="20"/>
                <w:szCs w:val="20"/>
              </w:rPr>
            </w:pPr>
            <w:r w:rsidRPr="00BF3914">
              <w:rPr>
                <w:sz w:val="20"/>
                <w:szCs w:val="20"/>
              </w:rPr>
              <w:t>2.9%</w:t>
            </w:r>
          </w:p>
        </w:tc>
      </w:tr>
      <w:tr w:rsidR="00BF3914" w:rsidRPr="00BF3914" w14:paraId="4C049524" w14:textId="77777777" w:rsidTr="00612B79">
        <w:tc>
          <w:tcPr>
            <w:tcW w:w="3168" w:type="dxa"/>
            <w:shd w:val="clear" w:color="auto" w:fill="auto"/>
          </w:tcPr>
          <w:p w14:paraId="7AA0FD19" w14:textId="77777777" w:rsidR="00BF3914" w:rsidRPr="00BF3914" w:rsidRDefault="00BF3914" w:rsidP="00BF3914">
            <w:pPr>
              <w:spacing w:after="0" w:line="240" w:lineRule="auto"/>
              <w:rPr>
                <w:sz w:val="20"/>
                <w:szCs w:val="20"/>
              </w:rPr>
            </w:pPr>
            <w:r w:rsidRPr="00BF3914">
              <w:rPr>
                <w:sz w:val="20"/>
                <w:szCs w:val="20"/>
              </w:rPr>
              <w:t>ELLs</w:t>
            </w:r>
          </w:p>
        </w:tc>
        <w:tc>
          <w:tcPr>
            <w:tcW w:w="1012" w:type="dxa"/>
            <w:shd w:val="clear" w:color="auto" w:fill="auto"/>
          </w:tcPr>
          <w:p w14:paraId="0D1AAC1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8.1%</w:t>
            </w:r>
          </w:p>
        </w:tc>
        <w:tc>
          <w:tcPr>
            <w:tcW w:w="1013" w:type="dxa"/>
            <w:shd w:val="clear" w:color="auto" w:fill="auto"/>
          </w:tcPr>
          <w:p w14:paraId="534963B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10.8%</w:t>
            </w:r>
          </w:p>
        </w:tc>
        <w:tc>
          <w:tcPr>
            <w:tcW w:w="1012" w:type="dxa"/>
            <w:shd w:val="clear" w:color="auto" w:fill="auto"/>
          </w:tcPr>
          <w:p w14:paraId="41846B5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12.5%</w:t>
            </w:r>
          </w:p>
        </w:tc>
        <w:tc>
          <w:tcPr>
            <w:tcW w:w="1013" w:type="dxa"/>
            <w:shd w:val="clear" w:color="auto" w:fill="auto"/>
          </w:tcPr>
          <w:p w14:paraId="10175B2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6.0%</w:t>
            </w:r>
          </w:p>
        </w:tc>
        <w:tc>
          <w:tcPr>
            <w:tcW w:w="1170" w:type="dxa"/>
            <w:shd w:val="clear" w:color="auto" w:fill="auto"/>
          </w:tcPr>
          <w:p w14:paraId="6B109984"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-2.1</w:t>
            </w:r>
          </w:p>
        </w:tc>
        <w:tc>
          <w:tcPr>
            <w:tcW w:w="1188" w:type="dxa"/>
            <w:shd w:val="clear" w:color="auto" w:fill="auto"/>
          </w:tcPr>
          <w:p w14:paraId="76DE5F8D" w14:textId="77777777" w:rsidR="00BF3914" w:rsidRPr="00BF3914" w:rsidRDefault="00BF3914" w:rsidP="00BF3914">
            <w:pPr>
              <w:spacing w:after="0" w:line="240" w:lineRule="auto"/>
              <w:jc w:val="center"/>
              <w:rPr>
                <w:sz w:val="20"/>
                <w:szCs w:val="20"/>
              </w:rPr>
            </w:pPr>
            <w:r w:rsidRPr="00BF3914">
              <w:rPr>
                <w:sz w:val="20"/>
                <w:szCs w:val="20"/>
              </w:rPr>
              <w:t>1.7%</w:t>
            </w:r>
          </w:p>
        </w:tc>
      </w:tr>
      <w:tr w:rsidR="00BF3914" w:rsidRPr="00BF3914" w14:paraId="659FB324" w14:textId="77777777" w:rsidTr="00612B79">
        <w:tc>
          <w:tcPr>
            <w:tcW w:w="3168" w:type="dxa"/>
            <w:shd w:val="clear" w:color="auto" w:fill="D9D9D9" w:themeFill="background1" w:themeFillShade="D9"/>
          </w:tcPr>
          <w:p w14:paraId="66DA55BA" w14:textId="77777777" w:rsidR="00BF3914" w:rsidRPr="00BF3914" w:rsidRDefault="00BF3914" w:rsidP="00BF3914">
            <w:pPr>
              <w:spacing w:after="0" w:line="240" w:lineRule="auto"/>
              <w:rPr>
                <w:sz w:val="20"/>
                <w:szCs w:val="20"/>
              </w:rPr>
            </w:pPr>
            <w:r w:rsidRPr="00BF3914">
              <w:rPr>
                <w:sz w:val="20"/>
                <w:szCs w:val="20"/>
              </w:rPr>
              <w:t>SWD</w:t>
            </w:r>
          </w:p>
        </w:tc>
        <w:tc>
          <w:tcPr>
            <w:tcW w:w="1012" w:type="dxa"/>
            <w:shd w:val="clear" w:color="auto" w:fill="D9D9D9" w:themeFill="background1" w:themeFillShade="D9"/>
          </w:tcPr>
          <w:p w14:paraId="61179DA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12.7%</w:t>
            </w:r>
          </w:p>
        </w:tc>
        <w:tc>
          <w:tcPr>
            <w:tcW w:w="1013" w:type="dxa"/>
            <w:shd w:val="clear" w:color="auto" w:fill="D9D9D9" w:themeFill="background1" w:themeFillShade="D9"/>
          </w:tcPr>
          <w:p w14:paraId="62071A4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14.8%</w:t>
            </w:r>
          </w:p>
        </w:tc>
        <w:tc>
          <w:tcPr>
            <w:tcW w:w="1012" w:type="dxa"/>
            <w:shd w:val="clear" w:color="auto" w:fill="D9D9D9" w:themeFill="background1" w:themeFillShade="D9"/>
          </w:tcPr>
          <w:p w14:paraId="4587179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13.7%</w:t>
            </w:r>
          </w:p>
        </w:tc>
        <w:tc>
          <w:tcPr>
            <w:tcW w:w="1013" w:type="dxa"/>
            <w:shd w:val="clear" w:color="auto" w:fill="D9D9D9" w:themeFill="background1" w:themeFillShade="D9"/>
          </w:tcPr>
          <w:p w14:paraId="6AA1C05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7.5%</w:t>
            </w:r>
          </w:p>
        </w:tc>
        <w:tc>
          <w:tcPr>
            <w:tcW w:w="1170" w:type="dxa"/>
            <w:shd w:val="clear" w:color="auto" w:fill="D9D9D9" w:themeFill="background1" w:themeFillShade="D9"/>
          </w:tcPr>
          <w:p w14:paraId="5A5DCA49"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-5.2</w:t>
            </w:r>
          </w:p>
        </w:tc>
        <w:tc>
          <w:tcPr>
            <w:tcW w:w="1188" w:type="dxa"/>
            <w:shd w:val="clear" w:color="auto" w:fill="D9D9D9" w:themeFill="background1" w:themeFillShade="D9"/>
          </w:tcPr>
          <w:p w14:paraId="5B264130" w14:textId="77777777" w:rsidR="00BF3914" w:rsidRPr="00BF3914" w:rsidRDefault="00BF3914" w:rsidP="00BF3914">
            <w:pPr>
              <w:spacing w:after="0" w:line="240" w:lineRule="auto"/>
              <w:jc w:val="center"/>
              <w:rPr>
                <w:sz w:val="20"/>
                <w:szCs w:val="20"/>
              </w:rPr>
            </w:pPr>
            <w:r w:rsidRPr="00BF3914">
              <w:rPr>
                <w:sz w:val="20"/>
                <w:szCs w:val="20"/>
              </w:rPr>
              <w:t>3.1%</w:t>
            </w:r>
          </w:p>
        </w:tc>
      </w:tr>
      <w:tr w:rsidR="00BF3914" w:rsidRPr="00BF3914" w14:paraId="73BCA9C2" w14:textId="77777777" w:rsidTr="00612B79">
        <w:tc>
          <w:tcPr>
            <w:tcW w:w="3168" w:type="dxa"/>
            <w:shd w:val="clear" w:color="auto" w:fill="auto"/>
          </w:tcPr>
          <w:p w14:paraId="3AA84AB7" w14:textId="4F88031F" w:rsidR="00BF3914" w:rsidRPr="00BF3914" w:rsidRDefault="00BF3914" w:rsidP="003D13DE">
            <w:pPr>
              <w:spacing w:after="0" w:line="240" w:lineRule="auto"/>
              <w:rPr>
                <w:rFonts w:eastAsia="Times New Roman" w:cs="Times New Roman"/>
                <w:sz w:val="20"/>
                <w:szCs w:val="20"/>
              </w:rPr>
            </w:pPr>
            <w:r w:rsidRPr="00BF3914">
              <w:rPr>
                <w:rFonts w:eastAsia="Times New Roman" w:cs="Times New Roman"/>
                <w:sz w:val="20"/>
                <w:szCs w:val="20"/>
              </w:rPr>
              <w:t>African American</w:t>
            </w:r>
          </w:p>
        </w:tc>
        <w:tc>
          <w:tcPr>
            <w:tcW w:w="1012" w:type="dxa"/>
            <w:shd w:val="clear" w:color="auto" w:fill="auto"/>
          </w:tcPr>
          <w:p w14:paraId="654711C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10.7%</w:t>
            </w:r>
          </w:p>
        </w:tc>
        <w:tc>
          <w:tcPr>
            <w:tcW w:w="1013" w:type="dxa"/>
            <w:shd w:val="clear" w:color="auto" w:fill="auto"/>
          </w:tcPr>
          <w:p w14:paraId="72816A6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10.2%</w:t>
            </w:r>
          </w:p>
        </w:tc>
        <w:tc>
          <w:tcPr>
            <w:tcW w:w="1012" w:type="dxa"/>
            <w:shd w:val="clear" w:color="auto" w:fill="auto"/>
          </w:tcPr>
          <w:p w14:paraId="69DB3E2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8.8%</w:t>
            </w:r>
          </w:p>
        </w:tc>
        <w:tc>
          <w:tcPr>
            <w:tcW w:w="1013" w:type="dxa"/>
            <w:shd w:val="clear" w:color="auto" w:fill="auto"/>
          </w:tcPr>
          <w:p w14:paraId="1AECC82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5.5%</w:t>
            </w:r>
          </w:p>
        </w:tc>
        <w:tc>
          <w:tcPr>
            <w:tcW w:w="1170" w:type="dxa"/>
            <w:shd w:val="clear" w:color="auto" w:fill="auto"/>
          </w:tcPr>
          <w:p w14:paraId="08C7FD94"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-5.2</w:t>
            </w:r>
          </w:p>
        </w:tc>
        <w:tc>
          <w:tcPr>
            <w:tcW w:w="1188" w:type="dxa"/>
          </w:tcPr>
          <w:p w14:paraId="7B57D614" w14:textId="77777777" w:rsidR="00BF3914" w:rsidRPr="00BF3914" w:rsidRDefault="00BF3914" w:rsidP="00BF3914">
            <w:pPr>
              <w:spacing w:after="0" w:line="240" w:lineRule="auto"/>
              <w:jc w:val="center"/>
              <w:rPr>
                <w:sz w:val="20"/>
                <w:szCs w:val="20"/>
              </w:rPr>
            </w:pPr>
            <w:r w:rsidRPr="00BF3914">
              <w:rPr>
                <w:sz w:val="20"/>
                <w:szCs w:val="20"/>
              </w:rPr>
              <w:t>3.3%</w:t>
            </w:r>
          </w:p>
        </w:tc>
      </w:tr>
      <w:tr w:rsidR="00BF3914" w:rsidRPr="00BF3914" w14:paraId="6285E4CB" w14:textId="77777777" w:rsidTr="00612B79">
        <w:tc>
          <w:tcPr>
            <w:tcW w:w="3168" w:type="dxa"/>
            <w:shd w:val="clear" w:color="auto" w:fill="D9D9D9" w:themeFill="background1" w:themeFillShade="D9"/>
          </w:tcPr>
          <w:p w14:paraId="27C97848"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Asian</w:t>
            </w:r>
          </w:p>
        </w:tc>
        <w:tc>
          <w:tcPr>
            <w:tcW w:w="1012" w:type="dxa"/>
            <w:shd w:val="clear" w:color="auto" w:fill="D9D9D9" w:themeFill="background1" w:themeFillShade="D9"/>
          </w:tcPr>
          <w:p w14:paraId="77181EE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w:t>
            </w:r>
          </w:p>
        </w:tc>
        <w:tc>
          <w:tcPr>
            <w:tcW w:w="1013" w:type="dxa"/>
            <w:shd w:val="clear" w:color="auto" w:fill="D9D9D9" w:themeFill="background1" w:themeFillShade="D9"/>
          </w:tcPr>
          <w:p w14:paraId="7367297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4.6%</w:t>
            </w:r>
          </w:p>
        </w:tc>
        <w:tc>
          <w:tcPr>
            <w:tcW w:w="1012" w:type="dxa"/>
            <w:shd w:val="clear" w:color="auto" w:fill="D9D9D9" w:themeFill="background1" w:themeFillShade="D9"/>
          </w:tcPr>
          <w:p w14:paraId="57AF6DA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2.7%</w:t>
            </w:r>
          </w:p>
        </w:tc>
        <w:tc>
          <w:tcPr>
            <w:tcW w:w="1013" w:type="dxa"/>
            <w:shd w:val="clear" w:color="auto" w:fill="D9D9D9" w:themeFill="background1" w:themeFillShade="D9"/>
          </w:tcPr>
          <w:p w14:paraId="000ED0B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170" w:type="dxa"/>
            <w:shd w:val="clear" w:color="auto" w:fill="D9D9D9" w:themeFill="background1" w:themeFillShade="D9"/>
          </w:tcPr>
          <w:p w14:paraId="536A2B5D"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w:t>
            </w:r>
          </w:p>
        </w:tc>
        <w:tc>
          <w:tcPr>
            <w:tcW w:w="1188" w:type="dxa"/>
            <w:shd w:val="clear" w:color="auto" w:fill="D9D9D9" w:themeFill="background1" w:themeFillShade="D9"/>
          </w:tcPr>
          <w:p w14:paraId="2B0E66AE" w14:textId="77777777" w:rsidR="00BF3914" w:rsidRPr="00BF3914" w:rsidRDefault="00BF3914" w:rsidP="00BF3914">
            <w:pPr>
              <w:spacing w:after="0" w:line="240" w:lineRule="auto"/>
              <w:jc w:val="center"/>
              <w:rPr>
                <w:sz w:val="20"/>
                <w:szCs w:val="20"/>
              </w:rPr>
            </w:pPr>
            <w:r w:rsidRPr="00BF3914">
              <w:rPr>
                <w:sz w:val="20"/>
                <w:szCs w:val="20"/>
              </w:rPr>
              <w:t>0.5%</w:t>
            </w:r>
          </w:p>
        </w:tc>
      </w:tr>
      <w:tr w:rsidR="00BF3914" w:rsidRPr="00BF3914" w14:paraId="06DF05A6" w14:textId="77777777" w:rsidTr="00612B79">
        <w:tc>
          <w:tcPr>
            <w:tcW w:w="3168" w:type="dxa"/>
            <w:shd w:val="clear" w:color="auto" w:fill="auto"/>
          </w:tcPr>
          <w:p w14:paraId="45A739CE"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Hispanic or Latino</w:t>
            </w:r>
          </w:p>
        </w:tc>
        <w:tc>
          <w:tcPr>
            <w:tcW w:w="1012" w:type="dxa"/>
            <w:shd w:val="clear" w:color="auto" w:fill="auto"/>
          </w:tcPr>
          <w:p w14:paraId="3B61698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12.3%</w:t>
            </w:r>
          </w:p>
        </w:tc>
        <w:tc>
          <w:tcPr>
            <w:tcW w:w="1013" w:type="dxa"/>
            <w:shd w:val="clear" w:color="auto" w:fill="auto"/>
          </w:tcPr>
          <w:p w14:paraId="231B3EA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12.6%</w:t>
            </w:r>
          </w:p>
        </w:tc>
        <w:tc>
          <w:tcPr>
            <w:tcW w:w="1012" w:type="dxa"/>
            <w:shd w:val="clear" w:color="auto" w:fill="auto"/>
          </w:tcPr>
          <w:p w14:paraId="673EA2B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12.1%</w:t>
            </w:r>
          </w:p>
        </w:tc>
        <w:tc>
          <w:tcPr>
            <w:tcW w:w="1013" w:type="dxa"/>
            <w:shd w:val="clear" w:color="auto" w:fill="auto"/>
          </w:tcPr>
          <w:p w14:paraId="68F54CD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6.9%</w:t>
            </w:r>
          </w:p>
        </w:tc>
        <w:tc>
          <w:tcPr>
            <w:tcW w:w="1170" w:type="dxa"/>
            <w:shd w:val="clear" w:color="auto" w:fill="auto"/>
          </w:tcPr>
          <w:p w14:paraId="25912EA5"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-5.4</w:t>
            </w:r>
          </w:p>
        </w:tc>
        <w:tc>
          <w:tcPr>
            <w:tcW w:w="1188" w:type="dxa"/>
          </w:tcPr>
          <w:p w14:paraId="4DB72A4F" w14:textId="77777777" w:rsidR="00BF3914" w:rsidRPr="00BF3914" w:rsidRDefault="00BF3914" w:rsidP="00BF3914">
            <w:pPr>
              <w:spacing w:after="0" w:line="240" w:lineRule="auto"/>
              <w:jc w:val="center"/>
              <w:rPr>
                <w:sz w:val="20"/>
                <w:szCs w:val="20"/>
              </w:rPr>
            </w:pPr>
            <w:r w:rsidRPr="00BF3914">
              <w:rPr>
                <w:sz w:val="20"/>
                <w:szCs w:val="20"/>
              </w:rPr>
              <w:t>2.5%</w:t>
            </w:r>
          </w:p>
        </w:tc>
      </w:tr>
      <w:tr w:rsidR="00BF3914" w:rsidRPr="00BF3914" w14:paraId="2968A3A9" w14:textId="77777777" w:rsidTr="00612B79">
        <w:tc>
          <w:tcPr>
            <w:tcW w:w="3168" w:type="dxa"/>
            <w:shd w:val="clear" w:color="auto" w:fill="D9D9D9" w:themeFill="background1" w:themeFillShade="D9"/>
          </w:tcPr>
          <w:p w14:paraId="34E868D4"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Multi-Race, non-Hispanic or Latino</w:t>
            </w:r>
          </w:p>
        </w:tc>
        <w:tc>
          <w:tcPr>
            <w:tcW w:w="1012" w:type="dxa"/>
            <w:shd w:val="clear" w:color="auto" w:fill="D9D9D9" w:themeFill="background1" w:themeFillShade="D9"/>
          </w:tcPr>
          <w:p w14:paraId="530A575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7.5%</w:t>
            </w:r>
          </w:p>
        </w:tc>
        <w:tc>
          <w:tcPr>
            <w:tcW w:w="1013" w:type="dxa"/>
            <w:shd w:val="clear" w:color="auto" w:fill="D9D9D9" w:themeFill="background1" w:themeFillShade="D9"/>
          </w:tcPr>
          <w:p w14:paraId="4EC5AC0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10.0%</w:t>
            </w:r>
          </w:p>
        </w:tc>
        <w:tc>
          <w:tcPr>
            <w:tcW w:w="1012" w:type="dxa"/>
            <w:shd w:val="clear" w:color="auto" w:fill="D9D9D9" w:themeFill="background1" w:themeFillShade="D9"/>
          </w:tcPr>
          <w:p w14:paraId="10645E7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9.1%</w:t>
            </w:r>
          </w:p>
        </w:tc>
        <w:tc>
          <w:tcPr>
            <w:tcW w:w="1013" w:type="dxa"/>
            <w:shd w:val="clear" w:color="auto" w:fill="D9D9D9" w:themeFill="background1" w:themeFillShade="D9"/>
          </w:tcPr>
          <w:p w14:paraId="75887BE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1170" w:type="dxa"/>
            <w:shd w:val="clear" w:color="auto" w:fill="D9D9D9" w:themeFill="background1" w:themeFillShade="D9"/>
          </w:tcPr>
          <w:p w14:paraId="10063F1D"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-2.7</w:t>
            </w:r>
          </w:p>
        </w:tc>
        <w:tc>
          <w:tcPr>
            <w:tcW w:w="1188" w:type="dxa"/>
            <w:shd w:val="clear" w:color="auto" w:fill="D9D9D9" w:themeFill="background1" w:themeFillShade="D9"/>
          </w:tcPr>
          <w:p w14:paraId="5AAFE81E" w14:textId="77777777" w:rsidR="00BF3914" w:rsidRPr="00BF3914" w:rsidRDefault="00BF3914" w:rsidP="00BF3914">
            <w:pPr>
              <w:spacing w:after="0" w:line="240" w:lineRule="auto"/>
              <w:jc w:val="center"/>
              <w:rPr>
                <w:sz w:val="20"/>
                <w:szCs w:val="20"/>
              </w:rPr>
            </w:pPr>
            <w:r w:rsidRPr="00BF3914">
              <w:rPr>
                <w:sz w:val="20"/>
                <w:szCs w:val="20"/>
              </w:rPr>
              <w:t>2.1%</w:t>
            </w:r>
          </w:p>
        </w:tc>
      </w:tr>
      <w:tr w:rsidR="00BF3914" w:rsidRPr="00BF3914" w14:paraId="2FD783A7" w14:textId="77777777" w:rsidTr="00612B79">
        <w:tc>
          <w:tcPr>
            <w:tcW w:w="3168" w:type="dxa"/>
            <w:shd w:val="clear" w:color="auto" w:fill="auto"/>
          </w:tcPr>
          <w:p w14:paraId="2E5B5F4A"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White</w:t>
            </w:r>
          </w:p>
        </w:tc>
        <w:tc>
          <w:tcPr>
            <w:tcW w:w="1012" w:type="dxa"/>
            <w:shd w:val="clear" w:color="auto" w:fill="auto"/>
          </w:tcPr>
          <w:p w14:paraId="02636C0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6.9%</w:t>
            </w:r>
          </w:p>
        </w:tc>
        <w:tc>
          <w:tcPr>
            <w:tcW w:w="1013" w:type="dxa"/>
            <w:shd w:val="clear" w:color="auto" w:fill="auto"/>
          </w:tcPr>
          <w:p w14:paraId="3B333F3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7.1%</w:t>
            </w:r>
          </w:p>
        </w:tc>
        <w:tc>
          <w:tcPr>
            <w:tcW w:w="1012" w:type="dxa"/>
            <w:shd w:val="clear" w:color="auto" w:fill="auto"/>
          </w:tcPr>
          <w:p w14:paraId="380C636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6.9%</w:t>
            </w:r>
          </w:p>
        </w:tc>
        <w:tc>
          <w:tcPr>
            <w:tcW w:w="1013" w:type="dxa"/>
            <w:shd w:val="clear" w:color="auto" w:fill="auto"/>
          </w:tcPr>
          <w:p w14:paraId="4E4DD85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1170" w:type="dxa"/>
            <w:shd w:val="clear" w:color="auto" w:fill="auto"/>
          </w:tcPr>
          <w:p w14:paraId="1B710907"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-3.8</w:t>
            </w:r>
          </w:p>
        </w:tc>
        <w:tc>
          <w:tcPr>
            <w:tcW w:w="1188" w:type="dxa"/>
          </w:tcPr>
          <w:p w14:paraId="5A740458" w14:textId="77777777" w:rsidR="00BF3914" w:rsidRPr="00BF3914" w:rsidRDefault="00BF3914" w:rsidP="00BF3914">
            <w:pPr>
              <w:spacing w:after="0" w:line="240" w:lineRule="auto"/>
              <w:jc w:val="center"/>
              <w:rPr>
                <w:sz w:val="20"/>
                <w:szCs w:val="20"/>
              </w:rPr>
            </w:pPr>
            <w:r w:rsidRPr="00BF3914">
              <w:rPr>
                <w:sz w:val="20"/>
                <w:szCs w:val="20"/>
              </w:rPr>
              <w:t>1.3%</w:t>
            </w:r>
          </w:p>
        </w:tc>
      </w:tr>
      <w:tr w:rsidR="00BF3914" w:rsidRPr="00BF3914" w14:paraId="3C935DC4" w14:textId="77777777" w:rsidTr="00612B79">
        <w:tc>
          <w:tcPr>
            <w:tcW w:w="3168" w:type="dxa"/>
            <w:shd w:val="clear" w:color="auto" w:fill="D9D9D9" w:themeFill="background1" w:themeFillShade="D9"/>
          </w:tcPr>
          <w:p w14:paraId="79E275C8" w14:textId="2FEC90EF" w:rsidR="00BF3914" w:rsidRPr="00BF3914" w:rsidRDefault="00BF3914" w:rsidP="003D13DE">
            <w:pPr>
              <w:spacing w:after="0" w:line="240" w:lineRule="auto"/>
              <w:rPr>
                <w:sz w:val="20"/>
                <w:szCs w:val="20"/>
              </w:rPr>
            </w:pPr>
            <w:r w:rsidRPr="00BF3914">
              <w:rPr>
                <w:sz w:val="20"/>
                <w:szCs w:val="20"/>
              </w:rPr>
              <w:t xml:space="preserve">All </w:t>
            </w:r>
          </w:p>
        </w:tc>
        <w:tc>
          <w:tcPr>
            <w:tcW w:w="1012" w:type="dxa"/>
            <w:shd w:val="clear" w:color="auto" w:fill="D9D9D9" w:themeFill="background1" w:themeFillShade="D9"/>
          </w:tcPr>
          <w:p w14:paraId="7FCD6AD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9.5%</w:t>
            </w:r>
          </w:p>
        </w:tc>
        <w:tc>
          <w:tcPr>
            <w:tcW w:w="1013" w:type="dxa"/>
            <w:shd w:val="clear" w:color="auto" w:fill="D9D9D9" w:themeFill="background1" w:themeFillShade="D9"/>
          </w:tcPr>
          <w:p w14:paraId="0689D88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9.9%</w:t>
            </w:r>
          </w:p>
        </w:tc>
        <w:tc>
          <w:tcPr>
            <w:tcW w:w="1012" w:type="dxa"/>
            <w:shd w:val="clear" w:color="auto" w:fill="D9D9D9" w:themeFill="background1" w:themeFillShade="D9"/>
          </w:tcPr>
          <w:p w14:paraId="7144CC6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9.5%</w:t>
            </w:r>
          </w:p>
        </w:tc>
        <w:tc>
          <w:tcPr>
            <w:tcW w:w="1013" w:type="dxa"/>
            <w:shd w:val="clear" w:color="auto" w:fill="D9D9D9" w:themeFill="background1" w:themeFillShade="D9"/>
          </w:tcPr>
          <w:p w14:paraId="77631E1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5.1%</w:t>
            </w:r>
          </w:p>
        </w:tc>
        <w:tc>
          <w:tcPr>
            <w:tcW w:w="1170" w:type="dxa"/>
            <w:shd w:val="clear" w:color="auto" w:fill="D9D9D9" w:themeFill="background1" w:themeFillShade="D9"/>
          </w:tcPr>
          <w:p w14:paraId="3086C7C1" w14:textId="77777777" w:rsidR="00BF3914" w:rsidRPr="00BF3914" w:rsidRDefault="00BF3914" w:rsidP="00BF3914">
            <w:pPr>
              <w:spacing w:after="0" w:line="240" w:lineRule="auto"/>
              <w:jc w:val="center"/>
              <w:rPr>
                <w:rFonts w:ascii="Calibri" w:hAnsi="Calibri"/>
                <w:color w:val="000000"/>
                <w:sz w:val="20"/>
                <w:szCs w:val="20"/>
              </w:rPr>
            </w:pPr>
            <w:r w:rsidRPr="00BF3914">
              <w:rPr>
                <w:rFonts w:ascii="Calibri" w:hAnsi="Calibri"/>
                <w:color w:val="000000"/>
                <w:sz w:val="20"/>
                <w:szCs w:val="20"/>
              </w:rPr>
              <w:t>-4.4</w:t>
            </w:r>
          </w:p>
        </w:tc>
        <w:tc>
          <w:tcPr>
            <w:tcW w:w="1188" w:type="dxa"/>
            <w:shd w:val="clear" w:color="auto" w:fill="D9D9D9" w:themeFill="background1" w:themeFillShade="D9"/>
          </w:tcPr>
          <w:p w14:paraId="3DA9F7C7" w14:textId="77777777" w:rsidR="00BF3914" w:rsidRPr="00BF3914" w:rsidRDefault="00BF3914" w:rsidP="00BF3914">
            <w:pPr>
              <w:spacing w:after="0" w:line="240" w:lineRule="auto"/>
              <w:jc w:val="center"/>
              <w:rPr>
                <w:sz w:val="20"/>
                <w:szCs w:val="20"/>
              </w:rPr>
            </w:pPr>
            <w:r w:rsidRPr="00BF3914">
              <w:rPr>
                <w:sz w:val="20"/>
                <w:szCs w:val="20"/>
              </w:rPr>
              <w:t>1.7%</w:t>
            </w:r>
          </w:p>
        </w:tc>
      </w:tr>
    </w:tbl>
    <w:p w14:paraId="7C810530" w14:textId="77777777" w:rsidR="00BF3914" w:rsidRPr="004746D6" w:rsidRDefault="00BF3914" w:rsidP="004746D6">
      <w:pPr>
        <w:spacing w:before="60" w:after="0" w:line="240" w:lineRule="auto"/>
        <w:rPr>
          <w:sz w:val="16"/>
          <w:szCs w:val="16"/>
        </w:rPr>
      </w:pPr>
      <w:r w:rsidRPr="004746D6">
        <w:rPr>
          <w:sz w:val="16"/>
          <w:szCs w:val="16"/>
        </w:rPr>
        <w:t>*Suspension rates for students from low income families used for 2014 rates.</w:t>
      </w:r>
    </w:p>
    <w:p w14:paraId="2A63A5EC" w14:textId="77777777" w:rsidR="00BF3914" w:rsidRPr="00BF3914" w:rsidRDefault="00BF3914" w:rsidP="00BF3914">
      <w:pPr>
        <w:spacing w:after="0" w:line="240" w:lineRule="auto"/>
      </w:pPr>
    </w:p>
    <w:p w14:paraId="4BE10668" w14:textId="274FA8E6" w:rsidR="00BF3914" w:rsidRDefault="00947B02" w:rsidP="00BF3914">
      <w:pPr>
        <w:spacing w:after="0" w:line="240" w:lineRule="auto"/>
        <w:rPr>
          <w:b/>
        </w:rPr>
      </w:pPr>
      <w:r>
        <w:rPr>
          <w:b/>
        </w:rPr>
        <w:t>B</w:t>
      </w:r>
      <w:r w:rsidRPr="00BF3914">
        <w:rPr>
          <w:b/>
        </w:rPr>
        <w:t>etween 2014 and 2017</w:t>
      </w:r>
      <w:r>
        <w:rPr>
          <w:b/>
        </w:rPr>
        <w:t>, the district’s</w:t>
      </w:r>
      <w:r w:rsidRPr="00BF3914">
        <w:rPr>
          <w:b/>
        </w:rPr>
        <w:t xml:space="preserve"> </w:t>
      </w:r>
      <w:r w:rsidR="00BF3914" w:rsidRPr="00BF3914">
        <w:rPr>
          <w:b/>
        </w:rPr>
        <w:t>out-</w:t>
      </w:r>
      <w:r w:rsidRPr="00BF3914">
        <w:rPr>
          <w:b/>
        </w:rPr>
        <w:t>of</w:t>
      </w:r>
      <w:r>
        <w:rPr>
          <w:b/>
        </w:rPr>
        <w:t>-</w:t>
      </w:r>
      <w:r w:rsidR="00BF3914" w:rsidRPr="00BF3914">
        <w:rPr>
          <w:b/>
        </w:rPr>
        <w:t>school suspension rate for all students declined by 2.9 percentage points and was 3.9 percent in 2017, above the state rate of 2.8 percent.  The out-of-school suspension rates for each subgroup with reportable data also declined by 1.9 to 5.8 percent</w:t>
      </w:r>
      <w:r>
        <w:rPr>
          <w:b/>
        </w:rPr>
        <w:t>age points</w:t>
      </w:r>
      <w:r w:rsidR="00BF3914" w:rsidRPr="00BF3914">
        <w:rPr>
          <w:b/>
        </w:rPr>
        <w:t>.</w:t>
      </w:r>
    </w:p>
    <w:p w14:paraId="0EDD103F" w14:textId="1945BB85" w:rsidR="009347BA" w:rsidRDefault="009347BA" w:rsidP="00BF3914">
      <w:pPr>
        <w:spacing w:after="0" w:line="240" w:lineRule="auto"/>
        <w:rPr>
          <w:b/>
        </w:rPr>
      </w:pPr>
    </w:p>
    <w:p w14:paraId="2337973D" w14:textId="762D0964" w:rsidR="009347BA" w:rsidRDefault="009347BA" w:rsidP="00BF3914">
      <w:pPr>
        <w:spacing w:after="0" w:line="240" w:lineRule="auto"/>
        <w:rPr>
          <w:b/>
        </w:rPr>
      </w:pPr>
    </w:p>
    <w:p w14:paraId="38CE4008" w14:textId="25E74E59" w:rsidR="009347BA" w:rsidRDefault="009347BA" w:rsidP="00BF3914">
      <w:pPr>
        <w:spacing w:after="0" w:line="240" w:lineRule="auto"/>
        <w:rPr>
          <w:b/>
        </w:rPr>
      </w:pPr>
    </w:p>
    <w:p w14:paraId="35B57D41" w14:textId="4E72EE37" w:rsidR="009347BA" w:rsidRDefault="009347BA" w:rsidP="00BF3914">
      <w:pPr>
        <w:spacing w:after="0" w:line="240" w:lineRule="auto"/>
        <w:rPr>
          <w:b/>
        </w:rPr>
      </w:pPr>
    </w:p>
    <w:p w14:paraId="2A298E32" w14:textId="2FE4FCB6" w:rsidR="009347BA" w:rsidRDefault="009347BA" w:rsidP="00BF3914">
      <w:pPr>
        <w:spacing w:after="0" w:line="240" w:lineRule="auto"/>
        <w:rPr>
          <w:b/>
        </w:rPr>
      </w:pPr>
    </w:p>
    <w:p w14:paraId="7EBFB146" w14:textId="77777777" w:rsidR="009347BA" w:rsidRPr="00BF3914" w:rsidRDefault="009347BA" w:rsidP="00BF3914">
      <w:pPr>
        <w:spacing w:after="0" w:line="240" w:lineRule="auto"/>
        <w:rPr>
          <w:rFonts w:eastAsia="Times New Roman" w:cs="Times New Roman"/>
          <w:b/>
        </w:rPr>
      </w:pPr>
    </w:p>
    <w:p w14:paraId="12BF9C0D" w14:textId="77777777" w:rsidR="00BF3914" w:rsidRPr="00BF3914" w:rsidRDefault="00BF3914" w:rsidP="00BF3914">
      <w:pPr>
        <w:spacing w:after="0" w:line="240" w:lineRule="auto"/>
      </w:pPr>
    </w:p>
    <w:tbl>
      <w:tblPr>
        <w:tblStyle w:val="TableGrid12"/>
        <w:tblW w:w="0" w:type="auto"/>
        <w:tblLook w:val="04A0" w:firstRow="1" w:lastRow="0" w:firstColumn="1" w:lastColumn="0" w:noHBand="0" w:noVBand="1"/>
        <w:tblCaption w:val="Table 20: Fitchburg Public Schools"/>
        <w:tblDescription w:val="Out-of-School Suspension Rates by Subgroup, 2014–2017"/>
      </w:tblPr>
      <w:tblGrid>
        <w:gridCol w:w="3071"/>
        <w:gridCol w:w="995"/>
        <w:gridCol w:w="996"/>
        <w:gridCol w:w="995"/>
        <w:gridCol w:w="990"/>
        <w:gridCol w:w="1193"/>
        <w:gridCol w:w="1120"/>
      </w:tblGrid>
      <w:tr w:rsidR="00BF3914" w:rsidRPr="00BF3914" w14:paraId="7FD9F372" w14:textId="77777777" w:rsidTr="00DB1C64">
        <w:trPr>
          <w:tblHeader/>
        </w:trPr>
        <w:tc>
          <w:tcPr>
            <w:tcW w:w="9576" w:type="dxa"/>
            <w:gridSpan w:val="7"/>
            <w:tcBorders>
              <w:top w:val="nil"/>
              <w:left w:val="nil"/>
              <w:right w:val="nil"/>
            </w:tcBorders>
            <w:shd w:val="clear" w:color="auto" w:fill="auto"/>
          </w:tcPr>
          <w:p w14:paraId="5BD25126" w14:textId="77777777" w:rsidR="00BF3914" w:rsidRPr="00BF3914" w:rsidRDefault="00BF3914" w:rsidP="00BF3914">
            <w:pPr>
              <w:spacing w:after="0" w:line="240" w:lineRule="auto"/>
              <w:jc w:val="center"/>
              <w:rPr>
                <w:b/>
                <w:sz w:val="20"/>
                <w:szCs w:val="20"/>
              </w:rPr>
            </w:pPr>
            <w:r w:rsidRPr="00BF3914">
              <w:rPr>
                <w:b/>
                <w:sz w:val="20"/>
                <w:szCs w:val="20"/>
              </w:rPr>
              <w:t xml:space="preserve">Table 20: </w:t>
            </w:r>
            <w:r w:rsidRPr="00BF3914">
              <w:rPr>
                <w:rFonts w:cs="Times New Roman"/>
                <w:b/>
                <w:sz w:val="20"/>
                <w:szCs w:val="20"/>
              </w:rPr>
              <w:t>Fitchburg Public Schools</w:t>
            </w:r>
          </w:p>
          <w:p w14:paraId="2E800203" w14:textId="77777777" w:rsidR="00BF3914" w:rsidRPr="00BF3914" w:rsidRDefault="00BF3914" w:rsidP="00BF3914">
            <w:pPr>
              <w:spacing w:after="0" w:line="240" w:lineRule="auto"/>
              <w:jc w:val="center"/>
              <w:rPr>
                <w:b/>
                <w:sz w:val="20"/>
                <w:szCs w:val="20"/>
              </w:rPr>
            </w:pPr>
            <w:r w:rsidRPr="00BF3914">
              <w:rPr>
                <w:b/>
                <w:sz w:val="20"/>
                <w:szCs w:val="20"/>
              </w:rPr>
              <w:t>Out-of-School Suspension Rates by Subgroup, 2014–2017</w:t>
            </w:r>
          </w:p>
        </w:tc>
      </w:tr>
      <w:tr w:rsidR="00BF3914" w:rsidRPr="00BF3914" w14:paraId="7AE19C5E" w14:textId="77777777" w:rsidTr="00FF4970">
        <w:tc>
          <w:tcPr>
            <w:tcW w:w="3168" w:type="dxa"/>
            <w:shd w:val="clear" w:color="auto" w:fill="D9D9D9" w:themeFill="background1" w:themeFillShade="D9"/>
          </w:tcPr>
          <w:p w14:paraId="675D4BC1" w14:textId="77777777" w:rsidR="00BF3914" w:rsidRPr="00BF3914" w:rsidRDefault="00BF3914" w:rsidP="004746D6">
            <w:pPr>
              <w:spacing w:after="0" w:line="240" w:lineRule="auto"/>
              <w:rPr>
                <w:b/>
                <w:sz w:val="20"/>
                <w:szCs w:val="20"/>
              </w:rPr>
            </w:pPr>
            <w:r w:rsidRPr="00BF3914">
              <w:rPr>
                <w:b/>
                <w:sz w:val="20"/>
                <w:szCs w:val="20"/>
              </w:rPr>
              <w:t>Group</w:t>
            </w:r>
          </w:p>
        </w:tc>
        <w:tc>
          <w:tcPr>
            <w:tcW w:w="1012" w:type="dxa"/>
            <w:shd w:val="clear" w:color="auto" w:fill="D9D9D9" w:themeFill="background1" w:themeFillShade="D9"/>
          </w:tcPr>
          <w:p w14:paraId="01302853" w14:textId="77777777" w:rsidR="00BF3914" w:rsidRPr="00BF3914" w:rsidRDefault="00BF3914" w:rsidP="00BF3914">
            <w:pPr>
              <w:spacing w:after="0" w:line="240" w:lineRule="auto"/>
              <w:jc w:val="center"/>
              <w:rPr>
                <w:b/>
                <w:sz w:val="20"/>
                <w:szCs w:val="20"/>
              </w:rPr>
            </w:pPr>
            <w:r w:rsidRPr="00BF3914">
              <w:rPr>
                <w:b/>
                <w:sz w:val="20"/>
                <w:szCs w:val="20"/>
              </w:rPr>
              <w:t>2014</w:t>
            </w:r>
          </w:p>
        </w:tc>
        <w:tc>
          <w:tcPr>
            <w:tcW w:w="1013" w:type="dxa"/>
            <w:shd w:val="clear" w:color="auto" w:fill="D9D9D9" w:themeFill="background1" w:themeFillShade="D9"/>
          </w:tcPr>
          <w:p w14:paraId="2F879946" w14:textId="77777777" w:rsidR="00BF3914" w:rsidRPr="00BF3914" w:rsidRDefault="00BF3914" w:rsidP="00BF3914">
            <w:pPr>
              <w:spacing w:after="0" w:line="240" w:lineRule="auto"/>
              <w:jc w:val="center"/>
              <w:rPr>
                <w:b/>
                <w:sz w:val="20"/>
                <w:szCs w:val="20"/>
              </w:rPr>
            </w:pPr>
            <w:r w:rsidRPr="00BF3914">
              <w:rPr>
                <w:b/>
                <w:sz w:val="20"/>
                <w:szCs w:val="20"/>
              </w:rPr>
              <w:t>2015</w:t>
            </w:r>
          </w:p>
        </w:tc>
        <w:tc>
          <w:tcPr>
            <w:tcW w:w="1012" w:type="dxa"/>
            <w:shd w:val="clear" w:color="auto" w:fill="D9D9D9" w:themeFill="background1" w:themeFillShade="D9"/>
          </w:tcPr>
          <w:p w14:paraId="000FD0DA" w14:textId="77777777" w:rsidR="00BF3914" w:rsidRPr="00BF3914" w:rsidRDefault="00BF3914" w:rsidP="00BF3914">
            <w:pPr>
              <w:spacing w:after="0" w:line="240" w:lineRule="auto"/>
              <w:jc w:val="center"/>
              <w:rPr>
                <w:b/>
                <w:sz w:val="20"/>
                <w:szCs w:val="20"/>
              </w:rPr>
            </w:pPr>
            <w:r w:rsidRPr="00BF3914">
              <w:rPr>
                <w:b/>
                <w:sz w:val="20"/>
                <w:szCs w:val="20"/>
              </w:rPr>
              <w:t>2016</w:t>
            </w:r>
          </w:p>
        </w:tc>
        <w:tc>
          <w:tcPr>
            <w:tcW w:w="1013" w:type="dxa"/>
            <w:shd w:val="clear" w:color="auto" w:fill="D9D9D9" w:themeFill="background1" w:themeFillShade="D9"/>
          </w:tcPr>
          <w:p w14:paraId="79CBDF92" w14:textId="77777777" w:rsidR="00BF3914" w:rsidRPr="00BF3914" w:rsidRDefault="00BF3914" w:rsidP="00BF3914">
            <w:pPr>
              <w:spacing w:after="0" w:line="240" w:lineRule="auto"/>
              <w:jc w:val="center"/>
              <w:rPr>
                <w:b/>
                <w:sz w:val="20"/>
                <w:szCs w:val="20"/>
              </w:rPr>
            </w:pPr>
            <w:r w:rsidRPr="00BF3914">
              <w:rPr>
                <w:b/>
                <w:sz w:val="20"/>
                <w:szCs w:val="20"/>
              </w:rPr>
              <w:t>2017</w:t>
            </w:r>
          </w:p>
        </w:tc>
        <w:tc>
          <w:tcPr>
            <w:tcW w:w="1215" w:type="dxa"/>
            <w:shd w:val="clear" w:color="auto" w:fill="D9D9D9" w:themeFill="background1" w:themeFillShade="D9"/>
          </w:tcPr>
          <w:p w14:paraId="1D4CD838" w14:textId="77777777" w:rsidR="00BF3914" w:rsidRPr="00BF3914" w:rsidRDefault="00BF3914" w:rsidP="00BF3914">
            <w:pPr>
              <w:spacing w:after="0" w:line="240" w:lineRule="auto"/>
              <w:jc w:val="center"/>
              <w:rPr>
                <w:b/>
                <w:sz w:val="20"/>
                <w:szCs w:val="20"/>
              </w:rPr>
            </w:pPr>
            <w:r w:rsidRPr="00BF3914">
              <w:rPr>
                <w:b/>
                <w:sz w:val="20"/>
                <w:szCs w:val="20"/>
              </w:rPr>
              <w:t>4-yr Change</w:t>
            </w:r>
          </w:p>
        </w:tc>
        <w:tc>
          <w:tcPr>
            <w:tcW w:w="1143" w:type="dxa"/>
            <w:shd w:val="clear" w:color="auto" w:fill="D9D9D9" w:themeFill="background1" w:themeFillShade="D9"/>
          </w:tcPr>
          <w:p w14:paraId="280FA2B4" w14:textId="77777777" w:rsidR="00BF3914" w:rsidRPr="00BF3914" w:rsidRDefault="00BF3914" w:rsidP="00BF3914">
            <w:pPr>
              <w:spacing w:after="0" w:line="240" w:lineRule="auto"/>
              <w:jc w:val="center"/>
              <w:rPr>
                <w:b/>
                <w:sz w:val="20"/>
                <w:szCs w:val="20"/>
              </w:rPr>
            </w:pPr>
            <w:r w:rsidRPr="00BF3914">
              <w:rPr>
                <w:b/>
                <w:sz w:val="20"/>
                <w:szCs w:val="20"/>
              </w:rPr>
              <w:t>State (2017)</w:t>
            </w:r>
          </w:p>
        </w:tc>
      </w:tr>
      <w:tr w:rsidR="00BF3914" w:rsidRPr="00BF3914" w14:paraId="1017260C" w14:textId="77777777" w:rsidTr="00FF4970">
        <w:tc>
          <w:tcPr>
            <w:tcW w:w="3168" w:type="dxa"/>
            <w:shd w:val="clear" w:color="auto" w:fill="auto"/>
          </w:tcPr>
          <w:p w14:paraId="3C38BF34" w14:textId="77777777" w:rsidR="00BF3914" w:rsidRPr="00BF3914" w:rsidRDefault="00BF3914" w:rsidP="00BF3914">
            <w:pPr>
              <w:spacing w:after="0" w:line="240" w:lineRule="auto"/>
              <w:rPr>
                <w:sz w:val="20"/>
                <w:szCs w:val="20"/>
              </w:rPr>
            </w:pPr>
            <w:r w:rsidRPr="00BF3914">
              <w:rPr>
                <w:sz w:val="20"/>
                <w:szCs w:val="20"/>
              </w:rPr>
              <w:t>High Needs</w:t>
            </w:r>
          </w:p>
        </w:tc>
        <w:tc>
          <w:tcPr>
            <w:tcW w:w="1012" w:type="dxa"/>
            <w:shd w:val="clear" w:color="auto" w:fill="auto"/>
          </w:tcPr>
          <w:p w14:paraId="680C0DD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8.0%</w:t>
            </w:r>
          </w:p>
        </w:tc>
        <w:tc>
          <w:tcPr>
            <w:tcW w:w="1013" w:type="dxa"/>
            <w:shd w:val="clear" w:color="auto" w:fill="auto"/>
          </w:tcPr>
          <w:p w14:paraId="317D180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8.2%</w:t>
            </w:r>
          </w:p>
        </w:tc>
        <w:tc>
          <w:tcPr>
            <w:tcW w:w="1012" w:type="dxa"/>
            <w:shd w:val="clear" w:color="auto" w:fill="auto"/>
          </w:tcPr>
          <w:p w14:paraId="270E98B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6.4%</w:t>
            </w:r>
          </w:p>
        </w:tc>
        <w:tc>
          <w:tcPr>
            <w:tcW w:w="1013" w:type="dxa"/>
            <w:shd w:val="clear" w:color="auto" w:fill="auto"/>
          </w:tcPr>
          <w:p w14:paraId="76062AE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4.7%</w:t>
            </w:r>
          </w:p>
        </w:tc>
        <w:tc>
          <w:tcPr>
            <w:tcW w:w="1215" w:type="dxa"/>
            <w:shd w:val="clear" w:color="auto" w:fill="auto"/>
          </w:tcPr>
          <w:p w14:paraId="65A7D79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1143" w:type="dxa"/>
          </w:tcPr>
          <w:p w14:paraId="7307DF87" w14:textId="77777777" w:rsidR="00BF3914" w:rsidRPr="00BF3914" w:rsidRDefault="00BF3914" w:rsidP="00BF3914">
            <w:pPr>
              <w:spacing w:after="0" w:line="240" w:lineRule="auto"/>
              <w:jc w:val="center"/>
              <w:rPr>
                <w:sz w:val="20"/>
                <w:szCs w:val="20"/>
              </w:rPr>
            </w:pPr>
            <w:r w:rsidRPr="00BF3914">
              <w:rPr>
                <w:sz w:val="20"/>
                <w:szCs w:val="20"/>
              </w:rPr>
              <w:t>4.5%</w:t>
            </w:r>
          </w:p>
        </w:tc>
      </w:tr>
      <w:tr w:rsidR="00BF3914" w:rsidRPr="00BF3914" w14:paraId="30DF2159" w14:textId="77777777" w:rsidTr="00FF4970">
        <w:tc>
          <w:tcPr>
            <w:tcW w:w="3168" w:type="dxa"/>
            <w:shd w:val="clear" w:color="auto" w:fill="D9D9D9" w:themeFill="background1" w:themeFillShade="D9"/>
          </w:tcPr>
          <w:p w14:paraId="631B5254" w14:textId="77777777" w:rsidR="00BF3914" w:rsidRPr="00BF3914" w:rsidRDefault="00BF3914" w:rsidP="00BF3914">
            <w:pPr>
              <w:spacing w:after="0" w:line="240" w:lineRule="auto"/>
              <w:rPr>
                <w:sz w:val="20"/>
                <w:szCs w:val="20"/>
              </w:rPr>
            </w:pPr>
            <w:r w:rsidRPr="00BF3914">
              <w:rPr>
                <w:sz w:val="20"/>
                <w:szCs w:val="20"/>
              </w:rPr>
              <w:t>Economically disadvantaged*</w:t>
            </w:r>
          </w:p>
        </w:tc>
        <w:tc>
          <w:tcPr>
            <w:tcW w:w="1012" w:type="dxa"/>
            <w:shd w:val="clear" w:color="auto" w:fill="D9D9D9" w:themeFill="background1" w:themeFillShade="D9"/>
          </w:tcPr>
          <w:p w14:paraId="2A3254A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8.3%</w:t>
            </w:r>
          </w:p>
        </w:tc>
        <w:tc>
          <w:tcPr>
            <w:tcW w:w="1013" w:type="dxa"/>
            <w:shd w:val="clear" w:color="auto" w:fill="D9D9D9" w:themeFill="background1" w:themeFillShade="D9"/>
          </w:tcPr>
          <w:p w14:paraId="67E6795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8.4%</w:t>
            </w:r>
          </w:p>
        </w:tc>
        <w:tc>
          <w:tcPr>
            <w:tcW w:w="1012" w:type="dxa"/>
            <w:shd w:val="clear" w:color="auto" w:fill="D9D9D9" w:themeFill="background1" w:themeFillShade="D9"/>
          </w:tcPr>
          <w:p w14:paraId="0FC9BCF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6.8%</w:t>
            </w:r>
          </w:p>
        </w:tc>
        <w:tc>
          <w:tcPr>
            <w:tcW w:w="1013" w:type="dxa"/>
            <w:shd w:val="clear" w:color="auto" w:fill="D9D9D9" w:themeFill="background1" w:themeFillShade="D9"/>
          </w:tcPr>
          <w:p w14:paraId="49626E8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4.8%</w:t>
            </w:r>
          </w:p>
        </w:tc>
        <w:tc>
          <w:tcPr>
            <w:tcW w:w="1215" w:type="dxa"/>
            <w:shd w:val="clear" w:color="auto" w:fill="D9D9D9" w:themeFill="background1" w:themeFillShade="D9"/>
          </w:tcPr>
          <w:p w14:paraId="6037DA8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-3.5</w:t>
            </w:r>
          </w:p>
        </w:tc>
        <w:tc>
          <w:tcPr>
            <w:tcW w:w="1143" w:type="dxa"/>
            <w:shd w:val="clear" w:color="auto" w:fill="D9D9D9" w:themeFill="background1" w:themeFillShade="D9"/>
          </w:tcPr>
          <w:p w14:paraId="59C68B69" w14:textId="77777777" w:rsidR="00BF3914" w:rsidRPr="00BF3914" w:rsidRDefault="00BF3914" w:rsidP="00BF3914">
            <w:pPr>
              <w:spacing w:after="0" w:line="240" w:lineRule="auto"/>
              <w:jc w:val="center"/>
              <w:rPr>
                <w:sz w:val="20"/>
                <w:szCs w:val="20"/>
              </w:rPr>
            </w:pPr>
            <w:r w:rsidRPr="00BF3914">
              <w:rPr>
                <w:sz w:val="20"/>
                <w:szCs w:val="20"/>
              </w:rPr>
              <w:t>5.3%</w:t>
            </w:r>
          </w:p>
        </w:tc>
      </w:tr>
      <w:tr w:rsidR="00BF3914" w:rsidRPr="00BF3914" w14:paraId="7854395C" w14:textId="77777777" w:rsidTr="00FF4970">
        <w:tc>
          <w:tcPr>
            <w:tcW w:w="3168" w:type="dxa"/>
            <w:shd w:val="clear" w:color="auto" w:fill="auto"/>
          </w:tcPr>
          <w:p w14:paraId="7B0F23E0" w14:textId="77777777" w:rsidR="00BF3914" w:rsidRPr="00BF3914" w:rsidRDefault="00BF3914" w:rsidP="00BF3914">
            <w:pPr>
              <w:spacing w:after="0" w:line="240" w:lineRule="auto"/>
              <w:rPr>
                <w:sz w:val="20"/>
                <w:szCs w:val="20"/>
              </w:rPr>
            </w:pPr>
            <w:r w:rsidRPr="00BF3914">
              <w:rPr>
                <w:sz w:val="20"/>
                <w:szCs w:val="20"/>
              </w:rPr>
              <w:t>ELLs</w:t>
            </w:r>
          </w:p>
        </w:tc>
        <w:tc>
          <w:tcPr>
            <w:tcW w:w="1012" w:type="dxa"/>
            <w:shd w:val="clear" w:color="auto" w:fill="auto"/>
          </w:tcPr>
          <w:p w14:paraId="0EE052B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6.1%</w:t>
            </w:r>
          </w:p>
        </w:tc>
        <w:tc>
          <w:tcPr>
            <w:tcW w:w="1013" w:type="dxa"/>
            <w:shd w:val="clear" w:color="auto" w:fill="auto"/>
          </w:tcPr>
          <w:p w14:paraId="4ED1362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8.2%</w:t>
            </w:r>
          </w:p>
        </w:tc>
        <w:tc>
          <w:tcPr>
            <w:tcW w:w="1012" w:type="dxa"/>
            <w:shd w:val="clear" w:color="auto" w:fill="auto"/>
          </w:tcPr>
          <w:p w14:paraId="4B16640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8.0%</w:t>
            </w:r>
          </w:p>
        </w:tc>
        <w:tc>
          <w:tcPr>
            <w:tcW w:w="1013" w:type="dxa"/>
            <w:shd w:val="clear" w:color="auto" w:fill="auto"/>
          </w:tcPr>
          <w:p w14:paraId="350965A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4.2%</w:t>
            </w:r>
          </w:p>
        </w:tc>
        <w:tc>
          <w:tcPr>
            <w:tcW w:w="1215" w:type="dxa"/>
            <w:shd w:val="clear" w:color="auto" w:fill="auto"/>
          </w:tcPr>
          <w:p w14:paraId="448D4EB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-1.9</w:t>
            </w:r>
          </w:p>
        </w:tc>
        <w:tc>
          <w:tcPr>
            <w:tcW w:w="1143" w:type="dxa"/>
            <w:shd w:val="clear" w:color="auto" w:fill="auto"/>
          </w:tcPr>
          <w:p w14:paraId="7C12CD20" w14:textId="77777777" w:rsidR="00BF3914" w:rsidRPr="00BF3914" w:rsidRDefault="00BF3914" w:rsidP="00BF3914">
            <w:pPr>
              <w:spacing w:after="0" w:line="240" w:lineRule="auto"/>
              <w:jc w:val="center"/>
              <w:rPr>
                <w:sz w:val="20"/>
                <w:szCs w:val="20"/>
              </w:rPr>
            </w:pPr>
            <w:r w:rsidRPr="00BF3914">
              <w:rPr>
                <w:sz w:val="20"/>
                <w:szCs w:val="20"/>
              </w:rPr>
              <w:t>3.8%</w:t>
            </w:r>
          </w:p>
        </w:tc>
      </w:tr>
      <w:tr w:rsidR="00BF3914" w:rsidRPr="00BF3914" w14:paraId="507FB0AF" w14:textId="77777777" w:rsidTr="00FF4970">
        <w:tc>
          <w:tcPr>
            <w:tcW w:w="3168" w:type="dxa"/>
            <w:shd w:val="clear" w:color="auto" w:fill="D9D9D9" w:themeFill="background1" w:themeFillShade="D9"/>
          </w:tcPr>
          <w:p w14:paraId="52297EA0" w14:textId="77777777" w:rsidR="00BF3914" w:rsidRPr="00BF3914" w:rsidRDefault="00BF3914" w:rsidP="00BF3914">
            <w:pPr>
              <w:spacing w:after="0" w:line="240" w:lineRule="auto"/>
              <w:rPr>
                <w:sz w:val="20"/>
                <w:szCs w:val="20"/>
              </w:rPr>
            </w:pPr>
            <w:r w:rsidRPr="00BF3914">
              <w:rPr>
                <w:sz w:val="20"/>
                <w:szCs w:val="20"/>
              </w:rPr>
              <w:t>SWD</w:t>
            </w:r>
          </w:p>
        </w:tc>
        <w:tc>
          <w:tcPr>
            <w:tcW w:w="1012" w:type="dxa"/>
            <w:shd w:val="clear" w:color="auto" w:fill="D9D9D9" w:themeFill="background1" w:themeFillShade="D9"/>
          </w:tcPr>
          <w:p w14:paraId="1CEB91E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12.3%</w:t>
            </w:r>
          </w:p>
        </w:tc>
        <w:tc>
          <w:tcPr>
            <w:tcW w:w="1013" w:type="dxa"/>
            <w:shd w:val="clear" w:color="auto" w:fill="D9D9D9" w:themeFill="background1" w:themeFillShade="D9"/>
          </w:tcPr>
          <w:p w14:paraId="1447F85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12.2%</w:t>
            </w:r>
          </w:p>
        </w:tc>
        <w:tc>
          <w:tcPr>
            <w:tcW w:w="1012" w:type="dxa"/>
            <w:shd w:val="clear" w:color="auto" w:fill="D9D9D9" w:themeFill="background1" w:themeFillShade="D9"/>
          </w:tcPr>
          <w:p w14:paraId="28101E9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10.9%</w:t>
            </w:r>
          </w:p>
        </w:tc>
        <w:tc>
          <w:tcPr>
            <w:tcW w:w="1013" w:type="dxa"/>
            <w:shd w:val="clear" w:color="auto" w:fill="D9D9D9" w:themeFill="background1" w:themeFillShade="D9"/>
          </w:tcPr>
          <w:p w14:paraId="0D735F8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6.5%</w:t>
            </w:r>
          </w:p>
        </w:tc>
        <w:tc>
          <w:tcPr>
            <w:tcW w:w="1215" w:type="dxa"/>
            <w:shd w:val="clear" w:color="auto" w:fill="D9D9D9" w:themeFill="background1" w:themeFillShade="D9"/>
          </w:tcPr>
          <w:p w14:paraId="1E24868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-5.8</w:t>
            </w:r>
          </w:p>
        </w:tc>
        <w:tc>
          <w:tcPr>
            <w:tcW w:w="1143" w:type="dxa"/>
            <w:shd w:val="clear" w:color="auto" w:fill="D9D9D9" w:themeFill="background1" w:themeFillShade="D9"/>
          </w:tcPr>
          <w:p w14:paraId="7A48A8C6" w14:textId="77777777" w:rsidR="00BF3914" w:rsidRPr="00BF3914" w:rsidRDefault="00BF3914" w:rsidP="00BF3914">
            <w:pPr>
              <w:spacing w:after="0" w:line="240" w:lineRule="auto"/>
              <w:jc w:val="center"/>
              <w:rPr>
                <w:sz w:val="20"/>
                <w:szCs w:val="20"/>
              </w:rPr>
            </w:pPr>
            <w:r w:rsidRPr="00BF3914">
              <w:rPr>
                <w:sz w:val="20"/>
                <w:szCs w:val="20"/>
              </w:rPr>
              <w:t>5.5%</w:t>
            </w:r>
          </w:p>
        </w:tc>
      </w:tr>
      <w:tr w:rsidR="00BF3914" w:rsidRPr="00BF3914" w14:paraId="76882007" w14:textId="77777777" w:rsidTr="00FF4970">
        <w:tc>
          <w:tcPr>
            <w:tcW w:w="3168" w:type="dxa"/>
            <w:shd w:val="clear" w:color="auto" w:fill="auto"/>
          </w:tcPr>
          <w:p w14:paraId="4DAA140C" w14:textId="1ACD0621" w:rsidR="00BF3914" w:rsidRPr="00BF3914" w:rsidRDefault="00BF3914" w:rsidP="00956544">
            <w:pPr>
              <w:spacing w:after="0" w:line="240" w:lineRule="auto"/>
              <w:rPr>
                <w:rFonts w:eastAsia="Times New Roman" w:cs="Times New Roman"/>
                <w:sz w:val="20"/>
                <w:szCs w:val="20"/>
              </w:rPr>
            </w:pPr>
            <w:r w:rsidRPr="00BF3914">
              <w:rPr>
                <w:rFonts w:eastAsia="Times New Roman" w:cs="Times New Roman"/>
                <w:sz w:val="20"/>
                <w:szCs w:val="20"/>
              </w:rPr>
              <w:t>African American</w:t>
            </w:r>
          </w:p>
        </w:tc>
        <w:tc>
          <w:tcPr>
            <w:tcW w:w="1012" w:type="dxa"/>
            <w:shd w:val="clear" w:color="auto" w:fill="auto"/>
          </w:tcPr>
          <w:p w14:paraId="10CFEE7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9.0%</w:t>
            </w:r>
          </w:p>
        </w:tc>
        <w:tc>
          <w:tcPr>
            <w:tcW w:w="1013" w:type="dxa"/>
            <w:shd w:val="clear" w:color="auto" w:fill="auto"/>
          </w:tcPr>
          <w:p w14:paraId="13FC50D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6.5%</w:t>
            </w:r>
          </w:p>
        </w:tc>
        <w:tc>
          <w:tcPr>
            <w:tcW w:w="1012" w:type="dxa"/>
            <w:shd w:val="clear" w:color="auto" w:fill="auto"/>
          </w:tcPr>
          <w:p w14:paraId="51B5A9A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6.6%</w:t>
            </w:r>
          </w:p>
        </w:tc>
        <w:tc>
          <w:tcPr>
            <w:tcW w:w="1013" w:type="dxa"/>
            <w:shd w:val="clear" w:color="auto" w:fill="auto"/>
          </w:tcPr>
          <w:p w14:paraId="413B822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3.5%</w:t>
            </w:r>
          </w:p>
        </w:tc>
        <w:tc>
          <w:tcPr>
            <w:tcW w:w="1215" w:type="dxa"/>
            <w:shd w:val="clear" w:color="auto" w:fill="auto"/>
          </w:tcPr>
          <w:p w14:paraId="22FCFB5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-5.5</w:t>
            </w:r>
          </w:p>
        </w:tc>
        <w:tc>
          <w:tcPr>
            <w:tcW w:w="1143" w:type="dxa"/>
          </w:tcPr>
          <w:p w14:paraId="5E441FE3" w14:textId="77777777" w:rsidR="00BF3914" w:rsidRPr="00BF3914" w:rsidRDefault="00BF3914" w:rsidP="00BF3914">
            <w:pPr>
              <w:spacing w:after="0" w:line="240" w:lineRule="auto"/>
              <w:jc w:val="center"/>
              <w:rPr>
                <w:sz w:val="20"/>
                <w:szCs w:val="20"/>
              </w:rPr>
            </w:pPr>
            <w:r w:rsidRPr="00BF3914">
              <w:rPr>
                <w:sz w:val="20"/>
                <w:szCs w:val="20"/>
              </w:rPr>
              <w:t>6.3%</w:t>
            </w:r>
          </w:p>
        </w:tc>
      </w:tr>
      <w:tr w:rsidR="00BF3914" w:rsidRPr="00BF3914" w14:paraId="38C90412" w14:textId="77777777" w:rsidTr="00FF4970">
        <w:tc>
          <w:tcPr>
            <w:tcW w:w="3168" w:type="dxa"/>
            <w:tcBorders>
              <w:bottom w:val="single" w:sz="4" w:space="0" w:color="auto"/>
            </w:tcBorders>
            <w:shd w:val="clear" w:color="auto" w:fill="D9D9D9" w:themeFill="background1" w:themeFillShade="D9"/>
          </w:tcPr>
          <w:p w14:paraId="5F41A134"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73D2410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1.3%</w:t>
            </w:r>
          </w:p>
        </w:tc>
        <w:tc>
          <w:tcPr>
            <w:tcW w:w="1013" w:type="dxa"/>
            <w:tcBorders>
              <w:bottom w:val="single" w:sz="4" w:space="0" w:color="auto"/>
            </w:tcBorders>
            <w:shd w:val="clear" w:color="auto" w:fill="D9D9D9" w:themeFill="background1" w:themeFillShade="D9"/>
          </w:tcPr>
          <w:p w14:paraId="64165E8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0.7%</w:t>
            </w:r>
          </w:p>
        </w:tc>
        <w:tc>
          <w:tcPr>
            <w:tcW w:w="1012" w:type="dxa"/>
            <w:tcBorders>
              <w:bottom w:val="single" w:sz="4" w:space="0" w:color="auto"/>
            </w:tcBorders>
            <w:shd w:val="clear" w:color="auto" w:fill="D9D9D9" w:themeFill="background1" w:themeFillShade="D9"/>
          </w:tcPr>
          <w:p w14:paraId="4935FDF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1.0%</w:t>
            </w:r>
          </w:p>
        </w:tc>
        <w:tc>
          <w:tcPr>
            <w:tcW w:w="1013" w:type="dxa"/>
            <w:tcBorders>
              <w:bottom w:val="single" w:sz="4" w:space="0" w:color="auto"/>
            </w:tcBorders>
            <w:shd w:val="clear" w:color="auto" w:fill="D9D9D9" w:themeFill="background1" w:themeFillShade="D9"/>
          </w:tcPr>
          <w:p w14:paraId="375DF10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215" w:type="dxa"/>
            <w:tcBorders>
              <w:bottom w:val="single" w:sz="4" w:space="0" w:color="auto"/>
            </w:tcBorders>
            <w:shd w:val="clear" w:color="auto" w:fill="D9D9D9" w:themeFill="background1" w:themeFillShade="D9"/>
          </w:tcPr>
          <w:p w14:paraId="29F3BD9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w:t>
            </w:r>
          </w:p>
        </w:tc>
        <w:tc>
          <w:tcPr>
            <w:tcW w:w="1143" w:type="dxa"/>
            <w:tcBorders>
              <w:bottom w:val="single" w:sz="4" w:space="0" w:color="auto"/>
            </w:tcBorders>
            <w:shd w:val="clear" w:color="auto" w:fill="D9D9D9" w:themeFill="background1" w:themeFillShade="D9"/>
          </w:tcPr>
          <w:p w14:paraId="06BDC206" w14:textId="77777777" w:rsidR="00BF3914" w:rsidRPr="00BF3914" w:rsidRDefault="00BF3914" w:rsidP="00BF3914">
            <w:pPr>
              <w:spacing w:after="0" w:line="240" w:lineRule="auto"/>
              <w:jc w:val="center"/>
              <w:rPr>
                <w:sz w:val="20"/>
                <w:szCs w:val="20"/>
              </w:rPr>
            </w:pPr>
            <w:r w:rsidRPr="00BF3914">
              <w:rPr>
                <w:sz w:val="20"/>
                <w:szCs w:val="20"/>
              </w:rPr>
              <w:t>0.7%</w:t>
            </w:r>
          </w:p>
        </w:tc>
      </w:tr>
      <w:tr w:rsidR="00BF3914" w:rsidRPr="00BF3914" w14:paraId="324F7B56" w14:textId="77777777" w:rsidTr="00FF4970">
        <w:tc>
          <w:tcPr>
            <w:tcW w:w="3168" w:type="dxa"/>
            <w:shd w:val="clear" w:color="auto" w:fill="auto"/>
          </w:tcPr>
          <w:p w14:paraId="12AE009B"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Hispanic or Latino</w:t>
            </w:r>
          </w:p>
        </w:tc>
        <w:tc>
          <w:tcPr>
            <w:tcW w:w="1012" w:type="dxa"/>
            <w:shd w:val="clear" w:color="auto" w:fill="auto"/>
          </w:tcPr>
          <w:p w14:paraId="3859FA8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8.7%</w:t>
            </w:r>
          </w:p>
        </w:tc>
        <w:tc>
          <w:tcPr>
            <w:tcW w:w="1013" w:type="dxa"/>
            <w:shd w:val="clear" w:color="auto" w:fill="auto"/>
          </w:tcPr>
          <w:p w14:paraId="6EECB3B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8.9%</w:t>
            </w:r>
          </w:p>
        </w:tc>
        <w:tc>
          <w:tcPr>
            <w:tcW w:w="1012" w:type="dxa"/>
            <w:shd w:val="clear" w:color="auto" w:fill="auto"/>
          </w:tcPr>
          <w:p w14:paraId="09B6F61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7.0%</w:t>
            </w:r>
          </w:p>
        </w:tc>
        <w:tc>
          <w:tcPr>
            <w:tcW w:w="1013" w:type="dxa"/>
            <w:shd w:val="clear" w:color="auto" w:fill="auto"/>
          </w:tcPr>
          <w:p w14:paraId="4B0C2B1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1215" w:type="dxa"/>
            <w:shd w:val="clear" w:color="auto" w:fill="auto"/>
          </w:tcPr>
          <w:p w14:paraId="2CDD336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w:t>
            </w:r>
          </w:p>
        </w:tc>
        <w:tc>
          <w:tcPr>
            <w:tcW w:w="1143" w:type="dxa"/>
          </w:tcPr>
          <w:p w14:paraId="3D098C13" w14:textId="77777777" w:rsidR="00BF3914" w:rsidRPr="00BF3914" w:rsidRDefault="00BF3914" w:rsidP="00BF3914">
            <w:pPr>
              <w:spacing w:after="0" w:line="240" w:lineRule="auto"/>
              <w:jc w:val="center"/>
              <w:rPr>
                <w:sz w:val="20"/>
                <w:szCs w:val="20"/>
              </w:rPr>
            </w:pPr>
            <w:r w:rsidRPr="00BF3914">
              <w:rPr>
                <w:sz w:val="20"/>
                <w:szCs w:val="20"/>
              </w:rPr>
              <w:t>5.2%</w:t>
            </w:r>
          </w:p>
        </w:tc>
      </w:tr>
      <w:tr w:rsidR="00BF3914" w:rsidRPr="00BF3914" w14:paraId="2E955C48" w14:textId="77777777" w:rsidTr="00FF4970">
        <w:tc>
          <w:tcPr>
            <w:tcW w:w="3168" w:type="dxa"/>
            <w:shd w:val="clear" w:color="auto" w:fill="D9D9D9" w:themeFill="background1" w:themeFillShade="D9"/>
          </w:tcPr>
          <w:p w14:paraId="2E3B6231"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Multi-Race, non-Hispanic or Latino</w:t>
            </w:r>
          </w:p>
        </w:tc>
        <w:tc>
          <w:tcPr>
            <w:tcW w:w="1012" w:type="dxa"/>
            <w:shd w:val="clear" w:color="auto" w:fill="D9D9D9" w:themeFill="background1" w:themeFillShade="D9"/>
          </w:tcPr>
          <w:p w14:paraId="3732C45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6.9%</w:t>
            </w:r>
          </w:p>
        </w:tc>
        <w:tc>
          <w:tcPr>
            <w:tcW w:w="1013" w:type="dxa"/>
            <w:shd w:val="clear" w:color="auto" w:fill="D9D9D9" w:themeFill="background1" w:themeFillShade="D9"/>
          </w:tcPr>
          <w:p w14:paraId="31A450C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7.3%</w:t>
            </w:r>
          </w:p>
        </w:tc>
        <w:tc>
          <w:tcPr>
            <w:tcW w:w="1012" w:type="dxa"/>
            <w:shd w:val="clear" w:color="auto" w:fill="D9D9D9" w:themeFill="background1" w:themeFillShade="D9"/>
          </w:tcPr>
          <w:p w14:paraId="07BC654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6.6%</w:t>
            </w:r>
          </w:p>
        </w:tc>
        <w:tc>
          <w:tcPr>
            <w:tcW w:w="1013" w:type="dxa"/>
            <w:shd w:val="clear" w:color="auto" w:fill="D9D9D9" w:themeFill="background1" w:themeFillShade="D9"/>
          </w:tcPr>
          <w:p w14:paraId="6184F22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w:t>
            </w:r>
          </w:p>
        </w:tc>
        <w:tc>
          <w:tcPr>
            <w:tcW w:w="1215" w:type="dxa"/>
            <w:shd w:val="clear" w:color="auto" w:fill="D9D9D9" w:themeFill="background1" w:themeFillShade="D9"/>
          </w:tcPr>
          <w:p w14:paraId="4449F0C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-3.1</w:t>
            </w:r>
          </w:p>
        </w:tc>
        <w:tc>
          <w:tcPr>
            <w:tcW w:w="1143" w:type="dxa"/>
            <w:shd w:val="clear" w:color="auto" w:fill="D9D9D9" w:themeFill="background1" w:themeFillShade="D9"/>
          </w:tcPr>
          <w:p w14:paraId="63A791E8" w14:textId="77777777" w:rsidR="00BF3914" w:rsidRPr="00BF3914" w:rsidRDefault="00BF3914" w:rsidP="00BF3914">
            <w:pPr>
              <w:spacing w:after="0" w:line="240" w:lineRule="auto"/>
              <w:jc w:val="center"/>
              <w:rPr>
                <w:sz w:val="20"/>
                <w:szCs w:val="20"/>
              </w:rPr>
            </w:pPr>
            <w:r w:rsidRPr="00BF3914">
              <w:rPr>
                <w:sz w:val="20"/>
                <w:szCs w:val="20"/>
              </w:rPr>
              <w:t>3.1%</w:t>
            </w:r>
          </w:p>
        </w:tc>
      </w:tr>
      <w:tr w:rsidR="00BF3914" w:rsidRPr="00BF3914" w14:paraId="65450A4A" w14:textId="77777777" w:rsidTr="00FF4970">
        <w:tc>
          <w:tcPr>
            <w:tcW w:w="3168" w:type="dxa"/>
            <w:shd w:val="clear" w:color="auto" w:fill="auto"/>
          </w:tcPr>
          <w:p w14:paraId="3301F852"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White</w:t>
            </w:r>
          </w:p>
        </w:tc>
        <w:tc>
          <w:tcPr>
            <w:tcW w:w="1012" w:type="dxa"/>
            <w:shd w:val="clear" w:color="auto" w:fill="auto"/>
          </w:tcPr>
          <w:p w14:paraId="6DA0242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1013" w:type="dxa"/>
            <w:shd w:val="clear" w:color="auto" w:fill="auto"/>
          </w:tcPr>
          <w:p w14:paraId="3398A9A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5.5%</w:t>
            </w:r>
          </w:p>
        </w:tc>
        <w:tc>
          <w:tcPr>
            <w:tcW w:w="1012" w:type="dxa"/>
            <w:shd w:val="clear" w:color="auto" w:fill="auto"/>
          </w:tcPr>
          <w:p w14:paraId="02B0C39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3.3%</w:t>
            </w:r>
          </w:p>
        </w:tc>
        <w:tc>
          <w:tcPr>
            <w:tcW w:w="1013" w:type="dxa"/>
            <w:shd w:val="clear" w:color="auto" w:fill="auto"/>
          </w:tcPr>
          <w:p w14:paraId="524BFE2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2.9%</w:t>
            </w:r>
          </w:p>
        </w:tc>
        <w:tc>
          <w:tcPr>
            <w:tcW w:w="1215" w:type="dxa"/>
            <w:shd w:val="clear" w:color="auto" w:fill="auto"/>
          </w:tcPr>
          <w:p w14:paraId="4861DB8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-2.1</w:t>
            </w:r>
          </w:p>
        </w:tc>
        <w:tc>
          <w:tcPr>
            <w:tcW w:w="1143" w:type="dxa"/>
          </w:tcPr>
          <w:p w14:paraId="6D2FFE8B" w14:textId="77777777" w:rsidR="00BF3914" w:rsidRPr="00BF3914" w:rsidRDefault="00BF3914" w:rsidP="00BF3914">
            <w:pPr>
              <w:spacing w:after="0" w:line="240" w:lineRule="auto"/>
              <w:jc w:val="center"/>
              <w:rPr>
                <w:sz w:val="20"/>
                <w:szCs w:val="20"/>
              </w:rPr>
            </w:pPr>
            <w:r w:rsidRPr="00BF3914">
              <w:rPr>
                <w:sz w:val="20"/>
                <w:szCs w:val="20"/>
              </w:rPr>
              <w:t>1.6%</w:t>
            </w:r>
          </w:p>
        </w:tc>
      </w:tr>
      <w:tr w:rsidR="00BF3914" w:rsidRPr="00BF3914" w14:paraId="116AD8A5" w14:textId="77777777" w:rsidTr="00FF4970">
        <w:tc>
          <w:tcPr>
            <w:tcW w:w="3168" w:type="dxa"/>
            <w:shd w:val="clear" w:color="auto" w:fill="D9D9D9" w:themeFill="background1" w:themeFillShade="D9"/>
          </w:tcPr>
          <w:p w14:paraId="24A89306" w14:textId="4670E7D8" w:rsidR="00BF3914" w:rsidRPr="00BF3914" w:rsidRDefault="00BF3914" w:rsidP="00956544">
            <w:pPr>
              <w:spacing w:after="0" w:line="240" w:lineRule="auto"/>
              <w:rPr>
                <w:sz w:val="20"/>
                <w:szCs w:val="20"/>
              </w:rPr>
            </w:pPr>
            <w:r w:rsidRPr="00BF3914">
              <w:rPr>
                <w:sz w:val="20"/>
                <w:szCs w:val="20"/>
              </w:rPr>
              <w:t xml:space="preserve">All </w:t>
            </w:r>
          </w:p>
        </w:tc>
        <w:tc>
          <w:tcPr>
            <w:tcW w:w="1012" w:type="dxa"/>
            <w:shd w:val="clear" w:color="auto" w:fill="D9D9D9" w:themeFill="background1" w:themeFillShade="D9"/>
          </w:tcPr>
          <w:p w14:paraId="721D145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6.8%</w:t>
            </w:r>
          </w:p>
        </w:tc>
        <w:tc>
          <w:tcPr>
            <w:tcW w:w="1013" w:type="dxa"/>
            <w:shd w:val="clear" w:color="auto" w:fill="D9D9D9" w:themeFill="background1" w:themeFillShade="D9"/>
          </w:tcPr>
          <w:p w14:paraId="60A2FCB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7.0%</w:t>
            </w:r>
          </w:p>
        </w:tc>
        <w:tc>
          <w:tcPr>
            <w:tcW w:w="1012" w:type="dxa"/>
            <w:shd w:val="clear" w:color="auto" w:fill="D9D9D9" w:themeFill="background1" w:themeFillShade="D9"/>
          </w:tcPr>
          <w:p w14:paraId="67C4E21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w:t>
            </w:r>
          </w:p>
        </w:tc>
        <w:tc>
          <w:tcPr>
            <w:tcW w:w="1013" w:type="dxa"/>
            <w:shd w:val="clear" w:color="auto" w:fill="D9D9D9" w:themeFill="background1" w:themeFillShade="D9"/>
          </w:tcPr>
          <w:p w14:paraId="0722C41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w:t>
            </w:r>
          </w:p>
        </w:tc>
        <w:tc>
          <w:tcPr>
            <w:tcW w:w="1215" w:type="dxa"/>
            <w:shd w:val="clear" w:color="auto" w:fill="D9D9D9" w:themeFill="background1" w:themeFillShade="D9"/>
          </w:tcPr>
          <w:p w14:paraId="5BC91BC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-2.9</w:t>
            </w:r>
          </w:p>
        </w:tc>
        <w:tc>
          <w:tcPr>
            <w:tcW w:w="1143" w:type="dxa"/>
            <w:shd w:val="clear" w:color="auto" w:fill="D9D9D9" w:themeFill="background1" w:themeFillShade="D9"/>
          </w:tcPr>
          <w:p w14:paraId="4D3BFD22" w14:textId="77777777" w:rsidR="00BF3914" w:rsidRPr="00BF3914" w:rsidRDefault="00BF3914" w:rsidP="00BF3914">
            <w:pPr>
              <w:spacing w:after="0" w:line="240" w:lineRule="auto"/>
              <w:jc w:val="center"/>
              <w:rPr>
                <w:sz w:val="20"/>
                <w:szCs w:val="20"/>
              </w:rPr>
            </w:pPr>
            <w:r w:rsidRPr="00BF3914">
              <w:rPr>
                <w:sz w:val="20"/>
                <w:szCs w:val="20"/>
              </w:rPr>
              <w:t>2.8%</w:t>
            </w:r>
          </w:p>
        </w:tc>
      </w:tr>
    </w:tbl>
    <w:p w14:paraId="4B05FCDF" w14:textId="77777777" w:rsidR="00BF3914" w:rsidRPr="004746D6" w:rsidRDefault="00BF3914" w:rsidP="004746D6">
      <w:pPr>
        <w:spacing w:before="60" w:after="0" w:line="240" w:lineRule="auto"/>
        <w:rPr>
          <w:sz w:val="16"/>
          <w:szCs w:val="16"/>
        </w:rPr>
      </w:pPr>
      <w:r w:rsidRPr="004746D6">
        <w:rPr>
          <w:sz w:val="16"/>
          <w:szCs w:val="16"/>
        </w:rPr>
        <w:t>* Suspension rates for students from low income families used for 2014 rates.</w:t>
      </w:r>
    </w:p>
    <w:p w14:paraId="3FC2C310" w14:textId="77777777" w:rsidR="00BF3914" w:rsidRPr="00BF3914" w:rsidRDefault="00BF3914" w:rsidP="00BF3914">
      <w:pPr>
        <w:spacing w:after="0" w:line="240" w:lineRule="auto"/>
      </w:pPr>
    </w:p>
    <w:p w14:paraId="2DC224AA" w14:textId="77777777" w:rsidR="00BF3914" w:rsidRPr="00BF3914" w:rsidRDefault="00BF3914" w:rsidP="00BF3914">
      <w:pPr>
        <w:spacing w:after="0" w:line="240" w:lineRule="auto"/>
      </w:pPr>
    </w:p>
    <w:p w14:paraId="0C055E29" w14:textId="599C4F63" w:rsidR="00BF3914" w:rsidRPr="00BF3914" w:rsidRDefault="00947B02" w:rsidP="00BF3914">
      <w:pPr>
        <w:spacing w:after="0" w:line="240" w:lineRule="auto"/>
        <w:rPr>
          <w:b/>
        </w:rPr>
      </w:pPr>
      <w:r>
        <w:rPr>
          <w:b/>
        </w:rPr>
        <w:t xml:space="preserve">In 2017, the </w:t>
      </w:r>
      <w:r w:rsidR="004746D6">
        <w:rPr>
          <w:b/>
        </w:rPr>
        <w:t xml:space="preserve">district’s </w:t>
      </w:r>
      <w:r w:rsidR="004746D6" w:rsidRPr="00BF3914">
        <w:rPr>
          <w:b/>
        </w:rPr>
        <w:t>dropout</w:t>
      </w:r>
      <w:r w:rsidR="00BF3914" w:rsidRPr="00BF3914">
        <w:rPr>
          <w:b/>
        </w:rPr>
        <w:t xml:space="preserve"> rate for all students was 3.8 percent, more than twice the </w:t>
      </w:r>
      <w:r>
        <w:rPr>
          <w:b/>
        </w:rPr>
        <w:t xml:space="preserve">2017 </w:t>
      </w:r>
      <w:r w:rsidR="00BF3914" w:rsidRPr="00BF3914">
        <w:rPr>
          <w:b/>
        </w:rPr>
        <w:t>state rate of 1.8 percent.  The dropout rates for each subgroup with reportable data ranged from 0.0 to 5.6 percent.</w:t>
      </w:r>
    </w:p>
    <w:p w14:paraId="44F9FA8D" w14:textId="77777777" w:rsidR="00BF3914" w:rsidRPr="00BF3914" w:rsidRDefault="00BF3914" w:rsidP="00BF3914">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Fitchburg Public Schools"/>
        <w:tblDescription w:val="Dropout Rates by Subgroup, 2014–2017"/>
      </w:tblPr>
      <w:tblGrid>
        <w:gridCol w:w="2975"/>
        <w:gridCol w:w="1012"/>
        <w:gridCol w:w="1013"/>
        <w:gridCol w:w="1013"/>
        <w:gridCol w:w="1013"/>
        <w:gridCol w:w="1152"/>
        <w:gridCol w:w="1164"/>
      </w:tblGrid>
      <w:tr w:rsidR="00BF3914" w:rsidRPr="00BF3914" w14:paraId="71E2711D" w14:textId="77777777" w:rsidTr="00DB1C64">
        <w:trPr>
          <w:tblHeader/>
        </w:trPr>
        <w:tc>
          <w:tcPr>
            <w:tcW w:w="9558" w:type="dxa"/>
            <w:gridSpan w:val="7"/>
          </w:tcPr>
          <w:p w14:paraId="450DBAC7"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 xml:space="preserve">Table 21: </w:t>
            </w:r>
            <w:r w:rsidRPr="00BF3914">
              <w:rPr>
                <w:rFonts w:cs="Times New Roman"/>
                <w:b/>
                <w:sz w:val="20"/>
                <w:szCs w:val="20"/>
              </w:rPr>
              <w:t>Fitchburg Public Schools</w:t>
            </w:r>
          </w:p>
          <w:p w14:paraId="3AC3500A" w14:textId="3BEA9E9E" w:rsidR="00BF3914" w:rsidRPr="00BF3914" w:rsidRDefault="00BF3914" w:rsidP="002742AD">
            <w:pPr>
              <w:spacing w:after="0" w:line="240" w:lineRule="auto"/>
              <w:jc w:val="center"/>
              <w:rPr>
                <w:rFonts w:eastAsia="Times New Roman" w:cs="Times New Roman"/>
                <w:b/>
                <w:sz w:val="20"/>
                <w:szCs w:val="20"/>
              </w:rPr>
            </w:pPr>
            <w:r w:rsidRPr="00BF3914">
              <w:rPr>
                <w:rFonts w:eastAsia="Times New Roman" w:cs="Times New Roman"/>
                <w:b/>
                <w:sz w:val="20"/>
                <w:szCs w:val="20"/>
              </w:rPr>
              <w:t>Dropout Rates by Subgroup, 2014–2017</w:t>
            </w:r>
          </w:p>
        </w:tc>
      </w:tr>
      <w:tr w:rsidR="00BF3914" w:rsidRPr="00BF3914" w14:paraId="1D81C0E8" w14:textId="77777777" w:rsidTr="00FF4970">
        <w:tc>
          <w:tcPr>
            <w:tcW w:w="3060" w:type="dxa"/>
            <w:tcBorders>
              <w:top w:val="single" w:sz="4" w:space="0" w:color="auto"/>
              <w:left w:val="single" w:sz="4" w:space="0" w:color="auto"/>
            </w:tcBorders>
            <w:shd w:val="clear" w:color="auto" w:fill="BFBFBF" w:themeFill="background1" w:themeFillShade="BF"/>
          </w:tcPr>
          <w:p w14:paraId="171A4B71" w14:textId="256F4EC7" w:rsidR="00BF3914" w:rsidRPr="004746D6" w:rsidRDefault="003D13DE" w:rsidP="00BF3914">
            <w:pPr>
              <w:spacing w:after="0" w:line="240" w:lineRule="auto"/>
              <w:rPr>
                <w:rFonts w:eastAsia="Times New Roman" w:cs="Times New Roman"/>
                <w:b/>
                <w:sz w:val="20"/>
                <w:szCs w:val="20"/>
              </w:rPr>
            </w:pPr>
            <w:r w:rsidRPr="004746D6">
              <w:rPr>
                <w:rFonts w:eastAsia="Times New Roman" w:cs="Times New Roman"/>
                <w:b/>
                <w:sz w:val="20"/>
                <w:szCs w:val="20"/>
              </w:rPr>
              <w:t>Group</w:t>
            </w:r>
          </w:p>
        </w:tc>
        <w:tc>
          <w:tcPr>
            <w:tcW w:w="1035" w:type="dxa"/>
            <w:shd w:val="clear" w:color="auto" w:fill="BFBFBF" w:themeFill="background1" w:themeFillShade="BF"/>
          </w:tcPr>
          <w:p w14:paraId="66CCE2B9"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2014</w:t>
            </w:r>
          </w:p>
        </w:tc>
        <w:tc>
          <w:tcPr>
            <w:tcW w:w="1035" w:type="dxa"/>
            <w:shd w:val="clear" w:color="auto" w:fill="BFBFBF" w:themeFill="background1" w:themeFillShade="BF"/>
          </w:tcPr>
          <w:p w14:paraId="5D22C7A5"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2015</w:t>
            </w:r>
          </w:p>
        </w:tc>
        <w:tc>
          <w:tcPr>
            <w:tcW w:w="1035" w:type="dxa"/>
            <w:shd w:val="clear" w:color="auto" w:fill="BFBFBF" w:themeFill="background1" w:themeFillShade="BF"/>
          </w:tcPr>
          <w:p w14:paraId="1A51E920"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2016</w:t>
            </w:r>
          </w:p>
        </w:tc>
        <w:tc>
          <w:tcPr>
            <w:tcW w:w="1035" w:type="dxa"/>
            <w:shd w:val="clear" w:color="auto" w:fill="BFBFBF" w:themeFill="background1" w:themeFillShade="BF"/>
          </w:tcPr>
          <w:p w14:paraId="53691E7B"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2017</w:t>
            </w:r>
          </w:p>
        </w:tc>
        <w:tc>
          <w:tcPr>
            <w:tcW w:w="1170" w:type="dxa"/>
            <w:shd w:val="clear" w:color="auto" w:fill="BFBFBF" w:themeFill="background1" w:themeFillShade="BF"/>
          </w:tcPr>
          <w:p w14:paraId="02C334D2"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tcPr>
          <w:p w14:paraId="15CE117E" w14:textId="77777777" w:rsidR="00BF3914" w:rsidRPr="00BF3914" w:rsidRDefault="00BF3914" w:rsidP="00BF3914">
            <w:pPr>
              <w:spacing w:after="0" w:line="240" w:lineRule="auto"/>
              <w:jc w:val="center"/>
              <w:rPr>
                <w:rFonts w:eastAsia="Times New Roman" w:cs="Times New Roman"/>
                <w:b/>
                <w:sz w:val="20"/>
                <w:szCs w:val="20"/>
              </w:rPr>
            </w:pPr>
            <w:r w:rsidRPr="00BF3914">
              <w:rPr>
                <w:rFonts w:eastAsia="Times New Roman" w:cs="Times New Roman"/>
                <w:b/>
                <w:sz w:val="20"/>
                <w:szCs w:val="20"/>
              </w:rPr>
              <w:t>State (2017)</w:t>
            </w:r>
          </w:p>
        </w:tc>
      </w:tr>
      <w:tr w:rsidR="00BF3914" w:rsidRPr="00BF3914" w14:paraId="0E1025B6" w14:textId="77777777" w:rsidTr="00FF4970">
        <w:tc>
          <w:tcPr>
            <w:tcW w:w="3060" w:type="dxa"/>
            <w:tcBorders>
              <w:top w:val="single" w:sz="4" w:space="0" w:color="auto"/>
              <w:left w:val="single" w:sz="4" w:space="0" w:color="auto"/>
            </w:tcBorders>
          </w:tcPr>
          <w:p w14:paraId="15D23C41"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High Needs</w:t>
            </w:r>
          </w:p>
        </w:tc>
        <w:tc>
          <w:tcPr>
            <w:tcW w:w="1035" w:type="dxa"/>
          </w:tcPr>
          <w:p w14:paraId="3D5E576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5.5%</w:t>
            </w:r>
          </w:p>
        </w:tc>
        <w:tc>
          <w:tcPr>
            <w:tcW w:w="1035" w:type="dxa"/>
          </w:tcPr>
          <w:p w14:paraId="674B5FA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4.2%</w:t>
            </w:r>
          </w:p>
        </w:tc>
        <w:tc>
          <w:tcPr>
            <w:tcW w:w="1035" w:type="dxa"/>
          </w:tcPr>
          <w:p w14:paraId="51A0AE8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035" w:type="dxa"/>
          </w:tcPr>
          <w:p w14:paraId="1C555C3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1170" w:type="dxa"/>
          </w:tcPr>
          <w:p w14:paraId="11BFB9F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-0.5</w:t>
            </w:r>
          </w:p>
        </w:tc>
        <w:tc>
          <w:tcPr>
            <w:tcW w:w="1188" w:type="dxa"/>
            <w:tcBorders>
              <w:top w:val="single" w:sz="4" w:space="0" w:color="auto"/>
              <w:right w:val="single" w:sz="4" w:space="0" w:color="auto"/>
            </w:tcBorders>
          </w:tcPr>
          <w:p w14:paraId="034F2376"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3.5%</w:t>
            </w:r>
          </w:p>
        </w:tc>
      </w:tr>
      <w:tr w:rsidR="00BF3914" w:rsidRPr="00BF3914" w14:paraId="20E780D5" w14:textId="77777777" w:rsidTr="00FF4970">
        <w:tc>
          <w:tcPr>
            <w:tcW w:w="3060" w:type="dxa"/>
            <w:tcBorders>
              <w:top w:val="single" w:sz="4" w:space="0" w:color="auto"/>
              <w:left w:val="single" w:sz="4" w:space="0" w:color="auto"/>
            </w:tcBorders>
            <w:shd w:val="clear" w:color="auto" w:fill="BFBFBF" w:themeFill="background1" w:themeFillShade="BF"/>
          </w:tcPr>
          <w:p w14:paraId="1C83614F" w14:textId="77777777" w:rsidR="00BF3914" w:rsidRPr="00BF3914" w:rsidRDefault="00BF3914" w:rsidP="00BF3914">
            <w:pPr>
              <w:spacing w:after="0" w:line="240" w:lineRule="auto"/>
              <w:rPr>
                <w:rFonts w:eastAsia="Times New Roman" w:cs="Times New Roman"/>
                <w:sz w:val="20"/>
                <w:szCs w:val="20"/>
              </w:rPr>
            </w:pPr>
            <w:r w:rsidRPr="00BF3914">
              <w:rPr>
                <w:sz w:val="20"/>
                <w:szCs w:val="20"/>
              </w:rPr>
              <w:t>Economically disadvantaged*</w:t>
            </w:r>
          </w:p>
        </w:tc>
        <w:tc>
          <w:tcPr>
            <w:tcW w:w="1035" w:type="dxa"/>
            <w:shd w:val="clear" w:color="auto" w:fill="BFBFBF" w:themeFill="background1" w:themeFillShade="BF"/>
          </w:tcPr>
          <w:p w14:paraId="7738C1E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5.3%</w:t>
            </w:r>
          </w:p>
        </w:tc>
        <w:tc>
          <w:tcPr>
            <w:tcW w:w="1035" w:type="dxa"/>
            <w:shd w:val="clear" w:color="auto" w:fill="BFBFBF" w:themeFill="background1" w:themeFillShade="BF"/>
          </w:tcPr>
          <w:p w14:paraId="5774A412"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w:t>
            </w:r>
          </w:p>
        </w:tc>
        <w:tc>
          <w:tcPr>
            <w:tcW w:w="1035" w:type="dxa"/>
            <w:shd w:val="clear" w:color="auto" w:fill="BFBFBF" w:themeFill="background1" w:themeFillShade="BF"/>
          </w:tcPr>
          <w:p w14:paraId="30C733D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5.5%</w:t>
            </w:r>
          </w:p>
        </w:tc>
        <w:tc>
          <w:tcPr>
            <w:tcW w:w="1035" w:type="dxa"/>
            <w:shd w:val="clear" w:color="auto" w:fill="BFBFBF" w:themeFill="background1" w:themeFillShade="BF"/>
          </w:tcPr>
          <w:p w14:paraId="651D594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5.0%</w:t>
            </w:r>
          </w:p>
        </w:tc>
        <w:tc>
          <w:tcPr>
            <w:tcW w:w="1170" w:type="dxa"/>
            <w:shd w:val="clear" w:color="auto" w:fill="BFBFBF" w:themeFill="background1" w:themeFillShade="BF"/>
          </w:tcPr>
          <w:p w14:paraId="31F7219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-0.3</w:t>
            </w:r>
          </w:p>
        </w:tc>
        <w:tc>
          <w:tcPr>
            <w:tcW w:w="1188" w:type="dxa"/>
            <w:tcBorders>
              <w:top w:val="single" w:sz="4" w:space="0" w:color="auto"/>
              <w:right w:val="single" w:sz="4" w:space="0" w:color="auto"/>
            </w:tcBorders>
            <w:shd w:val="clear" w:color="auto" w:fill="BFBFBF" w:themeFill="background1" w:themeFillShade="BF"/>
          </w:tcPr>
          <w:p w14:paraId="70D11A36"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3.6%</w:t>
            </w:r>
          </w:p>
        </w:tc>
      </w:tr>
      <w:tr w:rsidR="00BF3914" w:rsidRPr="00BF3914" w14:paraId="44441C7E" w14:textId="77777777" w:rsidTr="00FF4970">
        <w:tc>
          <w:tcPr>
            <w:tcW w:w="3060" w:type="dxa"/>
            <w:tcBorders>
              <w:top w:val="single" w:sz="4" w:space="0" w:color="auto"/>
              <w:left w:val="single" w:sz="4" w:space="0" w:color="auto"/>
            </w:tcBorders>
            <w:shd w:val="clear" w:color="auto" w:fill="auto"/>
          </w:tcPr>
          <w:p w14:paraId="6C461E8D"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ELLs</w:t>
            </w:r>
          </w:p>
        </w:tc>
        <w:tc>
          <w:tcPr>
            <w:tcW w:w="1035" w:type="dxa"/>
            <w:shd w:val="clear" w:color="auto" w:fill="auto"/>
          </w:tcPr>
          <w:p w14:paraId="590F09B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1035" w:type="dxa"/>
            <w:shd w:val="clear" w:color="auto" w:fill="auto"/>
          </w:tcPr>
          <w:p w14:paraId="30F5CE6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2.2%</w:t>
            </w:r>
          </w:p>
        </w:tc>
        <w:tc>
          <w:tcPr>
            <w:tcW w:w="1035" w:type="dxa"/>
            <w:shd w:val="clear" w:color="auto" w:fill="auto"/>
          </w:tcPr>
          <w:p w14:paraId="60FC6CC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6.8%</w:t>
            </w:r>
          </w:p>
        </w:tc>
        <w:tc>
          <w:tcPr>
            <w:tcW w:w="1035" w:type="dxa"/>
            <w:shd w:val="clear" w:color="auto" w:fill="auto"/>
          </w:tcPr>
          <w:p w14:paraId="4EE712C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5.6%</w:t>
            </w:r>
          </w:p>
        </w:tc>
        <w:tc>
          <w:tcPr>
            <w:tcW w:w="1170" w:type="dxa"/>
          </w:tcPr>
          <w:p w14:paraId="11C8EE8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3.4</w:t>
            </w:r>
          </w:p>
        </w:tc>
        <w:tc>
          <w:tcPr>
            <w:tcW w:w="1188" w:type="dxa"/>
            <w:tcBorders>
              <w:top w:val="single" w:sz="4" w:space="0" w:color="auto"/>
              <w:right w:val="single" w:sz="4" w:space="0" w:color="auto"/>
            </w:tcBorders>
            <w:shd w:val="clear" w:color="auto" w:fill="auto"/>
          </w:tcPr>
          <w:p w14:paraId="6473A9C0"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6.5%</w:t>
            </w:r>
          </w:p>
        </w:tc>
      </w:tr>
      <w:tr w:rsidR="00BF3914" w:rsidRPr="00BF3914" w14:paraId="0805B891" w14:textId="77777777" w:rsidTr="00FF4970">
        <w:tc>
          <w:tcPr>
            <w:tcW w:w="3060" w:type="dxa"/>
            <w:tcBorders>
              <w:top w:val="single" w:sz="4" w:space="0" w:color="auto"/>
              <w:left w:val="single" w:sz="4" w:space="0" w:color="auto"/>
            </w:tcBorders>
            <w:shd w:val="clear" w:color="auto" w:fill="BFBFBF" w:themeFill="background1" w:themeFillShade="BF"/>
          </w:tcPr>
          <w:p w14:paraId="0405DD47"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SWD</w:t>
            </w:r>
          </w:p>
        </w:tc>
        <w:tc>
          <w:tcPr>
            <w:tcW w:w="1035" w:type="dxa"/>
            <w:shd w:val="clear" w:color="auto" w:fill="BFBFBF" w:themeFill="background1" w:themeFillShade="BF"/>
          </w:tcPr>
          <w:p w14:paraId="7006958D"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6.3%</w:t>
            </w:r>
          </w:p>
        </w:tc>
        <w:tc>
          <w:tcPr>
            <w:tcW w:w="1035" w:type="dxa"/>
            <w:shd w:val="clear" w:color="auto" w:fill="BFBFBF" w:themeFill="background1" w:themeFillShade="BF"/>
          </w:tcPr>
          <w:p w14:paraId="47A43B3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3.9%</w:t>
            </w:r>
          </w:p>
        </w:tc>
        <w:tc>
          <w:tcPr>
            <w:tcW w:w="1035" w:type="dxa"/>
            <w:shd w:val="clear" w:color="auto" w:fill="BFBFBF" w:themeFill="background1" w:themeFillShade="BF"/>
          </w:tcPr>
          <w:p w14:paraId="02812DC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6.0%</w:t>
            </w:r>
          </w:p>
        </w:tc>
        <w:tc>
          <w:tcPr>
            <w:tcW w:w="1035" w:type="dxa"/>
            <w:shd w:val="clear" w:color="auto" w:fill="BFBFBF" w:themeFill="background1" w:themeFillShade="BF"/>
          </w:tcPr>
          <w:p w14:paraId="30C557D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w:t>
            </w:r>
          </w:p>
        </w:tc>
        <w:tc>
          <w:tcPr>
            <w:tcW w:w="1170" w:type="dxa"/>
            <w:shd w:val="clear" w:color="auto" w:fill="BFBFBF" w:themeFill="background1" w:themeFillShade="BF"/>
          </w:tcPr>
          <w:p w14:paraId="1DC7062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-0.9</w:t>
            </w:r>
          </w:p>
        </w:tc>
        <w:tc>
          <w:tcPr>
            <w:tcW w:w="1188" w:type="dxa"/>
            <w:tcBorders>
              <w:top w:val="single" w:sz="4" w:space="0" w:color="auto"/>
              <w:right w:val="single" w:sz="4" w:space="0" w:color="auto"/>
            </w:tcBorders>
            <w:shd w:val="clear" w:color="auto" w:fill="BFBFBF" w:themeFill="background1" w:themeFillShade="BF"/>
          </w:tcPr>
          <w:p w14:paraId="77440877"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3.3%</w:t>
            </w:r>
          </w:p>
        </w:tc>
      </w:tr>
      <w:tr w:rsidR="00BF3914" w:rsidRPr="00BF3914" w14:paraId="049C9039" w14:textId="77777777" w:rsidTr="00FF4970">
        <w:tc>
          <w:tcPr>
            <w:tcW w:w="3060" w:type="dxa"/>
            <w:tcBorders>
              <w:top w:val="single" w:sz="4" w:space="0" w:color="auto"/>
              <w:left w:val="single" w:sz="4" w:space="0" w:color="auto"/>
            </w:tcBorders>
          </w:tcPr>
          <w:p w14:paraId="5E86458D" w14:textId="32D3D915" w:rsidR="00BF3914" w:rsidRPr="00BF3914" w:rsidRDefault="00BF3914" w:rsidP="003D13DE">
            <w:pPr>
              <w:spacing w:after="0" w:line="240" w:lineRule="auto"/>
              <w:rPr>
                <w:rFonts w:eastAsia="Times New Roman" w:cs="Times New Roman"/>
                <w:sz w:val="20"/>
                <w:szCs w:val="20"/>
              </w:rPr>
            </w:pPr>
            <w:r w:rsidRPr="00BF3914">
              <w:rPr>
                <w:rFonts w:eastAsia="Times New Roman" w:cs="Times New Roman"/>
                <w:sz w:val="20"/>
                <w:szCs w:val="20"/>
              </w:rPr>
              <w:t>African American</w:t>
            </w:r>
          </w:p>
        </w:tc>
        <w:tc>
          <w:tcPr>
            <w:tcW w:w="1035" w:type="dxa"/>
          </w:tcPr>
          <w:p w14:paraId="602718D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8.2%</w:t>
            </w:r>
          </w:p>
        </w:tc>
        <w:tc>
          <w:tcPr>
            <w:tcW w:w="1035" w:type="dxa"/>
          </w:tcPr>
          <w:p w14:paraId="56F21D5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w:t>
            </w:r>
          </w:p>
        </w:tc>
        <w:tc>
          <w:tcPr>
            <w:tcW w:w="1035" w:type="dxa"/>
          </w:tcPr>
          <w:p w14:paraId="215D90B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4.9%</w:t>
            </w:r>
          </w:p>
        </w:tc>
        <w:tc>
          <w:tcPr>
            <w:tcW w:w="1035" w:type="dxa"/>
          </w:tcPr>
          <w:p w14:paraId="1D868A9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w:t>
            </w:r>
          </w:p>
        </w:tc>
        <w:tc>
          <w:tcPr>
            <w:tcW w:w="1170" w:type="dxa"/>
          </w:tcPr>
          <w:p w14:paraId="4D7F73DC"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-7.1</w:t>
            </w:r>
          </w:p>
        </w:tc>
        <w:tc>
          <w:tcPr>
            <w:tcW w:w="1188" w:type="dxa"/>
            <w:tcBorders>
              <w:top w:val="single" w:sz="4" w:space="0" w:color="auto"/>
              <w:right w:val="single" w:sz="4" w:space="0" w:color="auto"/>
            </w:tcBorders>
          </w:tcPr>
          <w:p w14:paraId="2D8C90D2"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2.9%</w:t>
            </w:r>
          </w:p>
        </w:tc>
      </w:tr>
      <w:tr w:rsidR="00BF3914" w:rsidRPr="00BF3914" w14:paraId="1B170980" w14:textId="77777777" w:rsidTr="00FF4970">
        <w:tc>
          <w:tcPr>
            <w:tcW w:w="3060" w:type="dxa"/>
            <w:tcBorders>
              <w:top w:val="single" w:sz="4" w:space="0" w:color="auto"/>
              <w:left w:val="single" w:sz="4" w:space="0" w:color="auto"/>
            </w:tcBorders>
            <w:shd w:val="clear" w:color="auto" w:fill="D9D9D9" w:themeFill="background1" w:themeFillShade="D9"/>
          </w:tcPr>
          <w:p w14:paraId="05559C93"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Asian</w:t>
            </w:r>
          </w:p>
        </w:tc>
        <w:tc>
          <w:tcPr>
            <w:tcW w:w="1035" w:type="dxa"/>
            <w:shd w:val="clear" w:color="auto" w:fill="D9D9D9" w:themeFill="background1" w:themeFillShade="D9"/>
          </w:tcPr>
          <w:p w14:paraId="406459EA"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0.0%</w:t>
            </w:r>
          </w:p>
        </w:tc>
        <w:tc>
          <w:tcPr>
            <w:tcW w:w="1035" w:type="dxa"/>
            <w:shd w:val="clear" w:color="auto" w:fill="D9D9D9" w:themeFill="background1" w:themeFillShade="D9"/>
          </w:tcPr>
          <w:p w14:paraId="64DA4DC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2.3%</w:t>
            </w:r>
          </w:p>
        </w:tc>
        <w:tc>
          <w:tcPr>
            <w:tcW w:w="1035" w:type="dxa"/>
            <w:shd w:val="clear" w:color="auto" w:fill="D9D9D9" w:themeFill="background1" w:themeFillShade="D9"/>
          </w:tcPr>
          <w:p w14:paraId="25E6E17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0.0%</w:t>
            </w:r>
          </w:p>
        </w:tc>
        <w:tc>
          <w:tcPr>
            <w:tcW w:w="1035" w:type="dxa"/>
            <w:shd w:val="clear" w:color="auto" w:fill="D9D9D9" w:themeFill="background1" w:themeFillShade="D9"/>
          </w:tcPr>
          <w:p w14:paraId="2563D2EB"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0.0%</w:t>
            </w:r>
          </w:p>
        </w:tc>
        <w:tc>
          <w:tcPr>
            <w:tcW w:w="1170" w:type="dxa"/>
            <w:shd w:val="clear" w:color="auto" w:fill="D9D9D9" w:themeFill="background1" w:themeFillShade="D9"/>
          </w:tcPr>
          <w:p w14:paraId="019F488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0.0</w:t>
            </w:r>
          </w:p>
        </w:tc>
        <w:tc>
          <w:tcPr>
            <w:tcW w:w="1188" w:type="dxa"/>
            <w:tcBorders>
              <w:top w:val="single" w:sz="4" w:space="0" w:color="auto"/>
              <w:right w:val="single" w:sz="4" w:space="0" w:color="auto"/>
            </w:tcBorders>
            <w:shd w:val="clear" w:color="auto" w:fill="D9D9D9" w:themeFill="background1" w:themeFillShade="D9"/>
          </w:tcPr>
          <w:p w14:paraId="56AF387D"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0.6%</w:t>
            </w:r>
          </w:p>
        </w:tc>
      </w:tr>
      <w:tr w:rsidR="00BF3914" w:rsidRPr="00BF3914" w14:paraId="4810BCB1" w14:textId="77777777" w:rsidTr="00FF4970">
        <w:tc>
          <w:tcPr>
            <w:tcW w:w="3060" w:type="dxa"/>
            <w:tcBorders>
              <w:top w:val="single" w:sz="4" w:space="0" w:color="auto"/>
              <w:left w:val="single" w:sz="4" w:space="0" w:color="auto"/>
            </w:tcBorders>
          </w:tcPr>
          <w:p w14:paraId="5DD43CA1"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Hispanic or Latino</w:t>
            </w:r>
          </w:p>
        </w:tc>
        <w:tc>
          <w:tcPr>
            <w:tcW w:w="1035" w:type="dxa"/>
          </w:tcPr>
          <w:p w14:paraId="3226D11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7.9%</w:t>
            </w:r>
          </w:p>
        </w:tc>
        <w:tc>
          <w:tcPr>
            <w:tcW w:w="1035" w:type="dxa"/>
          </w:tcPr>
          <w:p w14:paraId="16314391"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w:t>
            </w:r>
          </w:p>
        </w:tc>
        <w:tc>
          <w:tcPr>
            <w:tcW w:w="1035" w:type="dxa"/>
          </w:tcPr>
          <w:p w14:paraId="7AF9D91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5.3%</w:t>
            </w:r>
          </w:p>
        </w:tc>
        <w:tc>
          <w:tcPr>
            <w:tcW w:w="1035" w:type="dxa"/>
          </w:tcPr>
          <w:p w14:paraId="5E09D87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3.6%</w:t>
            </w:r>
          </w:p>
        </w:tc>
        <w:tc>
          <w:tcPr>
            <w:tcW w:w="1170" w:type="dxa"/>
          </w:tcPr>
          <w:p w14:paraId="3AC12A6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-4.3</w:t>
            </w:r>
          </w:p>
        </w:tc>
        <w:tc>
          <w:tcPr>
            <w:tcW w:w="1188" w:type="dxa"/>
            <w:tcBorders>
              <w:top w:val="single" w:sz="4" w:space="0" w:color="auto"/>
              <w:right w:val="single" w:sz="4" w:space="0" w:color="auto"/>
            </w:tcBorders>
          </w:tcPr>
          <w:p w14:paraId="1F84E34D"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4.2%</w:t>
            </w:r>
          </w:p>
        </w:tc>
      </w:tr>
      <w:tr w:rsidR="00BF3914" w:rsidRPr="00BF3914" w14:paraId="6E3734C2" w14:textId="77777777" w:rsidTr="00FF4970">
        <w:tc>
          <w:tcPr>
            <w:tcW w:w="3060" w:type="dxa"/>
            <w:tcBorders>
              <w:top w:val="single" w:sz="4" w:space="0" w:color="auto"/>
              <w:left w:val="single" w:sz="4" w:space="0" w:color="auto"/>
            </w:tcBorders>
            <w:shd w:val="clear" w:color="auto" w:fill="D9D9D9" w:themeFill="background1" w:themeFillShade="D9"/>
          </w:tcPr>
          <w:p w14:paraId="4523A339"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Multi-Race, non-Hispanic or Latino</w:t>
            </w:r>
          </w:p>
        </w:tc>
        <w:tc>
          <w:tcPr>
            <w:tcW w:w="1035" w:type="dxa"/>
            <w:shd w:val="clear" w:color="auto" w:fill="D9D9D9" w:themeFill="background1" w:themeFillShade="D9"/>
          </w:tcPr>
          <w:p w14:paraId="0339A22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0.0%</w:t>
            </w:r>
          </w:p>
        </w:tc>
        <w:tc>
          <w:tcPr>
            <w:tcW w:w="1035" w:type="dxa"/>
            <w:shd w:val="clear" w:color="auto" w:fill="D9D9D9" w:themeFill="background1" w:themeFillShade="D9"/>
          </w:tcPr>
          <w:p w14:paraId="550E1026"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8.3%</w:t>
            </w:r>
          </w:p>
        </w:tc>
        <w:tc>
          <w:tcPr>
            <w:tcW w:w="1035" w:type="dxa"/>
            <w:shd w:val="clear" w:color="auto" w:fill="D9D9D9" w:themeFill="background1" w:themeFillShade="D9"/>
          </w:tcPr>
          <w:p w14:paraId="178E702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3.4%</w:t>
            </w:r>
          </w:p>
        </w:tc>
        <w:tc>
          <w:tcPr>
            <w:tcW w:w="1035" w:type="dxa"/>
            <w:shd w:val="clear" w:color="auto" w:fill="D9D9D9" w:themeFill="background1" w:themeFillShade="D9"/>
          </w:tcPr>
          <w:p w14:paraId="4E724E2E"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2.9%</w:t>
            </w:r>
          </w:p>
        </w:tc>
        <w:tc>
          <w:tcPr>
            <w:tcW w:w="1170" w:type="dxa"/>
            <w:shd w:val="clear" w:color="auto" w:fill="D9D9D9" w:themeFill="background1" w:themeFillShade="D9"/>
          </w:tcPr>
          <w:p w14:paraId="122E20C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2.9</w:t>
            </w:r>
          </w:p>
        </w:tc>
        <w:tc>
          <w:tcPr>
            <w:tcW w:w="1188" w:type="dxa"/>
            <w:tcBorders>
              <w:top w:val="single" w:sz="4" w:space="0" w:color="auto"/>
              <w:right w:val="single" w:sz="4" w:space="0" w:color="auto"/>
            </w:tcBorders>
            <w:shd w:val="clear" w:color="auto" w:fill="D9D9D9" w:themeFill="background1" w:themeFillShade="D9"/>
          </w:tcPr>
          <w:p w14:paraId="0EABC1D1"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1.7%</w:t>
            </w:r>
          </w:p>
        </w:tc>
      </w:tr>
      <w:tr w:rsidR="00BF3914" w:rsidRPr="00BF3914" w14:paraId="7E89FBD2" w14:textId="77777777" w:rsidTr="00FF4970">
        <w:tc>
          <w:tcPr>
            <w:tcW w:w="3060" w:type="dxa"/>
            <w:tcBorders>
              <w:top w:val="single" w:sz="4" w:space="0" w:color="auto"/>
              <w:left w:val="single" w:sz="4" w:space="0" w:color="auto"/>
            </w:tcBorders>
          </w:tcPr>
          <w:p w14:paraId="56EFDB67" w14:textId="77777777" w:rsidR="00BF3914" w:rsidRPr="00BF3914" w:rsidRDefault="00BF3914" w:rsidP="00BF3914">
            <w:pPr>
              <w:spacing w:after="0" w:line="240" w:lineRule="auto"/>
              <w:rPr>
                <w:rFonts w:eastAsia="Times New Roman" w:cs="Times New Roman"/>
                <w:sz w:val="20"/>
                <w:szCs w:val="20"/>
              </w:rPr>
            </w:pPr>
            <w:r w:rsidRPr="00BF3914">
              <w:rPr>
                <w:rFonts w:eastAsia="Times New Roman" w:cs="Times New Roman"/>
                <w:sz w:val="20"/>
                <w:szCs w:val="20"/>
              </w:rPr>
              <w:t>White</w:t>
            </w:r>
          </w:p>
        </w:tc>
        <w:tc>
          <w:tcPr>
            <w:tcW w:w="1035" w:type="dxa"/>
          </w:tcPr>
          <w:p w14:paraId="4AC0F208"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4.3%</w:t>
            </w:r>
          </w:p>
        </w:tc>
        <w:tc>
          <w:tcPr>
            <w:tcW w:w="1035" w:type="dxa"/>
          </w:tcPr>
          <w:p w14:paraId="67120129"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3.4%</w:t>
            </w:r>
          </w:p>
        </w:tc>
        <w:tc>
          <w:tcPr>
            <w:tcW w:w="1035" w:type="dxa"/>
          </w:tcPr>
          <w:p w14:paraId="38C35D1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w:t>
            </w:r>
          </w:p>
        </w:tc>
        <w:tc>
          <w:tcPr>
            <w:tcW w:w="1035" w:type="dxa"/>
          </w:tcPr>
          <w:p w14:paraId="39D6CAA4"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5.4%</w:t>
            </w:r>
          </w:p>
        </w:tc>
        <w:tc>
          <w:tcPr>
            <w:tcW w:w="1170" w:type="dxa"/>
          </w:tcPr>
          <w:p w14:paraId="0028D185"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1.1</w:t>
            </w:r>
          </w:p>
        </w:tc>
        <w:tc>
          <w:tcPr>
            <w:tcW w:w="1188" w:type="dxa"/>
            <w:tcBorders>
              <w:top w:val="single" w:sz="4" w:space="0" w:color="auto"/>
              <w:right w:val="single" w:sz="4" w:space="0" w:color="auto"/>
            </w:tcBorders>
          </w:tcPr>
          <w:p w14:paraId="38FA89EC"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1.1%</w:t>
            </w:r>
          </w:p>
        </w:tc>
      </w:tr>
      <w:tr w:rsidR="00BF3914" w:rsidRPr="00BF3914" w14:paraId="642D3C13" w14:textId="77777777" w:rsidTr="00FF4970">
        <w:tc>
          <w:tcPr>
            <w:tcW w:w="3060" w:type="dxa"/>
            <w:tcBorders>
              <w:top w:val="single" w:sz="4" w:space="0" w:color="auto"/>
              <w:left w:val="single" w:sz="4" w:space="0" w:color="auto"/>
              <w:bottom w:val="single" w:sz="4" w:space="0" w:color="auto"/>
            </w:tcBorders>
            <w:shd w:val="clear" w:color="auto" w:fill="D9D9D9" w:themeFill="background1" w:themeFillShade="D9"/>
          </w:tcPr>
          <w:p w14:paraId="0E8EB4C2" w14:textId="043BD1A0" w:rsidR="00BF3914" w:rsidRPr="00BF3914" w:rsidRDefault="00BF3914" w:rsidP="003D13DE">
            <w:pPr>
              <w:spacing w:after="0" w:line="240" w:lineRule="auto"/>
              <w:rPr>
                <w:rFonts w:eastAsia="Times New Roman" w:cs="Times New Roman"/>
                <w:sz w:val="20"/>
                <w:szCs w:val="20"/>
              </w:rPr>
            </w:pPr>
            <w:r w:rsidRPr="00BF3914">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13B9278F"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5.8%</w:t>
            </w:r>
          </w:p>
        </w:tc>
        <w:tc>
          <w:tcPr>
            <w:tcW w:w="1035" w:type="dxa"/>
            <w:tcBorders>
              <w:bottom w:val="single" w:sz="4" w:space="0" w:color="auto"/>
            </w:tcBorders>
            <w:shd w:val="clear" w:color="auto" w:fill="D9D9D9" w:themeFill="background1" w:themeFillShade="D9"/>
          </w:tcPr>
          <w:p w14:paraId="412F4B7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3.7%</w:t>
            </w:r>
          </w:p>
        </w:tc>
        <w:tc>
          <w:tcPr>
            <w:tcW w:w="1035" w:type="dxa"/>
            <w:tcBorders>
              <w:bottom w:val="single" w:sz="4" w:space="0" w:color="auto"/>
            </w:tcBorders>
            <w:shd w:val="clear" w:color="auto" w:fill="D9D9D9" w:themeFill="background1" w:themeFillShade="D9"/>
          </w:tcPr>
          <w:p w14:paraId="4E6E64F3"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4.3%</w:t>
            </w:r>
          </w:p>
        </w:tc>
        <w:tc>
          <w:tcPr>
            <w:tcW w:w="1035" w:type="dxa"/>
            <w:tcBorders>
              <w:bottom w:val="single" w:sz="4" w:space="0" w:color="auto"/>
            </w:tcBorders>
            <w:shd w:val="clear" w:color="auto" w:fill="D9D9D9" w:themeFill="background1" w:themeFillShade="D9"/>
          </w:tcPr>
          <w:p w14:paraId="7C23A6E0"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3.8%</w:t>
            </w:r>
          </w:p>
        </w:tc>
        <w:tc>
          <w:tcPr>
            <w:tcW w:w="1170" w:type="dxa"/>
            <w:tcBorders>
              <w:bottom w:val="single" w:sz="4" w:space="0" w:color="auto"/>
            </w:tcBorders>
            <w:shd w:val="clear" w:color="auto" w:fill="D9D9D9" w:themeFill="background1" w:themeFillShade="D9"/>
          </w:tcPr>
          <w:p w14:paraId="7EC5CF17" w14:textId="77777777" w:rsidR="00BF3914" w:rsidRPr="00BF3914" w:rsidRDefault="00BF3914" w:rsidP="00BF3914">
            <w:pPr>
              <w:spacing w:after="0" w:line="240" w:lineRule="auto"/>
              <w:jc w:val="center"/>
              <w:rPr>
                <w:rFonts w:ascii="Calibri" w:hAnsi="Calibri"/>
                <w:sz w:val="20"/>
                <w:szCs w:val="20"/>
              </w:rPr>
            </w:pPr>
            <w:r w:rsidRPr="00BF3914">
              <w:rPr>
                <w:rFonts w:ascii="Calibri" w:hAnsi="Calibri"/>
                <w:sz w:val="20"/>
                <w:szCs w:val="20"/>
              </w:rPr>
              <w:t>-2.0</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05A69EF8" w14:textId="77777777" w:rsidR="00BF3914" w:rsidRPr="00BF3914" w:rsidRDefault="00BF3914" w:rsidP="00BF3914">
            <w:pPr>
              <w:spacing w:after="0" w:line="240" w:lineRule="auto"/>
              <w:jc w:val="center"/>
              <w:rPr>
                <w:rFonts w:eastAsia="Times New Roman" w:cs="Times New Roman"/>
                <w:sz w:val="20"/>
                <w:szCs w:val="20"/>
              </w:rPr>
            </w:pPr>
            <w:r w:rsidRPr="00BF3914">
              <w:rPr>
                <w:rFonts w:eastAsia="Times New Roman" w:cs="Times New Roman"/>
                <w:sz w:val="20"/>
                <w:szCs w:val="20"/>
              </w:rPr>
              <w:t>1.8%</w:t>
            </w:r>
          </w:p>
        </w:tc>
      </w:tr>
      <w:tr w:rsidR="00BF3914" w:rsidRPr="00BF3914" w14:paraId="18AE0771" w14:textId="77777777" w:rsidTr="00FF4970">
        <w:tc>
          <w:tcPr>
            <w:tcW w:w="9558" w:type="dxa"/>
            <w:gridSpan w:val="7"/>
            <w:tcBorders>
              <w:top w:val="single" w:sz="4" w:space="0" w:color="auto"/>
              <w:left w:val="nil"/>
              <w:bottom w:val="nil"/>
              <w:right w:val="nil"/>
            </w:tcBorders>
            <w:shd w:val="clear" w:color="auto" w:fill="auto"/>
          </w:tcPr>
          <w:p w14:paraId="366696A5" w14:textId="05E5962F" w:rsidR="00BF3914" w:rsidRPr="00BF3914" w:rsidRDefault="00BF3914" w:rsidP="004746D6">
            <w:pPr>
              <w:spacing w:before="60" w:after="0" w:line="240" w:lineRule="auto"/>
              <w:rPr>
                <w:rFonts w:eastAsia="Times New Roman" w:cs="Times New Roman"/>
                <w:sz w:val="16"/>
                <w:szCs w:val="16"/>
              </w:rPr>
            </w:pPr>
            <w:r w:rsidRPr="00BF3914">
              <w:rPr>
                <w:rFonts w:eastAsia="Times New Roman" w:cs="Times New Roman"/>
                <w:sz w:val="16"/>
                <w:szCs w:val="16"/>
              </w:rPr>
              <w:t>*Dropout rates for students from</w:t>
            </w:r>
            <w:r w:rsidRPr="00BF3914">
              <w:rPr>
                <w:sz w:val="16"/>
                <w:szCs w:val="16"/>
              </w:rPr>
              <w:t xml:space="preserve"> low income families used for 2014 rates.</w:t>
            </w:r>
          </w:p>
        </w:tc>
      </w:tr>
    </w:tbl>
    <w:p w14:paraId="6760492C" w14:textId="77777777" w:rsidR="00BF3914" w:rsidRPr="00BF3914" w:rsidRDefault="00BF3914" w:rsidP="00BF3914">
      <w:pPr>
        <w:spacing w:after="0" w:line="240" w:lineRule="auto"/>
        <w:rPr>
          <w:rFonts w:eastAsia="Times New Roman" w:cs="Times New Roman"/>
        </w:rPr>
      </w:pPr>
    </w:p>
    <w:p w14:paraId="288546CD" w14:textId="77777777" w:rsidR="00BF3914" w:rsidRPr="00BF3914" w:rsidRDefault="00BF3914" w:rsidP="00BF3914"/>
    <w:p w14:paraId="78BCA79D"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1" w:name="_Toc521491738"/>
      <w:bookmarkStart w:id="12" w:name="_Hlk513708724"/>
      <w:bookmarkStart w:id="13" w:name="_Toc350870261"/>
      <w:bookmarkEnd w:id="10"/>
      <w:r>
        <w:lastRenderedPageBreak/>
        <w:t>Leadership and Governance</w:t>
      </w:r>
      <w:bookmarkEnd w:id="11"/>
    </w:p>
    <w:p w14:paraId="78772B57" w14:textId="51FB3732" w:rsidR="00083AA1" w:rsidRDefault="0023695F" w:rsidP="007C01ED">
      <w:pPr>
        <w:rPr>
          <w:b/>
          <w:i/>
          <w:sz w:val="28"/>
          <w:szCs w:val="28"/>
        </w:rPr>
      </w:pPr>
      <w:r w:rsidRPr="0023695F">
        <w:rPr>
          <w:b/>
          <w:i/>
          <w:sz w:val="28"/>
          <w:szCs w:val="28"/>
        </w:rPr>
        <w:t>Contextual Background</w:t>
      </w:r>
    </w:p>
    <w:p w14:paraId="4E26BC19" w14:textId="3828CE9F" w:rsidR="004258DF" w:rsidRPr="005263D4" w:rsidRDefault="006461A6" w:rsidP="004746D6">
      <w:r>
        <w:t>At the time of the onsite review in April 2018, the superintendent planned to retire i</w:t>
      </w:r>
      <w:r w:rsidRPr="005263D4">
        <w:t xml:space="preserve">n </w:t>
      </w:r>
      <w:r>
        <w:t>the f</w:t>
      </w:r>
      <w:r w:rsidRPr="005263D4">
        <w:t xml:space="preserve">all </w:t>
      </w:r>
      <w:r w:rsidR="004258DF" w:rsidRPr="005263D4">
        <w:t xml:space="preserve">2018, after 13 years of </w:t>
      </w:r>
      <w:r w:rsidR="00B6258B">
        <w:t>service</w:t>
      </w:r>
      <w:r w:rsidR="004258DF" w:rsidRPr="005263D4">
        <w:t xml:space="preserve">. The school committee </w:t>
      </w:r>
      <w:r>
        <w:t>planned to</w:t>
      </w:r>
      <w:r w:rsidRPr="005263D4">
        <w:t xml:space="preserve"> </w:t>
      </w:r>
      <w:r w:rsidR="004258DF" w:rsidRPr="005263D4">
        <w:t xml:space="preserve">conduct a </w:t>
      </w:r>
      <w:r>
        <w:t>search for a new superintendent</w:t>
      </w:r>
      <w:r w:rsidR="004258DF" w:rsidRPr="005263D4">
        <w:t xml:space="preserve">. </w:t>
      </w:r>
    </w:p>
    <w:p w14:paraId="3F0AE525" w14:textId="072DE500" w:rsidR="004258DF" w:rsidRDefault="004258DF" w:rsidP="006461A6">
      <w:pPr>
        <w:pStyle w:val="CommentText"/>
        <w:spacing w:line="276" w:lineRule="auto"/>
        <w:rPr>
          <w:sz w:val="22"/>
          <w:szCs w:val="22"/>
        </w:rPr>
      </w:pPr>
      <w:r w:rsidRPr="005263D4">
        <w:rPr>
          <w:sz w:val="22"/>
          <w:szCs w:val="22"/>
        </w:rPr>
        <w:t xml:space="preserve">The </w:t>
      </w:r>
      <w:r w:rsidR="006461A6">
        <w:rPr>
          <w:sz w:val="22"/>
          <w:szCs w:val="22"/>
        </w:rPr>
        <w:t>2016–2018</w:t>
      </w:r>
      <w:r w:rsidRPr="005263D4">
        <w:rPr>
          <w:sz w:val="22"/>
          <w:szCs w:val="22"/>
        </w:rPr>
        <w:t xml:space="preserve"> </w:t>
      </w:r>
      <w:r w:rsidR="006461A6">
        <w:rPr>
          <w:sz w:val="22"/>
          <w:szCs w:val="22"/>
        </w:rPr>
        <w:t>D</w:t>
      </w:r>
      <w:r w:rsidR="006461A6" w:rsidRPr="005263D4">
        <w:rPr>
          <w:sz w:val="22"/>
          <w:szCs w:val="22"/>
        </w:rPr>
        <w:t xml:space="preserve">istrict </w:t>
      </w:r>
      <w:r w:rsidR="006461A6">
        <w:rPr>
          <w:sz w:val="22"/>
          <w:szCs w:val="22"/>
        </w:rPr>
        <w:t>I</w:t>
      </w:r>
      <w:r w:rsidR="006461A6" w:rsidRPr="005263D4">
        <w:rPr>
          <w:sz w:val="22"/>
          <w:szCs w:val="22"/>
        </w:rPr>
        <w:t xml:space="preserve">mprovement </w:t>
      </w:r>
      <w:r w:rsidR="006461A6">
        <w:rPr>
          <w:sz w:val="22"/>
          <w:szCs w:val="22"/>
        </w:rPr>
        <w:t>P</w:t>
      </w:r>
      <w:r w:rsidR="006461A6" w:rsidRPr="005263D4">
        <w:rPr>
          <w:sz w:val="22"/>
          <w:szCs w:val="22"/>
        </w:rPr>
        <w:t xml:space="preserve">lan </w:t>
      </w:r>
      <w:r w:rsidRPr="005263D4">
        <w:rPr>
          <w:sz w:val="22"/>
          <w:szCs w:val="22"/>
        </w:rPr>
        <w:t xml:space="preserve">(DIP) </w:t>
      </w:r>
      <w:r w:rsidR="006461A6">
        <w:rPr>
          <w:sz w:val="22"/>
          <w:szCs w:val="22"/>
        </w:rPr>
        <w:t xml:space="preserve">was to </w:t>
      </w:r>
      <w:r w:rsidRPr="005263D4">
        <w:rPr>
          <w:sz w:val="22"/>
          <w:szCs w:val="22"/>
        </w:rPr>
        <w:t>expire at the end of the 2017</w:t>
      </w:r>
      <w:r w:rsidR="006461A6">
        <w:rPr>
          <w:sz w:val="22"/>
          <w:szCs w:val="22"/>
        </w:rPr>
        <w:t>–20</w:t>
      </w:r>
      <w:r w:rsidRPr="005263D4">
        <w:rPr>
          <w:sz w:val="22"/>
          <w:szCs w:val="22"/>
        </w:rPr>
        <w:t>18 school year. For the new superintendent, developing the 2019</w:t>
      </w:r>
      <w:r w:rsidR="004F28C8">
        <w:rPr>
          <w:sz w:val="22"/>
          <w:szCs w:val="22"/>
        </w:rPr>
        <w:t>–20</w:t>
      </w:r>
      <w:r w:rsidRPr="005263D4">
        <w:rPr>
          <w:sz w:val="22"/>
          <w:szCs w:val="22"/>
        </w:rPr>
        <w:t xml:space="preserve">21 </w:t>
      </w:r>
      <w:r w:rsidR="004F28C8">
        <w:rPr>
          <w:sz w:val="22"/>
          <w:szCs w:val="22"/>
        </w:rPr>
        <w:t>DIP</w:t>
      </w:r>
      <w:r w:rsidRPr="005263D4">
        <w:rPr>
          <w:sz w:val="22"/>
          <w:szCs w:val="22"/>
        </w:rPr>
        <w:t xml:space="preserve"> provides a strategic opportunity to review </w:t>
      </w:r>
      <w:r w:rsidR="00D25D46">
        <w:rPr>
          <w:sz w:val="22"/>
          <w:szCs w:val="22"/>
        </w:rPr>
        <w:t>progress</w:t>
      </w:r>
      <w:r w:rsidRPr="005263D4">
        <w:rPr>
          <w:sz w:val="22"/>
          <w:szCs w:val="22"/>
        </w:rPr>
        <w:t xml:space="preserve"> </w:t>
      </w:r>
      <w:r w:rsidR="00D25D46">
        <w:rPr>
          <w:sz w:val="22"/>
          <w:szCs w:val="22"/>
        </w:rPr>
        <w:t>on</w:t>
      </w:r>
      <w:r w:rsidR="004B0028">
        <w:rPr>
          <w:sz w:val="22"/>
          <w:szCs w:val="22"/>
        </w:rPr>
        <w:t xml:space="preserve"> </w:t>
      </w:r>
      <w:r w:rsidRPr="005263D4">
        <w:rPr>
          <w:sz w:val="22"/>
          <w:szCs w:val="22"/>
        </w:rPr>
        <w:t xml:space="preserve">the </w:t>
      </w:r>
      <w:r w:rsidR="00D25D46">
        <w:rPr>
          <w:sz w:val="22"/>
          <w:szCs w:val="22"/>
        </w:rPr>
        <w:t>goals</w:t>
      </w:r>
      <w:r w:rsidR="004F28C8">
        <w:rPr>
          <w:sz w:val="22"/>
          <w:szCs w:val="22"/>
        </w:rPr>
        <w:t xml:space="preserve"> in</w:t>
      </w:r>
      <w:r w:rsidR="004F28C8" w:rsidRPr="005263D4">
        <w:rPr>
          <w:sz w:val="22"/>
          <w:szCs w:val="22"/>
        </w:rPr>
        <w:t xml:space="preserve"> </w:t>
      </w:r>
      <w:r w:rsidRPr="005263D4">
        <w:rPr>
          <w:sz w:val="22"/>
          <w:szCs w:val="22"/>
        </w:rPr>
        <w:t>the 2016</w:t>
      </w:r>
      <w:r w:rsidR="004F28C8">
        <w:rPr>
          <w:sz w:val="22"/>
          <w:szCs w:val="22"/>
        </w:rPr>
        <w:t>–20</w:t>
      </w:r>
      <w:r w:rsidRPr="005263D4">
        <w:rPr>
          <w:sz w:val="22"/>
          <w:szCs w:val="22"/>
        </w:rPr>
        <w:t xml:space="preserve">18 </w:t>
      </w:r>
      <w:r w:rsidR="004F28C8">
        <w:rPr>
          <w:sz w:val="22"/>
          <w:szCs w:val="22"/>
        </w:rPr>
        <w:t>DIP</w:t>
      </w:r>
      <w:r w:rsidRPr="005263D4">
        <w:rPr>
          <w:sz w:val="22"/>
          <w:szCs w:val="22"/>
        </w:rPr>
        <w:t xml:space="preserve">. </w:t>
      </w:r>
    </w:p>
    <w:p w14:paraId="003B2A87" w14:textId="47825792" w:rsidR="00D25D46" w:rsidRDefault="00D25D46" w:rsidP="004746D6">
      <w:pPr>
        <w:pStyle w:val="CommentText"/>
        <w:spacing w:line="276" w:lineRule="auto"/>
        <w:rPr>
          <w:sz w:val="22"/>
          <w:szCs w:val="22"/>
        </w:rPr>
      </w:pPr>
      <w:r>
        <w:rPr>
          <w:sz w:val="22"/>
          <w:szCs w:val="22"/>
        </w:rPr>
        <w:t xml:space="preserve">The district’s commitment to continuous improvement and its efforts to promote a culture of professional collaboration, caring, and shared responsibility for student success are </w:t>
      </w:r>
      <w:r w:rsidR="007D1FFB">
        <w:rPr>
          <w:sz w:val="22"/>
          <w:szCs w:val="22"/>
        </w:rPr>
        <w:t>admirable</w:t>
      </w:r>
      <w:r>
        <w:rPr>
          <w:sz w:val="22"/>
          <w:szCs w:val="22"/>
        </w:rPr>
        <w:t xml:space="preserve">.  The review team hopes that this report will serve to focus and facilitate the district’s ongoing work to </w:t>
      </w:r>
      <w:r w:rsidR="004B0028">
        <w:rPr>
          <w:sz w:val="22"/>
          <w:szCs w:val="22"/>
        </w:rPr>
        <w:t>improve student learning</w:t>
      </w:r>
      <w:r>
        <w:rPr>
          <w:sz w:val="22"/>
          <w:szCs w:val="22"/>
        </w:rPr>
        <w:t>.</w:t>
      </w:r>
    </w:p>
    <w:p w14:paraId="7AA46C68" w14:textId="451D07C3" w:rsidR="005263D4" w:rsidRDefault="005263D4" w:rsidP="004746D6"/>
    <w:p w14:paraId="14431F67" w14:textId="77777777" w:rsidR="00083AA1" w:rsidRPr="00C412C4" w:rsidRDefault="0023695F" w:rsidP="007C01ED">
      <w:pPr>
        <w:rPr>
          <w:b/>
          <w:i/>
          <w:sz w:val="28"/>
          <w:szCs w:val="28"/>
        </w:rPr>
      </w:pPr>
      <w:r w:rsidRPr="0023695F">
        <w:rPr>
          <w:b/>
          <w:i/>
          <w:sz w:val="28"/>
          <w:szCs w:val="28"/>
        </w:rPr>
        <w:t>Strength Findings</w:t>
      </w:r>
    </w:p>
    <w:p w14:paraId="7F1536B8" w14:textId="5A6D438C" w:rsidR="00EB1C0A" w:rsidRPr="00486D62" w:rsidRDefault="00966423" w:rsidP="00255FCB">
      <w:pPr>
        <w:pStyle w:val="ListParagraph"/>
        <w:numPr>
          <w:ilvl w:val="0"/>
          <w:numId w:val="4"/>
        </w:numPr>
        <w:tabs>
          <w:tab w:val="left" w:pos="360"/>
          <w:tab w:val="left" w:pos="720"/>
          <w:tab w:val="left" w:pos="1080"/>
          <w:tab w:val="left" w:pos="1440"/>
          <w:tab w:val="left" w:pos="1800"/>
          <w:tab w:val="left" w:pos="2160"/>
        </w:tabs>
        <w:ind w:left="360"/>
        <w:contextualSpacing w:val="0"/>
        <w:rPr>
          <w:b/>
          <w:i/>
        </w:rPr>
      </w:pPr>
      <w:r>
        <w:rPr>
          <w:b/>
        </w:rPr>
        <w:t>D</w:t>
      </w:r>
      <w:r w:rsidR="004B0C6C">
        <w:rPr>
          <w:b/>
        </w:rPr>
        <w:t xml:space="preserve">istrict </w:t>
      </w:r>
      <w:r w:rsidR="00EB1C0A" w:rsidRPr="00486D62">
        <w:rPr>
          <w:b/>
        </w:rPr>
        <w:t xml:space="preserve">leaders </w:t>
      </w:r>
      <w:r w:rsidR="00EB1C0A">
        <w:rPr>
          <w:b/>
        </w:rPr>
        <w:t xml:space="preserve">and city officials </w:t>
      </w:r>
      <w:r w:rsidR="000A6BE7">
        <w:rPr>
          <w:b/>
        </w:rPr>
        <w:t>have established</w:t>
      </w:r>
      <w:r w:rsidR="00EB1C0A">
        <w:rPr>
          <w:b/>
        </w:rPr>
        <w:t xml:space="preserve"> a </w:t>
      </w:r>
      <w:r w:rsidR="00EB1C0A" w:rsidRPr="00486D62">
        <w:rPr>
          <w:b/>
        </w:rPr>
        <w:t xml:space="preserve">culture </w:t>
      </w:r>
      <w:r w:rsidR="000A6BE7">
        <w:rPr>
          <w:b/>
        </w:rPr>
        <w:t>of collaboration</w:t>
      </w:r>
      <w:r>
        <w:rPr>
          <w:b/>
        </w:rPr>
        <w:t xml:space="preserve"> and shared</w:t>
      </w:r>
      <w:r w:rsidRPr="00FE129F">
        <w:rPr>
          <w:b/>
        </w:rPr>
        <w:t xml:space="preserve"> responsibility for improving student learning in the district</w:t>
      </w:r>
      <w:r w:rsidR="00EB1C0A" w:rsidRPr="00486D62">
        <w:rPr>
          <w:b/>
        </w:rPr>
        <w:t xml:space="preserve">. </w:t>
      </w:r>
    </w:p>
    <w:p w14:paraId="37999CE6" w14:textId="0A12DAB7" w:rsidR="00EB1C0A" w:rsidRDefault="004B0C6C" w:rsidP="00255FCB">
      <w:pPr>
        <w:pStyle w:val="ListParagraph"/>
        <w:numPr>
          <w:ilvl w:val="0"/>
          <w:numId w:val="3"/>
        </w:numPr>
        <w:tabs>
          <w:tab w:val="left" w:pos="360"/>
          <w:tab w:val="left" w:pos="720"/>
          <w:tab w:val="left" w:pos="1080"/>
          <w:tab w:val="left" w:pos="1440"/>
          <w:tab w:val="left" w:pos="1800"/>
          <w:tab w:val="left" w:pos="2160"/>
        </w:tabs>
        <w:ind w:left="720"/>
        <w:contextualSpacing w:val="0"/>
      </w:pPr>
      <w:r>
        <w:t>Interviews and a review of documents and videos of school committee meetings indicated that the superintendent and s</w:t>
      </w:r>
      <w:r w:rsidRPr="00E60083">
        <w:t xml:space="preserve">chool </w:t>
      </w:r>
      <w:r w:rsidR="00EB1C0A" w:rsidRPr="00E60083">
        <w:t xml:space="preserve">committee members </w:t>
      </w:r>
      <w:r w:rsidR="0050044A" w:rsidRPr="00E60083">
        <w:t>ha</w:t>
      </w:r>
      <w:r w:rsidR="0050044A">
        <w:t>d</w:t>
      </w:r>
      <w:r w:rsidR="0050044A" w:rsidRPr="00E60083">
        <w:t xml:space="preserve"> </w:t>
      </w:r>
      <w:r w:rsidR="00EB1C0A" w:rsidRPr="00E60083">
        <w:t xml:space="preserve">a collaborative relationship. </w:t>
      </w:r>
    </w:p>
    <w:p w14:paraId="1B250018" w14:textId="59890208" w:rsidR="00EB1C0A" w:rsidRDefault="00EB1C0A" w:rsidP="00255FCB">
      <w:pPr>
        <w:pStyle w:val="ListParagraph"/>
        <w:numPr>
          <w:ilvl w:val="2"/>
          <w:numId w:val="3"/>
        </w:numPr>
        <w:tabs>
          <w:tab w:val="left" w:pos="360"/>
          <w:tab w:val="left" w:pos="720"/>
          <w:tab w:val="left" w:pos="1080"/>
          <w:tab w:val="left" w:pos="1440"/>
          <w:tab w:val="left" w:pos="1800"/>
          <w:tab w:val="left" w:pos="2160"/>
        </w:tabs>
        <w:ind w:left="1080"/>
        <w:contextualSpacing w:val="0"/>
      </w:pPr>
      <w:r>
        <w:t xml:space="preserve">School committee </w:t>
      </w:r>
      <w:r w:rsidRPr="002A3A92">
        <w:t>member</w:t>
      </w:r>
      <w:r>
        <w:t>s</w:t>
      </w:r>
      <w:r w:rsidRPr="002A3A92">
        <w:t xml:space="preserve"> described the</w:t>
      </w:r>
      <w:r>
        <w:t>ir</w:t>
      </w:r>
      <w:r w:rsidRPr="002A3A92">
        <w:t xml:space="preserve"> working relationship with superintendent as “fantastic and impeccable</w:t>
      </w:r>
      <w:r w:rsidR="004B0C6C">
        <w:t>,”</w:t>
      </w:r>
      <w:r w:rsidR="004B0C6C" w:rsidRPr="002A3A92">
        <w:t xml:space="preserve"> </w:t>
      </w:r>
      <w:r w:rsidR="004B0C6C">
        <w:t>noting that he was</w:t>
      </w:r>
      <w:r w:rsidRPr="002A3A92">
        <w:t xml:space="preserve"> </w:t>
      </w:r>
      <w:r w:rsidR="004B0C6C">
        <w:t>“</w:t>
      </w:r>
      <w:r w:rsidRPr="002A3A92">
        <w:t>transparent</w:t>
      </w:r>
      <w:r w:rsidR="004B0C6C">
        <w:t>”</w:t>
      </w:r>
      <w:r w:rsidRPr="002A3A92">
        <w:t xml:space="preserve"> and </w:t>
      </w:r>
      <w:r w:rsidR="004B0C6C" w:rsidRPr="002A3A92">
        <w:t>ha</w:t>
      </w:r>
      <w:r w:rsidR="004B0C6C">
        <w:t>d</w:t>
      </w:r>
      <w:r w:rsidR="004B0C6C" w:rsidRPr="002A3A92">
        <w:t xml:space="preserve"> </w:t>
      </w:r>
      <w:r w:rsidR="004B0C6C">
        <w:t>“</w:t>
      </w:r>
      <w:r w:rsidRPr="002A3A92">
        <w:t xml:space="preserve">a light touch for a heavy job.” </w:t>
      </w:r>
      <w:r w:rsidR="004B0C6C">
        <w:t>They said that t</w:t>
      </w:r>
      <w:r w:rsidR="004B0C6C" w:rsidRPr="002A3A92">
        <w:t xml:space="preserve">he </w:t>
      </w:r>
      <w:r w:rsidRPr="002A3A92">
        <w:t>superintendent communicated effectively with school committee members</w:t>
      </w:r>
      <w:r w:rsidR="004B0C6C">
        <w:t>, stating,</w:t>
      </w:r>
      <w:r w:rsidR="004B0C6C" w:rsidRPr="002A3A92">
        <w:t xml:space="preserve"> </w:t>
      </w:r>
      <w:r w:rsidRPr="002A3A92">
        <w:t>“</w:t>
      </w:r>
      <w:r w:rsidR="004B0C6C">
        <w:t>H</w:t>
      </w:r>
      <w:r w:rsidR="004B0C6C" w:rsidRPr="002A3A92">
        <w:t xml:space="preserve">e </w:t>
      </w:r>
      <w:r w:rsidR="00C302E1" w:rsidRPr="002A3A92">
        <w:t>lets</w:t>
      </w:r>
      <w:r w:rsidR="004B0C6C">
        <w:t xml:space="preserve"> us know what’s happening.”</w:t>
      </w:r>
    </w:p>
    <w:p w14:paraId="21ED8FB5" w14:textId="437EAA60" w:rsidR="004B0C6C" w:rsidRPr="002A3A92" w:rsidRDefault="004B0C6C" w:rsidP="00255FCB">
      <w:pPr>
        <w:tabs>
          <w:tab w:val="left" w:pos="360"/>
          <w:tab w:val="left" w:pos="720"/>
          <w:tab w:val="left" w:pos="1080"/>
          <w:tab w:val="left" w:pos="1440"/>
          <w:tab w:val="left" w:pos="1800"/>
          <w:tab w:val="left" w:pos="2160"/>
        </w:tabs>
        <w:ind w:left="1080" w:hanging="360"/>
      </w:pPr>
      <w:r>
        <w:t>2.</w:t>
      </w:r>
      <w:r>
        <w:tab/>
        <w:t xml:space="preserve">The superintendent told the review team that the school committee </w:t>
      </w:r>
      <w:proofErr w:type="gramStart"/>
      <w:r>
        <w:t>was focused</w:t>
      </w:r>
      <w:proofErr w:type="gramEnd"/>
      <w:r>
        <w:t xml:space="preserve"> on what the students need</w:t>
      </w:r>
      <w:r w:rsidR="00D91596">
        <w:t>ed</w:t>
      </w:r>
      <w:r>
        <w:t>.</w:t>
      </w:r>
    </w:p>
    <w:p w14:paraId="7E34F63C" w14:textId="46A1F3E3" w:rsidR="00EB1C0A" w:rsidRDefault="000A1D9A" w:rsidP="00255FCB">
      <w:pPr>
        <w:pStyle w:val="ListParagraph"/>
        <w:numPr>
          <w:ilvl w:val="0"/>
          <w:numId w:val="3"/>
        </w:numPr>
        <w:tabs>
          <w:tab w:val="left" w:pos="360"/>
          <w:tab w:val="left" w:pos="720"/>
          <w:tab w:val="left" w:pos="1080"/>
          <w:tab w:val="left" w:pos="1440"/>
          <w:tab w:val="left" w:pos="1800"/>
          <w:tab w:val="left" w:pos="2160"/>
        </w:tabs>
        <w:ind w:left="720"/>
        <w:contextualSpacing w:val="0"/>
      </w:pPr>
      <w:r>
        <w:t xml:space="preserve">District </w:t>
      </w:r>
      <w:r w:rsidR="00EB1C0A" w:rsidRPr="006B7035">
        <w:t xml:space="preserve">and municipal </w:t>
      </w:r>
      <w:r>
        <w:t>staff have a positive working relationship</w:t>
      </w:r>
      <w:r w:rsidR="00EB1C0A" w:rsidRPr="006B7035">
        <w:t xml:space="preserve">. </w:t>
      </w:r>
    </w:p>
    <w:p w14:paraId="713BFA62" w14:textId="12236CBA" w:rsidR="00EB1C0A" w:rsidRDefault="00EB1C0A" w:rsidP="00255FCB">
      <w:pPr>
        <w:pStyle w:val="ListParagraph"/>
        <w:numPr>
          <w:ilvl w:val="3"/>
          <w:numId w:val="3"/>
        </w:numPr>
        <w:tabs>
          <w:tab w:val="left" w:pos="360"/>
          <w:tab w:val="left" w:pos="720"/>
          <w:tab w:val="left" w:pos="1080"/>
          <w:tab w:val="left" w:pos="1440"/>
          <w:tab w:val="left" w:pos="1800"/>
          <w:tab w:val="left" w:pos="2160"/>
        </w:tabs>
        <w:contextualSpacing w:val="0"/>
      </w:pPr>
      <w:r>
        <w:t xml:space="preserve">In the </w:t>
      </w:r>
      <w:r w:rsidR="000A1D9A">
        <w:t xml:space="preserve">superintendent’s </w:t>
      </w:r>
      <w:r>
        <w:t>2017 evaluation, the school committee complimented the superintendent’s ability to work collaboratively with city officials to provide “innovative, wide-ranging, and extensive learning opportunities</w:t>
      </w:r>
      <w:r w:rsidR="00B44794">
        <w:t xml:space="preserve"> for students on a trim budget</w:t>
      </w:r>
      <w:r>
        <w:t xml:space="preserve">.” </w:t>
      </w:r>
    </w:p>
    <w:p w14:paraId="250169E7" w14:textId="754EB97D" w:rsidR="00EB1C0A" w:rsidRPr="001313B3" w:rsidRDefault="00EB1C0A" w:rsidP="00C5437C">
      <w:pPr>
        <w:pStyle w:val="ListParagraph"/>
        <w:numPr>
          <w:ilvl w:val="3"/>
          <w:numId w:val="3"/>
        </w:numPr>
        <w:tabs>
          <w:tab w:val="left" w:pos="360"/>
          <w:tab w:val="left" w:pos="720"/>
          <w:tab w:val="left" w:pos="1080"/>
          <w:tab w:val="left" w:pos="1440"/>
          <w:tab w:val="left" w:pos="1800"/>
          <w:tab w:val="left" w:pos="2160"/>
        </w:tabs>
        <w:contextualSpacing w:val="0"/>
      </w:pPr>
      <w:r>
        <w:t xml:space="preserve">Both </w:t>
      </w:r>
      <w:r w:rsidR="00B44794">
        <w:t>district</w:t>
      </w:r>
      <w:r w:rsidRPr="001313B3">
        <w:t xml:space="preserve"> and municipal staff described their positive communications and working relationships </w:t>
      </w:r>
      <w:r>
        <w:t xml:space="preserve">among </w:t>
      </w:r>
      <w:r w:rsidRPr="001313B3">
        <w:t>a variety of city departments</w:t>
      </w:r>
      <w:r w:rsidR="00B44794">
        <w:t>, including</w:t>
      </w:r>
      <w:r w:rsidRPr="001313B3">
        <w:t xml:space="preserve"> auditing, purchasing, </w:t>
      </w:r>
      <w:r>
        <w:t>p</w:t>
      </w:r>
      <w:r w:rsidRPr="001313B3">
        <w:t xml:space="preserve">olice </w:t>
      </w:r>
      <w:r>
        <w:t>d</w:t>
      </w:r>
      <w:r w:rsidRPr="001313B3">
        <w:t>epartment</w:t>
      </w:r>
      <w:r w:rsidR="000A1D9A">
        <w:t xml:space="preserve">, </w:t>
      </w:r>
      <w:r>
        <w:t>p</w:t>
      </w:r>
      <w:r w:rsidRPr="001313B3">
        <w:t xml:space="preserve">ublic </w:t>
      </w:r>
      <w:r>
        <w:t>w</w:t>
      </w:r>
      <w:r w:rsidRPr="001313B3">
        <w:t xml:space="preserve">orks, and </w:t>
      </w:r>
      <w:r>
        <w:t>the f</w:t>
      </w:r>
      <w:r w:rsidRPr="001313B3">
        <w:t xml:space="preserve">ire </w:t>
      </w:r>
      <w:r>
        <w:t>d</w:t>
      </w:r>
      <w:r w:rsidRPr="001313B3">
        <w:t>epartment</w:t>
      </w:r>
      <w:r w:rsidR="00B44794">
        <w:t>.</w:t>
      </w:r>
      <w:r w:rsidRPr="001313B3">
        <w:t xml:space="preserve"> </w:t>
      </w:r>
    </w:p>
    <w:p w14:paraId="424896C3" w14:textId="18500315" w:rsidR="00EB1C0A" w:rsidRPr="00E60083" w:rsidRDefault="00EB1C0A" w:rsidP="00EB1C0A">
      <w:pPr>
        <w:pStyle w:val="ListParagraph"/>
        <w:tabs>
          <w:tab w:val="left" w:pos="360"/>
          <w:tab w:val="left" w:pos="720"/>
          <w:tab w:val="left" w:pos="1080"/>
          <w:tab w:val="left" w:pos="1440"/>
          <w:tab w:val="left" w:pos="1800"/>
          <w:tab w:val="left" w:pos="2160"/>
        </w:tabs>
        <w:ind w:hanging="360"/>
        <w:contextualSpacing w:val="0"/>
      </w:pPr>
      <w:r w:rsidRPr="002D50FE">
        <w:rPr>
          <w:b/>
        </w:rPr>
        <w:t>C.</w:t>
      </w:r>
      <w:r>
        <w:t xml:space="preserve">  </w:t>
      </w:r>
      <w:r w:rsidR="00ED0062">
        <w:tab/>
      </w:r>
      <w:r w:rsidRPr="00E60083">
        <w:t xml:space="preserve">District administrators demonstrate collaborative leadership.  </w:t>
      </w:r>
    </w:p>
    <w:p w14:paraId="75CC9A7E" w14:textId="0CF55243" w:rsidR="00EB1C0A" w:rsidRPr="00E60083" w:rsidRDefault="005D6D81" w:rsidP="00C5437C">
      <w:pPr>
        <w:pStyle w:val="ListParagraph"/>
        <w:numPr>
          <w:ilvl w:val="6"/>
          <w:numId w:val="3"/>
        </w:numPr>
        <w:tabs>
          <w:tab w:val="left" w:pos="360"/>
          <w:tab w:val="left" w:pos="720"/>
          <w:tab w:val="left" w:pos="1080"/>
          <w:tab w:val="left" w:pos="1440"/>
          <w:tab w:val="left" w:pos="1800"/>
          <w:tab w:val="left" w:pos="2160"/>
        </w:tabs>
        <w:ind w:left="1080"/>
      </w:pPr>
      <w:r>
        <w:lastRenderedPageBreak/>
        <w:t>When t</w:t>
      </w:r>
      <w:r w:rsidRPr="00E60083">
        <w:t xml:space="preserve">he </w:t>
      </w:r>
      <w:r w:rsidR="00EB1C0A" w:rsidRPr="00E60083">
        <w:t xml:space="preserve">superintendent </w:t>
      </w:r>
      <w:proofErr w:type="gramStart"/>
      <w:r>
        <w:t>was asked</w:t>
      </w:r>
      <w:proofErr w:type="gramEnd"/>
      <w:r>
        <w:t xml:space="preserve"> what accomplishments during his 13 years of leadership he was most proud of, he </w:t>
      </w:r>
      <w:r w:rsidR="00607F18">
        <w:t>said</w:t>
      </w:r>
      <w:r w:rsidR="00607F18" w:rsidRPr="00E60083">
        <w:t xml:space="preserve"> </w:t>
      </w:r>
      <w:r w:rsidR="00EB1C0A" w:rsidRPr="00E60083">
        <w:t xml:space="preserve">that the district’s leadership </w:t>
      </w:r>
      <w:r w:rsidR="007465BB">
        <w:t xml:space="preserve">had become </w:t>
      </w:r>
      <w:r w:rsidR="00EB1C0A" w:rsidRPr="00E60083">
        <w:t xml:space="preserve">more collaborative, </w:t>
      </w:r>
      <w:r w:rsidR="007465BB">
        <w:t xml:space="preserve">and </w:t>
      </w:r>
      <w:r w:rsidR="00EB1C0A" w:rsidRPr="00E60083">
        <w:t xml:space="preserve">the </w:t>
      </w:r>
      <w:r w:rsidR="007465BB">
        <w:t>district</w:t>
      </w:r>
      <w:r w:rsidR="00EB1C0A" w:rsidRPr="00E60083">
        <w:t xml:space="preserve"> </w:t>
      </w:r>
      <w:r w:rsidR="007465BB">
        <w:t xml:space="preserve">had been transformed </w:t>
      </w:r>
      <w:r w:rsidR="00EB1C0A" w:rsidRPr="00E60083">
        <w:t xml:space="preserve">from isolated “little kingdoms” to </w:t>
      </w:r>
      <w:r w:rsidR="007465BB">
        <w:t>district leaders</w:t>
      </w:r>
      <w:r w:rsidR="007465BB" w:rsidRPr="00E60083">
        <w:t xml:space="preserve"> </w:t>
      </w:r>
      <w:r w:rsidR="007465BB">
        <w:t xml:space="preserve">demonstrating a </w:t>
      </w:r>
      <w:r w:rsidR="00EB1C0A" w:rsidRPr="00E60083">
        <w:t>“we do this together”</w:t>
      </w:r>
      <w:r w:rsidR="00EB1C0A">
        <w:t xml:space="preserve"> </w:t>
      </w:r>
      <w:r w:rsidR="007465BB">
        <w:t>attitude</w:t>
      </w:r>
      <w:r w:rsidR="00EB1C0A" w:rsidRPr="00E60083">
        <w:t xml:space="preserve">. </w:t>
      </w:r>
    </w:p>
    <w:p w14:paraId="454FC3F1" w14:textId="31E45C1F" w:rsidR="00EB1C0A" w:rsidRPr="00867D27" w:rsidRDefault="00EB1C0A" w:rsidP="00EB1C0A">
      <w:pPr>
        <w:tabs>
          <w:tab w:val="left" w:pos="360"/>
          <w:tab w:val="left" w:pos="720"/>
          <w:tab w:val="left" w:pos="1080"/>
          <w:tab w:val="left" w:pos="1440"/>
          <w:tab w:val="left" w:pos="1800"/>
          <w:tab w:val="left" w:pos="2160"/>
        </w:tabs>
        <w:ind w:left="1080" w:hanging="360"/>
      </w:pPr>
      <w:r>
        <w:t>2.</w:t>
      </w:r>
      <w:r>
        <w:tab/>
      </w:r>
      <w:r w:rsidRPr="00867D27">
        <w:t xml:space="preserve">A school committee member described the collegial relationships among the superintendent and </w:t>
      </w:r>
      <w:r>
        <w:t>sc</w:t>
      </w:r>
      <w:r w:rsidRPr="00867D27">
        <w:t>hool district leaders: “I see a top</w:t>
      </w:r>
      <w:r w:rsidR="00ED0062">
        <w:t xml:space="preserve"> </w:t>
      </w:r>
      <w:r w:rsidRPr="00867D27">
        <w:t>team working well together—communicating and sharing data and working forward together.</w:t>
      </w:r>
      <w:r w:rsidR="00ED0062">
        <w:t>”</w:t>
      </w:r>
      <w:r w:rsidRPr="00867D27">
        <w:t xml:space="preserve"> </w:t>
      </w:r>
    </w:p>
    <w:p w14:paraId="201CCB3F" w14:textId="7578476A" w:rsidR="00EB1C0A" w:rsidRDefault="00EB1C0A" w:rsidP="00EB1C0A">
      <w:pPr>
        <w:pStyle w:val="ListParagraph"/>
        <w:tabs>
          <w:tab w:val="left" w:pos="360"/>
          <w:tab w:val="left" w:pos="720"/>
          <w:tab w:val="left" w:pos="1080"/>
          <w:tab w:val="left" w:pos="1440"/>
          <w:tab w:val="left" w:pos="1800"/>
          <w:tab w:val="left" w:pos="2160"/>
        </w:tabs>
        <w:ind w:hanging="360"/>
      </w:pPr>
      <w:r w:rsidRPr="002D50FE">
        <w:rPr>
          <w:b/>
        </w:rPr>
        <w:t>D.</w:t>
      </w:r>
      <w:r>
        <w:t xml:space="preserve"> </w:t>
      </w:r>
      <w:r w:rsidR="00ED0062">
        <w:tab/>
      </w:r>
      <w:r w:rsidRPr="00AD1E78">
        <w:t xml:space="preserve">School-based leadership also is collaborative.  </w:t>
      </w:r>
    </w:p>
    <w:p w14:paraId="29E10DFC" w14:textId="7E4B6246" w:rsidR="00EB1C0A" w:rsidRDefault="00823955" w:rsidP="00823955">
      <w:pPr>
        <w:tabs>
          <w:tab w:val="left" w:pos="360"/>
          <w:tab w:val="left" w:pos="720"/>
          <w:tab w:val="left" w:pos="1080"/>
          <w:tab w:val="left" w:pos="1440"/>
          <w:tab w:val="left" w:pos="1800"/>
          <w:tab w:val="left" w:pos="2160"/>
        </w:tabs>
        <w:ind w:left="1080" w:hanging="360"/>
      </w:pPr>
      <w:r>
        <w:t>1.</w:t>
      </w:r>
      <w:r>
        <w:tab/>
      </w:r>
      <w:r w:rsidR="00ED0062">
        <w:t>T</w:t>
      </w:r>
      <w:r w:rsidR="00EB1C0A" w:rsidRPr="00F61565">
        <w:t xml:space="preserve">he superintendent </w:t>
      </w:r>
      <w:r w:rsidR="00966423">
        <w:t xml:space="preserve">told the team that he </w:t>
      </w:r>
      <w:r w:rsidR="00966423" w:rsidRPr="00F61565">
        <w:t>favor</w:t>
      </w:r>
      <w:r w:rsidR="00966423">
        <w:t>ed</w:t>
      </w:r>
      <w:r w:rsidR="00966423" w:rsidRPr="00F61565">
        <w:t xml:space="preserve"> </w:t>
      </w:r>
      <w:r w:rsidR="00EB1C0A" w:rsidRPr="00F61565">
        <w:t>distributive leadership, granting principals a high degree of autonomy and flexib</w:t>
      </w:r>
      <w:r w:rsidR="00EB1C0A">
        <w:t>i</w:t>
      </w:r>
      <w:r w:rsidR="00EB1C0A" w:rsidRPr="00F61565">
        <w:t xml:space="preserve">lity to decide on </w:t>
      </w:r>
      <w:r w:rsidR="00966423">
        <w:t>school</w:t>
      </w:r>
      <w:r w:rsidR="00EB1C0A" w:rsidRPr="00F61565">
        <w:t xml:space="preserve">-specific approaches to achieve commonly agreed upon outcomes for student learning. </w:t>
      </w:r>
    </w:p>
    <w:p w14:paraId="39E23B0A" w14:textId="2BF59A81" w:rsidR="00EB1C0A" w:rsidRDefault="00823955" w:rsidP="004746D6">
      <w:pPr>
        <w:tabs>
          <w:tab w:val="left" w:pos="360"/>
          <w:tab w:val="left" w:pos="720"/>
          <w:tab w:val="left" w:pos="1080"/>
          <w:tab w:val="left" w:pos="1440"/>
          <w:tab w:val="left" w:pos="1800"/>
          <w:tab w:val="left" w:pos="2160"/>
        </w:tabs>
        <w:ind w:left="1080" w:hanging="1080"/>
      </w:pPr>
      <w:r>
        <w:tab/>
      </w:r>
      <w:r w:rsidR="00245BD4">
        <w:tab/>
      </w:r>
      <w:r>
        <w:t>2.</w:t>
      </w:r>
      <w:r>
        <w:tab/>
      </w:r>
      <w:r w:rsidR="00EB1C0A" w:rsidRPr="006B7035">
        <w:t xml:space="preserve">In </w:t>
      </w:r>
      <w:r w:rsidR="00EB1C0A">
        <w:t xml:space="preserve">district </w:t>
      </w:r>
      <w:r w:rsidR="00EB1C0A" w:rsidRPr="006B7035">
        <w:t xml:space="preserve">schools, principals </w:t>
      </w:r>
      <w:r w:rsidR="00EB1C0A">
        <w:t>collaborate with teachers</w:t>
      </w:r>
      <w:r w:rsidR="00F62C53">
        <w:t>.</w:t>
      </w:r>
      <w:r w:rsidR="00EB1C0A" w:rsidRPr="006B7035">
        <w:t xml:space="preserve"> </w:t>
      </w:r>
      <w:r w:rsidR="00ED0062">
        <w:t>A</w:t>
      </w:r>
      <w:r w:rsidR="00ED0062" w:rsidRPr="006B7035">
        <w:t xml:space="preserve">s </w:t>
      </w:r>
      <w:r w:rsidR="00ED0062">
        <w:t xml:space="preserve">teacher leaders, </w:t>
      </w:r>
      <w:r w:rsidR="00EB1C0A">
        <w:t xml:space="preserve">instructional coaches </w:t>
      </w:r>
      <w:r w:rsidR="00EB1C0A" w:rsidRPr="006B7035">
        <w:t>support teachers to develop and deepen their instructional skills through frequent data analysis, personalized professional development</w:t>
      </w:r>
      <w:r w:rsidR="00ED0062">
        <w:t>,</w:t>
      </w:r>
      <w:r w:rsidR="00EB1C0A" w:rsidRPr="006B7035">
        <w:t xml:space="preserve"> and modeling effective instructional practices. </w:t>
      </w:r>
    </w:p>
    <w:p w14:paraId="7DFBB55C" w14:textId="2C1CE92C" w:rsidR="00EB1C0A" w:rsidRPr="005060A8" w:rsidRDefault="00EB1C0A" w:rsidP="00EB1C0A">
      <w:pPr>
        <w:pStyle w:val="Subsection"/>
        <w:tabs>
          <w:tab w:val="left" w:pos="360"/>
          <w:tab w:val="left" w:pos="720"/>
          <w:tab w:val="left" w:pos="1080"/>
          <w:tab w:val="left" w:pos="1440"/>
          <w:tab w:val="left" w:pos="1800"/>
          <w:tab w:val="left" w:pos="2160"/>
          <w:tab w:val="left" w:pos="2520"/>
          <w:tab w:val="left" w:pos="2880"/>
        </w:tabs>
        <w:spacing w:before="0"/>
        <w:rPr>
          <w:b w:val="0"/>
          <w:sz w:val="22"/>
        </w:rPr>
      </w:pPr>
      <w:r w:rsidRPr="005060A8">
        <w:rPr>
          <w:sz w:val="22"/>
        </w:rPr>
        <w:t>I</w:t>
      </w:r>
      <w:r w:rsidR="005060A8" w:rsidRPr="005060A8">
        <w:rPr>
          <w:sz w:val="22"/>
        </w:rPr>
        <w:t>mpact</w:t>
      </w:r>
      <w:r w:rsidRPr="005060A8">
        <w:rPr>
          <w:sz w:val="22"/>
        </w:rPr>
        <w:t>:</w:t>
      </w:r>
      <w:r w:rsidRPr="005060A8">
        <w:rPr>
          <w:b w:val="0"/>
          <w:sz w:val="22"/>
        </w:rPr>
        <w:t xml:space="preserve"> From city hall to schools, adults at several levels of district and city leadership provide </w:t>
      </w:r>
      <w:r w:rsidR="00ED0062">
        <w:rPr>
          <w:b w:val="0"/>
          <w:sz w:val="22"/>
        </w:rPr>
        <w:t xml:space="preserve">district </w:t>
      </w:r>
      <w:r w:rsidRPr="005060A8">
        <w:rPr>
          <w:b w:val="0"/>
          <w:sz w:val="22"/>
        </w:rPr>
        <w:t xml:space="preserve">students positive role models for collaborating to achieve common goals that better the schools and the community. Positive relationships between the </w:t>
      </w:r>
      <w:r w:rsidR="00ED0062">
        <w:rPr>
          <w:b w:val="0"/>
          <w:sz w:val="22"/>
        </w:rPr>
        <w:t>district</w:t>
      </w:r>
      <w:r w:rsidRPr="005060A8">
        <w:rPr>
          <w:b w:val="0"/>
          <w:sz w:val="22"/>
        </w:rPr>
        <w:t xml:space="preserve"> and city hall </w:t>
      </w:r>
      <w:r w:rsidR="00ED0062">
        <w:rPr>
          <w:b w:val="0"/>
          <w:sz w:val="22"/>
        </w:rPr>
        <w:t xml:space="preserve">likely </w:t>
      </w:r>
      <w:r w:rsidRPr="005060A8">
        <w:rPr>
          <w:b w:val="0"/>
          <w:sz w:val="22"/>
        </w:rPr>
        <w:t>increase public trust and confidence in the schools and in city government.</w:t>
      </w:r>
    </w:p>
    <w:p w14:paraId="27B7A2DA" w14:textId="3B67D560" w:rsidR="00EB1C0A" w:rsidRDefault="00EB1C0A" w:rsidP="00EB1C0A">
      <w:pPr>
        <w:pStyle w:val="ListParagraph"/>
        <w:tabs>
          <w:tab w:val="left" w:pos="360"/>
          <w:tab w:val="left" w:pos="720"/>
          <w:tab w:val="left" w:pos="1080"/>
          <w:tab w:val="left" w:pos="1440"/>
          <w:tab w:val="left" w:pos="1800"/>
          <w:tab w:val="left" w:pos="2160"/>
        </w:tabs>
        <w:ind w:left="360" w:hanging="360"/>
        <w:contextualSpacing w:val="0"/>
      </w:pPr>
      <w:r>
        <w:rPr>
          <w:b/>
        </w:rPr>
        <w:t xml:space="preserve">2. </w:t>
      </w:r>
      <w:r w:rsidR="002D50FE">
        <w:rPr>
          <w:b/>
        </w:rPr>
        <w:tab/>
      </w:r>
      <w:r w:rsidRPr="009C49BA">
        <w:rPr>
          <w:b/>
        </w:rPr>
        <w:t xml:space="preserve">The </w:t>
      </w:r>
      <w:r w:rsidR="0050044A">
        <w:rPr>
          <w:b/>
        </w:rPr>
        <w:t>district has developed comprehensive, actionable,</w:t>
      </w:r>
      <w:r w:rsidRPr="009C49BA">
        <w:rPr>
          <w:b/>
        </w:rPr>
        <w:t xml:space="preserve"> and aligned district and school improvement plans.</w:t>
      </w:r>
      <w:r w:rsidRPr="004A6088">
        <w:rPr>
          <w:b/>
        </w:rPr>
        <w:t xml:space="preserve"> </w:t>
      </w:r>
    </w:p>
    <w:p w14:paraId="4AEF3CCB" w14:textId="2CD2BF7B" w:rsidR="00EB1C0A" w:rsidRDefault="00EB1C0A" w:rsidP="00EB1C0A">
      <w:pPr>
        <w:pStyle w:val="ListParagraph"/>
        <w:tabs>
          <w:tab w:val="left" w:pos="360"/>
          <w:tab w:val="left" w:pos="720"/>
          <w:tab w:val="left" w:pos="1080"/>
          <w:tab w:val="left" w:pos="1440"/>
          <w:tab w:val="left" w:pos="1800"/>
          <w:tab w:val="left" w:pos="2160"/>
        </w:tabs>
        <w:ind w:hanging="360"/>
        <w:contextualSpacing w:val="0"/>
      </w:pPr>
      <w:r w:rsidRPr="002D50FE">
        <w:rPr>
          <w:b/>
        </w:rPr>
        <w:t>A.</w:t>
      </w:r>
      <w:r>
        <w:t xml:space="preserve">   Under the </w:t>
      </w:r>
      <w:r w:rsidR="00ED0062">
        <w:t xml:space="preserve">assistant superintendent’s </w:t>
      </w:r>
      <w:r>
        <w:t xml:space="preserve">leadership, district staff developed a comprehensive </w:t>
      </w:r>
      <w:r w:rsidR="0003281E">
        <w:t xml:space="preserve">District Improvement Plan </w:t>
      </w:r>
      <w:r>
        <w:t>(DIP) for 2016</w:t>
      </w:r>
      <w:r w:rsidR="0003281E">
        <w:t>–20</w:t>
      </w:r>
      <w:r>
        <w:t xml:space="preserve">18. </w:t>
      </w:r>
    </w:p>
    <w:p w14:paraId="56FC090B" w14:textId="775FCE00" w:rsidR="00EB1C0A" w:rsidRDefault="005060A8" w:rsidP="00B54AD9">
      <w:pPr>
        <w:pStyle w:val="ListParagraph"/>
        <w:tabs>
          <w:tab w:val="left" w:pos="360"/>
          <w:tab w:val="left" w:pos="720"/>
          <w:tab w:val="left" w:pos="1080"/>
          <w:tab w:val="left" w:pos="1440"/>
          <w:tab w:val="left" w:pos="1800"/>
          <w:tab w:val="left" w:pos="2160"/>
        </w:tabs>
        <w:ind w:left="1080" w:hanging="360"/>
        <w:contextualSpacing w:val="0"/>
      </w:pPr>
      <w:r>
        <w:t xml:space="preserve">1. </w:t>
      </w:r>
      <w:r w:rsidR="00B54AD9">
        <w:tab/>
      </w:r>
      <w:r w:rsidR="00EB1C0A">
        <w:t>The 2016</w:t>
      </w:r>
      <w:r w:rsidR="0003281E">
        <w:t>–20</w:t>
      </w:r>
      <w:r w:rsidR="00EB1C0A">
        <w:t xml:space="preserve">18 DIP </w:t>
      </w:r>
      <w:r w:rsidR="0003281E">
        <w:t xml:space="preserve">contains four </w:t>
      </w:r>
      <w:r w:rsidR="007B4FA0">
        <w:t xml:space="preserve">major </w:t>
      </w:r>
      <w:r w:rsidR="0003281E">
        <w:t>sections</w:t>
      </w:r>
      <w:r w:rsidR="00EB1C0A">
        <w:t xml:space="preserve">: Vision, Mission, Strategic </w:t>
      </w:r>
      <w:proofErr w:type="gramStart"/>
      <w:r w:rsidR="00EB1C0A">
        <w:t>Goals ,</w:t>
      </w:r>
      <w:proofErr w:type="gramEnd"/>
      <w:r w:rsidR="00EB1C0A">
        <w:t xml:space="preserve"> </w:t>
      </w:r>
      <w:r w:rsidR="0003281E">
        <w:t xml:space="preserve">and </w:t>
      </w:r>
      <w:r w:rsidR="00EB1C0A">
        <w:t>Data (</w:t>
      </w:r>
      <w:proofErr w:type="spellStart"/>
      <w:r w:rsidR="00EB1C0A">
        <w:t>Demographicsand</w:t>
      </w:r>
      <w:proofErr w:type="spellEnd"/>
      <w:r w:rsidR="00EB1C0A">
        <w:t xml:space="preserve"> </w:t>
      </w:r>
      <w:r w:rsidR="007B4FA0">
        <w:t xml:space="preserve">Massachusetts </w:t>
      </w:r>
      <w:r w:rsidR="00EB1C0A">
        <w:t>Accountability</w:t>
      </w:r>
      <w:r w:rsidR="00607F18">
        <w:t xml:space="preserve">). The </w:t>
      </w:r>
      <w:r w:rsidR="00FB2D48">
        <w:t>DIP</w:t>
      </w:r>
      <w:r w:rsidR="00607F18">
        <w:t xml:space="preserve"> contains seven </w:t>
      </w:r>
      <w:r w:rsidR="00134105">
        <w:t xml:space="preserve">strategic </w:t>
      </w:r>
      <w:r w:rsidR="007B4FA0">
        <w:t xml:space="preserve">goals </w:t>
      </w:r>
      <w:r w:rsidR="004746D6">
        <w:t>about</w:t>
      </w:r>
      <w:r w:rsidR="00EB1C0A">
        <w:t xml:space="preserve"> Curriculum and Instruction; Diverse Learners; Teacher Quality</w:t>
      </w:r>
      <w:r w:rsidR="007B4FA0">
        <w:t xml:space="preserve"> and Professional Development</w:t>
      </w:r>
      <w:r w:rsidR="00EB1C0A">
        <w:t>; Parent and Community Involvement; School Culture/Safety</w:t>
      </w:r>
      <w:r w:rsidR="005727CD">
        <w:t xml:space="preserve">; </w:t>
      </w:r>
      <w:r w:rsidR="00EB1C0A">
        <w:t>Adequate Staffing; and Capital Needs</w:t>
      </w:r>
      <w:r w:rsidR="00B54AD9">
        <w:t>.</w:t>
      </w:r>
      <w:r w:rsidR="00EB1C0A">
        <w:t xml:space="preserve"> </w:t>
      </w:r>
    </w:p>
    <w:p w14:paraId="74029F8D" w14:textId="71BC2445" w:rsidR="00134105" w:rsidRDefault="00134105" w:rsidP="00134105">
      <w:pPr>
        <w:tabs>
          <w:tab w:val="left" w:pos="360"/>
          <w:tab w:val="left" w:pos="720"/>
          <w:tab w:val="left" w:pos="1080"/>
          <w:tab w:val="left" w:pos="1440"/>
          <w:tab w:val="left" w:pos="1800"/>
          <w:tab w:val="left" w:pos="2160"/>
        </w:tabs>
      </w:pPr>
      <w:r>
        <w:tab/>
      </w:r>
      <w:r>
        <w:tab/>
      </w:r>
      <w:r w:rsidR="00FB2D48">
        <w:t>2</w:t>
      </w:r>
      <w:r>
        <w:t>.</w:t>
      </w:r>
      <w:r>
        <w:tab/>
        <w:t>The DIP goals are SMART goals.</w:t>
      </w:r>
      <w:r>
        <w:rPr>
          <w:rStyle w:val="FootnoteReference"/>
        </w:rPr>
        <w:footnoteReference w:id="2"/>
      </w:r>
    </w:p>
    <w:p w14:paraId="057D0C6B" w14:textId="2560DE5F" w:rsidR="00EB1C0A" w:rsidRDefault="00FB2D48" w:rsidP="00EB1C0A">
      <w:pPr>
        <w:pStyle w:val="ListParagraph"/>
        <w:tabs>
          <w:tab w:val="left" w:pos="360"/>
          <w:tab w:val="left" w:pos="720"/>
          <w:tab w:val="left" w:pos="1080"/>
          <w:tab w:val="left" w:pos="1440"/>
          <w:tab w:val="left" w:pos="1800"/>
          <w:tab w:val="left" w:pos="2160"/>
        </w:tabs>
        <w:ind w:left="1080" w:hanging="360"/>
        <w:contextualSpacing w:val="0"/>
      </w:pPr>
      <w:r>
        <w:t xml:space="preserve">3.  </w:t>
      </w:r>
      <w:r w:rsidR="001B235C">
        <w:tab/>
      </w:r>
      <w:r w:rsidR="00EB1C0A">
        <w:t xml:space="preserve">For each </w:t>
      </w:r>
      <w:r w:rsidR="005727CD">
        <w:t xml:space="preserve">SMART </w:t>
      </w:r>
      <w:r w:rsidR="00EB1C0A">
        <w:t>goal, the DIP includes a</w:t>
      </w:r>
      <w:r w:rsidR="00F67990">
        <w:t>n</w:t>
      </w:r>
      <w:r w:rsidR="00EB1C0A">
        <w:t xml:space="preserve"> action</w:t>
      </w:r>
      <w:r w:rsidR="00F67990">
        <w:t xml:space="preserve"> </w:t>
      </w:r>
      <w:r w:rsidR="00EB1C0A">
        <w:t xml:space="preserve">plan with detailed </w:t>
      </w:r>
      <w:r w:rsidR="00F67990">
        <w:t>information about</w:t>
      </w:r>
      <w:r w:rsidR="00EB1C0A">
        <w:t xml:space="preserve">: </w:t>
      </w:r>
      <w:r w:rsidR="005A1067">
        <w:t xml:space="preserve">student performance and other </w:t>
      </w:r>
      <w:r w:rsidR="00EB1C0A">
        <w:t>data</w:t>
      </w:r>
      <w:r w:rsidR="005A1067">
        <w:t xml:space="preserve"> sources</w:t>
      </w:r>
      <w:r w:rsidR="00966423">
        <w:t xml:space="preserve">; </w:t>
      </w:r>
      <w:r w:rsidR="00EB1C0A">
        <w:t>learning objectives for students</w:t>
      </w:r>
      <w:r w:rsidR="00966423">
        <w:t xml:space="preserve">; </w:t>
      </w:r>
      <w:r w:rsidR="00EB1C0A">
        <w:t>instructional-</w:t>
      </w:r>
      <w:r w:rsidR="00EB1C0A">
        <w:lastRenderedPageBreak/>
        <w:t>change objectives for teachers</w:t>
      </w:r>
      <w:r w:rsidR="00966423">
        <w:t xml:space="preserve">; </w:t>
      </w:r>
      <w:r w:rsidR="00EB1C0A">
        <w:t>benchmarks</w:t>
      </w:r>
      <w:r w:rsidR="00966423">
        <w:t xml:space="preserve">; </w:t>
      </w:r>
      <w:r w:rsidR="00EB1C0A">
        <w:t>measurement/evidence</w:t>
      </w:r>
      <w:r w:rsidR="00966423">
        <w:t xml:space="preserve">; </w:t>
      </w:r>
      <w:r w:rsidR="00EB1C0A">
        <w:t>responsibility/timeline</w:t>
      </w:r>
      <w:r w:rsidR="00966423">
        <w:t>;</w:t>
      </w:r>
      <w:r w:rsidR="00EB1C0A">
        <w:t xml:space="preserve"> and resources. </w:t>
      </w:r>
    </w:p>
    <w:p w14:paraId="29521C18" w14:textId="1C5ECDC0" w:rsidR="00EB1C0A" w:rsidRDefault="00FB2D48" w:rsidP="00EB1C0A">
      <w:pPr>
        <w:pStyle w:val="ListParagraph"/>
        <w:tabs>
          <w:tab w:val="left" w:pos="360"/>
          <w:tab w:val="left" w:pos="720"/>
          <w:tab w:val="left" w:pos="1080"/>
          <w:tab w:val="left" w:pos="1440"/>
          <w:tab w:val="left" w:pos="1800"/>
          <w:tab w:val="left" w:pos="2160"/>
        </w:tabs>
        <w:ind w:left="1080" w:hanging="360"/>
        <w:contextualSpacing w:val="0"/>
      </w:pPr>
      <w:r>
        <w:t xml:space="preserve">4.  </w:t>
      </w:r>
      <w:r w:rsidR="00FC4C31">
        <w:tab/>
      </w:r>
      <w:r w:rsidR="00EB1C0A">
        <w:t xml:space="preserve">The </w:t>
      </w:r>
      <w:r w:rsidR="00F67990">
        <w:t xml:space="preserve">superintendent </w:t>
      </w:r>
      <w:r w:rsidR="00EB1C0A">
        <w:t xml:space="preserve">and his staff meet periodically to discuss </w:t>
      </w:r>
      <w:r>
        <w:t>progress on</w:t>
      </w:r>
      <w:r w:rsidR="00EB1C0A">
        <w:t xml:space="preserve"> DIP</w:t>
      </w:r>
      <w:r>
        <w:t xml:space="preserve"> goals</w:t>
      </w:r>
      <w:r w:rsidR="00EB1C0A">
        <w:t>. In April 2018, at a school committee retreat, the superintendent and school committee members reviewed the 2016</w:t>
      </w:r>
      <w:r w:rsidR="00F67990">
        <w:t>–20</w:t>
      </w:r>
      <w:r w:rsidR="00EB1C0A">
        <w:t xml:space="preserve">18 DIP. </w:t>
      </w:r>
    </w:p>
    <w:p w14:paraId="4E0C9989" w14:textId="5EF99547" w:rsidR="00EB1C0A" w:rsidRDefault="00EB1C0A" w:rsidP="00EB1C0A">
      <w:pPr>
        <w:pStyle w:val="ListParagraph"/>
        <w:tabs>
          <w:tab w:val="left" w:pos="360"/>
          <w:tab w:val="left" w:pos="720"/>
          <w:tab w:val="left" w:pos="1080"/>
          <w:tab w:val="left" w:pos="1440"/>
          <w:tab w:val="left" w:pos="1800"/>
          <w:tab w:val="left" w:pos="2160"/>
        </w:tabs>
        <w:ind w:hanging="360"/>
        <w:contextualSpacing w:val="0"/>
      </w:pPr>
      <w:r w:rsidRPr="002D50FE">
        <w:rPr>
          <w:b/>
        </w:rPr>
        <w:t>B.</w:t>
      </w:r>
      <w:r>
        <w:t xml:space="preserve">    </w:t>
      </w:r>
      <w:r w:rsidR="00F67990">
        <w:t>Each school has a School Improvement Plan for 2017–2018</w:t>
      </w:r>
      <w:r w:rsidR="00134105">
        <w:t xml:space="preserve">, which </w:t>
      </w:r>
      <w:proofErr w:type="gramStart"/>
      <w:r w:rsidR="00134105">
        <w:t>is aligned</w:t>
      </w:r>
      <w:proofErr w:type="gramEnd"/>
      <w:r w:rsidR="00134105">
        <w:t xml:space="preserve"> with the DIP</w:t>
      </w:r>
      <w:r w:rsidR="00F67990">
        <w:t xml:space="preserve">. </w:t>
      </w:r>
      <w:r>
        <w:t>With assistance from the assistant superintendent</w:t>
      </w:r>
      <w:r w:rsidR="005053F6">
        <w:t>,</w:t>
      </w:r>
      <w:r>
        <w:t xml:space="preserve"> during the summer and fall</w:t>
      </w:r>
      <w:r w:rsidR="00F67990">
        <w:t xml:space="preserve"> 2017</w:t>
      </w:r>
      <w:r>
        <w:t xml:space="preserve">, principals and their school councils updated the SIPs.   </w:t>
      </w:r>
    </w:p>
    <w:p w14:paraId="546B0E49" w14:textId="51588A1E" w:rsidR="00EB1C0A" w:rsidRDefault="00BE38E2" w:rsidP="00EB1C0A">
      <w:pPr>
        <w:pStyle w:val="ListParagraph"/>
        <w:tabs>
          <w:tab w:val="left" w:pos="360"/>
          <w:tab w:val="left" w:pos="720"/>
          <w:tab w:val="left" w:pos="1080"/>
          <w:tab w:val="left" w:pos="1440"/>
          <w:tab w:val="left" w:pos="1800"/>
          <w:tab w:val="left" w:pos="2160"/>
        </w:tabs>
        <w:ind w:left="1080" w:hanging="360"/>
        <w:contextualSpacing w:val="0"/>
      </w:pPr>
      <w:r>
        <w:t>1.</w:t>
      </w:r>
      <w:r>
        <w:tab/>
      </w:r>
      <w:r w:rsidR="00EB1C0A">
        <w:t xml:space="preserve">Most SIPs address the majority of the DIP’s goals. Two </w:t>
      </w:r>
      <w:r w:rsidR="00AD6006">
        <w:t>SIP</w:t>
      </w:r>
      <w:r w:rsidR="00FB2D48">
        <w:t>s</w:t>
      </w:r>
      <w:r w:rsidR="00AD6006">
        <w:t xml:space="preserve"> include </w:t>
      </w:r>
      <w:r w:rsidR="00EB1C0A">
        <w:t xml:space="preserve">a goal on Time on Learning. </w:t>
      </w:r>
    </w:p>
    <w:p w14:paraId="3F300ECF" w14:textId="00ECE3C3" w:rsidR="00EB1C0A" w:rsidRDefault="009B12E6" w:rsidP="00723604">
      <w:pPr>
        <w:pStyle w:val="ListParagraph"/>
        <w:tabs>
          <w:tab w:val="left" w:pos="360"/>
          <w:tab w:val="left" w:pos="720"/>
          <w:tab w:val="left" w:pos="990"/>
          <w:tab w:val="left" w:pos="1080"/>
          <w:tab w:val="left" w:pos="1440"/>
          <w:tab w:val="left" w:pos="1800"/>
          <w:tab w:val="left" w:pos="2160"/>
        </w:tabs>
        <w:ind w:left="1080" w:hanging="360"/>
        <w:contextualSpacing w:val="0"/>
      </w:pPr>
      <w:r>
        <w:t>2</w:t>
      </w:r>
      <w:r w:rsidR="00BE38E2">
        <w:t>.</w:t>
      </w:r>
      <w:r w:rsidR="00BE38E2">
        <w:tab/>
      </w:r>
      <w:r w:rsidR="00C02C64">
        <w:tab/>
      </w:r>
      <w:r w:rsidR="00EB1C0A">
        <w:t xml:space="preserve">The SIP action plan contains the following components:  strategic objectives; SMART </w:t>
      </w:r>
      <w:r w:rsidR="00AD6006">
        <w:t>goals</w:t>
      </w:r>
      <w:r w:rsidR="00EB1C0A">
        <w:t xml:space="preserve">; data rationale; </w:t>
      </w:r>
      <w:r w:rsidR="00240ED4">
        <w:t>strategic action steps</w:t>
      </w:r>
      <w:r w:rsidR="00EB1C0A">
        <w:t>; responsible staff</w:t>
      </w:r>
      <w:r w:rsidR="00134105">
        <w:t xml:space="preserve">; </w:t>
      </w:r>
      <w:r w:rsidR="00EB1C0A">
        <w:t>timelines</w:t>
      </w:r>
      <w:r w:rsidR="00134105">
        <w:t xml:space="preserve">; </w:t>
      </w:r>
      <w:r w:rsidR="00DC3BD1">
        <w:t xml:space="preserve">implementation </w:t>
      </w:r>
      <w:r w:rsidR="00EB1C0A">
        <w:t>benchmark</w:t>
      </w:r>
      <w:r w:rsidR="00DC3BD1">
        <w:t>s</w:t>
      </w:r>
      <w:r w:rsidR="00134105">
        <w:t>;</w:t>
      </w:r>
      <w:r w:rsidR="00EB1C0A">
        <w:t xml:space="preserve"> and end-of-the-year targets</w:t>
      </w:r>
      <w:r>
        <w:t>.</w:t>
      </w:r>
      <w:r w:rsidR="00EB1C0A">
        <w:t xml:space="preserve"> </w:t>
      </w:r>
      <w:r>
        <w:t xml:space="preserve">The elementary </w:t>
      </w:r>
      <w:proofErr w:type="spellStart"/>
      <w:r>
        <w:t>SIPs</w:t>
      </w:r>
      <w:r w:rsidR="0016082E">
        <w:t>’</w:t>
      </w:r>
      <w:proofErr w:type="spellEnd"/>
      <w:r w:rsidR="0016082E">
        <w:t xml:space="preserve"> action plans</w:t>
      </w:r>
      <w:r>
        <w:t xml:space="preserve"> also include </w:t>
      </w:r>
      <w:r w:rsidR="00EB1C0A">
        <w:t xml:space="preserve">evidence of change in professional practice. </w:t>
      </w:r>
    </w:p>
    <w:p w14:paraId="072A2AAC" w14:textId="562354F4" w:rsidR="0016082E" w:rsidRDefault="009B12E6" w:rsidP="00723604">
      <w:pPr>
        <w:pStyle w:val="ListParagraph"/>
        <w:tabs>
          <w:tab w:val="left" w:pos="360"/>
          <w:tab w:val="left" w:pos="720"/>
          <w:tab w:val="left" w:pos="990"/>
          <w:tab w:val="left" w:pos="1080"/>
          <w:tab w:val="left" w:pos="1440"/>
          <w:tab w:val="left" w:pos="1800"/>
          <w:tab w:val="left" w:pos="2160"/>
        </w:tabs>
        <w:ind w:left="1080" w:hanging="360"/>
        <w:contextualSpacing w:val="0"/>
      </w:pPr>
      <w:r>
        <w:t>3</w:t>
      </w:r>
      <w:r w:rsidR="00EB1C0A">
        <w:t xml:space="preserve">. </w:t>
      </w:r>
      <w:r w:rsidR="00AD6006">
        <w:tab/>
      </w:r>
      <w:r w:rsidR="00C02C64">
        <w:tab/>
      </w:r>
      <w:r w:rsidR="00EB1C0A">
        <w:t>Principals review</w:t>
      </w:r>
      <w:r w:rsidR="00DC3BD1">
        <w:t xml:space="preserve"> </w:t>
      </w:r>
      <w:r w:rsidR="00EB1C0A">
        <w:t>their SIPs with the superintendent and the assistant superintendent before presenting them to the school committee twice during the school year</w:t>
      </w:r>
      <w:r w:rsidR="00DC3BD1">
        <w:t xml:space="preserve">. </w:t>
      </w:r>
    </w:p>
    <w:p w14:paraId="1DCD3538" w14:textId="4163901B" w:rsidR="0016082E" w:rsidRDefault="0016082E" w:rsidP="00723604">
      <w:pPr>
        <w:pStyle w:val="ListParagraph"/>
        <w:tabs>
          <w:tab w:val="left" w:pos="360"/>
          <w:tab w:val="left" w:pos="720"/>
          <w:tab w:val="left" w:pos="990"/>
          <w:tab w:val="left" w:pos="1080"/>
          <w:tab w:val="left" w:pos="1440"/>
          <w:tab w:val="left" w:pos="1800"/>
          <w:tab w:val="left" w:pos="2160"/>
        </w:tabs>
        <w:ind w:left="1440" w:hanging="720"/>
        <w:contextualSpacing w:val="0"/>
      </w:pPr>
      <w:r>
        <w:tab/>
        <w:t>a.</w:t>
      </w:r>
      <w:r>
        <w:tab/>
      </w:r>
      <w:r w:rsidR="00EB1C0A">
        <w:t xml:space="preserve">In </w:t>
      </w:r>
      <w:r w:rsidR="007C7D40">
        <w:t xml:space="preserve">the fall </w:t>
      </w:r>
      <w:r w:rsidR="00EB1C0A">
        <w:t xml:space="preserve">2017, schools made presentations to the </w:t>
      </w:r>
      <w:r w:rsidR="007C7D40">
        <w:t xml:space="preserve">school committee </w:t>
      </w:r>
      <w:r w:rsidR="00EB1C0A">
        <w:t xml:space="preserve">on their updated SIPs and 2017 MCAS </w:t>
      </w:r>
      <w:r w:rsidR="007C7D40">
        <w:t xml:space="preserve">assessment </w:t>
      </w:r>
      <w:r w:rsidR="00EB1C0A">
        <w:t>results</w:t>
      </w:r>
      <w:r w:rsidR="007C7D40">
        <w:t xml:space="preserve">. </w:t>
      </w:r>
      <w:r w:rsidR="00EB1C0A">
        <w:t xml:space="preserve"> </w:t>
      </w:r>
    </w:p>
    <w:p w14:paraId="31B4ECB9" w14:textId="2CED5740" w:rsidR="00EB1C0A" w:rsidRDefault="0016082E" w:rsidP="00723604">
      <w:pPr>
        <w:pStyle w:val="ListParagraph"/>
        <w:tabs>
          <w:tab w:val="left" w:pos="360"/>
          <w:tab w:val="left" w:pos="720"/>
          <w:tab w:val="left" w:pos="990"/>
          <w:tab w:val="left" w:pos="1080"/>
          <w:tab w:val="left" w:pos="1440"/>
          <w:tab w:val="left" w:pos="1800"/>
          <w:tab w:val="left" w:pos="2160"/>
        </w:tabs>
        <w:ind w:left="1440" w:hanging="720"/>
        <w:contextualSpacing w:val="0"/>
      </w:pPr>
      <w:r>
        <w:tab/>
        <w:t>b.</w:t>
      </w:r>
      <w:r>
        <w:tab/>
      </w:r>
      <w:r w:rsidR="007C7D40">
        <w:t xml:space="preserve">At the time of the onsite review in April 2018, </w:t>
      </w:r>
      <w:r w:rsidR="00EB1C0A">
        <w:t xml:space="preserve">principals </w:t>
      </w:r>
      <w:r w:rsidR="007C7D40">
        <w:t xml:space="preserve">planned to </w:t>
      </w:r>
      <w:r w:rsidR="00EB1C0A">
        <w:t xml:space="preserve">present SIPs again to the </w:t>
      </w:r>
      <w:r w:rsidR="007C7D40">
        <w:t xml:space="preserve">school committee </w:t>
      </w:r>
      <w:r w:rsidR="00EB1C0A">
        <w:t>during budget development</w:t>
      </w:r>
      <w:r w:rsidR="007C7D40">
        <w:t xml:space="preserve"> in the spring 2018</w:t>
      </w:r>
      <w:r w:rsidR="00EB1C0A">
        <w:t xml:space="preserve">. </w:t>
      </w:r>
    </w:p>
    <w:p w14:paraId="04EA40AA" w14:textId="1DFAD37C" w:rsidR="00EB1C0A" w:rsidRDefault="0016082E" w:rsidP="00C02C64">
      <w:pPr>
        <w:tabs>
          <w:tab w:val="left" w:pos="360"/>
          <w:tab w:val="left" w:pos="720"/>
          <w:tab w:val="left" w:pos="990"/>
          <w:tab w:val="left" w:pos="1080"/>
          <w:tab w:val="left" w:pos="1440"/>
          <w:tab w:val="left" w:pos="1800"/>
          <w:tab w:val="left" w:pos="2160"/>
        </w:tabs>
        <w:ind w:left="990" w:hanging="990"/>
      </w:pPr>
      <w:r>
        <w:tab/>
      </w:r>
      <w:r>
        <w:tab/>
        <w:t>4</w:t>
      </w:r>
      <w:r w:rsidR="00BE38E2">
        <w:t>.</w:t>
      </w:r>
      <w:r w:rsidR="00BE38E2">
        <w:tab/>
      </w:r>
      <w:r w:rsidR="00EB1C0A">
        <w:t xml:space="preserve">The 2018 </w:t>
      </w:r>
      <w:r w:rsidR="007C7D40">
        <w:t>district</w:t>
      </w:r>
      <w:r w:rsidR="00EB1C0A">
        <w:t xml:space="preserve"> budget</w:t>
      </w:r>
      <w:r w:rsidR="009B12E6">
        <w:t xml:space="preserve"> document</w:t>
      </w:r>
      <w:r w:rsidR="00EB1C0A">
        <w:t xml:space="preserve"> contains a summary of the goals and objective</w:t>
      </w:r>
      <w:r w:rsidR="007C7D40">
        <w:t>s</w:t>
      </w:r>
      <w:r w:rsidR="00EB1C0A">
        <w:t xml:space="preserve"> of </w:t>
      </w:r>
      <w:r w:rsidR="007C7D40">
        <w:t xml:space="preserve">each </w:t>
      </w:r>
      <w:r w:rsidR="00EB1C0A">
        <w:t xml:space="preserve">SIP. </w:t>
      </w:r>
    </w:p>
    <w:p w14:paraId="6E18600C" w14:textId="492F4CC4" w:rsidR="00083AA1" w:rsidRPr="0088427A" w:rsidRDefault="00EB1C0A" w:rsidP="00723604">
      <w:pPr>
        <w:pStyle w:val="Subsection"/>
        <w:tabs>
          <w:tab w:val="left" w:pos="360"/>
          <w:tab w:val="left" w:pos="720"/>
          <w:tab w:val="left" w:pos="990"/>
          <w:tab w:val="left" w:pos="1080"/>
          <w:tab w:val="left" w:pos="1440"/>
          <w:tab w:val="left" w:pos="1800"/>
          <w:tab w:val="left" w:pos="2160"/>
          <w:tab w:val="left" w:pos="2520"/>
          <w:tab w:val="left" w:pos="2880"/>
        </w:tabs>
        <w:spacing w:before="0"/>
        <w:rPr>
          <w:b w:val="0"/>
          <w:color w:val="FF0000"/>
          <w:sz w:val="22"/>
        </w:rPr>
      </w:pPr>
      <w:r w:rsidRPr="00731A68">
        <w:rPr>
          <w:sz w:val="22"/>
        </w:rPr>
        <w:t>I</w:t>
      </w:r>
      <w:r w:rsidR="005060A8">
        <w:rPr>
          <w:sz w:val="22"/>
        </w:rPr>
        <w:t>mpact</w:t>
      </w:r>
      <w:r w:rsidRPr="005060A8">
        <w:rPr>
          <w:b w:val="0"/>
          <w:sz w:val="22"/>
        </w:rPr>
        <w:t xml:space="preserve">: </w:t>
      </w:r>
      <w:r w:rsidR="0016082E">
        <w:rPr>
          <w:b w:val="0"/>
          <w:sz w:val="22"/>
        </w:rPr>
        <w:t>With comprehensive, actionable improvement</w:t>
      </w:r>
      <w:r w:rsidRPr="005060A8">
        <w:rPr>
          <w:b w:val="0"/>
          <w:sz w:val="22"/>
        </w:rPr>
        <w:t xml:space="preserve"> plans </w:t>
      </w:r>
      <w:r w:rsidR="0016082E">
        <w:rPr>
          <w:b w:val="0"/>
          <w:sz w:val="22"/>
        </w:rPr>
        <w:t xml:space="preserve">with </w:t>
      </w:r>
      <w:proofErr w:type="gramStart"/>
      <w:r w:rsidR="0016082E">
        <w:rPr>
          <w:b w:val="0"/>
          <w:sz w:val="22"/>
        </w:rPr>
        <w:t>data-based</w:t>
      </w:r>
      <w:proofErr w:type="gramEnd"/>
      <w:r w:rsidR="0016082E">
        <w:rPr>
          <w:b w:val="0"/>
          <w:sz w:val="22"/>
        </w:rPr>
        <w:t xml:space="preserve"> SMART goals that identify timelines for achieving priorities, responsible staff, and necessary resources, </w:t>
      </w:r>
      <w:r w:rsidRPr="005060A8">
        <w:rPr>
          <w:b w:val="0"/>
          <w:sz w:val="22"/>
        </w:rPr>
        <w:t xml:space="preserve">the district </w:t>
      </w:r>
      <w:r w:rsidR="0016082E">
        <w:rPr>
          <w:b w:val="0"/>
          <w:sz w:val="22"/>
        </w:rPr>
        <w:t xml:space="preserve">can systematically implement, monitor, and refine </w:t>
      </w:r>
      <w:r w:rsidRPr="005060A8">
        <w:rPr>
          <w:b w:val="0"/>
          <w:sz w:val="22"/>
        </w:rPr>
        <w:t>continuous improvements</w:t>
      </w:r>
      <w:r w:rsidR="00282DD4">
        <w:rPr>
          <w:b w:val="0"/>
          <w:sz w:val="22"/>
        </w:rPr>
        <w:t xml:space="preserve"> in the district</w:t>
      </w:r>
      <w:r w:rsidR="0016082E">
        <w:rPr>
          <w:b w:val="0"/>
          <w:sz w:val="22"/>
        </w:rPr>
        <w:t xml:space="preserve"> and ensure accountability for meeting improvement priorities</w:t>
      </w:r>
      <w:r w:rsidRPr="005060A8">
        <w:rPr>
          <w:b w:val="0"/>
          <w:sz w:val="22"/>
        </w:rPr>
        <w:t>.</w:t>
      </w:r>
      <w:r>
        <w:rPr>
          <w:sz w:val="22"/>
        </w:rPr>
        <w:t xml:space="preserve"> </w:t>
      </w:r>
    </w:p>
    <w:p w14:paraId="38299DF4" w14:textId="77777777" w:rsidR="00083AA1" w:rsidRPr="00C412C4" w:rsidRDefault="0023695F" w:rsidP="00723604">
      <w:pPr>
        <w:tabs>
          <w:tab w:val="left" w:pos="990"/>
        </w:tabs>
        <w:rPr>
          <w:b/>
          <w:i/>
          <w:sz w:val="28"/>
          <w:szCs w:val="28"/>
        </w:rPr>
      </w:pPr>
      <w:r w:rsidRPr="0023695F">
        <w:rPr>
          <w:b/>
          <w:i/>
          <w:sz w:val="28"/>
          <w:szCs w:val="28"/>
        </w:rPr>
        <w:t>Challenges and Areas for Growth</w:t>
      </w:r>
    </w:p>
    <w:p w14:paraId="5FFCD92B" w14:textId="59365FD7" w:rsidR="00AE5EE9" w:rsidRDefault="00723604" w:rsidP="00AE5EE9">
      <w:pPr>
        <w:tabs>
          <w:tab w:val="left" w:pos="360"/>
          <w:tab w:val="left" w:pos="720"/>
          <w:tab w:val="left" w:pos="1080"/>
          <w:tab w:val="left" w:pos="1440"/>
          <w:tab w:val="left" w:pos="1800"/>
          <w:tab w:val="left" w:pos="2160"/>
        </w:tabs>
        <w:ind w:left="360" w:hanging="450"/>
      </w:pPr>
      <w:r>
        <w:rPr>
          <w:b/>
        </w:rPr>
        <w:t>2.</w:t>
      </w:r>
      <w:r>
        <w:rPr>
          <w:b/>
        </w:rPr>
        <w:tab/>
      </w:r>
      <w:r w:rsidR="00282DD4" w:rsidRPr="00723604">
        <w:rPr>
          <w:b/>
        </w:rPr>
        <w:t>T</w:t>
      </w:r>
      <w:r w:rsidR="00EB1C0A" w:rsidRPr="00723604">
        <w:rPr>
          <w:b/>
        </w:rPr>
        <w:t xml:space="preserve">he district’s planning documents </w:t>
      </w:r>
      <w:r w:rsidR="00F421A2" w:rsidRPr="00723604">
        <w:rPr>
          <w:b/>
        </w:rPr>
        <w:t>do not include</w:t>
      </w:r>
      <w:r w:rsidR="00EB1C0A" w:rsidRPr="00723604">
        <w:rPr>
          <w:b/>
        </w:rPr>
        <w:t xml:space="preserve"> </w:t>
      </w:r>
      <w:r w:rsidR="002E0BB6">
        <w:rPr>
          <w:b/>
        </w:rPr>
        <w:t>sufficient</w:t>
      </w:r>
      <w:r w:rsidR="002E0BB6" w:rsidRPr="00723604">
        <w:rPr>
          <w:b/>
        </w:rPr>
        <w:t xml:space="preserve"> </w:t>
      </w:r>
      <w:r w:rsidR="00EB1C0A" w:rsidRPr="00723604">
        <w:rPr>
          <w:b/>
        </w:rPr>
        <w:t>data and analysis</w:t>
      </w:r>
      <w:r w:rsidR="00E506E6">
        <w:rPr>
          <w:b/>
        </w:rPr>
        <w:t xml:space="preserve"> for student subgroups</w:t>
      </w:r>
      <w:r w:rsidR="00EB1C0A" w:rsidRPr="00723604">
        <w:rPr>
          <w:b/>
        </w:rPr>
        <w:t xml:space="preserve">. </w:t>
      </w:r>
      <w:r w:rsidR="00AE5EE9">
        <w:rPr>
          <w:b/>
        </w:rPr>
        <w:t>T</w:t>
      </w:r>
      <w:r w:rsidR="00AE5EE9" w:rsidRPr="00723604">
        <w:rPr>
          <w:b/>
        </w:rPr>
        <w:t xml:space="preserve">he </w:t>
      </w:r>
      <w:r w:rsidR="00AE5EE9">
        <w:rPr>
          <w:b/>
        </w:rPr>
        <w:t xml:space="preserve">district does not share the </w:t>
      </w:r>
      <w:r w:rsidR="00AE5EE9" w:rsidRPr="00723604">
        <w:rPr>
          <w:b/>
        </w:rPr>
        <w:t>DIP and the SIPs</w:t>
      </w:r>
      <w:r w:rsidR="00AE5EE9">
        <w:rPr>
          <w:b/>
        </w:rPr>
        <w:t xml:space="preserve"> widely or communicate with the public about progress toward district goals</w:t>
      </w:r>
      <w:r w:rsidR="00AE5EE9" w:rsidRPr="006924C7">
        <w:t xml:space="preserve">. </w:t>
      </w:r>
    </w:p>
    <w:p w14:paraId="52AF24FD" w14:textId="1607946C" w:rsidR="00EB1C0A" w:rsidRPr="00DD26AA" w:rsidRDefault="00EB1C0A" w:rsidP="00DC4D50">
      <w:pPr>
        <w:pStyle w:val="ListParagraph"/>
        <w:numPr>
          <w:ilvl w:val="0"/>
          <w:numId w:val="64"/>
        </w:numPr>
        <w:tabs>
          <w:tab w:val="left" w:pos="360"/>
          <w:tab w:val="left" w:pos="720"/>
          <w:tab w:val="left" w:pos="1080"/>
          <w:tab w:val="left" w:pos="1440"/>
          <w:tab w:val="left" w:pos="1800"/>
          <w:tab w:val="left" w:pos="2160"/>
        </w:tabs>
        <w:ind w:left="720"/>
        <w:contextualSpacing w:val="0"/>
      </w:pPr>
      <w:r w:rsidRPr="00DD26AA">
        <w:t xml:space="preserve">The DIP </w:t>
      </w:r>
      <w:r w:rsidR="00341F66">
        <w:t>does not contain</w:t>
      </w:r>
      <w:r w:rsidRPr="00DD26AA">
        <w:t xml:space="preserve"> </w:t>
      </w:r>
      <w:r w:rsidR="002E0BB6">
        <w:t>sufficient</w:t>
      </w:r>
      <w:r w:rsidR="002E0BB6" w:rsidRPr="00DD26AA">
        <w:t xml:space="preserve"> </w:t>
      </w:r>
      <w:r w:rsidRPr="00DD26AA">
        <w:t xml:space="preserve">data </w:t>
      </w:r>
      <w:r w:rsidR="00393360">
        <w:t xml:space="preserve">and analysis </w:t>
      </w:r>
      <w:r w:rsidR="00FC2CF9">
        <w:t>for student subgroups</w:t>
      </w:r>
      <w:r w:rsidRPr="00DD26AA">
        <w:t xml:space="preserve">.    </w:t>
      </w:r>
    </w:p>
    <w:p w14:paraId="69182A66" w14:textId="5EDBC427" w:rsidR="00EB1C0A" w:rsidRDefault="00393360" w:rsidP="004746D6">
      <w:pPr>
        <w:tabs>
          <w:tab w:val="left" w:pos="360"/>
          <w:tab w:val="left" w:pos="720"/>
          <w:tab w:val="left" w:pos="1080"/>
          <w:tab w:val="left" w:pos="1440"/>
          <w:tab w:val="left" w:pos="1800"/>
          <w:tab w:val="left" w:pos="2160"/>
        </w:tabs>
        <w:ind w:left="1080" w:hanging="1080"/>
      </w:pPr>
      <w:r>
        <w:lastRenderedPageBreak/>
        <w:tab/>
      </w:r>
      <w:r w:rsidR="00C57EF2">
        <w:tab/>
      </w:r>
      <w:r>
        <w:t>1.</w:t>
      </w:r>
      <w:r>
        <w:tab/>
      </w:r>
      <w:r w:rsidR="00EB1C0A">
        <w:t>While the DIP does mention ACCESS testing, the DIP does not contain ACCESS data for the district’s E</w:t>
      </w:r>
      <w:r w:rsidR="007E487B">
        <w:t xml:space="preserve">nglish language learners </w:t>
      </w:r>
      <w:r w:rsidR="009024BD">
        <w:t xml:space="preserve">(ELLs) </w:t>
      </w:r>
      <w:r w:rsidR="00EB1C0A">
        <w:t xml:space="preserve">who </w:t>
      </w:r>
      <w:r w:rsidR="001E229C">
        <w:t>in 2018 mad</w:t>
      </w:r>
      <w:r w:rsidR="007E487B">
        <w:t xml:space="preserve">e up </w:t>
      </w:r>
      <w:r w:rsidR="001E229C">
        <w:t xml:space="preserve">13.8 </w:t>
      </w:r>
      <w:r w:rsidR="004746D6">
        <w:t>percent of</w:t>
      </w:r>
      <w:r w:rsidR="00EB1C0A">
        <w:t xml:space="preserve"> the district’s enrollment</w:t>
      </w:r>
      <w:r w:rsidR="001E229C">
        <w:t>.</w:t>
      </w:r>
    </w:p>
    <w:p w14:paraId="5F1F81D1" w14:textId="06335949" w:rsidR="00EB1C0A" w:rsidRDefault="00393360" w:rsidP="004746D6">
      <w:pPr>
        <w:tabs>
          <w:tab w:val="left" w:pos="360"/>
          <w:tab w:val="left" w:pos="720"/>
          <w:tab w:val="left" w:pos="1080"/>
          <w:tab w:val="left" w:pos="1440"/>
        </w:tabs>
        <w:ind w:left="1080" w:hanging="1080"/>
      </w:pPr>
      <w:r>
        <w:tab/>
      </w:r>
      <w:r w:rsidR="00C57EF2">
        <w:tab/>
      </w:r>
      <w:r>
        <w:t>2.</w:t>
      </w:r>
      <w:r>
        <w:tab/>
      </w:r>
      <w:r w:rsidR="00EB1C0A">
        <w:t xml:space="preserve">The DIP </w:t>
      </w:r>
      <w:r w:rsidR="001E229C">
        <w:t xml:space="preserve">includes </w:t>
      </w:r>
      <w:r w:rsidR="00EB1C0A">
        <w:t xml:space="preserve">a chart </w:t>
      </w:r>
      <w:r w:rsidR="001E229C">
        <w:t>of</w:t>
      </w:r>
      <w:r w:rsidR="00EB1C0A">
        <w:t xml:space="preserve"> 2017 MCAS </w:t>
      </w:r>
      <w:r w:rsidR="001E229C">
        <w:t xml:space="preserve">assessment data </w:t>
      </w:r>
      <w:r w:rsidR="00EB1C0A">
        <w:t xml:space="preserve">for all grades and subjects. </w:t>
      </w:r>
      <w:r w:rsidR="009024BD">
        <w:t xml:space="preserve">About </w:t>
      </w:r>
      <w:r w:rsidR="00EB1C0A">
        <w:t xml:space="preserve">the 2017 MCAS </w:t>
      </w:r>
      <w:r w:rsidR="009024BD">
        <w:t xml:space="preserve">assessment </w:t>
      </w:r>
      <w:r w:rsidR="00EB1C0A">
        <w:t xml:space="preserve">results, the DIP </w:t>
      </w:r>
      <w:r w:rsidR="001E229C">
        <w:t>states</w:t>
      </w:r>
      <w:r w:rsidR="00EB1C0A">
        <w:t>: “</w:t>
      </w:r>
      <w:r w:rsidR="00EB1C0A" w:rsidRPr="00E1662D">
        <w:t>FPS data indicate that several cohorts of stu</w:t>
      </w:r>
      <w:r w:rsidR="00EB1C0A">
        <w:t>d</w:t>
      </w:r>
      <w:r w:rsidR="00EB1C0A" w:rsidRPr="00E1662D">
        <w:t xml:space="preserve">ents remain persistently below performance improvement targets in English </w:t>
      </w:r>
      <w:r w:rsidR="00EB1C0A">
        <w:t>L</w:t>
      </w:r>
      <w:r w:rsidR="00EB1C0A" w:rsidRPr="00E1662D">
        <w:t xml:space="preserve">anguage </w:t>
      </w:r>
      <w:r w:rsidR="00EB1C0A">
        <w:t>A</w:t>
      </w:r>
      <w:r w:rsidR="00EB1C0A" w:rsidRPr="00E1662D">
        <w:t>rts, M</w:t>
      </w:r>
      <w:r w:rsidR="00EB1C0A">
        <w:t>a</w:t>
      </w:r>
      <w:r w:rsidR="00EB1C0A" w:rsidRPr="00E1662D">
        <w:t>thema</w:t>
      </w:r>
      <w:r w:rsidR="00EB1C0A">
        <w:t>ti</w:t>
      </w:r>
      <w:r w:rsidR="00EB1C0A" w:rsidRPr="00E1662D">
        <w:t>c</w:t>
      </w:r>
      <w:r w:rsidR="00EB1C0A">
        <w:t>s</w:t>
      </w:r>
      <w:r w:rsidR="00EB1C0A" w:rsidRPr="00E1662D">
        <w:t xml:space="preserve"> and Scien</w:t>
      </w:r>
      <w:r w:rsidR="00EB1C0A">
        <w:t>ce</w:t>
      </w:r>
      <w:r w:rsidR="00EB1C0A" w:rsidRPr="00E1662D">
        <w:t>.”</w:t>
      </w:r>
      <w:r w:rsidR="00EB1C0A">
        <w:t xml:space="preserve"> However, the DIP </w:t>
      </w:r>
      <w:r w:rsidR="001E229C">
        <w:t xml:space="preserve">does </w:t>
      </w:r>
      <w:r w:rsidR="00EB1C0A">
        <w:t xml:space="preserve">not provide data </w:t>
      </w:r>
      <w:r w:rsidR="004746D6">
        <w:t xml:space="preserve">for </w:t>
      </w:r>
      <w:r w:rsidR="00EB1C0A">
        <w:t>subgroup performance gaps.</w:t>
      </w:r>
    </w:p>
    <w:p w14:paraId="166D0A58" w14:textId="3BD5BA7E" w:rsidR="00EB1C0A" w:rsidRDefault="00EB1C0A" w:rsidP="00C57EF2">
      <w:pPr>
        <w:pStyle w:val="ListParagraph"/>
        <w:tabs>
          <w:tab w:val="left" w:pos="360"/>
          <w:tab w:val="left" w:pos="720"/>
          <w:tab w:val="left" w:pos="1080"/>
          <w:tab w:val="left" w:pos="1440"/>
          <w:tab w:val="left" w:pos="1800"/>
          <w:tab w:val="left" w:pos="2160"/>
        </w:tabs>
        <w:ind w:hanging="360"/>
        <w:contextualSpacing w:val="0"/>
      </w:pPr>
      <w:r w:rsidRPr="00DD26AA">
        <w:rPr>
          <w:b/>
        </w:rPr>
        <w:t>B</w:t>
      </w:r>
      <w:r w:rsidRPr="001E03F9">
        <w:t xml:space="preserve">.    </w:t>
      </w:r>
      <w:r w:rsidR="008541C1">
        <w:t>A document review indicated that t</w:t>
      </w:r>
      <w:r w:rsidR="008541C1" w:rsidRPr="001E03F9">
        <w:t>he</w:t>
      </w:r>
      <w:r w:rsidR="008541C1" w:rsidRPr="000F6852">
        <w:t xml:space="preserve"> </w:t>
      </w:r>
      <w:r w:rsidRPr="000F6852">
        <w:t xml:space="preserve">SIPs </w:t>
      </w:r>
      <w:r w:rsidR="008541C1">
        <w:t>did</w:t>
      </w:r>
      <w:r w:rsidR="00562115">
        <w:t xml:space="preserve"> not consistently include</w:t>
      </w:r>
      <w:r w:rsidR="007C2BC5" w:rsidRPr="000F6852">
        <w:t xml:space="preserve"> </w:t>
      </w:r>
      <w:r w:rsidRPr="000F6852">
        <w:t xml:space="preserve">student-centered action </w:t>
      </w:r>
      <w:proofErr w:type="gramStart"/>
      <w:r w:rsidRPr="000F6852">
        <w:t>steps</w:t>
      </w:r>
      <w:r>
        <w:t xml:space="preserve"> and </w:t>
      </w:r>
      <w:r w:rsidRPr="000F6852">
        <w:t>data</w:t>
      </w:r>
      <w:proofErr w:type="gramEnd"/>
      <w:r>
        <w:t xml:space="preserve"> and </w:t>
      </w:r>
      <w:r w:rsidRPr="000F6852">
        <w:t>analysis</w:t>
      </w:r>
      <w:r>
        <w:t>.</w:t>
      </w:r>
      <w:r w:rsidRPr="000F6852">
        <w:t xml:space="preserve"> </w:t>
      </w:r>
    </w:p>
    <w:p w14:paraId="70328D16" w14:textId="3CBEB225" w:rsidR="00EB1C0A" w:rsidRPr="00D73521" w:rsidRDefault="00EB1C0A" w:rsidP="00C57EF2">
      <w:pPr>
        <w:tabs>
          <w:tab w:val="left" w:pos="360"/>
          <w:tab w:val="left" w:pos="720"/>
          <w:tab w:val="left" w:pos="1080"/>
          <w:tab w:val="left" w:pos="1440"/>
          <w:tab w:val="left" w:pos="1800"/>
          <w:tab w:val="left" w:pos="2160"/>
        </w:tabs>
        <w:ind w:left="1080" w:hanging="360"/>
      </w:pPr>
      <w:r>
        <w:t xml:space="preserve">1.    </w:t>
      </w:r>
      <w:r w:rsidR="007C2BC5">
        <w:t>S</w:t>
      </w:r>
      <w:r w:rsidRPr="00D73521">
        <w:t xml:space="preserve">trategic action steps </w:t>
      </w:r>
      <w:r w:rsidR="007C2BC5">
        <w:t>in the SIPs</w:t>
      </w:r>
      <w:r w:rsidRPr="00D73521">
        <w:t xml:space="preserve"> </w:t>
      </w:r>
      <w:r w:rsidR="007C2BC5" w:rsidRPr="00D73521">
        <w:t>d</w:t>
      </w:r>
      <w:r w:rsidR="007C2BC5">
        <w:t>o</w:t>
      </w:r>
      <w:r w:rsidR="007C2BC5" w:rsidRPr="00D73521">
        <w:t xml:space="preserve"> </w:t>
      </w:r>
      <w:r w:rsidRPr="00D73521">
        <w:t xml:space="preserve">not consistently </w:t>
      </w:r>
      <w:r w:rsidR="00562115">
        <w:t>state</w:t>
      </w:r>
      <w:r w:rsidR="00C15847">
        <w:t xml:space="preserve"> </w:t>
      </w:r>
      <w:r>
        <w:t>the skills and/or behaviors that students will be able to demonstrate</w:t>
      </w:r>
      <w:r w:rsidR="007C2BC5">
        <w:t xml:space="preserve"> </w:t>
      </w:r>
      <w:proofErr w:type="gramStart"/>
      <w:r w:rsidR="007C2BC5">
        <w:t>as a result</w:t>
      </w:r>
      <w:proofErr w:type="gramEnd"/>
      <w:r w:rsidR="007C2BC5">
        <w:t xml:space="preserve"> of the </w:t>
      </w:r>
      <w:r w:rsidR="008541C1">
        <w:t xml:space="preserve">implementation of the </w:t>
      </w:r>
      <w:r w:rsidR="007C2BC5">
        <w:t>action step</w:t>
      </w:r>
      <w:r w:rsidR="008541C1">
        <w:t>s</w:t>
      </w:r>
      <w:r>
        <w:t>.</w:t>
      </w:r>
      <w:r w:rsidRPr="00D73521">
        <w:t xml:space="preserve"> </w:t>
      </w:r>
    </w:p>
    <w:p w14:paraId="5E5B6AE5" w14:textId="4FAEC12E" w:rsidR="00EB1C0A" w:rsidRDefault="00EB1C0A" w:rsidP="00C57EF2">
      <w:pPr>
        <w:pStyle w:val="ListParagraph"/>
        <w:tabs>
          <w:tab w:val="left" w:pos="360"/>
          <w:tab w:val="left" w:pos="720"/>
          <w:tab w:val="left" w:pos="1080"/>
          <w:tab w:val="left" w:pos="1440"/>
          <w:tab w:val="left" w:pos="1800"/>
          <w:tab w:val="left" w:pos="2160"/>
        </w:tabs>
        <w:ind w:left="1080" w:hanging="360"/>
        <w:contextualSpacing w:val="0"/>
      </w:pPr>
      <w:r>
        <w:t xml:space="preserve">2.    </w:t>
      </w:r>
      <w:r w:rsidRPr="00D73521">
        <w:t xml:space="preserve">The SIPs </w:t>
      </w:r>
      <w:r w:rsidR="009024BD">
        <w:t>do</w:t>
      </w:r>
      <w:r w:rsidR="009024BD" w:rsidRPr="00D73521">
        <w:t xml:space="preserve"> </w:t>
      </w:r>
      <w:r w:rsidRPr="00D73521">
        <w:t>not contain ACCESS data for the schools’ ELL</w:t>
      </w:r>
      <w:r w:rsidR="009024BD">
        <w:t>s.</w:t>
      </w:r>
      <w:r w:rsidRPr="00D73521">
        <w:t xml:space="preserve"> </w:t>
      </w:r>
    </w:p>
    <w:p w14:paraId="24C8DB83" w14:textId="1D2FC74F" w:rsidR="00EB1C0A" w:rsidRPr="0015645B" w:rsidRDefault="00EB1C0A" w:rsidP="00C57EF2">
      <w:pPr>
        <w:pStyle w:val="ListParagraph"/>
        <w:tabs>
          <w:tab w:val="left" w:pos="360"/>
          <w:tab w:val="left" w:pos="720"/>
          <w:tab w:val="left" w:pos="1080"/>
          <w:tab w:val="left" w:pos="1440"/>
          <w:tab w:val="left" w:pos="1800"/>
          <w:tab w:val="left" w:pos="2160"/>
        </w:tabs>
        <w:ind w:left="1080" w:hanging="360"/>
        <w:contextualSpacing w:val="0"/>
      </w:pPr>
      <w:r>
        <w:t>3.</w:t>
      </w:r>
      <w:r w:rsidRPr="0015645B">
        <w:t xml:space="preserve"> </w:t>
      </w:r>
      <w:r>
        <w:t xml:space="preserve">   </w:t>
      </w:r>
      <w:r w:rsidRPr="00CA0F3C">
        <w:t xml:space="preserve">While seven of the eight </w:t>
      </w:r>
      <w:r w:rsidR="002A3BEC" w:rsidRPr="00CA0F3C">
        <w:t>SIP</w:t>
      </w:r>
      <w:r w:rsidR="002A3BEC">
        <w:t xml:space="preserve">s </w:t>
      </w:r>
      <w:r w:rsidRPr="00CA0F3C">
        <w:t xml:space="preserve">include some </w:t>
      </w:r>
      <w:r w:rsidR="002A3BEC">
        <w:t xml:space="preserve">data in </w:t>
      </w:r>
      <w:r w:rsidRPr="00CA0F3C">
        <w:t>charts or graphs, only two SIPs provide</w:t>
      </w:r>
      <w:r w:rsidR="008541C1">
        <w:t xml:space="preserve"> </w:t>
      </w:r>
      <w:r w:rsidRPr="00CA0F3C">
        <w:t>analysis of the data</w:t>
      </w:r>
      <w:r w:rsidR="002A3BEC">
        <w:t>.</w:t>
      </w:r>
      <w:r w:rsidRPr="00CA0F3C">
        <w:t xml:space="preserve"> </w:t>
      </w:r>
      <w:r>
        <w:t xml:space="preserve">Most SIPs </w:t>
      </w:r>
      <w:r w:rsidRPr="00CA0F3C">
        <w:t>provide</w:t>
      </w:r>
      <w:r>
        <w:t>d</w:t>
      </w:r>
      <w:r w:rsidRPr="00CA0F3C">
        <w:t xml:space="preserve"> little </w:t>
      </w:r>
      <w:r w:rsidR="002A3BEC">
        <w:t>analysis</w:t>
      </w:r>
      <w:r w:rsidR="002A3BEC" w:rsidRPr="00CA0F3C">
        <w:t xml:space="preserve"> </w:t>
      </w:r>
      <w:r w:rsidR="002A3BEC">
        <w:t>of</w:t>
      </w:r>
      <w:r w:rsidR="002A3BEC" w:rsidRPr="00CA0F3C">
        <w:t xml:space="preserve"> </w:t>
      </w:r>
      <w:r w:rsidRPr="00CA0F3C">
        <w:t>data</w:t>
      </w:r>
      <w:r w:rsidR="00C15847">
        <w:t>,</w:t>
      </w:r>
      <w:r w:rsidRPr="00CA0F3C">
        <w:t xml:space="preserve"> </w:t>
      </w:r>
      <w:r w:rsidR="00FC2CF9">
        <w:t>including</w:t>
      </w:r>
      <w:r w:rsidR="002A3BEC">
        <w:t xml:space="preserve"> </w:t>
      </w:r>
      <w:r w:rsidRPr="00CA0F3C">
        <w:t>trends</w:t>
      </w:r>
      <w:r>
        <w:t>, achievement gaps, or</w:t>
      </w:r>
      <w:r w:rsidRPr="00CA0F3C">
        <w:t xml:space="preserve"> how the SIP activities would improve </w:t>
      </w:r>
      <w:r w:rsidR="002A3BEC">
        <w:t>student achievement</w:t>
      </w:r>
      <w:r w:rsidRPr="00CA0F3C">
        <w:t xml:space="preserve">.  </w:t>
      </w:r>
    </w:p>
    <w:p w14:paraId="4899EE8E" w14:textId="4E9879C7" w:rsidR="00EB1C0A" w:rsidRDefault="00EB1C0A" w:rsidP="00C57EF2">
      <w:pPr>
        <w:tabs>
          <w:tab w:val="left" w:pos="360"/>
          <w:tab w:val="left" w:pos="720"/>
          <w:tab w:val="left" w:pos="1080"/>
          <w:tab w:val="left" w:pos="1440"/>
          <w:tab w:val="left" w:pos="1800"/>
          <w:tab w:val="left" w:pos="2160"/>
        </w:tabs>
        <w:ind w:left="1080" w:hanging="360"/>
      </w:pPr>
      <w:r>
        <w:t>4.</w:t>
      </w:r>
      <w:r w:rsidRPr="00712FF3">
        <w:t xml:space="preserve"> </w:t>
      </w:r>
      <w:r>
        <w:t xml:space="preserve">   </w:t>
      </w:r>
      <w:r w:rsidR="002A3BEC">
        <w:t>A</w:t>
      </w:r>
      <w:r w:rsidRPr="00712FF3">
        <w:t xml:space="preserve"> </w:t>
      </w:r>
      <w:r w:rsidR="002A3BEC">
        <w:t xml:space="preserve">document </w:t>
      </w:r>
      <w:r w:rsidRPr="00712FF3">
        <w:t>review</w:t>
      </w:r>
      <w:r w:rsidR="002A3BEC">
        <w:t xml:space="preserve"> indicated that the</w:t>
      </w:r>
      <w:r w:rsidR="002A3BEC" w:rsidRPr="00712FF3">
        <w:t xml:space="preserve"> </w:t>
      </w:r>
      <w:r w:rsidRPr="00712FF3">
        <w:t xml:space="preserve">SIPs did not contain data and measures for assessing students’ growth in </w:t>
      </w:r>
      <w:r w:rsidR="002A3BEC">
        <w:t>social-emotional</w:t>
      </w:r>
      <w:r w:rsidR="002A3BEC" w:rsidRPr="00712FF3">
        <w:t xml:space="preserve"> </w:t>
      </w:r>
      <w:r w:rsidRPr="00712FF3">
        <w:t xml:space="preserve">skills and attitudes, a priority focus in the district’s schools. </w:t>
      </w:r>
    </w:p>
    <w:p w14:paraId="403A13EA" w14:textId="4F55135B" w:rsidR="00EB1C0A" w:rsidRDefault="008541C1" w:rsidP="00C57EF2">
      <w:pPr>
        <w:tabs>
          <w:tab w:val="left" w:pos="360"/>
          <w:tab w:val="left" w:pos="720"/>
          <w:tab w:val="left" w:pos="1080"/>
          <w:tab w:val="left" w:pos="1440"/>
          <w:tab w:val="left" w:pos="1800"/>
          <w:tab w:val="left" w:pos="2160"/>
        </w:tabs>
        <w:ind w:left="720" w:hanging="720"/>
      </w:pPr>
      <w:r>
        <w:tab/>
      </w:r>
      <w:r w:rsidR="00FC2CF9">
        <w:rPr>
          <w:b/>
        </w:rPr>
        <w:t>C</w:t>
      </w:r>
      <w:r w:rsidRPr="004746D6">
        <w:rPr>
          <w:b/>
        </w:rPr>
        <w:t>.</w:t>
      </w:r>
      <w:r w:rsidR="00EB1C0A">
        <w:t xml:space="preserve"> </w:t>
      </w:r>
      <w:r>
        <w:tab/>
      </w:r>
      <w:r w:rsidRPr="00CA0F3C">
        <w:t>The DIP contains a goal for parent and community involvement</w:t>
      </w:r>
      <w:r w:rsidR="00925A4D">
        <w:t xml:space="preserve"> </w:t>
      </w:r>
      <w:r w:rsidRPr="00CA0F3C">
        <w:t>that addresses developing and implementing a Parent Outreach Program u</w:t>
      </w:r>
      <w:r>
        <w:t>s</w:t>
      </w:r>
      <w:r w:rsidRPr="00CA0F3C">
        <w:t>ing electronic/digital media including web sites</w:t>
      </w:r>
      <w:r>
        <w:t>.</w:t>
      </w:r>
      <w:r w:rsidRPr="00CA0F3C">
        <w:t xml:space="preserve"> However, </w:t>
      </w:r>
      <w:r>
        <w:t xml:space="preserve">at the time of the onsite review in April 2018, </w:t>
      </w:r>
      <w:r w:rsidRPr="00CA0F3C">
        <w:t>the district ha</w:t>
      </w:r>
      <w:r>
        <w:t>d</w:t>
      </w:r>
      <w:r w:rsidRPr="00CA0F3C">
        <w:t xml:space="preserve"> not posted the DIP on its web site </w:t>
      </w:r>
      <w:r>
        <w:t>and</w:t>
      </w:r>
      <w:r w:rsidR="002A3BEC">
        <w:t xml:space="preserve"> the </w:t>
      </w:r>
      <w:r w:rsidR="00EB1C0A" w:rsidRPr="00A875A6">
        <w:t xml:space="preserve">SIPs </w:t>
      </w:r>
      <w:proofErr w:type="gramStart"/>
      <w:r w:rsidR="00EB1C0A" w:rsidRPr="00A875A6">
        <w:t>were not posted</w:t>
      </w:r>
      <w:proofErr w:type="gramEnd"/>
      <w:r w:rsidR="00EB1C0A" w:rsidRPr="00A875A6">
        <w:t xml:space="preserve"> on the schools’ web sites. </w:t>
      </w:r>
    </w:p>
    <w:p w14:paraId="12B9DD98" w14:textId="38FE0D3A" w:rsidR="00FC2CF9" w:rsidRPr="004746D6" w:rsidRDefault="00FC2CF9" w:rsidP="008541C1">
      <w:pPr>
        <w:tabs>
          <w:tab w:val="left" w:pos="360"/>
          <w:tab w:val="left" w:pos="720"/>
          <w:tab w:val="left" w:pos="1080"/>
          <w:tab w:val="left" w:pos="1440"/>
          <w:tab w:val="left" w:pos="1800"/>
          <w:tab w:val="left" w:pos="2160"/>
        </w:tabs>
        <w:ind w:left="720" w:hanging="720"/>
        <w:rPr>
          <w:b/>
        </w:rPr>
      </w:pPr>
      <w:r>
        <w:tab/>
      </w:r>
      <w:r w:rsidRPr="004746D6">
        <w:rPr>
          <w:b/>
        </w:rPr>
        <w:t>D.</w:t>
      </w:r>
      <w:r>
        <w:rPr>
          <w:b/>
        </w:rPr>
        <w:tab/>
      </w:r>
      <w:r w:rsidRPr="004746D6">
        <w:t>The</w:t>
      </w:r>
      <w:r>
        <w:t xml:space="preserve"> review team did not find evidence that the superintendent reported annual progress on DIP goals to stakeholders.</w:t>
      </w:r>
    </w:p>
    <w:p w14:paraId="2F9D5B34" w14:textId="116043A6" w:rsidR="00083AA1" w:rsidRDefault="00EB1C0A" w:rsidP="00EB1C0A">
      <w:pPr>
        <w:tabs>
          <w:tab w:val="left" w:pos="360"/>
          <w:tab w:val="left" w:pos="720"/>
          <w:tab w:val="left" w:pos="1080"/>
          <w:tab w:val="left" w:pos="1440"/>
          <w:tab w:val="left" w:pos="1800"/>
          <w:tab w:val="left" w:pos="2160"/>
          <w:tab w:val="left" w:pos="2520"/>
          <w:tab w:val="left" w:pos="2880"/>
        </w:tabs>
      </w:pPr>
      <w:r w:rsidRPr="00725DAD">
        <w:rPr>
          <w:b/>
        </w:rPr>
        <w:t>I</w:t>
      </w:r>
      <w:r w:rsidR="005060A8">
        <w:rPr>
          <w:b/>
        </w:rPr>
        <w:t>mpact</w:t>
      </w:r>
      <w:r w:rsidRPr="00DD26AA">
        <w:t xml:space="preserve">: Without </w:t>
      </w:r>
      <w:r w:rsidR="002E0BB6">
        <w:t xml:space="preserve">sufficient </w:t>
      </w:r>
      <w:proofErr w:type="gramStart"/>
      <w:r w:rsidR="001E4C59">
        <w:t>data and analysis</w:t>
      </w:r>
      <w:proofErr w:type="gramEnd"/>
      <w:r w:rsidR="001E4C59">
        <w:t xml:space="preserve"> and </w:t>
      </w:r>
      <w:r w:rsidRPr="00DD26AA">
        <w:t xml:space="preserve">student-centered action steps, </w:t>
      </w:r>
      <w:r w:rsidR="001E4C59">
        <w:t>district</w:t>
      </w:r>
      <w:r w:rsidR="001E4C59" w:rsidRPr="00DD26AA">
        <w:t xml:space="preserve"> </w:t>
      </w:r>
      <w:r w:rsidRPr="00DD26AA">
        <w:t>plan</w:t>
      </w:r>
      <w:r w:rsidR="001E4C59">
        <w:t>s</w:t>
      </w:r>
      <w:r w:rsidRPr="00DD26AA">
        <w:t xml:space="preserve"> focus more on services provided to students rather than the </w:t>
      </w:r>
      <w:r w:rsidR="001E4C59">
        <w:t>extent to</w:t>
      </w:r>
      <w:r w:rsidR="001E4C59" w:rsidRPr="00DD26AA">
        <w:t xml:space="preserve"> </w:t>
      </w:r>
      <w:r w:rsidR="001E4C59">
        <w:t xml:space="preserve">which </w:t>
      </w:r>
      <w:r w:rsidRPr="00DD26AA">
        <w:t xml:space="preserve">students are </w:t>
      </w:r>
      <w:r w:rsidR="001E4C59">
        <w:t>progressing</w:t>
      </w:r>
      <w:r w:rsidRPr="00DD26AA">
        <w:t xml:space="preserve">. </w:t>
      </w:r>
      <w:r w:rsidR="001E4C59">
        <w:t>When families</w:t>
      </w:r>
      <w:r w:rsidR="001E4C59" w:rsidRPr="00DD26AA">
        <w:t xml:space="preserve"> </w:t>
      </w:r>
      <w:r w:rsidRPr="00DD26AA">
        <w:t xml:space="preserve">and </w:t>
      </w:r>
      <w:r w:rsidR="001E4C59">
        <w:t>other stakeholders</w:t>
      </w:r>
      <w:r w:rsidRPr="00DD26AA">
        <w:t xml:space="preserve"> </w:t>
      </w:r>
      <w:r w:rsidR="00393360">
        <w:t>can</w:t>
      </w:r>
      <w:r w:rsidRPr="00DD26AA">
        <w:t xml:space="preserve">not access </w:t>
      </w:r>
      <w:r w:rsidR="00393360">
        <w:t>planning documents</w:t>
      </w:r>
      <w:r w:rsidRPr="00DD26AA">
        <w:t xml:space="preserve"> </w:t>
      </w:r>
      <w:r w:rsidR="00393360">
        <w:t>and</w:t>
      </w:r>
      <w:r w:rsidR="00393360" w:rsidRPr="00DD26AA">
        <w:t xml:space="preserve"> </w:t>
      </w:r>
      <w:r w:rsidRPr="00DD26AA">
        <w:t xml:space="preserve">do not receive </w:t>
      </w:r>
      <w:r w:rsidR="00393360">
        <w:t>regular</w:t>
      </w:r>
      <w:r w:rsidR="00393360" w:rsidRPr="00DD26AA">
        <w:t xml:space="preserve"> </w:t>
      </w:r>
      <w:r w:rsidRPr="00DD26AA">
        <w:t>updates</w:t>
      </w:r>
      <w:r w:rsidR="00393360">
        <w:t xml:space="preserve"> on progress on strategic initiatives</w:t>
      </w:r>
      <w:r w:rsidRPr="00DD26AA">
        <w:t xml:space="preserve">, they </w:t>
      </w:r>
      <w:r w:rsidR="00393360">
        <w:t>do not know the direction in which the district is heading, the plans to achieve goals, or the extent to which progress is being made</w:t>
      </w:r>
      <w:r w:rsidRPr="00DD26AA">
        <w:t>.</w:t>
      </w:r>
      <w:r>
        <w:t xml:space="preserve">  </w:t>
      </w:r>
    </w:p>
    <w:p w14:paraId="468C92D4" w14:textId="5AE5B672" w:rsidR="00925A4D" w:rsidRDefault="00925A4D" w:rsidP="00EB1C0A">
      <w:pPr>
        <w:tabs>
          <w:tab w:val="left" w:pos="360"/>
          <w:tab w:val="left" w:pos="720"/>
          <w:tab w:val="left" w:pos="1080"/>
          <w:tab w:val="left" w:pos="1440"/>
          <w:tab w:val="left" w:pos="1800"/>
          <w:tab w:val="left" w:pos="2160"/>
          <w:tab w:val="left" w:pos="2520"/>
          <w:tab w:val="left" w:pos="2880"/>
        </w:tabs>
      </w:pPr>
    </w:p>
    <w:p w14:paraId="399509A8" w14:textId="77777777" w:rsidR="00925A4D" w:rsidRDefault="00925A4D" w:rsidP="00EB1C0A">
      <w:pPr>
        <w:tabs>
          <w:tab w:val="left" w:pos="360"/>
          <w:tab w:val="left" w:pos="720"/>
          <w:tab w:val="left" w:pos="1080"/>
          <w:tab w:val="left" w:pos="1440"/>
          <w:tab w:val="left" w:pos="1800"/>
          <w:tab w:val="left" w:pos="2160"/>
          <w:tab w:val="left" w:pos="2520"/>
          <w:tab w:val="left" w:pos="2880"/>
        </w:tabs>
      </w:pPr>
    </w:p>
    <w:p w14:paraId="2F3CEF33" w14:textId="77777777" w:rsidR="00B6631B" w:rsidRPr="007C01ED" w:rsidRDefault="00B6631B" w:rsidP="00EB1C0A">
      <w:pPr>
        <w:tabs>
          <w:tab w:val="left" w:pos="360"/>
          <w:tab w:val="left" w:pos="720"/>
          <w:tab w:val="left" w:pos="1080"/>
          <w:tab w:val="left" w:pos="1440"/>
          <w:tab w:val="left" w:pos="1800"/>
          <w:tab w:val="left" w:pos="2160"/>
          <w:tab w:val="left" w:pos="2520"/>
          <w:tab w:val="left" w:pos="2880"/>
        </w:tabs>
        <w:rPr>
          <w:color w:val="FF0000"/>
          <w:szCs w:val="28"/>
        </w:rPr>
      </w:pPr>
    </w:p>
    <w:p w14:paraId="42C0B142" w14:textId="036039C5" w:rsidR="00083AA1" w:rsidRPr="00C412C4" w:rsidRDefault="0023695F" w:rsidP="007C01ED">
      <w:pPr>
        <w:rPr>
          <w:b/>
          <w:i/>
          <w:sz w:val="28"/>
          <w:szCs w:val="28"/>
        </w:rPr>
      </w:pPr>
      <w:r w:rsidRPr="0023695F">
        <w:rPr>
          <w:b/>
          <w:i/>
          <w:sz w:val="28"/>
          <w:szCs w:val="28"/>
        </w:rPr>
        <w:lastRenderedPageBreak/>
        <w:t>Recommendation</w:t>
      </w:r>
    </w:p>
    <w:p w14:paraId="72CD242F" w14:textId="76E71D5F" w:rsidR="00EB1C0A" w:rsidRPr="00750F67" w:rsidRDefault="00C31518" w:rsidP="00C31518">
      <w:pPr>
        <w:tabs>
          <w:tab w:val="left" w:pos="360"/>
          <w:tab w:val="left" w:pos="720"/>
          <w:tab w:val="left" w:pos="1080"/>
          <w:tab w:val="left" w:pos="1440"/>
          <w:tab w:val="left" w:pos="1800"/>
          <w:tab w:val="left" w:pos="2160"/>
        </w:tabs>
        <w:ind w:left="360" w:hanging="360"/>
      </w:pPr>
      <w:r>
        <w:rPr>
          <w:b/>
        </w:rPr>
        <w:t>1.</w:t>
      </w:r>
      <w:r>
        <w:rPr>
          <w:b/>
        </w:rPr>
        <w:tab/>
      </w:r>
      <w:r w:rsidR="00EB1C0A" w:rsidRPr="00C31518">
        <w:rPr>
          <w:b/>
        </w:rPr>
        <w:t xml:space="preserve">The district should </w:t>
      </w:r>
      <w:r w:rsidR="007B61F0">
        <w:rPr>
          <w:b/>
        </w:rPr>
        <w:t>increase the use of data analysis in developing and revising district and school improvement plans and should share the plans and information about progress toward plan goals with stakeholders</w:t>
      </w:r>
      <w:r w:rsidR="00EB1C0A" w:rsidRPr="00C31518">
        <w:rPr>
          <w:b/>
        </w:rPr>
        <w:t xml:space="preserve">. </w:t>
      </w:r>
    </w:p>
    <w:p w14:paraId="381EBD9A" w14:textId="351002E9" w:rsidR="003F1E02" w:rsidRDefault="003F1E02" w:rsidP="00495239">
      <w:pPr>
        <w:pStyle w:val="ListParagraph"/>
        <w:numPr>
          <w:ilvl w:val="0"/>
          <w:numId w:val="8"/>
        </w:numPr>
        <w:tabs>
          <w:tab w:val="left" w:pos="360"/>
          <w:tab w:val="left" w:pos="720"/>
          <w:tab w:val="left" w:pos="1080"/>
          <w:tab w:val="left" w:pos="1440"/>
          <w:tab w:val="left" w:pos="1800"/>
        </w:tabs>
        <w:ind w:left="720"/>
        <w:contextualSpacing w:val="0"/>
      </w:pPr>
      <w:r>
        <w:t xml:space="preserve">The district should ensure that data specific to all of its strategic goals is included in the </w:t>
      </w:r>
      <w:r w:rsidR="003E5A87">
        <w:t>District Improvement Plan (</w:t>
      </w:r>
      <w:r>
        <w:t>DIP</w:t>
      </w:r>
      <w:r w:rsidR="003E5A87">
        <w:t>)</w:t>
      </w:r>
      <w:r>
        <w:t xml:space="preserve">, and that DIP and SIP </w:t>
      </w:r>
      <w:r w:rsidR="003E5A87">
        <w:t xml:space="preserve">(School Improvement Plan) </w:t>
      </w:r>
      <w:r>
        <w:t xml:space="preserve">goals </w:t>
      </w:r>
      <w:proofErr w:type="gramStart"/>
      <w:r>
        <w:t>are directly linked</w:t>
      </w:r>
      <w:proofErr w:type="gramEnd"/>
      <w:r>
        <w:t xml:space="preserve"> to addressing trends and gaps in the data.</w:t>
      </w:r>
    </w:p>
    <w:p w14:paraId="33CD7957" w14:textId="17A657F9" w:rsidR="00A912E4" w:rsidRDefault="00A912E4" w:rsidP="004746D6">
      <w:pPr>
        <w:pStyle w:val="ListParagraph"/>
        <w:numPr>
          <w:ilvl w:val="0"/>
          <w:numId w:val="115"/>
        </w:numPr>
        <w:tabs>
          <w:tab w:val="left" w:pos="360"/>
          <w:tab w:val="left" w:pos="720"/>
          <w:tab w:val="left" w:pos="1080"/>
          <w:tab w:val="left" w:pos="1440"/>
          <w:tab w:val="left" w:pos="1800"/>
        </w:tabs>
        <w:contextualSpacing w:val="0"/>
      </w:pPr>
      <w:r>
        <w:t xml:space="preserve">Data illustrating students’ social-emotional growth </w:t>
      </w:r>
      <w:proofErr w:type="gramStart"/>
      <w:r>
        <w:t>could be drawn</w:t>
      </w:r>
      <w:proofErr w:type="gramEnd"/>
      <w:r>
        <w:t xml:space="preserve"> from the district’s current work with outside partners to develop measures and methods for assessing students’ social-emotional learning (see </w:t>
      </w:r>
      <w:r w:rsidR="0069754B">
        <w:t>Assessment and Student Support sections below).</w:t>
      </w:r>
    </w:p>
    <w:p w14:paraId="63899E55" w14:textId="7E8CF11C" w:rsidR="00F874F1" w:rsidRDefault="00F874F1" w:rsidP="004746D6">
      <w:pPr>
        <w:pStyle w:val="ListParagraph"/>
        <w:numPr>
          <w:ilvl w:val="0"/>
          <w:numId w:val="115"/>
        </w:numPr>
        <w:tabs>
          <w:tab w:val="left" w:pos="360"/>
          <w:tab w:val="left" w:pos="720"/>
          <w:tab w:val="left" w:pos="1080"/>
          <w:tab w:val="left" w:pos="1440"/>
          <w:tab w:val="left" w:pos="1800"/>
        </w:tabs>
        <w:contextualSpacing w:val="0"/>
      </w:pPr>
      <w:r>
        <w:t>District and school planning processes should include deep analysis of data related to each strategic goal and revision of action steps, as needed, to ensure progress.</w:t>
      </w:r>
    </w:p>
    <w:p w14:paraId="66AEF77E" w14:textId="55342821" w:rsidR="00D82C86" w:rsidRDefault="003F1E02" w:rsidP="004746D6">
      <w:pPr>
        <w:pStyle w:val="ListParagraph"/>
        <w:numPr>
          <w:ilvl w:val="0"/>
          <w:numId w:val="8"/>
        </w:numPr>
        <w:tabs>
          <w:tab w:val="left" w:pos="360"/>
          <w:tab w:val="left" w:pos="720"/>
          <w:tab w:val="left" w:pos="1080"/>
          <w:tab w:val="left" w:pos="1440"/>
          <w:tab w:val="left" w:pos="1800"/>
        </w:tabs>
        <w:ind w:left="720"/>
        <w:contextualSpacing w:val="0"/>
      </w:pPr>
      <w:r>
        <w:t>The DIP should include an explicit plan for how and when progress toward each goal will be measured and reported to stakeholders, including staff, students’ families, and the school committee.</w:t>
      </w:r>
    </w:p>
    <w:p w14:paraId="420DAAE2" w14:textId="44BDF30B" w:rsidR="00D82C86" w:rsidRDefault="00A912E4" w:rsidP="004746D6">
      <w:pPr>
        <w:pStyle w:val="ListParagraph"/>
        <w:tabs>
          <w:tab w:val="left" w:pos="360"/>
          <w:tab w:val="left" w:pos="720"/>
          <w:tab w:val="left" w:pos="1080"/>
          <w:tab w:val="left" w:pos="1440"/>
          <w:tab w:val="left" w:pos="1800"/>
        </w:tabs>
        <w:ind w:left="1080" w:hanging="360"/>
        <w:contextualSpacing w:val="0"/>
      </w:pPr>
      <w:r>
        <w:t>1.</w:t>
      </w:r>
      <w:r>
        <w:tab/>
      </w:r>
      <w:r w:rsidR="00D82C86">
        <w:t xml:space="preserve">District leaders should ensure that plans and updates </w:t>
      </w:r>
      <w:proofErr w:type="gramStart"/>
      <w:r w:rsidR="00D82C86">
        <w:t>are shared</w:t>
      </w:r>
      <w:proofErr w:type="gramEnd"/>
      <w:r w:rsidR="00D82C86">
        <w:t xml:space="preserve"> widely, including posting them on the district and school websites. </w:t>
      </w:r>
    </w:p>
    <w:p w14:paraId="4FFB1C83" w14:textId="6059AF87" w:rsidR="001D378E" w:rsidRDefault="00EB1C0A" w:rsidP="00111CC7">
      <w:pPr>
        <w:tabs>
          <w:tab w:val="left" w:pos="-90"/>
          <w:tab w:val="left" w:pos="360"/>
          <w:tab w:val="left" w:pos="1080"/>
          <w:tab w:val="left" w:pos="1440"/>
          <w:tab w:val="left" w:pos="1800"/>
          <w:tab w:val="left" w:pos="2160"/>
        </w:tabs>
      </w:pPr>
      <w:r w:rsidRPr="00802336">
        <w:rPr>
          <w:b/>
        </w:rPr>
        <w:t>Benefits</w:t>
      </w:r>
      <w:r w:rsidR="006E23AC">
        <w:rPr>
          <w:b/>
        </w:rPr>
        <w:t xml:space="preserve">: </w:t>
      </w:r>
      <w:r w:rsidRPr="00870959">
        <w:t xml:space="preserve"> </w:t>
      </w:r>
      <w:r w:rsidR="001D378E">
        <w:t xml:space="preserve">By increasing the role of data analysis in the development and reflection on improvement plans, the district will ensure that goals are appropriate, progress toward goals is adequate, and changes to action steps </w:t>
      </w:r>
      <w:proofErr w:type="gramStart"/>
      <w:r w:rsidR="001D378E">
        <w:t>are made</w:t>
      </w:r>
      <w:proofErr w:type="gramEnd"/>
      <w:r w:rsidR="001D378E">
        <w:t xml:space="preserve"> based on their effectiveness. Communicating the plans and updates on progress will ensure that district stakeholders understand the </w:t>
      </w:r>
      <w:proofErr w:type="gramStart"/>
      <w:r w:rsidR="001D378E">
        <w:t>direction</w:t>
      </w:r>
      <w:proofErr w:type="gramEnd"/>
      <w:r w:rsidR="001D378E">
        <w:t xml:space="preserve"> in which the district and its schools are heading, the steps that will be taken to bring about improvement, and the extent of progress toward each goal.</w:t>
      </w:r>
    </w:p>
    <w:p w14:paraId="5AA452E3" w14:textId="77777777" w:rsidR="00EB1C0A" w:rsidRDefault="00EB1C0A" w:rsidP="00EB1C0A">
      <w:pPr>
        <w:tabs>
          <w:tab w:val="left" w:pos="360"/>
          <w:tab w:val="left" w:pos="720"/>
          <w:tab w:val="left" w:pos="1080"/>
          <w:tab w:val="left" w:pos="1800"/>
          <w:tab w:val="left" w:pos="2160"/>
        </w:tabs>
        <w:rPr>
          <w:b/>
        </w:rPr>
      </w:pPr>
      <w:r w:rsidRPr="00484242">
        <w:rPr>
          <w:b/>
        </w:rPr>
        <w:t>Recommended resources:</w:t>
      </w:r>
    </w:p>
    <w:p w14:paraId="6D0CB231" w14:textId="77777777" w:rsidR="00EB1C0A" w:rsidRPr="00910462" w:rsidRDefault="00EB1C0A" w:rsidP="00C57EF2">
      <w:pPr>
        <w:pStyle w:val="ListParagraph"/>
        <w:numPr>
          <w:ilvl w:val="0"/>
          <w:numId w:val="9"/>
        </w:numPr>
        <w:tabs>
          <w:tab w:val="left" w:pos="360"/>
          <w:tab w:val="left" w:pos="600"/>
          <w:tab w:val="left" w:pos="1080"/>
          <w:tab w:val="left" w:pos="1440"/>
          <w:tab w:val="left" w:pos="1800"/>
          <w:tab w:val="left" w:pos="2160"/>
        </w:tabs>
        <w:ind w:left="360"/>
        <w:contextualSpacing w:val="0"/>
        <w:rPr>
          <w:rFonts w:cs="Calibri"/>
        </w:rPr>
      </w:pPr>
      <w:proofErr w:type="gramStart"/>
      <w:r w:rsidRPr="00910462">
        <w:rPr>
          <w:rFonts w:cs="Calibri"/>
        </w:rPr>
        <w:t>ESE’s</w:t>
      </w:r>
      <w:proofErr w:type="gramEnd"/>
      <w:r w:rsidRPr="00910462">
        <w:rPr>
          <w:rFonts w:cs="Calibri"/>
        </w:rPr>
        <w:t xml:space="preserve"> </w:t>
      </w:r>
      <w:r w:rsidRPr="00910462">
        <w:rPr>
          <w:rFonts w:cs="Calibri"/>
          <w:i/>
        </w:rPr>
        <w:t>Planning for Success</w:t>
      </w:r>
      <w:r w:rsidRPr="00910462">
        <w:rPr>
          <w:rFonts w:cs="Calibri"/>
        </w:rPr>
        <w:t xml:space="preserve"> tools (</w:t>
      </w:r>
      <w:hyperlink r:id="rId24" w:history="1">
        <w:r w:rsidRPr="00910462">
          <w:rPr>
            <w:rStyle w:val="Hyperlink"/>
            <w:rFonts w:cs="Calibri"/>
          </w:rPr>
          <w:t>http://www.doe.mass.edu/research/success/</w:t>
        </w:r>
      </w:hyperlink>
      <w:r w:rsidRPr="00910462">
        <w:rPr>
          <w:rFonts w:cs="Calibri"/>
        </w:rPr>
        <w:t>) support the improvement planning process by spotlighting practices, characteristics, and behaviors that support effective planning and implementation and meet existing state requirements for improvement planning.</w:t>
      </w:r>
    </w:p>
    <w:p w14:paraId="4926C069" w14:textId="5EBC4BC7" w:rsidR="005D1037" w:rsidRPr="00D23747" w:rsidRDefault="00083AA1" w:rsidP="00D23747">
      <w:pPr>
        <w:pStyle w:val="Section"/>
      </w:pPr>
      <w:bookmarkStart w:id="14" w:name="_Toc521491739"/>
      <w:r>
        <w:lastRenderedPageBreak/>
        <w:t>Curriculum and Instruction</w:t>
      </w:r>
      <w:bookmarkEnd w:id="14"/>
    </w:p>
    <w:p w14:paraId="7DEAF5B3" w14:textId="07996E10" w:rsidR="00DF2022" w:rsidRPr="00B13DC7" w:rsidRDefault="0023695F" w:rsidP="00B13DC7">
      <w:pPr>
        <w:rPr>
          <w:b/>
          <w:i/>
          <w:sz w:val="28"/>
          <w:szCs w:val="28"/>
        </w:rPr>
      </w:pPr>
      <w:r w:rsidRPr="0023695F">
        <w:rPr>
          <w:b/>
          <w:i/>
          <w:sz w:val="28"/>
          <w:szCs w:val="28"/>
        </w:rPr>
        <w:t>Contextual Background</w:t>
      </w:r>
    </w:p>
    <w:p w14:paraId="341D02A2" w14:textId="6C684D2E" w:rsidR="003D6C37" w:rsidRDefault="003D6C37" w:rsidP="003D6C37">
      <w:pPr>
        <w:pStyle w:val="CommentText"/>
        <w:spacing w:line="276" w:lineRule="auto"/>
        <w:rPr>
          <w:sz w:val="22"/>
          <w:szCs w:val="22"/>
        </w:rPr>
      </w:pPr>
      <w:r>
        <w:rPr>
          <w:sz w:val="22"/>
          <w:szCs w:val="22"/>
        </w:rPr>
        <w:t xml:space="preserve">The assistant superintendent for curriculum and grants </w:t>
      </w:r>
      <w:r w:rsidR="00E22CF8">
        <w:rPr>
          <w:sz w:val="22"/>
          <w:szCs w:val="22"/>
        </w:rPr>
        <w:t xml:space="preserve">oversees </w:t>
      </w:r>
      <w:r>
        <w:rPr>
          <w:sz w:val="22"/>
          <w:szCs w:val="22"/>
        </w:rPr>
        <w:t>the district’s K</w:t>
      </w:r>
      <w:r w:rsidR="00E22CF8">
        <w:rPr>
          <w:sz w:val="22"/>
          <w:szCs w:val="22"/>
        </w:rPr>
        <w:t>–</w:t>
      </w:r>
      <w:r>
        <w:rPr>
          <w:sz w:val="22"/>
          <w:szCs w:val="22"/>
        </w:rPr>
        <w:t xml:space="preserve">8 literacy curriculum and to a lesser extent, the </w:t>
      </w:r>
      <w:r w:rsidR="00451A70">
        <w:rPr>
          <w:sz w:val="22"/>
          <w:szCs w:val="22"/>
        </w:rPr>
        <w:t xml:space="preserve">K–8 </w:t>
      </w:r>
      <w:r>
        <w:rPr>
          <w:sz w:val="22"/>
          <w:szCs w:val="22"/>
        </w:rPr>
        <w:t>mathematics and science curricula</w:t>
      </w:r>
      <w:r w:rsidR="00E22CF8">
        <w:rPr>
          <w:sz w:val="22"/>
          <w:szCs w:val="22"/>
        </w:rPr>
        <w:t>.</w:t>
      </w:r>
      <w:r>
        <w:rPr>
          <w:sz w:val="22"/>
          <w:szCs w:val="22"/>
        </w:rPr>
        <w:t xml:space="preserve"> </w:t>
      </w:r>
      <w:r w:rsidR="00E22CF8">
        <w:rPr>
          <w:sz w:val="22"/>
          <w:szCs w:val="22"/>
        </w:rPr>
        <w:t xml:space="preserve">The </w:t>
      </w:r>
      <w:r w:rsidRPr="00A416A4">
        <w:rPr>
          <w:sz w:val="22"/>
          <w:szCs w:val="22"/>
        </w:rPr>
        <w:t>K</w:t>
      </w:r>
      <w:r w:rsidR="00E22CF8">
        <w:rPr>
          <w:sz w:val="22"/>
          <w:szCs w:val="22"/>
        </w:rPr>
        <w:t>–</w:t>
      </w:r>
      <w:r w:rsidRPr="00A416A4">
        <w:rPr>
          <w:sz w:val="22"/>
          <w:szCs w:val="22"/>
        </w:rPr>
        <w:t xml:space="preserve">8 STEM </w:t>
      </w:r>
      <w:r w:rsidR="00E22CF8">
        <w:rPr>
          <w:sz w:val="22"/>
          <w:szCs w:val="22"/>
        </w:rPr>
        <w:t xml:space="preserve">(science, technology, engineering, and mathematics) </w:t>
      </w:r>
      <w:r w:rsidRPr="00A416A4">
        <w:rPr>
          <w:sz w:val="22"/>
          <w:szCs w:val="22"/>
        </w:rPr>
        <w:t xml:space="preserve">support specialist oversees the elementary and </w:t>
      </w:r>
      <w:proofErr w:type="gramStart"/>
      <w:r w:rsidR="00E22CF8" w:rsidRPr="00A416A4">
        <w:rPr>
          <w:sz w:val="22"/>
          <w:szCs w:val="22"/>
        </w:rPr>
        <w:t>middle</w:t>
      </w:r>
      <w:r w:rsidR="00E22CF8">
        <w:rPr>
          <w:sz w:val="22"/>
          <w:szCs w:val="22"/>
        </w:rPr>
        <w:t>-</w:t>
      </w:r>
      <w:r w:rsidRPr="00A416A4">
        <w:rPr>
          <w:sz w:val="22"/>
          <w:szCs w:val="22"/>
        </w:rPr>
        <w:t>school</w:t>
      </w:r>
      <w:proofErr w:type="gramEnd"/>
      <w:r w:rsidRPr="00A416A4">
        <w:rPr>
          <w:sz w:val="22"/>
          <w:szCs w:val="22"/>
        </w:rPr>
        <w:t xml:space="preserve"> science </w:t>
      </w:r>
      <w:r w:rsidR="00E22CF8" w:rsidRPr="00A416A4">
        <w:rPr>
          <w:sz w:val="22"/>
          <w:szCs w:val="22"/>
        </w:rPr>
        <w:t>curricul</w:t>
      </w:r>
      <w:r w:rsidR="00E22CF8">
        <w:rPr>
          <w:sz w:val="22"/>
          <w:szCs w:val="22"/>
        </w:rPr>
        <w:t>a</w:t>
      </w:r>
      <w:r>
        <w:rPr>
          <w:sz w:val="22"/>
          <w:szCs w:val="22"/>
        </w:rPr>
        <w:t xml:space="preserve">.  The assistant superintendent </w:t>
      </w:r>
      <w:r w:rsidR="00E22CF8">
        <w:rPr>
          <w:sz w:val="22"/>
          <w:szCs w:val="22"/>
        </w:rPr>
        <w:t>and</w:t>
      </w:r>
      <w:r>
        <w:rPr>
          <w:sz w:val="22"/>
          <w:szCs w:val="22"/>
        </w:rPr>
        <w:t xml:space="preserve"> elementary and </w:t>
      </w:r>
      <w:r w:rsidR="00E22CF8">
        <w:rPr>
          <w:sz w:val="22"/>
          <w:szCs w:val="22"/>
        </w:rPr>
        <w:t>middle-</w:t>
      </w:r>
      <w:r>
        <w:rPr>
          <w:sz w:val="22"/>
          <w:szCs w:val="22"/>
        </w:rPr>
        <w:t xml:space="preserve">school principals work </w:t>
      </w:r>
      <w:r w:rsidR="00E36247">
        <w:rPr>
          <w:sz w:val="22"/>
          <w:szCs w:val="22"/>
        </w:rPr>
        <w:t xml:space="preserve">with </w:t>
      </w:r>
      <w:r>
        <w:rPr>
          <w:sz w:val="22"/>
          <w:szCs w:val="22"/>
        </w:rPr>
        <w:t>literacy and mathematics coaches who provide ongoing and direct curricular, instructional</w:t>
      </w:r>
      <w:r w:rsidR="00E22CF8">
        <w:rPr>
          <w:sz w:val="22"/>
          <w:szCs w:val="22"/>
        </w:rPr>
        <w:t>,</w:t>
      </w:r>
      <w:r>
        <w:rPr>
          <w:sz w:val="22"/>
          <w:szCs w:val="22"/>
        </w:rPr>
        <w:t xml:space="preserve"> and assessment support to </w:t>
      </w:r>
      <w:r w:rsidR="00E22CF8">
        <w:rPr>
          <w:sz w:val="22"/>
          <w:szCs w:val="22"/>
        </w:rPr>
        <w:t xml:space="preserve">K–8 </w:t>
      </w:r>
      <w:r>
        <w:rPr>
          <w:sz w:val="22"/>
          <w:szCs w:val="22"/>
        </w:rPr>
        <w:t>teachers.</w:t>
      </w:r>
    </w:p>
    <w:p w14:paraId="57FACC14" w14:textId="464C63E5" w:rsidR="003D6C37" w:rsidRPr="00484242" w:rsidRDefault="003D6C37" w:rsidP="003D6C37">
      <w:pPr>
        <w:pStyle w:val="CommentText"/>
        <w:spacing w:line="276" w:lineRule="auto"/>
        <w:rPr>
          <w:sz w:val="22"/>
          <w:szCs w:val="22"/>
        </w:rPr>
      </w:pPr>
      <w:r>
        <w:rPr>
          <w:sz w:val="22"/>
          <w:szCs w:val="22"/>
        </w:rPr>
        <w:t>At the high school, the assistant principal for curriculum</w:t>
      </w:r>
      <w:r w:rsidR="00E22CF8">
        <w:rPr>
          <w:sz w:val="22"/>
          <w:szCs w:val="22"/>
        </w:rPr>
        <w:t xml:space="preserve"> oversees curriculum</w:t>
      </w:r>
      <w:r>
        <w:rPr>
          <w:sz w:val="22"/>
          <w:szCs w:val="22"/>
        </w:rPr>
        <w:t xml:space="preserve">.  </w:t>
      </w:r>
      <w:r w:rsidRPr="00872890">
        <w:rPr>
          <w:sz w:val="22"/>
          <w:szCs w:val="22"/>
        </w:rPr>
        <w:t xml:space="preserve">An Instructional Leadership Team (ILT), consisting of the principal, his administrative team, a literacy </w:t>
      </w:r>
      <w:r w:rsidR="002271C4">
        <w:rPr>
          <w:sz w:val="22"/>
          <w:szCs w:val="22"/>
        </w:rPr>
        <w:t>coach</w:t>
      </w:r>
      <w:r w:rsidR="00451A70">
        <w:rPr>
          <w:sz w:val="22"/>
          <w:szCs w:val="22"/>
        </w:rPr>
        <w:t>,</w:t>
      </w:r>
      <w:r w:rsidR="002271C4">
        <w:rPr>
          <w:sz w:val="22"/>
          <w:szCs w:val="22"/>
        </w:rPr>
        <w:t xml:space="preserve"> </w:t>
      </w:r>
      <w:r w:rsidRPr="00872890">
        <w:rPr>
          <w:sz w:val="22"/>
          <w:szCs w:val="22"/>
        </w:rPr>
        <w:t xml:space="preserve">and a mathematics coach, share </w:t>
      </w:r>
      <w:r w:rsidR="00E22CF8">
        <w:rPr>
          <w:sz w:val="22"/>
          <w:szCs w:val="22"/>
        </w:rPr>
        <w:t xml:space="preserve">the </w:t>
      </w:r>
      <w:r w:rsidRPr="00872890">
        <w:rPr>
          <w:sz w:val="22"/>
          <w:szCs w:val="22"/>
        </w:rPr>
        <w:t xml:space="preserve">responsibility of providing </w:t>
      </w:r>
      <w:r w:rsidR="00E22CF8">
        <w:rPr>
          <w:sz w:val="22"/>
          <w:szCs w:val="22"/>
        </w:rPr>
        <w:t xml:space="preserve">instructional </w:t>
      </w:r>
      <w:r w:rsidRPr="00872890">
        <w:rPr>
          <w:sz w:val="22"/>
          <w:szCs w:val="22"/>
        </w:rPr>
        <w:t>support.</w:t>
      </w:r>
      <w:r>
        <w:rPr>
          <w:sz w:val="22"/>
          <w:szCs w:val="22"/>
        </w:rPr>
        <w:t xml:space="preserve">  The literacy </w:t>
      </w:r>
      <w:r w:rsidR="00451A70">
        <w:rPr>
          <w:sz w:val="22"/>
          <w:szCs w:val="22"/>
        </w:rPr>
        <w:t xml:space="preserve">coach </w:t>
      </w:r>
      <w:r>
        <w:rPr>
          <w:sz w:val="22"/>
          <w:szCs w:val="22"/>
        </w:rPr>
        <w:t xml:space="preserve">and </w:t>
      </w:r>
      <w:r w:rsidR="00451A70">
        <w:rPr>
          <w:sz w:val="22"/>
          <w:szCs w:val="22"/>
        </w:rPr>
        <w:t xml:space="preserve">the </w:t>
      </w:r>
      <w:r>
        <w:rPr>
          <w:sz w:val="22"/>
          <w:szCs w:val="22"/>
        </w:rPr>
        <w:t xml:space="preserve">math coach provide </w:t>
      </w:r>
      <w:r w:rsidR="00E22CF8">
        <w:rPr>
          <w:sz w:val="22"/>
          <w:szCs w:val="22"/>
        </w:rPr>
        <w:t>ongoing and direct curricular, instructional, and assessment support to teachers in grades 9–12</w:t>
      </w:r>
      <w:r>
        <w:rPr>
          <w:sz w:val="22"/>
          <w:szCs w:val="22"/>
        </w:rPr>
        <w:t xml:space="preserve">.  </w:t>
      </w:r>
      <w:r w:rsidR="00156B56">
        <w:rPr>
          <w:sz w:val="22"/>
          <w:szCs w:val="22"/>
        </w:rPr>
        <w:t>The principal of</w:t>
      </w:r>
      <w:r>
        <w:rPr>
          <w:sz w:val="22"/>
          <w:szCs w:val="22"/>
        </w:rPr>
        <w:t xml:space="preserve"> the district’s alternative high school provides curriculum leadership and </w:t>
      </w:r>
      <w:r w:rsidR="00156B56">
        <w:rPr>
          <w:sz w:val="22"/>
          <w:szCs w:val="22"/>
        </w:rPr>
        <w:t xml:space="preserve">collaborates </w:t>
      </w:r>
      <w:r>
        <w:rPr>
          <w:sz w:val="22"/>
          <w:szCs w:val="22"/>
        </w:rPr>
        <w:t xml:space="preserve">with staff </w:t>
      </w:r>
      <w:r w:rsidR="00156B56">
        <w:rPr>
          <w:sz w:val="22"/>
          <w:szCs w:val="22"/>
        </w:rPr>
        <w:t xml:space="preserve">to </w:t>
      </w:r>
      <w:r>
        <w:rPr>
          <w:sz w:val="22"/>
          <w:szCs w:val="22"/>
        </w:rPr>
        <w:t>develop individualized learning</w:t>
      </w:r>
      <w:r w:rsidR="00156B56">
        <w:rPr>
          <w:sz w:val="22"/>
          <w:szCs w:val="22"/>
        </w:rPr>
        <w:t xml:space="preserve"> curriculum</w:t>
      </w:r>
      <w:r>
        <w:rPr>
          <w:sz w:val="22"/>
          <w:szCs w:val="22"/>
        </w:rPr>
        <w:t xml:space="preserve">.  </w:t>
      </w:r>
    </w:p>
    <w:p w14:paraId="4B740331" w14:textId="670FC879" w:rsidR="003D6C37" w:rsidRDefault="003D6C37" w:rsidP="003D6C37">
      <w:pPr>
        <w:pStyle w:val="CommentText"/>
        <w:spacing w:line="276" w:lineRule="auto"/>
        <w:rPr>
          <w:sz w:val="22"/>
          <w:szCs w:val="22"/>
        </w:rPr>
      </w:pPr>
      <w:r>
        <w:rPr>
          <w:sz w:val="22"/>
          <w:szCs w:val="22"/>
        </w:rPr>
        <w:t xml:space="preserve">For </w:t>
      </w:r>
      <w:r w:rsidR="00E054B8">
        <w:rPr>
          <w:sz w:val="22"/>
          <w:szCs w:val="22"/>
        </w:rPr>
        <w:t xml:space="preserve">K-4 </w:t>
      </w:r>
      <w:r>
        <w:rPr>
          <w:sz w:val="22"/>
          <w:szCs w:val="22"/>
        </w:rPr>
        <w:t xml:space="preserve">literacy, the district uses </w:t>
      </w:r>
      <w:r w:rsidRPr="003203E0">
        <w:rPr>
          <w:i/>
          <w:sz w:val="22"/>
          <w:szCs w:val="22"/>
        </w:rPr>
        <w:t>Readers and Writers’ Workshop</w:t>
      </w:r>
      <w:r>
        <w:rPr>
          <w:sz w:val="22"/>
          <w:szCs w:val="22"/>
        </w:rPr>
        <w:t xml:space="preserve"> (Teachers College, Columbia University), a research-based reading and writing program.  For </w:t>
      </w:r>
      <w:r w:rsidR="00E054B8">
        <w:rPr>
          <w:sz w:val="22"/>
          <w:szCs w:val="22"/>
        </w:rPr>
        <w:t xml:space="preserve">K-4 </w:t>
      </w:r>
      <w:r>
        <w:rPr>
          <w:sz w:val="22"/>
          <w:szCs w:val="22"/>
        </w:rPr>
        <w:t>mathematics</w:t>
      </w:r>
      <w:r w:rsidR="004746D6">
        <w:rPr>
          <w:sz w:val="22"/>
          <w:szCs w:val="22"/>
        </w:rPr>
        <w:t>, the</w:t>
      </w:r>
      <w:r w:rsidR="00E054B8">
        <w:rPr>
          <w:sz w:val="22"/>
          <w:szCs w:val="22"/>
        </w:rPr>
        <w:t xml:space="preserve"> district follows </w:t>
      </w:r>
      <w:r w:rsidRPr="003203E0">
        <w:rPr>
          <w:i/>
          <w:sz w:val="22"/>
          <w:szCs w:val="22"/>
        </w:rPr>
        <w:t>Eureka Math</w:t>
      </w:r>
      <w:r>
        <w:rPr>
          <w:sz w:val="22"/>
          <w:szCs w:val="22"/>
        </w:rPr>
        <w:t xml:space="preserve"> (Engage NY).  For ELA in grades 5</w:t>
      </w:r>
      <w:r w:rsidR="00E054B8">
        <w:rPr>
          <w:sz w:val="22"/>
          <w:szCs w:val="22"/>
        </w:rPr>
        <w:t>–</w:t>
      </w:r>
      <w:r>
        <w:rPr>
          <w:sz w:val="22"/>
          <w:szCs w:val="22"/>
        </w:rPr>
        <w:t xml:space="preserve">8, </w:t>
      </w:r>
      <w:r w:rsidRPr="003203E0">
        <w:rPr>
          <w:i/>
          <w:sz w:val="22"/>
          <w:szCs w:val="22"/>
        </w:rPr>
        <w:t>Expeditionary Learning</w:t>
      </w:r>
      <w:r>
        <w:rPr>
          <w:sz w:val="22"/>
          <w:szCs w:val="22"/>
        </w:rPr>
        <w:t xml:space="preserve"> (EL) modules are used and in mathematics, </w:t>
      </w:r>
      <w:r w:rsidRPr="004746D6">
        <w:rPr>
          <w:i/>
          <w:sz w:val="22"/>
          <w:szCs w:val="22"/>
        </w:rPr>
        <w:t>Connected</w:t>
      </w:r>
      <w:r w:rsidRPr="000D05B2">
        <w:rPr>
          <w:i/>
          <w:sz w:val="22"/>
          <w:szCs w:val="22"/>
        </w:rPr>
        <w:t xml:space="preserve"> Mathematics Project 3</w:t>
      </w:r>
      <w:r>
        <w:rPr>
          <w:sz w:val="22"/>
          <w:szCs w:val="22"/>
        </w:rPr>
        <w:t xml:space="preserve"> (CMP3).  Mathematics and literacy coaches at </w:t>
      </w:r>
      <w:r w:rsidR="00E054B8">
        <w:rPr>
          <w:sz w:val="22"/>
          <w:szCs w:val="22"/>
        </w:rPr>
        <w:t xml:space="preserve">the K–4 and 5–8 </w:t>
      </w:r>
      <w:r>
        <w:rPr>
          <w:sz w:val="22"/>
          <w:szCs w:val="22"/>
        </w:rPr>
        <w:t xml:space="preserve">levels ensure </w:t>
      </w:r>
      <w:r w:rsidR="00E054B8">
        <w:rPr>
          <w:sz w:val="22"/>
          <w:szCs w:val="22"/>
        </w:rPr>
        <w:t xml:space="preserve">that </w:t>
      </w:r>
      <w:r>
        <w:rPr>
          <w:sz w:val="22"/>
          <w:szCs w:val="22"/>
        </w:rPr>
        <w:t xml:space="preserve">the </w:t>
      </w:r>
      <w:r w:rsidR="00E054B8">
        <w:rPr>
          <w:sz w:val="22"/>
          <w:szCs w:val="22"/>
        </w:rPr>
        <w:t xml:space="preserve">ELA and math </w:t>
      </w:r>
      <w:r>
        <w:rPr>
          <w:sz w:val="22"/>
          <w:szCs w:val="22"/>
        </w:rPr>
        <w:t xml:space="preserve">programs </w:t>
      </w:r>
      <w:proofErr w:type="gramStart"/>
      <w:r>
        <w:rPr>
          <w:sz w:val="22"/>
          <w:szCs w:val="22"/>
        </w:rPr>
        <w:t>are aligned</w:t>
      </w:r>
      <w:proofErr w:type="gramEnd"/>
      <w:r>
        <w:rPr>
          <w:sz w:val="22"/>
          <w:szCs w:val="22"/>
        </w:rPr>
        <w:t xml:space="preserve"> </w:t>
      </w:r>
      <w:r w:rsidR="00E054B8">
        <w:rPr>
          <w:sz w:val="22"/>
          <w:szCs w:val="22"/>
        </w:rPr>
        <w:t xml:space="preserve">with </w:t>
      </w:r>
      <w:r>
        <w:rPr>
          <w:sz w:val="22"/>
          <w:szCs w:val="22"/>
        </w:rPr>
        <w:t>the Massachusetts curriculum frameworks and support teachers to implement them.  The district’s P</w:t>
      </w:r>
      <w:r w:rsidR="00E054B8">
        <w:rPr>
          <w:sz w:val="22"/>
          <w:szCs w:val="22"/>
        </w:rPr>
        <w:t>re-</w:t>
      </w:r>
      <w:r>
        <w:rPr>
          <w:sz w:val="22"/>
          <w:szCs w:val="22"/>
        </w:rPr>
        <w:t>K</w:t>
      </w:r>
      <w:r w:rsidR="00E054B8">
        <w:rPr>
          <w:sz w:val="22"/>
          <w:szCs w:val="22"/>
        </w:rPr>
        <w:t>–</w:t>
      </w:r>
      <w:r>
        <w:rPr>
          <w:sz w:val="22"/>
          <w:szCs w:val="22"/>
        </w:rPr>
        <w:t xml:space="preserve">8 </w:t>
      </w:r>
      <w:r w:rsidR="00E054B8">
        <w:rPr>
          <w:sz w:val="22"/>
          <w:szCs w:val="22"/>
        </w:rPr>
        <w:t xml:space="preserve">McKay Arts Academy </w:t>
      </w:r>
      <w:r>
        <w:rPr>
          <w:sz w:val="22"/>
          <w:szCs w:val="22"/>
        </w:rPr>
        <w:t xml:space="preserve">has a degree of autonomy concerning curriculum.  For example, in grades 5-8, </w:t>
      </w:r>
      <w:r w:rsidR="00E054B8">
        <w:rPr>
          <w:sz w:val="22"/>
          <w:szCs w:val="22"/>
        </w:rPr>
        <w:t xml:space="preserve">teachers adapted </w:t>
      </w:r>
      <w:r w:rsidRPr="004746D6">
        <w:rPr>
          <w:i/>
          <w:sz w:val="22"/>
          <w:szCs w:val="22"/>
        </w:rPr>
        <w:t>EL</w:t>
      </w:r>
      <w:r>
        <w:rPr>
          <w:sz w:val="22"/>
          <w:szCs w:val="22"/>
        </w:rPr>
        <w:t xml:space="preserve"> modules to create interdisciplinary humanities units.   Districtwide, teachers have easy access to online curriculum documents through </w:t>
      </w:r>
      <w:r w:rsidR="00E054B8">
        <w:rPr>
          <w:sz w:val="22"/>
          <w:szCs w:val="22"/>
        </w:rPr>
        <w:t xml:space="preserve">Google </w:t>
      </w:r>
      <w:r w:rsidR="006023C7">
        <w:rPr>
          <w:sz w:val="22"/>
          <w:szCs w:val="22"/>
        </w:rPr>
        <w:t>D</w:t>
      </w:r>
      <w:r>
        <w:rPr>
          <w:sz w:val="22"/>
          <w:szCs w:val="22"/>
        </w:rPr>
        <w:t xml:space="preserve">ocs.  </w:t>
      </w:r>
    </w:p>
    <w:p w14:paraId="3CAB462B" w14:textId="047338F2" w:rsidR="003D6C37" w:rsidRDefault="00E054B8" w:rsidP="003D6C37">
      <w:pPr>
        <w:tabs>
          <w:tab w:val="left" w:pos="270"/>
        </w:tabs>
        <w:autoSpaceDE w:val="0"/>
        <w:autoSpaceDN w:val="0"/>
        <w:adjustRightInd w:val="0"/>
      </w:pPr>
      <w:r>
        <w:t xml:space="preserve">At the time of the onsite visit in April 2018, the </w:t>
      </w:r>
      <w:r w:rsidR="003D6C37">
        <w:t xml:space="preserve">district </w:t>
      </w:r>
      <w:r>
        <w:t xml:space="preserve">had </w:t>
      </w:r>
      <w:r w:rsidR="003D6C37">
        <w:t xml:space="preserve">implemented </w:t>
      </w:r>
      <w:r>
        <w:t>a one-to-one</w:t>
      </w:r>
      <w:r w:rsidR="003D6C37">
        <w:t xml:space="preserve"> </w:t>
      </w:r>
      <w:r>
        <w:t xml:space="preserve">Chromebook initiative </w:t>
      </w:r>
      <w:r w:rsidR="003D6C37">
        <w:t xml:space="preserve">and </w:t>
      </w:r>
      <w:r>
        <w:t xml:space="preserve">Google Classroom </w:t>
      </w:r>
      <w:r w:rsidR="003D6C37">
        <w:t xml:space="preserve">at the high school and </w:t>
      </w:r>
      <w:r>
        <w:t xml:space="preserve">planned to </w:t>
      </w:r>
      <w:r w:rsidR="003D6C37">
        <w:t xml:space="preserve">extend the </w:t>
      </w:r>
      <w:r w:rsidR="00407250">
        <w:t xml:space="preserve">Chromebook </w:t>
      </w:r>
      <w:r w:rsidR="007D1FFB">
        <w:t xml:space="preserve">one-to-one </w:t>
      </w:r>
      <w:r w:rsidR="003D6C37">
        <w:t xml:space="preserve">initiative to grade </w:t>
      </w:r>
      <w:proofErr w:type="gramStart"/>
      <w:r w:rsidR="003D6C37">
        <w:t>8</w:t>
      </w:r>
      <w:proofErr w:type="gramEnd"/>
      <w:r w:rsidR="003D6C37">
        <w:t xml:space="preserve"> in September 2018.   At the elementary level, the director of technology and assessment works to </w:t>
      </w:r>
      <w:r w:rsidR="00714BF1">
        <w:t xml:space="preserve">incorporate </w:t>
      </w:r>
      <w:r w:rsidR="003D6C37">
        <w:t>technology into the curriculum.  Elementary students are learning about science using the latest technology including virtual reality goggles and hands-on exploration in an augmented reality sandbox.</w:t>
      </w:r>
    </w:p>
    <w:p w14:paraId="11AFB185" w14:textId="37873742" w:rsidR="003D6C37" w:rsidRDefault="003D6C37" w:rsidP="003D6C37">
      <w:pPr>
        <w:tabs>
          <w:tab w:val="left" w:pos="270"/>
        </w:tabs>
        <w:autoSpaceDE w:val="0"/>
        <w:autoSpaceDN w:val="0"/>
        <w:adjustRightInd w:val="0"/>
      </w:pPr>
      <w:r w:rsidRPr="00904E15">
        <w:t>The district has a partnership with the District and School Assistance Center (DSAC)</w:t>
      </w:r>
      <w:r w:rsidR="00E054B8" w:rsidRPr="00904E15">
        <w:t>,</w:t>
      </w:r>
      <w:r w:rsidR="00904E15" w:rsidRPr="0085454D">
        <w:t xml:space="preserve"> </w:t>
      </w:r>
      <w:r w:rsidRPr="00904E15">
        <w:t xml:space="preserve">central region.  At the time of the onsite visit, DSAC was working with the high school in a variety of ways.  For example, the </w:t>
      </w:r>
      <w:r w:rsidR="00E054B8" w:rsidRPr="00904E15">
        <w:t xml:space="preserve">DSAC </w:t>
      </w:r>
      <w:r w:rsidRPr="00904E15">
        <w:t>provided voluntary after-school pop-up professional development on topics such as teaching E</w:t>
      </w:r>
      <w:r w:rsidR="00E054B8" w:rsidRPr="00904E15">
        <w:t>nglish language learners</w:t>
      </w:r>
      <w:r w:rsidRPr="00904E15">
        <w:t>, questioning techniques</w:t>
      </w:r>
      <w:r w:rsidR="00E054B8" w:rsidRPr="00904E15">
        <w:t>,</w:t>
      </w:r>
      <w:r w:rsidRPr="00904E15">
        <w:t xml:space="preserve"> and formative assessments</w:t>
      </w:r>
      <w:r w:rsidR="00E054B8" w:rsidRPr="00904E15">
        <w:t xml:space="preserve">. </w:t>
      </w:r>
      <w:r w:rsidR="00904E15" w:rsidRPr="0085454D">
        <w:t>In the 2018–2019</w:t>
      </w:r>
      <w:r w:rsidR="002820B3" w:rsidRPr="00904E15">
        <w:t xml:space="preserve"> school </w:t>
      </w:r>
      <w:r w:rsidR="002820B3" w:rsidRPr="00904E15">
        <w:lastRenderedPageBreak/>
        <w:t xml:space="preserve">year, work </w:t>
      </w:r>
      <w:r w:rsidR="002820B3" w:rsidRPr="0085454D">
        <w:t xml:space="preserve">at the high school with the newly organized </w:t>
      </w:r>
      <w:r w:rsidR="00904E15" w:rsidRPr="0085454D">
        <w:t>west central team of the Statewide System of Support</w:t>
      </w:r>
      <w:r w:rsidR="002820B3" w:rsidRPr="0085454D">
        <w:rPr>
          <w:rStyle w:val="FootnoteReference"/>
        </w:rPr>
        <w:footnoteReference w:id="3"/>
      </w:r>
      <w:r w:rsidR="002820B3" w:rsidRPr="0085454D">
        <w:t xml:space="preserve"> </w:t>
      </w:r>
      <w:proofErr w:type="gramStart"/>
      <w:r w:rsidR="002820B3" w:rsidRPr="00904E15">
        <w:t>is expected</w:t>
      </w:r>
      <w:proofErr w:type="gramEnd"/>
      <w:r w:rsidRPr="00904E15">
        <w:t xml:space="preserve"> to focus on instructional rigor.</w:t>
      </w:r>
    </w:p>
    <w:p w14:paraId="1C3A0340" w14:textId="658D52C5" w:rsidR="003D6C37" w:rsidRPr="005811A2" w:rsidRDefault="003D6C37" w:rsidP="003D6C37">
      <w:pPr>
        <w:tabs>
          <w:tab w:val="left" w:pos="270"/>
        </w:tabs>
        <w:autoSpaceDE w:val="0"/>
        <w:autoSpaceDN w:val="0"/>
        <w:adjustRightInd w:val="0"/>
      </w:pPr>
      <w:r>
        <w:t>To support preschool literacy</w:t>
      </w:r>
      <w:r w:rsidRPr="009128B9">
        <w:t xml:space="preserve">, the district has launched a digital program to enhance </w:t>
      </w:r>
      <w:r w:rsidR="004B5967">
        <w:t xml:space="preserve">preschoolers’ </w:t>
      </w:r>
      <w:r w:rsidRPr="009128B9">
        <w:t>language acquisition</w:t>
      </w:r>
      <w:r>
        <w:t>.  The program is entitled</w:t>
      </w:r>
      <w:r w:rsidRPr="009128B9">
        <w:t xml:space="preserve">, </w:t>
      </w:r>
      <w:r w:rsidRPr="004746D6">
        <w:t>Footstep 2 Brilliance Learning A-Z</w:t>
      </w:r>
      <w:r>
        <w:t xml:space="preserve"> and is </w:t>
      </w:r>
      <w:r w:rsidR="006023C7">
        <w:t>free</w:t>
      </w:r>
      <w:r w:rsidRPr="009128B9">
        <w:t xml:space="preserve"> to participants.   Once registered, children and their </w:t>
      </w:r>
      <w:r w:rsidR="00744ACA">
        <w:t>families</w:t>
      </w:r>
      <w:r w:rsidR="00744ACA" w:rsidRPr="009128B9">
        <w:t xml:space="preserve"> </w:t>
      </w:r>
      <w:r w:rsidRPr="009128B9">
        <w:t xml:space="preserve">can access rich literacy resources available in English with Spanish translations on </w:t>
      </w:r>
      <w:r w:rsidR="004B5967">
        <w:t xml:space="preserve">a </w:t>
      </w:r>
      <w:r w:rsidRPr="009128B9">
        <w:t xml:space="preserve">range of devices. </w:t>
      </w:r>
      <w:r w:rsidR="004B5967">
        <w:t>T</w:t>
      </w:r>
      <w:r w:rsidR="004B5967" w:rsidRPr="009128B9">
        <w:t>he district p</w:t>
      </w:r>
      <w:r w:rsidR="004B5967">
        <w:t>lans to evaluate the program</w:t>
      </w:r>
      <w:r w:rsidR="004B5967" w:rsidRPr="009128B9">
        <w:t xml:space="preserve"> </w:t>
      </w:r>
      <w:r w:rsidR="004B5967">
        <w:t>a</w:t>
      </w:r>
      <w:r w:rsidR="004B5967" w:rsidRPr="009128B9">
        <w:t xml:space="preserve">fter </w:t>
      </w:r>
      <w:r w:rsidRPr="009128B9">
        <w:t xml:space="preserve">the first cohort </w:t>
      </w:r>
      <w:r w:rsidR="00744ACA">
        <w:t xml:space="preserve">of participants </w:t>
      </w:r>
      <w:r w:rsidR="004B5967">
        <w:t xml:space="preserve">has </w:t>
      </w:r>
      <w:r w:rsidR="004B5967" w:rsidRPr="009128B9">
        <w:t>complete</w:t>
      </w:r>
      <w:r w:rsidR="004B5967">
        <w:t>d</w:t>
      </w:r>
      <w:r w:rsidR="004B5967" w:rsidRPr="009128B9">
        <w:t xml:space="preserve"> </w:t>
      </w:r>
      <w:r w:rsidRPr="009128B9">
        <w:t>kindergarten</w:t>
      </w:r>
      <w:r>
        <w:t xml:space="preserve">. </w:t>
      </w:r>
    </w:p>
    <w:p w14:paraId="789B701C" w14:textId="34110AD9" w:rsidR="003D6C37" w:rsidRDefault="004617E2" w:rsidP="003D6C37">
      <w:pPr>
        <w:tabs>
          <w:tab w:val="left" w:pos="360"/>
          <w:tab w:val="left" w:pos="720"/>
          <w:tab w:val="left" w:pos="1080"/>
          <w:tab w:val="left" w:pos="1440"/>
          <w:tab w:val="left" w:pos="1800"/>
          <w:tab w:val="left" w:pos="2160"/>
        </w:tabs>
      </w:pPr>
      <w:r>
        <w:t>T</w:t>
      </w:r>
      <w:r w:rsidR="003D6C37" w:rsidRPr="004A4927">
        <w:t>he dist</w:t>
      </w:r>
      <w:r w:rsidR="003D6C37">
        <w:t xml:space="preserve">rict </w:t>
      </w:r>
      <w:r>
        <w:t xml:space="preserve">has aligned </w:t>
      </w:r>
      <w:r w:rsidR="00DF79B7">
        <w:t>its Pre-K–</w:t>
      </w:r>
      <w:r>
        <w:t>8</w:t>
      </w:r>
      <w:r w:rsidR="00DF79B7">
        <w:t xml:space="preserve"> </w:t>
      </w:r>
      <w:r>
        <w:t xml:space="preserve">ELA and math </w:t>
      </w:r>
      <w:r w:rsidR="00DF79B7">
        <w:t>curricul</w:t>
      </w:r>
      <w:r>
        <w:t>a</w:t>
      </w:r>
      <w:r w:rsidR="00DF79B7">
        <w:t xml:space="preserve"> with </w:t>
      </w:r>
      <w:r w:rsidR="003D6C37">
        <w:t xml:space="preserve">the </w:t>
      </w:r>
      <w:r>
        <w:t>current</w:t>
      </w:r>
      <w:r w:rsidR="003D6C37">
        <w:t xml:space="preserve"> frameworks</w:t>
      </w:r>
      <w:r w:rsidR="00CC1F4A">
        <w:t xml:space="preserve">. The district has planned </w:t>
      </w:r>
      <w:r w:rsidR="003D6C37">
        <w:t xml:space="preserve">work to </w:t>
      </w:r>
      <w:r w:rsidR="006A4CD6">
        <w:t>document</w:t>
      </w:r>
      <w:r w:rsidR="003D6C37">
        <w:t xml:space="preserve"> the instructional practices intended in the </w:t>
      </w:r>
      <w:r>
        <w:t xml:space="preserve">current </w:t>
      </w:r>
      <w:r w:rsidR="003D6C37">
        <w:t xml:space="preserve">frameworks.  </w:t>
      </w:r>
      <w:r w:rsidR="003D6C37" w:rsidRPr="00836BB5">
        <w:t xml:space="preserve">Similarly, </w:t>
      </w:r>
      <w:r w:rsidR="00CC1F4A" w:rsidRPr="00836BB5">
        <w:t>K</w:t>
      </w:r>
      <w:r w:rsidR="00CC1F4A">
        <w:t>–</w:t>
      </w:r>
      <w:r w:rsidR="00CC1F4A" w:rsidRPr="00836BB5">
        <w:t>8</w:t>
      </w:r>
      <w:r w:rsidR="00CC1F4A">
        <w:t xml:space="preserve"> </w:t>
      </w:r>
      <w:r w:rsidR="003D6C37" w:rsidRPr="00836BB5">
        <w:t xml:space="preserve">science pacing guides and maps </w:t>
      </w:r>
      <w:r w:rsidR="003D6C37">
        <w:t>reflect</w:t>
      </w:r>
      <w:r w:rsidR="003D6C37" w:rsidRPr="00836BB5">
        <w:t xml:space="preserve"> the 2016 </w:t>
      </w:r>
      <w:r w:rsidR="00CC1F4A">
        <w:t xml:space="preserve">Massachusetts </w:t>
      </w:r>
      <w:r w:rsidR="003D6C37" w:rsidRPr="00836BB5">
        <w:t>S</w:t>
      </w:r>
      <w:r w:rsidR="00CC1F4A">
        <w:t xml:space="preserve">cience and </w:t>
      </w:r>
      <w:r w:rsidR="003D6C37" w:rsidRPr="00836BB5">
        <w:t>T</w:t>
      </w:r>
      <w:r w:rsidR="00CC1F4A">
        <w:t>echnology/</w:t>
      </w:r>
      <w:r w:rsidR="003D6C37" w:rsidRPr="00836BB5">
        <w:t>E</w:t>
      </w:r>
      <w:r w:rsidR="00CC1F4A">
        <w:t>ngineering</w:t>
      </w:r>
      <w:r w:rsidR="003D6C37">
        <w:t xml:space="preserve"> </w:t>
      </w:r>
      <w:r w:rsidR="00CC1F4A">
        <w:t>Framework</w:t>
      </w:r>
      <w:r>
        <w:t>,</w:t>
      </w:r>
      <w:r w:rsidR="00CC1F4A">
        <w:t xml:space="preserve"> </w:t>
      </w:r>
      <w:r w:rsidR="003D6C37">
        <w:t xml:space="preserve">with additional work planned to focus on the </w:t>
      </w:r>
      <w:r>
        <w:t xml:space="preserve">intended </w:t>
      </w:r>
      <w:r w:rsidR="003D6C37" w:rsidRPr="00836BB5">
        <w:t>instructional practices</w:t>
      </w:r>
      <w:r w:rsidR="003D6C37">
        <w:t>.</w:t>
      </w:r>
      <w:r w:rsidR="003D6C37" w:rsidRPr="00836BB5">
        <w:t xml:space="preserve"> </w:t>
      </w:r>
      <w:r w:rsidR="002B4263">
        <w:t>At the time of the onsite review in April 2018, the curriculum for grades 9–12 was at various stages of alignment with the current Massachusetts frameworks. T</w:t>
      </w:r>
      <w:r w:rsidR="00CC1F4A">
        <w:t xml:space="preserve">he district planned </w:t>
      </w:r>
      <w:r w:rsidR="003D6C37">
        <w:t xml:space="preserve">curriculum </w:t>
      </w:r>
      <w:r w:rsidR="003D6C37" w:rsidRPr="00EA334C">
        <w:t>work for the summer of 2018.</w:t>
      </w:r>
    </w:p>
    <w:p w14:paraId="39BAED28" w14:textId="77777777" w:rsidR="0023695F" w:rsidRPr="0023695F" w:rsidRDefault="0023695F" w:rsidP="0023695F">
      <w:pPr>
        <w:rPr>
          <w:b/>
          <w:i/>
          <w:sz w:val="28"/>
          <w:szCs w:val="28"/>
        </w:rPr>
      </w:pPr>
      <w:r w:rsidRPr="0023695F">
        <w:rPr>
          <w:b/>
          <w:i/>
          <w:sz w:val="28"/>
          <w:szCs w:val="28"/>
        </w:rPr>
        <w:t>Strength Findings</w:t>
      </w:r>
    </w:p>
    <w:p w14:paraId="58D2691E" w14:textId="4740BF0B" w:rsidR="00D23747" w:rsidRPr="005060A8" w:rsidRDefault="00750F67" w:rsidP="00495239">
      <w:pPr>
        <w:pStyle w:val="ListParagraph"/>
        <w:numPr>
          <w:ilvl w:val="2"/>
          <w:numId w:val="60"/>
        </w:numPr>
        <w:tabs>
          <w:tab w:val="left" w:pos="360"/>
          <w:tab w:val="left" w:pos="720"/>
          <w:tab w:val="left" w:pos="1080"/>
          <w:tab w:val="left" w:pos="1440"/>
          <w:tab w:val="left" w:pos="1800"/>
          <w:tab w:val="left" w:pos="2160"/>
        </w:tabs>
        <w:rPr>
          <w:b/>
          <w:i/>
        </w:rPr>
      </w:pPr>
      <w:r w:rsidRPr="005060A8">
        <w:rPr>
          <w:b/>
        </w:rPr>
        <w:t>K</w:t>
      </w:r>
      <w:r>
        <w:rPr>
          <w:b/>
        </w:rPr>
        <w:t>–</w:t>
      </w:r>
      <w:r w:rsidRPr="005060A8">
        <w:rPr>
          <w:b/>
        </w:rPr>
        <w:t xml:space="preserve">8 </w:t>
      </w:r>
      <w:r>
        <w:rPr>
          <w:b/>
        </w:rPr>
        <w:t>m</w:t>
      </w:r>
      <w:r w:rsidRPr="005060A8">
        <w:rPr>
          <w:b/>
        </w:rPr>
        <w:t xml:space="preserve">ath </w:t>
      </w:r>
      <w:r w:rsidR="00D23747" w:rsidRPr="005060A8">
        <w:rPr>
          <w:b/>
        </w:rPr>
        <w:t>and literacy coaches provide a critical role in the aligning of curriculum and</w:t>
      </w:r>
      <w:r w:rsidR="003D509B" w:rsidRPr="005060A8">
        <w:rPr>
          <w:b/>
        </w:rPr>
        <w:t xml:space="preserve"> </w:t>
      </w:r>
      <w:r w:rsidR="00D23747" w:rsidRPr="005060A8">
        <w:rPr>
          <w:b/>
        </w:rPr>
        <w:t>supporting teachers’ capacity to effectively deliver the ELA and math curricula.</w:t>
      </w:r>
    </w:p>
    <w:p w14:paraId="1B177ECB" w14:textId="63937CED" w:rsidR="00D23747" w:rsidRPr="008D12F1" w:rsidRDefault="00FB42F2" w:rsidP="004746D6">
      <w:pPr>
        <w:tabs>
          <w:tab w:val="left" w:pos="360"/>
          <w:tab w:val="left" w:pos="720"/>
          <w:tab w:val="left" w:pos="1080"/>
          <w:tab w:val="left" w:pos="1440"/>
          <w:tab w:val="left" w:pos="1800"/>
          <w:tab w:val="left" w:pos="2160"/>
          <w:tab w:val="left" w:pos="2520"/>
        </w:tabs>
        <w:ind w:left="720" w:hanging="720"/>
        <w:rPr>
          <w:b/>
          <w:i/>
        </w:rPr>
      </w:pPr>
      <w:r>
        <w:rPr>
          <w:b/>
        </w:rPr>
        <w:tab/>
      </w:r>
      <w:r w:rsidR="008D12F1" w:rsidRPr="008D12F1">
        <w:rPr>
          <w:b/>
        </w:rPr>
        <w:t>A</w:t>
      </w:r>
      <w:r w:rsidR="008D12F1">
        <w:t>.</w:t>
      </w:r>
      <w:r w:rsidR="008D12F1">
        <w:tab/>
      </w:r>
      <w:r w:rsidR="00750F67">
        <w:t xml:space="preserve">Under the leadership of the assistant superintendent for curriculum, elementary </w:t>
      </w:r>
      <w:r w:rsidR="00D23747">
        <w:t xml:space="preserve">and </w:t>
      </w:r>
      <w:proofErr w:type="gramStart"/>
      <w:r w:rsidR="00451A70">
        <w:t>middle-</w:t>
      </w:r>
      <w:r w:rsidR="00D23747">
        <w:t>school</w:t>
      </w:r>
      <w:proofErr w:type="gramEnd"/>
      <w:r w:rsidR="00D23747">
        <w:t xml:space="preserve"> math and literacy coaches </w:t>
      </w:r>
      <w:r w:rsidR="00750F67">
        <w:t xml:space="preserve">help </w:t>
      </w:r>
      <w:r w:rsidR="00D23747">
        <w:t xml:space="preserve">teachers align ELA and math curricula. Coaches work closely with their principals </w:t>
      </w:r>
      <w:r w:rsidR="00750F67">
        <w:t xml:space="preserve">in </w:t>
      </w:r>
      <w:r w:rsidR="00D23747">
        <w:t>these efforts.</w:t>
      </w:r>
    </w:p>
    <w:p w14:paraId="6F67E286" w14:textId="68C53F50" w:rsidR="00D23747" w:rsidRPr="0023504E" w:rsidRDefault="00D23747" w:rsidP="00495239">
      <w:pPr>
        <w:pStyle w:val="ListParagraph"/>
        <w:numPr>
          <w:ilvl w:val="2"/>
          <w:numId w:val="65"/>
        </w:numPr>
        <w:tabs>
          <w:tab w:val="left" w:pos="360"/>
          <w:tab w:val="left" w:pos="720"/>
          <w:tab w:val="left" w:pos="1080"/>
          <w:tab w:val="left" w:pos="1440"/>
          <w:tab w:val="left" w:pos="1800"/>
          <w:tab w:val="left" w:pos="2160"/>
        </w:tabs>
        <w:ind w:left="1080"/>
        <w:contextualSpacing w:val="0"/>
        <w:rPr>
          <w:b/>
          <w:i/>
        </w:rPr>
      </w:pPr>
      <w:r>
        <w:t xml:space="preserve">Each elementary and middle school in the district has a full-time math and </w:t>
      </w:r>
      <w:r w:rsidR="007F4E59">
        <w:t xml:space="preserve">a full-time </w:t>
      </w:r>
      <w:r>
        <w:t>literacy coach</w:t>
      </w:r>
      <w:r w:rsidR="00FB42F2">
        <w:t>,</w:t>
      </w:r>
      <w:r w:rsidR="00BF423A">
        <w:t xml:space="preserve"> except</w:t>
      </w:r>
      <w:r>
        <w:t xml:space="preserve"> for</w:t>
      </w:r>
      <w:r w:rsidR="007E729F">
        <w:t xml:space="preserve">  </w:t>
      </w:r>
      <w:r w:rsidR="00750F67">
        <w:rPr>
          <w:rStyle w:val="FootnoteReference"/>
        </w:rPr>
        <w:footnoteReference w:id="4"/>
      </w:r>
      <w:r w:rsidR="00BF423A">
        <w:t>two elementary</w:t>
      </w:r>
      <w:r>
        <w:t xml:space="preserve"> school</w:t>
      </w:r>
      <w:r w:rsidR="00BF423A">
        <w:t>s, which</w:t>
      </w:r>
      <w:r>
        <w:t xml:space="preserve"> share a literacy coach</w:t>
      </w:r>
      <w:r w:rsidR="00BF423A">
        <w:t>, for a total of 11 content coaches</w:t>
      </w:r>
      <w:r>
        <w:t xml:space="preserve">.   </w:t>
      </w:r>
    </w:p>
    <w:p w14:paraId="7F6A1208" w14:textId="76347804" w:rsidR="00D23747" w:rsidRDefault="00D23747" w:rsidP="007E729F">
      <w:pPr>
        <w:pStyle w:val="ListParagraph"/>
        <w:tabs>
          <w:tab w:val="left" w:pos="0"/>
          <w:tab w:val="left" w:pos="360"/>
          <w:tab w:val="left" w:pos="720"/>
          <w:tab w:val="left" w:pos="1080"/>
          <w:tab w:val="left" w:pos="1440"/>
          <w:tab w:val="left" w:pos="1800"/>
          <w:tab w:val="left" w:pos="2160"/>
        </w:tabs>
        <w:ind w:left="1080" w:hanging="360"/>
        <w:contextualSpacing w:val="0"/>
      </w:pPr>
      <w:r>
        <w:t>2.</w:t>
      </w:r>
      <w:r>
        <w:tab/>
        <w:t>T</w:t>
      </w:r>
      <w:r w:rsidRPr="00F11153">
        <w:t xml:space="preserve">he assistant superintendent </w:t>
      </w:r>
      <w:r>
        <w:t xml:space="preserve">of curriculum meets with </w:t>
      </w:r>
      <w:r w:rsidR="007552AE">
        <w:t xml:space="preserve">coaches </w:t>
      </w:r>
      <w:r>
        <w:t xml:space="preserve">monthly in a </w:t>
      </w:r>
      <w:proofErr w:type="gramStart"/>
      <w:r>
        <w:t>day-long</w:t>
      </w:r>
      <w:proofErr w:type="gramEnd"/>
      <w:r>
        <w:t xml:space="preserve"> meeting. The </w:t>
      </w:r>
      <w:r w:rsidRPr="00F11153">
        <w:t>meeting</w:t>
      </w:r>
      <w:r>
        <w:t xml:space="preserve"> </w:t>
      </w:r>
      <w:r w:rsidRPr="00F11153">
        <w:t xml:space="preserve">includes content specific </w:t>
      </w:r>
      <w:r w:rsidR="00407250">
        <w:t xml:space="preserve">discussion </w:t>
      </w:r>
      <w:r w:rsidRPr="00F11153">
        <w:t xml:space="preserve">as well as </w:t>
      </w:r>
      <w:r w:rsidR="007552AE">
        <w:t xml:space="preserve">conversations about </w:t>
      </w:r>
      <w:r w:rsidRPr="00F11153">
        <w:t>vertical and horizontal alignment of ELA and math curricula</w:t>
      </w:r>
      <w:r>
        <w:t>.</w:t>
      </w:r>
    </w:p>
    <w:p w14:paraId="2342B7B7" w14:textId="4F9E9AD7" w:rsidR="00D23747" w:rsidRPr="00CD7468" w:rsidRDefault="00D23747" w:rsidP="006023C7">
      <w:pPr>
        <w:pStyle w:val="ListParagraph"/>
        <w:tabs>
          <w:tab w:val="left" w:pos="0"/>
          <w:tab w:val="left" w:pos="360"/>
          <w:tab w:val="left" w:pos="1440"/>
          <w:tab w:val="left" w:pos="1800"/>
          <w:tab w:val="left" w:pos="2160"/>
        </w:tabs>
        <w:ind w:left="1440" w:hanging="720"/>
        <w:contextualSpacing w:val="0"/>
      </w:pPr>
      <w:r>
        <w:t xml:space="preserve">       </w:t>
      </w:r>
      <w:r w:rsidRPr="00F11153">
        <w:t>a.</w:t>
      </w:r>
      <w:r w:rsidRPr="00F11153">
        <w:tab/>
      </w:r>
      <w:r>
        <w:t>District leaders stated that coaches provide</w:t>
      </w:r>
      <w:r w:rsidR="007552AE">
        <w:t>d</w:t>
      </w:r>
      <w:r>
        <w:t xml:space="preserve"> a conduit to communicate district instructional and assessment expectations to teachers and referred to coaches as </w:t>
      </w:r>
      <w:r w:rsidRPr="00750F67">
        <w:rPr>
          <w:i/>
        </w:rPr>
        <w:t>de facto</w:t>
      </w:r>
      <w:r>
        <w:t xml:space="preserve"> curriculum leaders. </w:t>
      </w:r>
    </w:p>
    <w:p w14:paraId="518EB63B" w14:textId="58EB5C23" w:rsidR="00D23747" w:rsidRPr="003E5647" w:rsidRDefault="008C5186" w:rsidP="00D23747">
      <w:pPr>
        <w:pStyle w:val="ListParagraph"/>
        <w:tabs>
          <w:tab w:val="left" w:pos="0"/>
          <w:tab w:val="left" w:pos="360"/>
          <w:tab w:val="left" w:pos="720"/>
          <w:tab w:val="left" w:pos="1080"/>
          <w:tab w:val="left" w:pos="1800"/>
          <w:tab w:val="left" w:pos="2160"/>
        </w:tabs>
        <w:contextualSpacing w:val="0"/>
      </w:pPr>
      <w:r>
        <w:t>3</w:t>
      </w:r>
      <w:r w:rsidR="00D23747">
        <w:t>.</w:t>
      </w:r>
      <w:r w:rsidR="00D23747">
        <w:tab/>
      </w:r>
      <w:r w:rsidR="006C7EDA" w:rsidRPr="003E5647">
        <w:t xml:space="preserve">Math and literacy </w:t>
      </w:r>
      <w:proofErr w:type="gramStart"/>
      <w:r w:rsidR="006C7EDA" w:rsidRPr="003E5647">
        <w:t>coaches</w:t>
      </w:r>
      <w:proofErr w:type="gramEnd"/>
      <w:r w:rsidR="006C7EDA" w:rsidRPr="003E5647">
        <w:t xml:space="preserve"> review</w:t>
      </w:r>
      <w:r w:rsidR="007552AE">
        <w:t>,</w:t>
      </w:r>
      <w:r w:rsidR="00D23747" w:rsidRPr="003E5647">
        <w:t xml:space="preserve"> align</w:t>
      </w:r>
      <w:r w:rsidR="007552AE">
        <w:t>,</w:t>
      </w:r>
      <w:r w:rsidR="00D23747" w:rsidRPr="003E5647">
        <w:t xml:space="preserve"> and update </w:t>
      </w:r>
      <w:r w:rsidR="007552AE">
        <w:t xml:space="preserve">K–8 </w:t>
      </w:r>
      <w:r w:rsidR="00D23747" w:rsidRPr="003E5647">
        <w:t xml:space="preserve">ELA and math curriculum </w:t>
      </w:r>
      <w:r w:rsidR="00D23747">
        <w:tab/>
      </w:r>
      <w:r w:rsidR="00D23747" w:rsidRPr="003E5647">
        <w:t>documents.  These include pacing guides (known in the district as Year at a Glance)</w:t>
      </w:r>
      <w:r w:rsidR="007552AE">
        <w:t>,</w:t>
      </w:r>
      <w:r w:rsidR="00D23747" w:rsidRPr="003E5647">
        <w:t xml:space="preserve"> </w:t>
      </w:r>
      <w:r w:rsidR="00D23747">
        <w:tab/>
      </w:r>
      <w:r w:rsidR="00D23747" w:rsidRPr="003E5647">
        <w:t>benchmark units</w:t>
      </w:r>
      <w:r w:rsidR="007552AE">
        <w:t>,</w:t>
      </w:r>
      <w:r w:rsidR="00D23747" w:rsidRPr="003E5647">
        <w:t xml:space="preserve"> and units of study in ELA and math. </w:t>
      </w:r>
      <w:r w:rsidR="00D23747" w:rsidRPr="003E5647">
        <w:tab/>
      </w:r>
      <w:r w:rsidR="00D23747" w:rsidRPr="003E5647">
        <w:tab/>
      </w:r>
      <w:r w:rsidR="00D23747" w:rsidRPr="003E5647">
        <w:tab/>
      </w:r>
    </w:p>
    <w:p w14:paraId="58DCFB11" w14:textId="78367CEB" w:rsidR="00E70FFE" w:rsidRDefault="00D23747" w:rsidP="006023C7">
      <w:pPr>
        <w:pStyle w:val="ListParagraph"/>
        <w:tabs>
          <w:tab w:val="left" w:pos="0"/>
          <w:tab w:val="left" w:pos="360"/>
          <w:tab w:val="left" w:pos="720"/>
          <w:tab w:val="left" w:pos="1440"/>
          <w:tab w:val="left" w:pos="1800"/>
          <w:tab w:val="left" w:pos="2160"/>
        </w:tabs>
        <w:ind w:left="1440" w:hanging="360"/>
        <w:contextualSpacing w:val="0"/>
      </w:pPr>
      <w:r w:rsidRPr="003E5647">
        <w:lastRenderedPageBreak/>
        <w:t>a.</w:t>
      </w:r>
      <w:r w:rsidRPr="003E5647">
        <w:tab/>
      </w:r>
      <w:r>
        <w:t xml:space="preserve">For example, </w:t>
      </w:r>
      <w:r w:rsidR="007552AE">
        <w:t>at the beginning of the 2017–2018 school year</w:t>
      </w:r>
      <w:r w:rsidR="00637DE2">
        <w:t>,</w:t>
      </w:r>
      <w:r w:rsidR="007552AE">
        <w:t xml:space="preserve"> </w:t>
      </w:r>
      <w:r>
        <w:t xml:space="preserve">coaches analyzed the changes in the </w:t>
      </w:r>
      <w:r w:rsidR="007F4E59">
        <w:t xml:space="preserve">current </w:t>
      </w:r>
      <w:r>
        <w:t xml:space="preserve">standards and went over the differences with teachers. Coaches updated Year at a Glance to reflect the 2017 </w:t>
      </w:r>
      <w:r w:rsidR="007552AE">
        <w:t xml:space="preserve">Curriculum Frameworks for </w:t>
      </w:r>
      <w:r>
        <w:t>E</w:t>
      </w:r>
      <w:r w:rsidR="007552AE">
        <w:t xml:space="preserve">nglish </w:t>
      </w:r>
      <w:r>
        <w:t>L</w:t>
      </w:r>
      <w:r w:rsidR="007552AE">
        <w:t xml:space="preserve">anguage </w:t>
      </w:r>
      <w:r>
        <w:t>A</w:t>
      </w:r>
      <w:r w:rsidR="007552AE">
        <w:t>rts/Literacy</w:t>
      </w:r>
      <w:r>
        <w:t xml:space="preserve"> and </w:t>
      </w:r>
      <w:r w:rsidR="007552AE">
        <w:t>Mathematics</w:t>
      </w:r>
      <w:r>
        <w:t xml:space="preserve">. </w:t>
      </w:r>
    </w:p>
    <w:p w14:paraId="6AF1CB99" w14:textId="1D8BF3D2" w:rsidR="00D23747" w:rsidRDefault="00E70FFE" w:rsidP="006023C7">
      <w:pPr>
        <w:tabs>
          <w:tab w:val="left" w:pos="0"/>
          <w:tab w:val="left" w:pos="360"/>
          <w:tab w:val="left" w:pos="720"/>
          <w:tab w:val="left" w:pos="1080"/>
          <w:tab w:val="left" w:pos="1440"/>
          <w:tab w:val="left" w:pos="1800"/>
          <w:tab w:val="left" w:pos="2160"/>
        </w:tabs>
      </w:pPr>
      <w:r>
        <w:tab/>
      </w:r>
      <w:r w:rsidR="006023C7">
        <w:tab/>
      </w:r>
      <w:r w:rsidR="00844581">
        <w:t>4</w:t>
      </w:r>
      <w:r>
        <w:t>.</w:t>
      </w:r>
      <w:r w:rsidR="006023C7">
        <w:tab/>
      </w:r>
      <w:r w:rsidR="00D23747">
        <w:t xml:space="preserve">At the end of each school year, coaches and teacher teams </w:t>
      </w:r>
      <w:r w:rsidR="00407250">
        <w:t xml:space="preserve">document </w:t>
      </w:r>
      <w:r w:rsidR="00D23747">
        <w:t>curriculum revisions.</w:t>
      </w:r>
    </w:p>
    <w:p w14:paraId="69AD86FA" w14:textId="7EB7E278" w:rsidR="00B851F2" w:rsidRDefault="006023C7" w:rsidP="006023C7">
      <w:pPr>
        <w:pStyle w:val="ListParagraph"/>
        <w:tabs>
          <w:tab w:val="left" w:pos="0"/>
          <w:tab w:val="left" w:pos="360"/>
          <w:tab w:val="left" w:pos="720"/>
          <w:tab w:val="left" w:pos="1080"/>
          <w:tab w:val="left" w:pos="1440"/>
          <w:tab w:val="left" w:pos="1800"/>
          <w:tab w:val="left" w:pos="2160"/>
        </w:tabs>
        <w:ind w:left="1440" w:hanging="716"/>
        <w:contextualSpacing w:val="0"/>
      </w:pPr>
      <w:r>
        <w:tab/>
      </w:r>
      <w:r w:rsidR="00E70FFE">
        <w:t>a</w:t>
      </w:r>
      <w:r w:rsidR="00D23747" w:rsidRPr="00A35FBF">
        <w:t>.</w:t>
      </w:r>
      <w:r w:rsidR="00D23747" w:rsidRPr="00A35FBF">
        <w:tab/>
      </w:r>
      <w:r w:rsidR="00E70FFE">
        <w:t>T</w:t>
      </w:r>
      <w:r w:rsidR="00D23747">
        <w:t xml:space="preserve">he team </w:t>
      </w:r>
      <w:proofErr w:type="gramStart"/>
      <w:r w:rsidR="00E70FFE">
        <w:t>was told</w:t>
      </w:r>
      <w:proofErr w:type="gramEnd"/>
      <w:r w:rsidR="00E70FFE">
        <w:t xml:space="preserve"> </w:t>
      </w:r>
      <w:r w:rsidR="00D84ADF">
        <w:t>that the district was planning</w:t>
      </w:r>
      <w:r w:rsidR="00D23747">
        <w:t xml:space="preserve"> additional ELA and math curricula</w:t>
      </w:r>
      <w:r w:rsidR="00E70FFE">
        <w:t xml:space="preserve"> </w:t>
      </w:r>
      <w:r w:rsidR="00D23747">
        <w:t xml:space="preserve">updates for the summer of 2018 when curriculum teams </w:t>
      </w:r>
      <w:r w:rsidR="00D84ADF">
        <w:t xml:space="preserve">would </w:t>
      </w:r>
      <w:r w:rsidR="006A4CD6">
        <w:t>document</w:t>
      </w:r>
      <w:r w:rsidR="00D23747">
        <w:t xml:space="preserve"> the instructional practices intended in </w:t>
      </w:r>
      <w:r w:rsidR="006A4CD6">
        <w:t xml:space="preserve">the current </w:t>
      </w:r>
      <w:r w:rsidR="00D23747">
        <w:t>frameworks.</w:t>
      </w:r>
    </w:p>
    <w:p w14:paraId="3B76B445" w14:textId="61FBA60E" w:rsidR="00D23747" w:rsidRDefault="00844581" w:rsidP="006023C7">
      <w:pPr>
        <w:pStyle w:val="ListParagraph"/>
        <w:tabs>
          <w:tab w:val="left" w:pos="0"/>
          <w:tab w:val="left" w:pos="360"/>
          <w:tab w:val="left" w:pos="720"/>
          <w:tab w:val="left" w:pos="1080"/>
          <w:tab w:val="left" w:pos="1440"/>
          <w:tab w:val="left" w:pos="1800"/>
          <w:tab w:val="left" w:pos="2160"/>
        </w:tabs>
        <w:ind w:left="1080" w:hanging="356"/>
        <w:contextualSpacing w:val="0"/>
      </w:pPr>
      <w:r>
        <w:t>5</w:t>
      </w:r>
      <w:r w:rsidR="00B851F2">
        <w:t xml:space="preserve">. </w:t>
      </w:r>
      <w:r w:rsidR="006023C7">
        <w:tab/>
      </w:r>
      <w:r w:rsidR="008C5186">
        <w:t>E</w:t>
      </w:r>
      <w:r w:rsidR="00D23747">
        <w:t xml:space="preserve">lementary teachers </w:t>
      </w:r>
      <w:r w:rsidR="008C5186">
        <w:t xml:space="preserve">stated </w:t>
      </w:r>
      <w:r w:rsidR="00D23747">
        <w:t xml:space="preserve">that coaches </w:t>
      </w:r>
      <w:r w:rsidR="008C5186">
        <w:t xml:space="preserve">took </w:t>
      </w:r>
      <w:r w:rsidR="00D23747">
        <w:t xml:space="preserve">the lead </w:t>
      </w:r>
      <w:r w:rsidR="008C5186">
        <w:t>in updating curriculum to reflect current</w:t>
      </w:r>
      <w:r w:rsidR="00D23747">
        <w:t xml:space="preserve"> frameworks</w:t>
      </w:r>
      <w:r w:rsidR="008C5186">
        <w:t>.</w:t>
      </w:r>
      <w:r w:rsidR="00D23747">
        <w:t xml:space="preserve"> </w:t>
      </w:r>
      <w:r w:rsidR="008C5186">
        <w:t>Coaches have</w:t>
      </w:r>
      <w:r w:rsidR="00D23747">
        <w:t xml:space="preserve"> made teachers aware of the </w:t>
      </w:r>
      <w:r w:rsidR="00503BF2">
        <w:t xml:space="preserve">curriculum </w:t>
      </w:r>
      <w:r w:rsidR="00D23747">
        <w:t xml:space="preserve">changes in weekly </w:t>
      </w:r>
      <w:r w:rsidR="008C5186">
        <w:t>grade-</w:t>
      </w:r>
      <w:r w:rsidR="00D23747">
        <w:t xml:space="preserve">level meetings and </w:t>
      </w:r>
      <w:r w:rsidR="008C5186">
        <w:t xml:space="preserve">in </w:t>
      </w:r>
      <w:r w:rsidR="00D23747">
        <w:t xml:space="preserve">professional development </w:t>
      </w:r>
      <w:r w:rsidR="007F4E59">
        <w:t xml:space="preserve">(PD) </w:t>
      </w:r>
      <w:r w:rsidR="00D23747">
        <w:t xml:space="preserve">led by coaches.  </w:t>
      </w:r>
      <w:r w:rsidR="008C5186">
        <w:t>Middle-</w:t>
      </w:r>
      <w:r w:rsidR="00D23747">
        <w:t xml:space="preserve">school teachers </w:t>
      </w:r>
      <w:r w:rsidR="008C5186">
        <w:t xml:space="preserve">said </w:t>
      </w:r>
      <w:r w:rsidR="00D23747">
        <w:t xml:space="preserve">that the math and ELA Year at a Glance documents </w:t>
      </w:r>
      <w:proofErr w:type="gramStart"/>
      <w:r w:rsidR="008C5186">
        <w:t xml:space="preserve">were </w:t>
      </w:r>
      <w:r w:rsidR="00D23747">
        <w:t>aligned</w:t>
      </w:r>
      <w:proofErr w:type="gramEnd"/>
      <w:r w:rsidR="00D23747">
        <w:t xml:space="preserve"> </w:t>
      </w:r>
      <w:r w:rsidR="00637DE2">
        <w:t xml:space="preserve">with </w:t>
      </w:r>
      <w:r w:rsidR="00D23747">
        <w:t xml:space="preserve">the </w:t>
      </w:r>
      <w:r w:rsidR="008C5186">
        <w:t xml:space="preserve">current frameworks, noting </w:t>
      </w:r>
      <w:r w:rsidR="00D23747">
        <w:t xml:space="preserve">that coaches </w:t>
      </w:r>
      <w:r w:rsidR="008C5186">
        <w:t>made teachers aware of the changes to curriculum</w:t>
      </w:r>
      <w:r w:rsidR="00D23747">
        <w:t xml:space="preserve"> </w:t>
      </w:r>
      <w:r w:rsidR="006C7EDA">
        <w:t>during common</w:t>
      </w:r>
      <w:r w:rsidR="00D23747">
        <w:t xml:space="preserve"> planning time.</w:t>
      </w:r>
    </w:p>
    <w:p w14:paraId="53EE7DE7" w14:textId="7074B007" w:rsidR="00D23747" w:rsidRPr="00E00158" w:rsidRDefault="00D23747" w:rsidP="006023C7">
      <w:pPr>
        <w:tabs>
          <w:tab w:val="left" w:pos="0"/>
          <w:tab w:val="left" w:pos="720"/>
          <w:tab w:val="left" w:pos="810"/>
          <w:tab w:val="left" w:pos="1080"/>
          <w:tab w:val="left" w:pos="1440"/>
          <w:tab w:val="left" w:pos="1800"/>
          <w:tab w:val="left" w:pos="2160"/>
        </w:tabs>
        <w:ind w:left="1080" w:hanging="1080"/>
      </w:pPr>
      <w:r>
        <w:t xml:space="preserve">    </w:t>
      </w:r>
      <w:r>
        <w:tab/>
      </w:r>
      <w:r w:rsidR="00844581">
        <w:t>6</w:t>
      </w:r>
      <w:r w:rsidRPr="00E00158">
        <w:t xml:space="preserve">.  </w:t>
      </w:r>
      <w:r w:rsidR="00C01710">
        <w:tab/>
      </w:r>
      <w:r>
        <w:t xml:space="preserve">Principals meet weekly </w:t>
      </w:r>
      <w:r w:rsidRPr="00E00158">
        <w:t xml:space="preserve">with coaches to plan </w:t>
      </w:r>
      <w:r w:rsidR="007F4E59">
        <w:t>school</w:t>
      </w:r>
      <w:r w:rsidR="006C7EDA">
        <w:t>-</w:t>
      </w:r>
      <w:r w:rsidRPr="00E00158">
        <w:t xml:space="preserve">based initiatives such as job-embedded PD </w:t>
      </w:r>
      <w:r>
        <w:t>or to go over pacing issues.</w:t>
      </w:r>
      <w:r w:rsidRPr="00E00158">
        <w:t xml:space="preserve"> </w:t>
      </w:r>
    </w:p>
    <w:p w14:paraId="7F60E1A7" w14:textId="0AE9C4D1" w:rsidR="00D23747" w:rsidRPr="00EA4CE1" w:rsidRDefault="00D23747" w:rsidP="00495239">
      <w:pPr>
        <w:pStyle w:val="ListParagraph"/>
        <w:numPr>
          <w:ilvl w:val="1"/>
          <w:numId w:val="65"/>
        </w:numPr>
        <w:tabs>
          <w:tab w:val="left" w:pos="0"/>
          <w:tab w:val="left" w:pos="360"/>
          <w:tab w:val="left" w:pos="1080"/>
          <w:tab w:val="left" w:pos="1800"/>
          <w:tab w:val="left" w:pos="2160"/>
        </w:tabs>
        <w:ind w:left="720"/>
        <w:contextualSpacing w:val="0"/>
      </w:pPr>
      <w:r>
        <w:t>L</w:t>
      </w:r>
      <w:r w:rsidRPr="00EA4CE1">
        <w:t>iteracy and math coaches interact with teachers in regularly scheduled structure</w:t>
      </w:r>
      <w:r>
        <w:t xml:space="preserve">s that vary by level or school.   Coaches use these times to provide </w:t>
      </w:r>
      <w:r w:rsidR="007F4E59">
        <w:t>job-</w:t>
      </w:r>
      <w:r w:rsidR="006C7EDA">
        <w:t>embedded PD</w:t>
      </w:r>
      <w:r>
        <w:t xml:space="preserve"> </w:t>
      </w:r>
      <w:r w:rsidR="006C7EDA">
        <w:t xml:space="preserve">through </w:t>
      </w:r>
      <w:r w:rsidR="007F4E59">
        <w:t>one-on-one</w:t>
      </w:r>
      <w:r>
        <w:t xml:space="preserve"> coaching, </w:t>
      </w:r>
      <w:r w:rsidR="007F4E59">
        <w:t>“</w:t>
      </w:r>
      <w:r>
        <w:t>professional learning circles</w:t>
      </w:r>
      <w:r w:rsidR="007F4E59">
        <w:t>”</w:t>
      </w:r>
      <w:r>
        <w:t xml:space="preserve"> (PLCs)</w:t>
      </w:r>
      <w:r w:rsidR="007F4E59">
        <w:t>,</w:t>
      </w:r>
      <w:r>
        <w:t xml:space="preserve"> or </w:t>
      </w:r>
      <w:r w:rsidR="007F4E59">
        <w:t>grade-</w:t>
      </w:r>
      <w:r>
        <w:t xml:space="preserve">level teams.   </w:t>
      </w:r>
      <w:r w:rsidR="00407250">
        <w:t>E</w:t>
      </w:r>
      <w:r>
        <w:t xml:space="preserve">mbedded PD </w:t>
      </w:r>
      <w:r w:rsidR="00407250">
        <w:t xml:space="preserve">focuses on </w:t>
      </w:r>
      <w:r>
        <w:t>formative assessments, student discourse</w:t>
      </w:r>
      <w:r w:rsidR="006023C7">
        <w:t>,</w:t>
      </w:r>
      <w:r>
        <w:t xml:space="preserve"> and a coherent instructional model. </w:t>
      </w:r>
    </w:p>
    <w:p w14:paraId="42BDC299" w14:textId="0C4C8E89" w:rsidR="00D23747" w:rsidRDefault="00D23747" w:rsidP="00495239">
      <w:pPr>
        <w:pStyle w:val="ListParagraph"/>
        <w:numPr>
          <w:ilvl w:val="2"/>
          <w:numId w:val="65"/>
        </w:numPr>
        <w:tabs>
          <w:tab w:val="left" w:pos="0"/>
          <w:tab w:val="left" w:pos="360"/>
          <w:tab w:val="left" w:pos="1080"/>
          <w:tab w:val="left" w:pos="1800"/>
          <w:tab w:val="left" w:pos="2160"/>
        </w:tabs>
        <w:ind w:left="1080"/>
        <w:contextualSpacing w:val="0"/>
      </w:pPr>
      <w:r>
        <w:t xml:space="preserve">At the elementary level, coaches </w:t>
      </w:r>
      <w:r w:rsidR="00B26700">
        <w:t>and principals analyze data during</w:t>
      </w:r>
      <w:r>
        <w:t xml:space="preserve"> common planning time (CPT). Coaches </w:t>
      </w:r>
      <w:r w:rsidR="008A75B0">
        <w:t>and</w:t>
      </w:r>
      <w:r>
        <w:t xml:space="preserve"> principals attend weekly </w:t>
      </w:r>
      <w:r w:rsidR="008A75B0">
        <w:t>grade-</w:t>
      </w:r>
      <w:r>
        <w:t xml:space="preserve">level meetings with teachers.    </w:t>
      </w:r>
    </w:p>
    <w:p w14:paraId="04DF3609" w14:textId="22EAB3B7" w:rsidR="00D23747" w:rsidRDefault="00D23747" w:rsidP="00495239">
      <w:pPr>
        <w:pStyle w:val="ListParagraph"/>
        <w:numPr>
          <w:ilvl w:val="2"/>
          <w:numId w:val="65"/>
        </w:numPr>
        <w:tabs>
          <w:tab w:val="left" w:pos="0"/>
          <w:tab w:val="left" w:pos="360"/>
          <w:tab w:val="left" w:pos="1080"/>
          <w:tab w:val="left" w:pos="1800"/>
          <w:tab w:val="left" w:pos="2160"/>
        </w:tabs>
        <w:ind w:left="1080"/>
        <w:contextualSpacing w:val="0"/>
      </w:pPr>
      <w:r>
        <w:t>At the middle school</w:t>
      </w:r>
      <w:r w:rsidR="008A75B0">
        <w:t>s</w:t>
      </w:r>
      <w:r>
        <w:t xml:space="preserve">, coaches meet with teachers once every six days in </w:t>
      </w:r>
      <w:r w:rsidR="00B26700">
        <w:t>CPT</w:t>
      </w:r>
      <w:r>
        <w:t xml:space="preserve">. In the district’s Extended Learning Time (ELT) </w:t>
      </w:r>
      <w:proofErr w:type="gramStart"/>
      <w:r>
        <w:t>school</w:t>
      </w:r>
      <w:proofErr w:type="gramEnd"/>
      <w:r>
        <w:t xml:space="preserve">, </w:t>
      </w:r>
      <w:r w:rsidR="00407250">
        <w:t xml:space="preserve">the McKay Arts Academy, </w:t>
      </w:r>
      <w:r>
        <w:t xml:space="preserve">the principal and coaches attend CPT.  Coaches </w:t>
      </w:r>
      <w:r w:rsidR="00B26700">
        <w:t xml:space="preserve">stated </w:t>
      </w:r>
      <w:r>
        <w:t>that they use</w:t>
      </w:r>
      <w:r w:rsidR="00B26700">
        <w:t>d</w:t>
      </w:r>
      <w:r>
        <w:t xml:space="preserve"> this time to discuss the </w:t>
      </w:r>
      <w:r w:rsidR="00B26700">
        <w:t xml:space="preserve">current </w:t>
      </w:r>
      <w:r>
        <w:t xml:space="preserve">frameworks, </w:t>
      </w:r>
      <w:r w:rsidR="00B26700">
        <w:t xml:space="preserve">to </w:t>
      </w:r>
      <w:r>
        <w:t xml:space="preserve">support teachers in planning </w:t>
      </w:r>
      <w:r w:rsidR="006C7EDA">
        <w:t xml:space="preserve">and </w:t>
      </w:r>
      <w:r w:rsidR="00B26700">
        <w:t xml:space="preserve">using </w:t>
      </w:r>
      <w:r>
        <w:t>pacing guides</w:t>
      </w:r>
      <w:r w:rsidR="00B26700">
        <w:t>,</w:t>
      </w:r>
      <w:r>
        <w:t xml:space="preserve"> and </w:t>
      </w:r>
      <w:r w:rsidR="00B26700">
        <w:t xml:space="preserve">to </w:t>
      </w:r>
      <w:r>
        <w:t xml:space="preserve">review what </w:t>
      </w:r>
      <w:r w:rsidR="00407250">
        <w:t xml:space="preserve">students are expected to know during a specific </w:t>
      </w:r>
      <w:proofErr w:type="gramStart"/>
      <w:r w:rsidR="00407250">
        <w:t xml:space="preserve">time </w:t>
      </w:r>
      <w:r w:rsidR="000869A0">
        <w:t>p</w:t>
      </w:r>
      <w:r w:rsidR="00407250">
        <w:t>eriod</w:t>
      </w:r>
      <w:proofErr w:type="gramEnd"/>
      <w:r w:rsidR="00407250">
        <w:t xml:space="preserve"> for each </w:t>
      </w:r>
      <w:r>
        <w:t xml:space="preserve">standard.  Coaches also meet with new teachers during this time. </w:t>
      </w:r>
    </w:p>
    <w:p w14:paraId="0228B191" w14:textId="4E229C3B" w:rsidR="00D23747" w:rsidRDefault="00451A70" w:rsidP="00495239">
      <w:pPr>
        <w:pStyle w:val="ListParagraph"/>
        <w:numPr>
          <w:ilvl w:val="0"/>
          <w:numId w:val="35"/>
        </w:numPr>
        <w:tabs>
          <w:tab w:val="left" w:pos="360"/>
          <w:tab w:val="left" w:pos="720"/>
          <w:tab w:val="left" w:pos="1080"/>
          <w:tab w:val="left" w:pos="1800"/>
          <w:tab w:val="left" w:pos="2160"/>
        </w:tabs>
        <w:ind w:left="720"/>
        <w:contextualSpacing w:val="0"/>
      </w:pPr>
      <w:r>
        <w:t xml:space="preserve">Interviews and a document review indicated that coaches </w:t>
      </w:r>
      <w:r w:rsidR="00D23747">
        <w:t>implement</w:t>
      </w:r>
      <w:r>
        <w:t>ed</w:t>
      </w:r>
      <w:r w:rsidR="00D23747">
        <w:t xml:space="preserve"> on-demand coaching and a nine-day coaching cycle to build teachers’ capacity </w:t>
      </w:r>
      <w:proofErr w:type="gramStart"/>
      <w:r w:rsidR="00D23747">
        <w:t>to effectively deliver</w:t>
      </w:r>
      <w:proofErr w:type="gramEnd"/>
      <w:r w:rsidR="00D23747">
        <w:t xml:space="preserve"> the curriculum</w:t>
      </w:r>
      <w:r w:rsidR="00B26700">
        <w:t>.</w:t>
      </w:r>
      <w:r w:rsidR="00D23747">
        <w:t xml:space="preserve"> </w:t>
      </w:r>
      <w:r w:rsidR="00B26700">
        <w:t xml:space="preserve">Coaches also </w:t>
      </w:r>
      <w:r w:rsidR="00D23747">
        <w:t>lead learning walks focusing on implementation of specific instructional strategies.</w:t>
      </w:r>
    </w:p>
    <w:p w14:paraId="6E30C74A" w14:textId="711FA403" w:rsidR="00D23747" w:rsidRDefault="008922FE" w:rsidP="00495239">
      <w:pPr>
        <w:pStyle w:val="ListParagraph"/>
        <w:numPr>
          <w:ilvl w:val="2"/>
          <w:numId w:val="35"/>
        </w:numPr>
        <w:tabs>
          <w:tab w:val="left" w:pos="360"/>
          <w:tab w:val="left" w:pos="720"/>
          <w:tab w:val="left" w:pos="1080"/>
          <w:tab w:val="left" w:pos="1440"/>
          <w:tab w:val="left" w:pos="1800"/>
          <w:tab w:val="left" w:pos="2160"/>
        </w:tabs>
        <w:ind w:left="1080"/>
        <w:contextualSpacing w:val="0"/>
      </w:pPr>
      <w:r>
        <w:t xml:space="preserve">The coaching cycle </w:t>
      </w:r>
      <w:r w:rsidR="00D23747">
        <w:t xml:space="preserve">consists of </w:t>
      </w:r>
      <w:proofErr w:type="gramStart"/>
      <w:r w:rsidR="00D23747">
        <w:t>a debrief</w:t>
      </w:r>
      <w:proofErr w:type="gramEnd"/>
      <w:r w:rsidR="00D23747">
        <w:t xml:space="preserve"> to determine the teacher’s choice for instructional focus, a personalized improvement plan, modeling and co-teaching, </w:t>
      </w:r>
      <w:r w:rsidR="004746D6">
        <w:t>and</w:t>
      </w:r>
      <w:r w:rsidR="00D23747">
        <w:t xml:space="preserve"> an </w:t>
      </w:r>
      <w:r w:rsidR="006C7EDA">
        <w:t>additional debrief</w:t>
      </w:r>
      <w:r w:rsidR="00D23747">
        <w:t xml:space="preserve">. </w:t>
      </w:r>
      <w:r w:rsidR="00D23747" w:rsidRPr="00EB2DD3">
        <w:tab/>
      </w:r>
    </w:p>
    <w:p w14:paraId="605A43E4" w14:textId="37B9B301" w:rsidR="00D23747" w:rsidRDefault="00B26700" w:rsidP="004746D6">
      <w:pPr>
        <w:pStyle w:val="ListParagraph"/>
        <w:numPr>
          <w:ilvl w:val="3"/>
          <w:numId w:val="35"/>
        </w:numPr>
        <w:tabs>
          <w:tab w:val="left" w:pos="360"/>
          <w:tab w:val="left" w:pos="720"/>
          <w:tab w:val="left" w:pos="1080"/>
          <w:tab w:val="left" w:pos="1440"/>
          <w:tab w:val="left" w:pos="1800"/>
          <w:tab w:val="left" w:pos="2160"/>
        </w:tabs>
        <w:ind w:left="1440"/>
        <w:contextualSpacing w:val="0"/>
      </w:pPr>
      <w:r>
        <w:lastRenderedPageBreak/>
        <w:t>T</w:t>
      </w:r>
      <w:r w:rsidR="00D23747">
        <w:t xml:space="preserve">he team </w:t>
      </w:r>
      <w:r>
        <w:t xml:space="preserve">was told </w:t>
      </w:r>
      <w:r w:rsidR="00D23747">
        <w:t xml:space="preserve">that every ELA and math teacher in each </w:t>
      </w:r>
      <w:r>
        <w:t xml:space="preserve">school </w:t>
      </w:r>
      <w:r w:rsidR="00637DE2">
        <w:t xml:space="preserve">was </w:t>
      </w:r>
      <w:r w:rsidR="00D23747">
        <w:t>expected to take part in a nine-day coaching cycle</w:t>
      </w:r>
      <w:r w:rsidR="008922FE">
        <w:t xml:space="preserve"> over a period of two years</w:t>
      </w:r>
    </w:p>
    <w:p w14:paraId="01EB62DD" w14:textId="2F2C95D0" w:rsidR="00D23747" w:rsidRPr="00A45735" w:rsidRDefault="00D23747" w:rsidP="004746D6">
      <w:pPr>
        <w:pStyle w:val="ListParagraph"/>
        <w:numPr>
          <w:ilvl w:val="2"/>
          <w:numId w:val="35"/>
        </w:numPr>
        <w:tabs>
          <w:tab w:val="left" w:pos="360"/>
          <w:tab w:val="left" w:pos="720"/>
          <w:tab w:val="left" w:pos="1080"/>
          <w:tab w:val="left" w:pos="1440"/>
          <w:tab w:val="left" w:pos="1800"/>
          <w:tab w:val="left" w:pos="2160"/>
        </w:tabs>
        <w:ind w:left="1080"/>
        <w:contextualSpacing w:val="0"/>
      </w:pPr>
      <w:r>
        <w:t>Coaches lead learning walks with teachers focusing on the implementation of specific strategies, such as the use of exit tickets for formative assessments.</w:t>
      </w:r>
    </w:p>
    <w:p w14:paraId="2C5FBC62" w14:textId="625D5CFE" w:rsidR="00D23747" w:rsidRPr="004E594D" w:rsidRDefault="00D23747" w:rsidP="00D23747">
      <w:pPr>
        <w:tabs>
          <w:tab w:val="left" w:pos="360"/>
          <w:tab w:val="left" w:pos="1080"/>
          <w:tab w:val="left" w:pos="1440"/>
          <w:tab w:val="left" w:pos="1800"/>
          <w:tab w:val="left" w:pos="2160"/>
        </w:tabs>
      </w:pPr>
      <w:r w:rsidRPr="004E594D">
        <w:rPr>
          <w:b/>
        </w:rPr>
        <w:t>Impact</w:t>
      </w:r>
      <w:r w:rsidRPr="004E594D">
        <w:t xml:space="preserve">: </w:t>
      </w:r>
      <w:r>
        <w:t xml:space="preserve"> By ensuring </w:t>
      </w:r>
      <w:r w:rsidR="008922FE">
        <w:t xml:space="preserve">that </w:t>
      </w:r>
      <w:r w:rsidR="008C2DCB">
        <w:t xml:space="preserve">K–8 </w:t>
      </w:r>
      <w:r>
        <w:t xml:space="preserve">teachers have ongoing support to implement the district’s curricula with fidelity and </w:t>
      </w:r>
      <w:r w:rsidR="007018B5">
        <w:t>to implement</w:t>
      </w:r>
      <w:r>
        <w:t xml:space="preserve"> </w:t>
      </w:r>
      <w:r w:rsidR="007018B5">
        <w:t xml:space="preserve">specific </w:t>
      </w:r>
      <w:r>
        <w:t xml:space="preserve">instructional </w:t>
      </w:r>
      <w:r w:rsidR="007018B5">
        <w:t>strategies</w:t>
      </w:r>
      <w:r>
        <w:t>, the district is setting a solid foundation for improving student</w:t>
      </w:r>
      <w:r w:rsidR="00A83A56">
        <w:t>s’</w:t>
      </w:r>
      <w:r>
        <w:t xml:space="preserve"> learning outcomes.  </w:t>
      </w:r>
    </w:p>
    <w:p w14:paraId="6FCAB4B2" w14:textId="5FF44AE6" w:rsidR="00D23747" w:rsidRPr="001A203B" w:rsidRDefault="00FC0160" w:rsidP="00495239">
      <w:pPr>
        <w:pStyle w:val="ListParagraph"/>
        <w:numPr>
          <w:ilvl w:val="0"/>
          <w:numId w:val="36"/>
        </w:numPr>
        <w:tabs>
          <w:tab w:val="left" w:pos="360"/>
          <w:tab w:val="left" w:pos="1080"/>
          <w:tab w:val="left" w:pos="1440"/>
          <w:tab w:val="left" w:pos="1800"/>
          <w:tab w:val="left" w:pos="2160"/>
        </w:tabs>
        <w:ind w:left="360"/>
        <w:contextualSpacing w:val="0"/>
        <w:rPr>
          <w:b/>
        </w:rPr>
      </w:pPr>
      <w:r>
        <w:rPr>
          <w:b/>
        </w:rPr>
        <w:t>In observed elementary c</w:t>
      </w:r>
      <w:r w:rsidRPr="001A203B">
        <w:rPr>
          <w:b/>
        </w:rPr>
        <w:t>lassroom</w:t>
      </w:r>
      <w:r>
        <w:rPr>
          <w:b/>
        </w:rPr>
        <w:t>s,</w:t>
      </w:r>
      <w:r w:rsidRPr="001A203B">
        <w:rPr>
          <w:b/>
        </w:rPr>
        <w:t xml:space="preserve"> </w:t>
      </w:r>
      <w:r>
        <w:rPr>
          <w:b/>
        </w:rPr>
        <w:t xml:space="preserve">the </w:t>
      </w:r>
      <w:r w:rsidR="00557ACF">
        <w:rPr>
          <w:b/>
        </w:rPr>
        <w:t>review team found</w:t>
      </w:r>
      <w:r>
        <w:rPr>
          <w:b/>
        </w:rPr>
        <w:t xml:space="preserve"> a consistently high incidence of characteristics of high-</w:t>
      </w:r>
      <w:r w:rsidR="00D23747">
        <w:rPr>
          <w:b/>
        </w:rPr>
        <w:t>quality instruction.</w:t>
      </w:r>
    </w:p>
    <w:p w14:paraId="4E82FA3D" w14:textId="549E7CCD" w:rsidR="00D23747" w:rsidRDefault="00D23747" w:rsidP="00495239">
      <w:pPr>
        <w:pStyle w:val="ListParagraph"/>
        <w:numPr>
          <w:ilvl w:val="0"/>
          <w:numId w:val="25"/>
        </w:numPr>
        <w:tabs>
          <w:tab w:val="left" w:pos="360"/>
          <w:tab w:val="left" w:pos="720"/>
          <w:tab w:val="left" w:pos="1080"/>
          <w:tab w:val="left" w:pos="1440"/>
          <w:tab w:val="left" w:pos="1800"/>
          <w:tab w:val="left" w:pos="2160"/>
        </w:tabs>
        <w:contextualSpacing w:val="0"/>
      </w:pPr>
      <w:r w:rsidRPr="004746D6">
        <w:rPr>
          <w:b/>
        </w:rPr>
        <w:t xml:space="preserve">Focus Area #1:  Learning objectives </w:t>
      </w:r>
      <w:r w:rsidR="00FC0160">
        <w:rPr>
          <w:b/>
        </w:rPr>
        <w:t>&amp;</w:t>
      </w:r>
      <w:r w:rsidR="00FC0160" w:rsidRPr="004746D6">
        <w:rPr>
          <w:b/>
        </w:rPr>
        <w:t xml:space="preserve"> </w:t>
      </w:r>
      <w:r w:rsidRPr="004746D6">
        <w:rPr>
          <w:b/>
        </w:rPr>
        <w:t>Expectations</w:t>
      </w:r>
      <w:r w:rsidR="00C351C7">
        <w:t xml:space="preserve"> </w:t>
      </w:r>
      <w:r>
        <w:t xml:space="preserve">In almost all </w:t>
      </w:r>
      <w:r w:rsidR="00FC0160">
        <w:t xml:space="preserve">observed </w:t>
      </w:r>
      <w:r>
        <w:t xml:space="preserve">elementary classes, the review team found well-structured lessons with clear expectations. </w:t>
      </w:r>
    </w:p>
    <w:p w14:paraId="11C6CD74" w14:textId="70BEBF74" w:rsidR="00D23747" w:rsidRDefault="00FC0160" w:rsidP="00495239">
      <w:pPr>
        <w:pStyle w:val="ListParagraph"/>
        <w:numPr>
          <w:ilvl w:val="6"/>
          <w:numId w:val="37"/>
        </w:numPr>
        <w:tabs>
          <w:tab w:val="left" w:pos="360"/>
          <w:tab w:val="left" w:pos="720"/>
          <w:tab w:val="left" w:pos="1080"/>
          <w:tab w:val="left" w:pos="1440"/>
          <w:tab w:val="left" w:pos="1800"/>
          <w:tab w:val="left" w:pos="2160"/>
        </w:tabs>
        <w:ind w:left="1080"/>
        <w:contextualSpacing w:val="0"/>
      </w:pPr>
      <w:r>
        <w:t>T</w:t>
      </w:r>
      <w:r w:rsidR="00D23747">
        <w:t>eachers demonstrated sufficient</w:t>
      </w:r>
      <w:r>
        <w:t xml:space="preserve"> and </w:t>
      </w:r>
      <w:r w:rsidR="00D23747">
        <w:t xml:space="preserve">compelling evidence of knowledge of the subject matter </w:t>
      </w:r>
      <w:r>
        <w:t xml:space="preserve">(characteristic #1) </w:t>
      </w:r>
      <w:r w:rsidR="00D23747">
        <w:t xml:space="preserve">in 90 percent of </w:t>
      </w:r>
      <w:r>
        <w:t xml:space="preserve">observed </w:t>
      </w:r>
      <w:r w:rsidR="00D23747">
        <w:t>elementary classes.</w:t>
      </w:r>
      <w:r w:rsidR="00D23747" w:rsidRPr="00C175C3">
        <w:t xml:space="preserve"> </w:t>
      </w:r>
    </w:p>
    <w:p w14:paraId="12C4A612" w14:textId="6B3C8ACD" w:rsidR="00D23747" w:rsidRDefault="00D23747" w:rsidP="00495239">
      <w:pPr>
        <w:pStyle w:val="ListParagraph"/>
        <w:numPr>
          <w:ilvl w:val="0"/>
          <w:numId w:val="49"/>
        </w:numPr>
        <w:tabs>
          <w:tab w:val="left" w:pos="360"/>
          <w:tab w:val="left" w:pos="1080"/>
          <w:tab w:val="left" w:pos="1440"/>
          <w:tab w:val="left" w:pos="1800"/>
          <w:tab w:val="left" w:pos="2160"/>
        </w:tabs>
        <w:ind w:left="1440"/>
        <w:contextualSpacing w:val="0"/>
      </w:pPr>
      <w:r>
        <w:t xml:space="preserve">In </w:t>
      </w:r>
      <w:r w:rsidR="00FC0160">
        <w:t xml:space="preserve">most </w:t>
      </w:r>
      <w:r>
        <w:t>elementary classes, teachers explained lesson content with fluency and effectively placed the lesson in larger context to ensure student</w:t>
      </w:r>
      <w:r w:rsidR="00BB2D88">
        <w:t>s’</w:t>
      </w:r>
      <w:r>
        <w:t xml:space="preserve"> understanding.  For example, in a grade 4 mathematics class, the teacher reviewed the vocabulary and formulas </w:t>
      </w:r>
      <w:r w:rsidR="00FC0160">
        <w:t xml:space="preserve">that students </w:t>
      </w:r>
      <w:r>
        <w:t>would need for the lesson and connected them to their prior knowledge.</w:t>
      </w:r>
    </w:p>
    <w:p w14:paraId="1D23CC98" w14:textId="04AE0649" w:rsidR="00D23747" w:rsidRDefault="00D23747" w:rsidP="00495239">
      <w:pPr>
        <w:pStyle w:val="ListParagraph"/>
        <w:numPr>
          <w:ilvl w:val="6"/>
          <w:numId w:val="37"/>
        </w:numPr>
        <w:tabs>
          <w:tab w:val="left" w:pos="360"/>
          <w:tab w:val="left" w:pos="720"/>
          <w:tab w:val="left" w:pos="1080"/>
          <w:tab w:val="left" w:pos="1440"/>
          <w:tab w:val="left" w:pos="1800"/>
          <w:tab w:val="left" w:pos="2160"/>
        </w:tabs>
        <w:ind w:left="1080"/>
        <w:contextualSpacing w:val="0"/>
      </w:pPr>
      <w:r>
        <w:t xml:space="preserve">In 73 percent of </w:t>
      </w:r>
      <w:r w:rsidR="00FC0160">
        <w:t xml:space="preserve">observed </w:t>
      </w:r>
      <w:r>
        <w:t>elementary classes, there was sufficient</w:t>
      </w:r>
      <w:r w:rsidR="00FC0160">
        <w:t xml:space="preserve"> and </w:t>
      </w:r>
      <w:r>
        <w:t xml:space="preserve">compelling evidence </w:t>
      </w:r>
      <w:r w:rsidR="00FC0160">
        <w:t xml:space="preserve">that the teacher ensures </w:t>
      </w:r>
      <w:r>
        <w:t xml:space="preserve">that students </w:t>
      </w:r>
      <w:r w:rsidR="00FC0160">
        <w:t xml:space="preserve">understand </w:t>
      </w:r>
      <w:r>
        <w:t xml:space="preserve">what they </w:t>
      </w:r>
      <w:r w:rsidR="00FC0160">
        <w:t xml:space="preserve">should be </w:t>
      </w:r>
      <w:r>
        <w:t>learning and why</w:t>
      </w:r>
      <w:r w:rsidR="00FC0160">
        <w:t xml:space="preserve"> (characteristic #2)</w:t>
      </w:r>
      <w:r>
        <w:t xml:space="preserve">. </w:t>
      </w:r>
    </w:p>
    <w:p w14:paraId="016CA4B6" w14:textId="235C4E0B" w:rsidR="00D23747" w:rsidRDefault="00D23747" w:rsidP="00342D79">
      <w:pPr>
        <w:pStyle w:val="ListParagraph"/>
        <w:tabs>
          <w:tab w:val="left" w:pos="360"/>
          <w:tab w:val="left" w:pos="720"/>
          <w:tab w:val="left" w:pos="1080"/>
          <w:tab w:val="left" w:pos="1440"/>
          <w:tab w:val="left" w:pos="1800"/>
          <w:tab w:val="left" w:pos="2160"/>
        </w:tabs>
        <w:ind w:left="1440" w:hanging="360"/>
        <w:contextualSpacing w:val="0"/>
      </w:pPr>
      <w:r w:rsidRPr="0048405C">
        <w:t>a.</w:t>
      </w:r>
      <w:r w:rsidRPr="0048405C">
        <w:tab/>
      </w:r>
      <w:r w:rsidR="00FC0160">
        <w:t>I</w:t>
      </w:r>
      <w:r>
        <w:t xml:space="preserve">n </w:t>
      </w:r>
      <w:r w:rsidR="00FC0160">
        <w:t xml:space="preserve">most observed </w:t>
      </w:r>
      <w:r>
        <w:t>elementary classrooms</w:t>
      </w:r>
      <w:r w:rsidR="005E5DC8">
        <w:t xml:space="preserve">, </w:t>
      </w:r>
      <w:r w:rsidR="00FC0160">
        <w:t xml:space="preserve">learning </w:t>
      </w:r>
      <w:r>
        <w:t xml:space="preserve">objectives </w:t>
      </w:r>
      <w:proofErr w:type="gramStart"/>
      <w:r>
        <w:t>were written</w:t>
      </w:r>
      <w:proofErr w:type="gramEnd"/>
      <w:r>
        <w:t xml:space="preserve"> in </w:t>
      </w:r>
      <w:r w:rsidR="00FC0160">
        <w:t>student-</w:t>
      </w:r>
      <w:r>
        <w:t xml:space="preserve">friendly “I can” statements and </w:t>
      </w:r>
      <w:r w:rsidR="00FC0160">
        <w:t xml:space="preserve">teachers </w:t>
      </w:r>
      <w:r>
        <w:t>frequ</w:t>
      </w:r>
      <w:r w:rsidR="00104A70">
        <w:t xml:space="preserve">ently reviewed </w:t>
      </w:r>
      <w:r w:rsidR="00FC0160">
        <w:t>the objectives and</w:t>
      </w:r>
      <w:r w:rsidR="00104A70">
        <w:t xml:space="preserve"> asked students </w:t>
      </w:r>
      <w:r>
        <w:t>to explain them.</w:t>
      </w:r>
    </w:p>
    <w:p w14:paraId="3FF78427" w14:textId="23C2673C" w:rsidR="00D23747" w:rsidRDefault="00D23747" w:rsidP="00495239">
      <w:pPr>
        <w:pStyle w:val="ListParagraph"/>
        <w:numPr>
          <w:ilvl w:val="6"/>
          <w:numId w:val="37"/>
        </w:numPr>
        <w:tabs>
          <w:tab w:val="left" w:pos="360"/>
          <w:tab w:val="left" w:pos="720"/>
          <w:tab w:val="left" w:pos="1080"/>
          <w:tab w:val="left" w:pos="1440"/>
          <w:tab w:val="left" w:pos="1800"/>
          <w:tab w:val="left" w:pos="2160"/>
        </w:tabs>
        <w:ind w:left="1080"/>
        <w:contextualSpacing w:val="0"/>
      </w:pPr>
      <w:r>
        <w:t>The review team observed sufficient</w:t>
      </w:r>
      <w:r w:rsidR="00FC0160">
        <w:t xml:space="preserve"> and </w:t>
      </w:r>
      <w:r>
        <w:t xml:space="preserve">compelling evidence that classroom activities </w:t>
      </w:r>
      <w:proofErr w:type="gramStart"/>
      <w:r>
        <w:t xml:space="preserve">were </w:t>
      </w:r>
      <w:r w:rsidR="00FC0160">
        <w:t xml:space="preserve">well </w:t>
      </w:r>
      <w:r>
        <w:t>matched</w:t>
      </w:r>
      <w:proofErr w:type="gramEnd"/>
      <w:r>
        <w:t xml:space="preserve"> to learning objectives </w:t>
      </w:r>
      <w:r w:rsidR="00FC0160">
        <w:t xml:space="preserve">(characteristic #3) </w:t>
      </w:r>
      <w:r>
        <w:t xml:space="preserve">in 87 percent of </w:t>
      </w:r>
      <w:r w:rsidR="00FC0160">
        <w:t xml:space="preserve">observed </w:t>
      </w:r>
      <w:r>
        <w:t xml:space="preserve">elementary classes. </w:t>
      </w:r>
    </w:p>
    <w:p w14:paraId="1595A231" w14:textId="3180922A" w:rsidR="00D23747" w:rsidRDefault="00D23747" w:rsidP="00342D79">
      <w:pPr>
        <w:pStyle w:val="ListParagraph"/>
        <w:tabs>
          <w:tab w:val="left" w:pos="360"/>
          <w:tab w:val="left" w:pos="720"/>
          <w:tab w:val="left" w:pos="1080"/>
          <w:tab w:val="left" w:pos="1440"/>
          <w:tab w:val="left" w:pos="1800"/>
          <w:tab w:val="left" w:pos="2160"/>
        </w:tabs>
        <w:ind w:left="1440" w:hanging="360"/>
        <w:contextualSpacing w:val="0"/>
      </w:pPr>
      <w:r w:rsidRPr="00F27037">
        <w:t>a.</w:t>
      </w:r>
      <w:r w:rsidRPr="00F27037">
        <w:tab/>
      </w:r>
      <w:r>
        <w:t xml:space="preserve">In most </w:t>
      </w:r>
      <w:r w:rsidR="00EA416A">
        <w:t xml:space="preserve">observed </w:t>
      </w:r>
      <w:r>
        <w:t>elementary classes, classroom activities, resources</w:t>
      </w:r>
      <w:r w:rsidR="0068207A">
        <w:t>,</w:t>
      </w:r>
      <w:r>
        <w:t xml:space="preserve"> and materials matched the learning objective and supported the content intended. For example, in a grade 4 mathematics class, all the lesson activities</w:t>
      </w:r>
      <w:r w:rsidR="0068207A">
        <w:t>,</w:t>
      </w:r>
      <w:r>
        <w:t xml:space="preserve"> including </w:t>
      </w:r>
      <w:r w:rsidR="0068207A">
        <w:t xml:space="preserve">the </w:t>
      </w:r>
      <w:r>
        <w:t>teacher</w:t>
      </w:r>
      <w:r w:rsidR="0068207A">
        <w:t>’s</w:t>
      </w:r>
      <w:r>
        <w:t xml:space="preserve"> presentation, student work, turn</w:t>
      </w:r>
      <w:r w:rsidR="0068207A">
        <w:t>-and-</w:t>
      </w:r>
      <w:r>
        <w:t xml:space="preserve">talk structures, </w:t>
      </w:r>
      <w:r w:rsidR="0068207A">
        <w:t xml:space="preserve">and </w:t>
      </w:r>
      <w:r>
        <w:t xml:space="preserve">small group and pair work </w:t>
      </w:r>
      <w:proofErr w:type="gramStart"/>
      <w:r w:rsidR="0068207A">
        <w:t xml:space="preserve">were </w:t>
      </w:r>
      <w:r>
        <w:t>aligned</w:t>
      </w:r>
      <w:proofErr w:type="gramEnd"/>
      <w:r>
        <w:t xml:space="preserve"> </w:t>
      </w:r>
      <w:r w:rsidR="0068207A">
        <w:t xml:space="preserve">with </w:t>
      </w:r>
      <w:r>
        <w:t>the learning objectives.</w:t>
      </w:r>
    </w:p>
    <w:p w14:paraId="287BDE76" w14:textId="09BB9B7B" w:rsidR="00D23747" w:rsidRDefault="00D23747" w:rsidP="00495239">
      <w:pPr>
        <w:pStyle w:val="ListParagraph"/>
        <w:numPr>
          <w:ilvl w:val="6"/>
          <w:numId w:val="37"/>
        </w:numPr>
        <w:tabs>
          <w:tab w:val="left" w:pos="360"/>
          <w:tab w:val="left" w:pos="720"/>
          <w:tab w:val="left" w:pos="1080"/>
          <w:tab w:val="left" w:pos="1440"/>
          <w:tab w:val="left" w:pos="1800"/>
          <w:tab w:val="left" w:pos="2160"/>
        </w:tabs>
        <w:ind w:left="1080"/>
        <w:contextualSpacing w:val="0"/>
      </w:pPr>
      <w:r>
        <w:lastRenderedPageBreak/>
        <w:t xml:space="preserve">In 80 percent of </w:t>
      </w:r>
      <w:r w:rsidR="0068207A">
        <w:t xml:space="preserve">observed </w:t>
      </w:r>
      <w:r>
        <w:t>elementary classes, the review team found sufficient</w:t>
      </w:r>
      <w:r w:rsidR="0068207A">
        <w:t xml:space="preserve"> and </w:t>
      </w:r>
      <w:r>
        <w:t>compelling evidence that teachers conducted frequent checks for student understanding, provided feedback to students and adjusted instruction</w:t>
      </w:r>
      <w:r w:rsidR="0068207A">
        <w:t xml:space="preserve"> (characteristic #4)</w:t>
      </w:r>
      <w:r>
        <w:t>.</w:t>
      </w:r>
      <w:r w:rsidRPr="00437F75">
        <w:t xml:space="preserve"> </w:t>
      </w:r>
    </w:p>
    <w:p w14:paraId="3312123C" w14:textId="1278FE04" w:rsidR="00D23747" w:rsidRDefault="00D23747" w:rsidP="00342D79">
      <w:pPr>
        <w:pStyle w:val="ListParagraph"/>
        <w:tabs>
          <w:tab w:val="left" w:pos="360"/>
          <w:tab w:val="left" w:pos="720"/>
          <w:tab w:val="left" w:pos="1080"/>
          <w:tab w:val="left" w:pos="1440"/>
          <w:tab w:val="left" w:pos="1800"/>
          <w:tab w:val="left" w:pos="2160"/>
        </w:tabs>
        <w:ind w:left="1440" w:hanging="360"/>
        <w:contextualSpacing w:val="0"/>
      </w:pPr>
      <w:r>
        <w:t>a.</w:t>
      </w:r>
      <w:r>
        <w:tab/>
      </w:r>
      <w:r w:rsidR="00BB2D88">
        <w:t>In these classrooms,</w:t>
      </w:r>
      <w:r w:rsidR="00844581">
        <w:t xml:space="preserve"> </w:t>
      </w:r>
      <w:r w:rsidR="00BB2D88">
        <w:t>t</w:t>
      </w:r>
      <w:r>
        <w:t xml:space="preserve">eachers circulated the room when students worked independently, in small groups or </w:t>
      </w:r>
      <w:r w:rsidR="0068207A">
        <w:t>in pairs</w:t>
      </w:r>
      <w:r>
        <w:t xml:space="preserve">, conferenced </w:t>
      </w:r>
      <w:r w:rsidR="0068207A">
        <w:t>one-to-one</w:t>
      </w:r>
      <w:r>
        <w:t xml:space="preserve"> with students, and used strategies such as thumbs up/thumbs down, whiteboards</w:t>
      </w:r>
      <w:r w:rsidR="0068207A">
        <w:t>,</w:t>
      </w:r>
      <w:r>
        <w:t xml:space="preserve"> and </w:t>
      </w:r>
      <w:r w:rsidR="00B91CB1">
        <w:t>calling on students randomly</w:t>
      </w:r>
      <w:r>
        <w:t xml:space="preserve"> to frequently check for student understanding.</w:t>
      </w:r>
    </w:p>
    <w:p w14:paraId="57525892" w14:textId="786B7B31" w:rsidR="00D23747" w:rsidRDefault="00D23747" w:rsidP="00495239">
      <w:pPr>
        <w:pStyle w:val="ListParagraph"/>
        <w:numPr>
          <w:ilvl w:val="0"/>
          <w:numId w:val="38"/>
        </w:numPr>
        <w:tabs>
          <w:tab w:val="left" w:pos="720"/>
          <w:tab w:val="left" w:pos="1080"/>
          <w:tab w:val="left" w:pos="1440"/>
          <w:tab w:val="left" w:pos="1800"/>
          <w:tab w:val="left" w:pos="2160"/>
        </w:tabs>
        <w:ind w:left="720"/>
        <w:contextualSpacing w:val="0"/>
      </w:pPr>
      <w:r w:rsidRPr="004746D6">
        <w:rPr>
          <w:b/>
        </w:rPr>
        <w:t xml:space="preserve">Focus Area #2:  Student Engagement </w:t>
      </w:r>
      <w:r w:rsidR="007074CD">
        <w:rPr>
          <w:b/>
        </w:rPr>
        <w:t>&amp;</w:t>
      </w:r>
      <w:r w:rsidR="007074CD" w:rsidRPr="004746D6">
        <w:rPr>
          <w:b/>
        </w:rPr>
        <w:t xml:space="preserve"> Higher</w:t>
      </w:r>
      <w:r w:rsidR="007074CD">
        <w:rPr>
          <w:b/>
        </w:rPr>
        <w:t>-</w:t>
      </w:r>
      <w:r w:rsidRPr="004746D6">
        <w:rPr>
          <w:b/>
        </w:rPr>
        <w:t>Order Thinking</w:t>
      </w:r>
      <w:r>
        <w:t xml:space="preserve"> </w:t>
      </w:r>
      <w:r w:rsidR="00903739">
        <w:t>Most observed</w:t>
      </w:r>
      <w:r>
        <w:t xml:space="preserve"> elementary classes reflected a high level of student engagement </w:t>
      </w:r>
      <w:r w:rsidR="00903739">
        <w:t>and many opportunities</w:t>
      </w:r>
      <w:r>
        <w:t xml:space="preserve"> for students to be engaged in </w:t>
      </w:r>
      <w:r w:rsidR="00903739">
        <w:t>higher-</w:t>
      </w:r>
      <w:r>
        <w:t>order thinking.</w:t>
      </w:r>
    </w:p>
    <w:p w14:paraId="0D1CAB8A" w14:textId="2C560F26" w:rsidR="00D23747" w:rsidRDefault="00D23747" w:rsidP="00495239">
      <w:pPr>
        <w:pStyle w:val="ListParagraph"/>
        <w:numPr>
          <w:ilvl w:val="6"/>
          <w:numId w:val="39"/>
        </w:numPr>
        <w:tabs>
          <w:tab w:val="left" w:pos="360"/>
          <w:tab w:val="left" w:pos="720"/>
          <w:tab w:val="left" w:pos="1080"/>
          <w:tab w:val="left" w:pos="1440"/>
          <w:tab w:val="left" w:pos="1800"/>
          <w:tab w:val="left" w:pos="2160"/>
        </w:tabs>
        <w:ind w:left="1080"/>
        <w:contextualSpacing w:val="0"/>
      </w:pPr>
      <w:r>
        <w:t>The review team found sufficient</w:t>
      </w:r>
      <w:r w:rsidR="00903739">
        <w:t xml:space="preserve"> and </w:t>
      </w:r>
      <w:r>
        <w:t xml:space="preserve">compelling evidence of students </w:t>
      </w:r>
      <w:r w:rsidR="00903739">
        <w:t xml:space="preserve">assuming </w:t>
      </w:r>
      <w:r>
        <w:t xml:space="preserve">responsibility for their learning </w:t>
      </w:r>
      <w:r w:rsidR="00903739">
        <w:t>(characteristic</w:t>
      </w:r>
      <w:r w:rsidR="00B40E94">
        <w:t xml:space="preserve"> </w:t>
      </w:r>
      <w:r w:rsidR="00903739">
        <w:t xml:space="preserve">#5) </w:t>
      </w:r>
      <w:r>
        <w:t xml:space="preserve">in 97 percent of </w:t>
      </w:r>
      <w:r w:rsidR="00903739">
        <w:t xml:space="preserve">observed </w:t>
      </w:r>
      <w:r>
        <w:t>elementary classes.</w:t>
      </w:r>
    </w:p>
    <w:p w14:paraId="65FA3579" w14:textId="43CF686D" w:rsidR="00903739" w:rsidRDefault="00D23747" w:rsidP="00495239">
      <w:pPr>
        <w:pStyle w:val="ListParagraph"/>
        <w:numPr>
          <w:ilvl w:val="0"/>
          <w:numId w:val="50"/>
        </w:numPr>
        <w:tabs>
          <w:tab w:val="left" w:pos="360"/>
          <w:tab w:val="left" w:pos="1080"/>
          <w:tab w:val="left" w:pos="1440"/>
          <w:tab w:val="left" w:pos="1800"/>
          <w:tab w:val="left" w:pos="2160"/>
        </w:tabs>
        <w:ind w:left="1440"/>
        <w:contextualSpacing w:val="0"/>
      </w:pPr>
      <w:r>
        <w:t>In ELA and mathematics classes, students worked in centers in small groups, independently</w:t>
      </w:r>
      <w:r w:rsidR="00903739">
        <w:t>,</w:t>
      </w:r>
      <w:r>
        <w:t xml:space="preserve"> or in pairs.  They were engaged and active participants in their own learning in multiple learning activities such as independent reading, writing or checking their own work</w:t>
      </w:r>
      <w:r w:rsidR="00B40E94">
        <w:t>,</w:t>
      </w:r>
      <w:r>
        <w:t xml:space="preserve"> or scoring each other’s work.  </w:t>
      </w:r>
    </w:p>
    <w:p w14:paraId="1FED8016" w14:textId="6058E3CB" w:rsidR="00D23747" w:rsidRDefault="00D23747" w:rsidP="00495239">
      <w:pPr>
        <w:pStyle w:val="ListParagraph"/>
        <w:numPr>
          <w:ilvl w:val="0"/>
          <w:numId w:val="50"/>
        </w:numPr>
        <w:tabs>
          <w:tab w:val="left" w:pos="360"/>
          <w:tab w:val="left" w:pos="1080"/>
          <w:tab w:val="left" w:pos="1440"/>
          <w:tab w:val="left" w:pos="1800"/>
          <w:tab w:val="left" w:pos="2160"/>
        </w:tabs>
        <w:ind w:left="1440"/>
        <w:contextualSpacing w:val="0"/>
      </w:pPr>
      <w:r>
        <w:t xml:space="preserve">Students were also cognizant of their learning progress.  For example, in a grade 2 math class, students reflected on their own math progress using a classroom guide describing </w:t>
      </w:r>
      <w:r w:rsidR="00903739">
        <w:t xml:space="preserve">five </w:t>
      </w:r>
      <w:r>
        <w:t>levels of acquiring new knowledge.</w:t>
      </w:r>
      <w:r w:rsidRPr="00C5110A">
        <w:t xml:space="preserve"> </w:t>
      </w:r>
    </w:p>
    <w:p w14:paraId="7557933F" w14:textId="2CB83F1C" w:rsidR="00D23747" w:rsidRDefault="00D23747" w:rsidP="00495239">
      <w:pPr>
        <w:pStyle w:val="ListParagraph"/>
        <w:numPr>
          <w:ilvl w:val="6"/>
          <w:numId w:val="39"/>
        </w:numPr>
        <w:tabs>
          <w:tab w:val="left" w:pos="360"/>
          <w:tab w:val="left" w:pos="720"/>
          <w:tab w:val="left" w:pos="1080"/>
          <w:tab w:val="left" w:pos="1440"/>
          <w:tab w:val="left" w:pos="1800"/>
          <w:tab w:val="left" w:pos="2160"/>
        </w:tabs>
        <w:ind w:left="1080"/>
        <w:contextualSpacing w:val="0"/>
      </w:pPr>
      <w:r>
        <w:t xml:space="preserve">In 63 percent of </w:t>
      </w:r>
      <w:r w:rsidR="00903739">
        <w:t xml:space="preserve">observed </w:t>
      </w:r>
      <w:r>
        <w:t>elementary classes observed, there was sufficient</w:t>
      </w:r>
      <w:r w:rsidR="00903739">
        <w:t xml:space="preserve"> and </w:t>
      </w:r>
      <w:r>
        <w:t xml:space="preserve">compelling evidence of students engaged in </w:t>
      </w:r>
      <w:r w:rsidR="00903739">
        <w:t>higher-</w:t>
      </w:r>
      <w:r>
        <w:t xml:space="preserve">order thinking skills such as analysis, synthesis, </w:t>
      </w:r>
      <w:proofErr w:type="gramStart"/>
      <w:r>
        <w:t>problem-solving</w:t>
      </w:r>
      <w:proofErr w:type="gramEnd"/>
      <w:r>
        <w:t>, evaluation or application of new knowledge</w:t>
      </w:r>
      <w:r w:rsidR="00903739">
        <w:t xml:space="preserve"> (characteristic #6)</w:t>
      </w:r>
      <w:r>
        <w:t>.</w:t>
      </w:r>
    </w:p>
    <w:p w14:paraId="3BB8CE20" w14:textId="1D20572B" w:rsidR="00D23747" w:rsidRDefault="00D23747" w:rsidP="00903739">
      <w:pPr>
        <w:pStyle w:val="ListParagraph"/>
        <w:tabs>
          <w:tab w:val="left" w:pos="360"/>
          <w:tab w:val="left" w:pos="720"/>
          <w:tab w:val="left" w:pos="1080"/>
          <w:tab w:val="left" w:pos="1440"/>
          <w:tab w:val="left" w:pos="1800"/>
          <w:tab w:val="left" w:pos="2160"/>
        </w:tabs>
        <w:ind w:left="1440" w:hanging="360"/>
        <w:contextualSpacing w:val="0"/>
      </w:pPr>
      <w:r w:rsidRPr="0074565B">
        <w:t>a.</w:t>
      </w:r>
      <w:r w:rsidRPr="0074565B">
        <w:tab/>
      </w:r>
      <w:r>
        <w:t xml:space="preserve">For example, in mathematics classes, students collaboratively analyzed data to create graphs.  In ELA classes, students conducted research that required analysis and analyzed textual meaning while collaboratively creating narrative stories.  In a grade 4 science class, students worked in groups on a STEM </w:t>
      </w:r>
      <w:r w:rsidR="00C53CC2">
        <w:t xml:space="preserve">(science, technology, engineering, and math) </w:t>
      </w:r>
      <w:r>
        <w:t xml:space="preserve">project requiring </w:t>
      </w:r>
      <w:r w:rsidR="00C53CC2">
        <w:t>higher-</w:t>
      </w:r>
      <w:r>
        <w:t>level thinking skills.</w:t>
      </w:r>
    </w:p>
    <w:p w14:paraId="3BC86D61" w14:textId="2BE9EE46" w:rsidR="00D23747" w:rsidRDefault="00D23747" w:rsidP="00495239">
      <w:pPr>
        <w:pStyle w:val="ListParagraph"/>
        <w:numPr>
          <w:ilvl w:val="6"/>
          <w:numId w:val="39"/>
        </w:numPr>
        <w:tabs>
          <w:tab w:val="left" w:pos="360"/>
          <w:tab w:val="left" w:pos="720"/>
          <w:tab w:val="left" w:pos="1080"/>
          <w:tab w:val="left" w:pos="1440"/>
          <w:tab w:val="left" w:pos="1800"/>
          <w:tab w:val="left" w:pos="2160"/>
        </w:tabs>
        <w:ind w:left="1080"/>
        <w:contextualSpacing w:val="0"/>
      </w:pPr>
      <w:r>
        <w:t>The review team found sufficient</w:t>
      </w:r>
      <w:r w:rsidR="00C53CC2">
        <w:t xml:space="preserve"> and </w:t>
      </w:r>
      <w:r>
        <w:t xml:space="preserve">compelling evidence of students communicating their </w:t>
      </w:r>
      <w:r w:rsidR="00C53CC2">
        <w:t xml:space="preserve">ideas and </w:t>
      </w:r>
      <w:r>
        <w:t xml:space="preserve">thinking with each other </w:t>
      </w:r>
      <w:r w:rsidR="00C53CC2">
        <w:t xml:space="preserve">(characteristic #7) </w:t>
      </w:r>
      <w:r>
        <w:t xml:space="preserve">in 87 percent of </w:t>
      </w:r>
      <w:r w:rsidR="00C53CC2">
        <w:t xml:space="preserve">observed </w:t>
      </w:r>
      <w:r>
        <w:t xml:space="preserve">elementary classes. Exchanges </w:t>
      </w:r>
      <w:r w:rsidR="00C53CC2">
        <w:t xml:space="preserve">took place </w:t>
      </w:r>
      <w:r>
        <w:t xml:space="preserve">in partner work, </w:t>
      </w:r>
      <w:r w:rsidR="00C53CC2">
        <w:t xml:space="preserve">in </w:t>
      </w:r>
      <w:r>
        <w:t>small groups working in centers</w:t>
      </w:r>
      <w:r w:rsidR="00C53CC2">
        <w:t>,</w:t>
      </w:r>
      <w:r>
        <w:t xml:space="preserve"> and through frequent </w:t>
      </w:r>
      <w:r w:rsidR="00C53CC2">
        <w:t>turn-and-</w:t>
      </w:r>
      <w:r>
        <w:t>talk structures where student</w:t>
      </w:r>
      <w:r w:rsidR="00C53CC2">
        <w:t>s</w:t>
      </w:r>
      <w:r>
        <w:t xml:space="preserve"> exchanged their thinking about content.</w:t>
      </w:r>
    </w:p>
    <w:p w14:paraId="1318EE38" w14:textId="512ADD4B" w:rsidR="00D23747" w:rsidRPr="00964574" w:rsidRDefault="00D23747" w:rsidP="00495239">
      <w:pPr>
        <w:pStyle w:val="ListParagraph"/>
        <w:numPr>
          <w:ilvl w:val="6"/>
          <w:numId w:val="39"/>
        </w:numPr>
        <w:tabs>
          <w:tab w:val="left" w:pos="360"/>
          <w:tab w:val="left" w:pos="720"/>
          <w:tab w:val="left" w:pos="1080"/>
          <w:tab w:val="left" w:pos="1440"/>
          <w:tab w:val="left" w:pos="1800"/>
          <w:tab w:val="left" w:pos="2160"/>
        </w:tabs>
        <w:ind w:left="1080"/>
        <w:contextualSpacing w:val="0"/>
      </w:pPr>
      <w:r w:rsidRPr="00964574">
        <w:t xml:space="preserve">In 73 percent of </w:t>
      </w:r>
      <w:r w:rsidR="00C53CC2">
        <w:t xml:space="preserve">observed </w:t>
      </w:r>
      <w:r w:rsidRPr="00964574">
        <w:t>elementary classes observed, there was sufficient</w:t>
      </w:r>
      <w:r w:rsidR="00C53CC2">
        <w:t xml:space="preserve"> and </w:t>
      </w:r>
      <w:r w:rsidRPr="00964574">
        <w:t>compelling evidence that students were engaged in meaningful real-world tasks</w:t>
      </w:r>
      <w:r w:rsidR="00C53CC2">
        <w:t xml:space="preserve"> (characteristic #8)</w:t>
      </w:r>
      <w:r w:rsidRPr="00964574">
        <w:t xml:space="preserve">.  </w:t>
      </w:r>
      <w:r w:rsidRPr="00964574">
        <w:lastRenderedPageBreak/>
        <w:t>Examples of real-world tasks included elementary students conducting science experiments, collaborating on narrative stories, writing poems</w:t>
      </w:r>
      <w:r w:rsidR="00C53CC2">
        <w:t>,</w:t>
      </w:r>
      <w:r w:rsidRPr="00964574">
        <w:t xml:space="preserve"> and conducting debates. </w:t>
      </w:r>
    </w:p>
    <w:p w14:paraId="3E7794DD" w14:textId="7F39BD4C" w:rsidR="00D23747" w:rsidRDefault="00D23747" w:rsidP="00495239">
      <w:pPr>
        <w:pStyle w:val="ListParagraph"/>
        <w:numPr>
          <w:ilvl w:val="0"/>
          <w:numId w:val="40"/>
        </w:numPr>
        <w:tabs>
          <w:tab w:val="left" w:pos="720"/>
          <w:tab w:val="left" w:pos="1080"/>
          <w:tab w:val="left" w:pos="1440"/>
          <w:tab w:val="left" w:pos="1800"/>
          <w:tab w:val="left" w:pos="2160"/>
        </w:tabs>
        <w:ind w:left="720"/>
        <w:contextualSpacing w:val="0"/>
      </w:pPr>
      <w:r w:rsidRPr="004746D6">
        <w:rPr>
          <w:b/>
        </w:rPr>
        <w:t xml:space="preserve">Focus Area #3:  Inclusive Practice </w:t>
      </w:r>
      <w:r w:rsidR="00C53CC2">
        <w:rPr>
          <w:b/>
        </w:rPr>
        <w:t>&amp;</w:t>
      </w:r>
      <w:r w:rsidR="00C53CC2" w:rsidRPr="004746D6">
        <w:rPr>
          <w:b/>
        </w:rPr>
        <w:t xml:space="preserve"> </w:t>
      </w:r>
      <w:r w:rsidRPr="004746D6">
        <w:rPr>
          <w:b/>
        </w:rPr>
        <w:t>Classroom Culture</w:t>
      </w:r>
      <w:r>
        <w:t xml:space="preserve"> Overall, inclusive practices </w:t>
      </w:r>
      <w:proofErr w:type="gramStart"/>
      <w:r>
        <w:t>are firmly established</w:t>
      </w:r>
      <w:proofErr w:type="gramEnd"/>
      <w:r>
        <w:t xml:space="preserve"> in </w:t>
      </w:r>
      <w:r w:rsidR="00C53CC2">
        <w:t xml:space="preserve">observed </w:t>
      </w:r>
      <w:r>
        <w:t>elementary classes.</w:t>
      </w:r>
      <w:r w:rsidRPr="001E7B55">
        <w:t xml:space="preserve"> </w:t>
      </w:r>
    </w:p>
    <w:p w14:paraId="0C96B6CF" w14:textId="0CB1AC0D" w:rsidR="00D23747" w:rsidRDefault="00D23747" w:rsidP="00495239">
      <w:pPr>
        <w:pStyle w:val="ListParagraph"/>
        <w:numPr>
          <w:ilvl w:val="6"/>
          <w:numId w:val="51"/>
        </w:numPr>
        <w:tabs>
          <w:tab w:val="left" w:pos="360"/>
          <w:tab w:val="left" w:pos="720"/>
          <w:tab w:val="left" w:pos="1080"/>
          <w:tab w:val="left" w:pos="1440"/>
          <w:tab w:val="left" w:pos="1800"/>
          <w:tab w:val="left" w:pos="2160"/>
        </w:tabs>
        <w:ind w:left="1080"/>
        <w:contextualSpacing w:val="0"/>
      </w:pPr>
      <w:r>
        <w:t xml:space="preserve">In 80 percent of </w:t>
      </w:r>
      <w:r w:rsidR="00C53CC2">
        <w:t xml:space="preserve">observed </w:t>
      </w:r>
      <w:r>
        <w:t>elementary classes, the review team found sufficient</w:t>
      </w:r>
      <w:r w:rsidR="00C53CC2">
        <w:t xml:space="preserve"> and </w:t>
      </w:r>
      <w:r>
        <w:t xml:space="preserve">compelling evidence that </w:t>
      </w:r>
      <w:r w:rsidR="00C53CC2">
        <w:t>the teacher ensures</w:t>
      </w:r>
      <w:r>
        <w:t xml:space="preserve"> </w:t>
      </w:r>
      <w:r w:rsidR="00C53CC2">
        <w:t xml:space="preserve">that </w:t>
      </w:r>
      <w:r>
        <w:t xml:space="preserve">students </w:t>
      </w:r>
      <w:r w:rsidR="00C53CC2">
        <w:t xml:space="preserve">engage in challenging tasks regardless of </w:t>
      </w:r>
      <w:r>
        <w:t>learning needs</w:t>
      </w:r>
      <w:r w:rsidR="00B40E94">
        <w:t xml:space="preserve"> (characteristic #9)</w:t>
      </w:r>
      <w:r>
        <w:t>.</w:t>
      </w:r>
      <w:r w:rsidRPr="001E7B55">
        <w:t xml:space="preserve"> </w:t>
      </w:r>
    </w:p>
    <w:p w14:paraId="0CEFD27B" w14:textId="16B2FBD1" w:rsidR="00D23747" w:rsidRDefault="00D23747" w:rsidP="00495239">
      <w:pPr>
        <w:pStyle w:val="ListParagraph"/>
        <w:numPr>
          <w:ilvl w:val="0"/>
          <w:numId w:val="52"/>
        </w:numPr>
        <w:tabs>
          <w:tab w:val="left" w:pos="360"/>
          <w:tab w:val="left" w:pos="1440"/>
          <w:tab w:val="left" w:pos="1800"/>
          <w:tab w:val="left" w:pos="2160"/>
        </w:tabs>
        <w:ind w:left="1440"/>
        <w:contextualSpacing w:val="0"/>
      </w:pPr>
      <w:r>
        <w:t xml:space="preserve">Examples of how the varied learning needs of students </w:t>
      </w:r>
      <w:proofErr w:type="gramStart"/>
      <w:r>
        <w:t>were met</w:t>
      </w:r>
      <w:proofErr w:type="gramEnd"/>
      <w:r>
        <w:t xml:space="preserve"> include</w:t>
      </w:r>
      <w:r w:rsidR="00C53CC2">
        <w:t>d</w:t>
      </w:r>
      <w:r>
        <w:t xml:space="preserve"> the use of the </w:t>
      </w:r>
      <w:r w:rsidR="00C53CC2">
        <w:t xml:space="preserve">Workshop Model </w:t>
      </w:r>
      <w:r>
        <w:t xml:space="preserve">in reading and writing, </w:t>
      </w:r>
      <w:r w:rsidR="00B40E94">
        <w:t>which team m</w:t>
      </w:r>
      <w:r w:rsidR="00C53CC2">
        <w:t>e</w:t>
      </w:r>
      <w:r w:rsidR="00B40E94">
        <w:t>m</w:t>
      </w:r>
      <w:r w:rsidR="00C53CC2">
        <w:t xml:space="preserve">bers </w:t>
      </w:r>
      <w:r>
        <w:t xml:space="preserve">consistently observed in elementary classes.  By design, this instructional model provides differentiated instruction based on formative assessments.  </w:t>
      </w:r>
    </w:p>
    <w:p w14:paraId="676A83C2" w14:textId="4643888D" w:rsidR="00D23747" w:rsidRDefault="00D23747" w:rsidP="00495239">
      <w:pPr>
        <w:pStyle w:val="ListParagraph"/>
        <w:numPr>
          <w:ilvl w:val="0"/>
          <w:numId w:val="52"/>
        </w:numPr>
        <w:tabs>
          <w:tab w:val="left" w:pos="360"/>
          <w:tab w:val="left" w:pos="1440"/>
          <w:tab w:val="left" w:pos="1800"/>
          <w:tab w:val="left" w:pos="2160"/>
        </w:tabs>
        <w:ind w:left="1440"/>
        <w:contextualSpacing w:val="0"/>
      </w:pPr>
      <w:r>
        <w:t xml:space="preserve">Teachers conducted reading lessons in small guided groups.  In </w:t>
      </w:r>
      <w:r w:rsidR="00C53CC2">
        <w:t xml:space="preserve">observed </w:t>
      </w:r>
      <w:r>
        <w:t xml:space="preserve">math classes, students </w:t>
      </w:r>
      <w:proofErr w:type="gramStart"/>
      <w:r>
        <w:t>were grouped</w:t>
      </w:r>
      <w:proofErr w:type="gramEnd"/>
      <w:r>
        <w:t xml:space="preserve"> based on formative assessments.  In addition, co-teachers and paraprofessionals were present in some elementary classrooms to help scaffold lesson</w:t>
      </w:r>
      <w:r w:rsidR="00C53CC2">
        <w:t>s</w:t>
      </w:r>
      <w:r>
        <w:t xml:space="preserve"> and make them accessible to all learners.</w:t>
      </w:r>
    </w:p>
    <w:p w14:paraId="7C4DA9D3" w14:textId="12D9FE1E" w:rsidR="00D23747" w:rsidRPr="00FD2410" w:rsidRDefault="00D23747" w:rsidP="00D23747">
      <w:pPr>
        <w:tabs>
          <w:tab w:val="left" w:pos="0"/>
          <w:tab w:val="left" w:pos="360"/>
          <w:tab w:val="left" w:pos="720"/>
          <w:tab w:val="left" w:pos="1080"/>
          <w:tab w:val="left" w:pos="1620"/>
          <w:tab w:val="left" w:pos="2160"/>
        </w:tabs>
        <w:ind w:left="1080" w:hanging="1080"/>
      </w:pPr>
      <w:r>
        <w:tab/>
      </w:r>
      <w:r>
        <w:tab/>
        <w:t>2.</w:t>
      </w:r>
      <w:r>
        <w:tab/>
        <w:t>The review team found sufficient</w:t>
      </w:r>
      <w:r w:rsidR="00686D11">
        <w:t xml:space="preserve"> and </w:t>
      </w:r>
      <w:r>
        <w:t xml:space="preserve">compelling evidence that teachers used a variety of instructional approaches </w:t>
      </w:r>
      <w:r w:rsidR="00686D11">
        <w:t xml:space="preserve">(characteristic #10) </w:t>
      </w:r>
      <w:r>
        <w:t xml:space="preserve">in 80 percent of </w:t>
      </w:r>
      <w:r w:rsidR="00686D11">
        <w:t xml:space="preserve">observed </w:t>
      </w:r>
      <w:r>
        <w:t xml:space="preserve">elementary classes. For example, one lesson could include independent, </w:t>
      </w:r>
      <w:proofErr w:type="gramStart"/>
      <w:r w:rsidR="00686D11">
        <w:t>small-</w:t>
      </w:r>
      <w:r>
        <w:t>group</w:t>
      </w:r>
      <w:proofErr w:type="gramEnd"/>
      <w:r w:rsidR="00686D11">
        <w:t xml:space="preserve"> and</w:t>
      </w:r>
      <w:r>
        <w:t xml:space="preserve"> pairs work </w:t>
      </w:r>
      <w:r w:rsidR="00686D11">
        <w:t>as well as one-to-one</w:t>
      </w:r>
      <w:r>
        <w:t xml:space="preserve"> conferencing with the teacher.  In addition, </w:t>
      </w:r>
      <w:r w:rsidR="00686D11">
        <w:t xml:space="preserve">most </w:t>
      </w:r>
      <w:r>
        <w:t xml:space="preserve">lessons </w:t>
      </w:r>
      <w:proofErr w:type="gramStart"/>
      <w:r>
        <w:t>were designed</w:t>
      </w:r>
      <w:proofErr w:type="gramEnd"/>
      <w:r>
        <w:t xml:space="preserve"> to appeal to students’ multiple modalities and </w:t>
      </w:r>
      <w:r w:rsidR="00686D11">
        <w:t xml:space="preserve">most </w:t>
      </w:r>
      <w:r>
        <w:t>classrooms were equipped to meet students</w:t>
      </w:r>
      <w:r w:rsidR="00686D11">
        <w:t>’</w:t>
      </w:r>
      <w:r>
        <w:t xml:space="preserve"> varied needs.</w:t>
      </w:r>
      <w:r w:rsidRPr="00FD2410">
        <w:t xml:space="preserve"> </w:t>
      </w:r>
    </w:p>
    <w:p w14:paraId="4A7909A0" w14:textId="43B67F05" w:rsidR="00D23747" w:rsidRDefault="00D23747" w:rsidP="00D23747">
      <w:pPr>
        <w:tabs>
          <w:tab w:val="left" w:pos="360"/>
          <w:tab w:val="left" w:pos="720"/>
          <w:tab w:val="left" w:pos="1080"/>
          <w:tab w:val="left" w:pos="1440"/>
          <w:tab w:val="left" w:pos="1800"/>
          <w:tab w:val="left" w:pos="2160"/>
        </w:tabs>
        <w:ind w:left="1080" w:hanging="1080"/>
      </w:pPr>
      <w:r>
        <w:tab/>
      </w:r>
      <w:r>
        <w:tab/>
        <w:t>3.</w:t>
      </w:r>
      <w:r>
        <w:tab/>
        <w:t xml:space="preserve">In 87 percent of </w:t>
      </w:r>
      <w:r w:rsidR="00686D11">
        <w:t xml:space="preserve">observed </w:t>
      </w:r>
      <w:r>
        <w:t>elementary classes, there was sufficient</w:t>
      </w:r>
      <w:r w:rsidR="00686D11">
        <w:t xml:space="preserve"> and </w:t>
      </w:r>
      <w:r>
        <w:t xml:space="preserve">compelling evidence that class routines and positive supports were in place to ensure </w:t>
      </w:r>
      <w:r w:rsidR="00686D11">
        <w:t xml:space="preserve">that </w:t>
      </w:r>
      <w:r>
        <w:t>students behaved appropriately</w:t>
      </w:r>
      <w:r w:rsidR="001D0B7B">
        <w:t xml:space="preserve"> (characteristic #11</w:t>
      </w:r>
      <w:r w:rsidR="00686D11">
        <w:t>)</w:t>
      </w:r>
      <w:r>
        <w:t>.</w:t>
      </w:r>
    </w:p>
    <w:p w14:paraId="20731046" w14:textId="094699C0" w:rsidR="00D23747" w:rsidRDefault="00D23747" w:rsidP="00686D11">
      <w:pPr>
        <w:tabs>
          <w:tab w:val="left" w:pos="360"/>
          <w:tab w:val="left" w:pos="720"/>
          <w:tab w:val="left" w:pos="1080"/>
          <w:tab w:val="left" w:pos="1440"/>
          <w:tab w:val="left" w:pos="1800"/>
          <w:tab w:val="left" w:pos="2160"/>
        </w:tabs>
        <w:ind w:left="1440" w:hanging="1440"/>
      </w:pPr>
      <w:r>
        <w:tab/>
      </w:r>
      <w:r>
        <w:tab/>
      </w:r>
      <w:r>
        <w:tab/>
        <w:t>a.</w:t>
      </w:r>
      <w:r>
        <w:tab/>
        <w:t>In elementary classes, teachers effectively used rituals, routines</w:t>
      </w:r>
      <w:r w:rsidR="00686D11">
        <w:t>,</w:t>
      </w:r>
      <w:r>
        <w:t xml:space="preserve"> and responses to limit disruptions.  Teachers quietly, positively</w:t>
      </w:r>
      <w:r w:rsidR="00686D11">
        <w:t>,</w:t>
      </w:r>
      <w:r>
        <w:t xml:space="preserve"> and respectfully redirected students who were off task or misbehaved.  Transitions from one activity to the next were smooth with </w:t>
      </w:r>
      <w:r w:rsidR="00686D11">
        <w:t xml:space="preserve">limited </w:t>
      </w:r>
      <w:r>
        <w:t>loss of instructional ti</w:t>
      </w:r>
      <w:r w:rsidR="00686D11">
        <w:t>m</w:t>
      </w:r>
      <w:r>
        <w:t xml:space="preserve">e.  Students knew classroom rules and followed them. </w:t>
      </w:r>
    </w:p>
    <w:p w14:paraId="79441C67" w14:textId="481D6EA2" w:rsidR="00D23747" w:rsidRPr="00661AC9" w:rsidRDefault="00D23747" w:rsidP="00D23747">
      <w:pPr>
        <w:tabs>
          <w:tab w:val="left" w:pos="360"/>
          <w:tab w:val="left" w:pos="720"/>
          <w:tab w:val="left" w:pos="1080"/>
          <w:tab w:val="left" w:pos="1440"/>
          <w:tab w:val="left" w:pos="1800"/>
          <w:tab w:val="left" w:pos="2160"/>
        </w:tabs>
        <w:ind w:left="1080" w:hanging="1080"/>
      </w:pPr>
      <w:r>
        <w:tab/>
      </w:r>
      <w:r>
        <w:tab/>
        <w:t xml:space="preserve">4.   </w:t>
      </w:r>
      <w:r w:rsidR="00686D11">
        <w:tab/>
      </w:r>
      <w:r>
        <w:t>The review team found sufficient</w:t>
      </w:r>
      <w:r w:rsidR="00686D11">
        <w:t xml:space="preserve"> and </w:t>
      </w:r>
      <w:r>
        <w:t xml:space="preserve">compelling </w:t>
      </w:r>
      <w:proofErr w:type="gramStart"/>
      <w:r>
        <w:t>evidence</w:t>
      </w:r>
      <w:proofErr w:type="gramEnd"/>
      <w:r>
        <w:t xml:space="preserve"> that classroom climate was conducive to learning </w:t>
      </w:r>
      <w:r w:rsidR="00686D11">
        <w:t xml:space="preserve">(characteristic #12) </w:t>
      </w:r>
      <w:r>
        <w:t xml:space="preserve">in 87 percent of </w:t>
      </w:r>
      <w:r w:rsidR="00686D11">
        <w:t xml:space="preserve">observed </w:t>
      </w:r>
      <w:r>
        <w:t>elementary classes.</w:t>
      </w:r>
      <w:r w:rsidR="00F43AB7">
        <w:t xml:space="preserve"> </w:t>
      </w:r>
      <w:r>
        <w:t xml:space="preserve">The review team characterized </w:t>
      </w:r>
      <w:r w:rsidR="00686D11">
        <w:t xml:space="preserve">most observed </w:t>
      </w:r>
      <w:r>
        <w:t>elementary classes as well</w:t>
      </w:r>
      <w:r w:rsidR="00686D11">
        <w:t xml:space="preserve"> </w:t>
      </w:r>
      <w:r>
        <w:t>ordered with respectful language and interactions.  Classroom climate was purposeful and positive with students and teachers demonstrating warm relationships.</w:t>
      </w:r>
    </w:p>
    <w:p w14:paraId="4502867E" w14:textId="37CE2AB6" w:rsidR="00D23747" w:rsidRDefault="00D23747" w:rsidP="00D23747">
      <w:pPr>
        <w:tabs>
          <w:tab w:val="left" w:pos="360"/>
          <w:tab w:val="left" w:pos="720"/>
          <w:tab w:val="left" w:pos="1080"/>
          <w:tab w:val="left" w:pos="1440"/>
          <w:tab w:val="left" w:pos="1800"/>
          <w:tab w:val="left" w:pos="2160"/>
        </w:tabs>
      </w:pPr>
      <w:r w:rsidRPr="00F731AA">
        <w:rPr>
          <w:b/>
        </w:rPr>
        <w:t>Impact</w:t>
      </w:r>
      <w:r w:rsidRPr="00BA3A76">
        <w:t xml:space="preserve">: </w:t>
      </w:r>
      <w:r>
        <w:t xml:space="preserve"> When students </w:t>
      </w:r>
      <w:proofErr w:type="gramStart"/>
      <w:r>
        <w:t>are consistently provided</w:t>
      </w:r>
      <w:proofErr w:type="gramEnd"/>
      <w:r>
        <w:t xml:space="preserve"> with well-structured lessons so that they can clearly understand what they are learning and </w:t>
      </w:r>
      <w:r w:rsidR="00823432">
        <w:t>why and</w:t>
      </w:r>
      <w:r>
        <w:t xml:space="preserve"> take ownership for their learning in lessons designed to </w:t>
      </w:r>
      <w:r w:rsidR="006C7EDA">
        <w:t>support the</w:t>
      </w:r>
      <w:r>
        <w:t xml:space="preserve"> varied learning needs of all students, student</w:t>
      </w:r>
      <w:r w:rsidR="005E5DC8">
        <w:t>s’</w:t>
      </w:r>
      <w:r>
        <w:t xml:space="preserve"> learning outcomes are likely to improve.</w:t>
      </w:r>
    </w:p>
    <w:p w14:paraId="62B572B8" w14:textId="2867A9B6" w:rsidR="00083AA1" w:rsidRDefault="00083AA1" w:rsidP="00083AA1">
      <w:pPr>
        <w:rPr>
          <w:b/>
          <w:i/>
          <w:sz w:val="28"/>
          <w:szCs w:val="28"/>
        </w:rPr>
      </w:pPr>
      <w:r w:rsidRPr="00C412C4">
        <w:rPr>
          <w:b/>
          <w:i/>
          <w:sz w:val="28"/>
          <w:szCs w:val="28"/>
        </w:rPr>
        <w:lastRenderedPageBreak/>
        <w:t>Challenges and Areas for Growth</w:t>
      </w:r>
    </w:p>
    <w:p w14:paraId="74DF8670" w14:textId="066EB5B4" w:rsidR="00D23747" w:rsidRPr="00EB6F66" w:rsidRDefault="00F111E7" w:rsidP="002742AD">
      <w:pPr>
        <w:pStyle w:val="ListParagraph"/>
        <w:numPr>
          <w:ilvl w:val="6"/>
          <w:numId w:val="11"/>
        </w:numPr>
        <w:tabs>
          <w:tab w:val="left" w:pos="360"/>
          <w:tab w:val="left" w:pos="720"/>
          <w:tab w:val="left" w:pos="1080"/>
          <w:tab w:val="left" w:pos="1440"/>
          <w:tab w:val="left" w:pos="1800"/>
        </w:tabs>
        <w:ind w:left="360"/>
        <w:contextualSpacing w:val="0"/>
        <w:rPr>
          <w:b/>
          <w:i/>
        </w:rPr>
      </w:pPr>
      <w:r>
        <w:rPr>
          <w:b/>
        </w:rPr>
        <w:t xml:space="preserve">In observed instruction at the secondary level, the quality of instruction was inconsistent. There </w:t>
      </w:r>
      <w:r w:rsidR="00DF02A8">
        <w:rPr>
          <w:b/>
        </w:rPr>
        <w:t>was a consistently lower incidence of characteristics of effective instruction at the high</w:t>
      </w:r>
      <w:r w:rsidR="0020396A">
        <w:rPr>
          <w:b/>
        </w:rPr>
        <w:t>-</w:t>
      </w:r>
      <w:r w:rsidR="00DF02A8">
        <w:rPr>
          <w:b/>
        </w:rPr>
        <w:t>school</w:t>
      </w:r>
      <w:r w:rsidR="00B40E94">
        <w:rPr>
          <w:b/>
        </w:rPr>
        <w:t xml:space="preserve"> </w:t>
      </w:r>
      <w:r w:rsidR="0020396A">
        <w:rPr>
          <w:b/>
        </w:rPr>
        <w:t xml:space="preserve">level </w:t>
      </w:r>
      <w:r w:rsidR="00B40E94">
        <w:rPr>
          <w:b/>
        </w:rPr>
        <w:t>than at the elementary</w:t>
      </w:r>
      <w:r w:rsidR="00844581">
        <w:rPr>
          <w:b/>
        </w:rPr>
        <w:t>-</w:t>
      </w:r>
      <w:r w:rsidR="00B40E94">
        <w:rPr>
          <w:b/>
        </w:rPr>
        <w:t xml:space="preserve"> and middle-school levels</w:t>
      </w:r>
      <w:r w:rsidR="00DF02A8">
        <w:rPr>
          <w:b/>
        </w:rPr>
        <w:t>.</w:t>
      </w:r>
      <w:r w:rsidR="00150892">
        <w:rPr>
          <w:b/>
        </w:rPr>
        <w:t xml:space="preserve"> </w:t>
      </w:r>
    </w:p>
    <w:p w14:paraId="1ECD89CD" w14:textId="21D6C61D" w:rsidR="00150892" w:rsidRPr="00EB6F66" w:rsidRDefault="00150892" w:rsidP="00600CC7">
      <w:pPr>
        <w:pStyle w:val="ListParagraph"/>
        <w:tabs>
          <w:tab w:val="left" w:pos="360"/>
          <w:tab w:val="left" w:pos="720"/>
          <w:tab w:val="left" w:pos="1080"/>
          <w:tab w:val="left" w:pos="1440"/>
          <w:tab w:val="left" w:pos="1800"/>
        </w:tabs>
        <w:ind w:hanging="360"/>
        <w:contextualSpacing w:val="0"/>
        <w:rPr>
          <w:b/>
          <w:i/>
        </w:rPr>
      </w:pPr>
      <w:r>
        <w:rPr>
          <w:b/>
        </w:rPr>
        <w:t>A.</w:t>
      </w:r>
      <w:r>
        <w:rPr>
          <w:b/>
        </w:rPr>
        <w:tab/>
        <w:t xml:space="preserve">Focus Area #1: Learning Objectives </w:t>
      </w:r>
      <w:r w:rsidR="003E21C6">
        <w:rPr>
          <w:b/>
        </w:rPr>
        <w:t>&amp;</w:t>
      </w:r>
      <w:r>
        <w:rPr>
          <w:b/>
        </w:rPr>
        <w:t xml:space="preserve"> Expectations</w:t>
      </w:r>
      <w:r>
        <w:t xml:space="preserve"> </w:t>
      </w:r>
      <w:proofErr w:type="gramStart"/>
      <w:r w:rsidRPr="00150892">
        <w:t>Although</w:t>
      </w:r>
      <w:proofErr w:type="gramEnd"/>
      <w:r w:rsidRPr="00150892">
        <w:t xml:space="preserve"> setting daily learning expectations is an articulated districtwide instructional goal, consistent implementation of this practice was limited to </w:t>
      </w:r>
      <w:r w:rsidR="00B40E94">
        <w:t xml:space="preserve">the </w:t>
      </w:r>
      <w:r w:rsidRPr="00150892">
        <w:t>middle schools. Teachers explaining lesson content with fluency, setting learning objectives and expectations</w:t>
      </w:r>
      <w:r w:rsidR="00FF4D44">
        <w:t>,</w:t>
      </w:r>
      <w:r w:rsidRPr="00150892">
        <w:t xml:space="preserve"> and checking for understanding </w:t>
      </w:r>
      <w:proofErr w:type="gramStart"/>
      <w:r w:rsidRPr="00150892">
        <w:t>were not implemented</w:t>
      </w:r>
      <w:proofErr w:type="gramEnd"/>
      <w:r w:rsidRPr="00150892">
        <w:t xml:space="preserve"> with fidelity in </w:t>
      </w:r>
      <w:r w:rsidR="00B40E94">
        <w:t xml:space="preserve">observed </w:t>
      </w:r>
      <w:r w:rsidR="00B40E94" w:rsidRPr="00150892">
        <w:t>high</w:t>
      </w:r>
      <w:r w:rsidR="00B40E94">
        <w:t>-</w:t>
      </w:r>
      <w:r w:rsidRPr="00150892">
        <w:t>school classes.</w:t>
      </w:r>
    </w:p>
    <w:p w14:paraId="286A4BC8" w14:textId="3F3B4F39" w:rsidR="00D23747" w:rsidRDefault="00600CC7" w:rsidP="004746D6">
      <w:pPr>
        <w:tabs>
          <w:tab w:val="left" w:pos="360"/>
          <w:tab w:val="left" w:pos="720"/>
          <w:tab w:val="left" w:pos="1080"/>
          <w:tab w:val="left" w:pos="1440"/>
          <w:tab w:val="left" w:pos="1800"/>
          <w:tab w:val="left" w:pos="2160"/>
        </w:tabs>
        <w:ind w:left="1080" w:hanging="720"/>
      </w:pPr>
      <w:r>
        <w:tab/>
      </w:r>
      <w:r w:rsidR="00FF4D44">
        <w:t>1</w:t>
      </w:r>
      <w:r w:rsidR="00150892">
        <w:t>.</w:t>
      </w:r>
      <w:r w:rsidR="00150892">
        <w:tab/>
      </w:r>
      <w:r w:rsidR="00D23747">
        <w:t xml:space="preserve">In 86 percent of </w:t>
      </w:r>
      <w:r w:rsidR="002742AD">
        <w:t>observed middle-</w:t>
      </w:r>
      <w:r w:rsidR="00D23747">
        <w:t xml:space="preserve">school classes and </w:t>
      </w:r>
      <w:r w:rsidR="002742AD">
        <w:t xml:space="preserve">in </w:t>
      </w:r>
      <w:r w:rsidR="00984656">
        <w:t xml:space="preserve">only </w:t>
      </w:r>
      <w:r w:rsidR="00D23747">
        <w:t xml:space="preserve">39 percent of </w:t>
      </w:r>
      <w:r w:rsidR="002742AD">
        <w:t>high-</w:t>
      </w:r>
      <w:r w:rsidR="00D23747">
        <w:t xml:space="preserve">school classes, </w:t>
      </w:r>
      <w:r w:rsidR="002742AD">
        <w:t>the team noted</w:t>
      </w:r>
      <w:r w:rsidR="00D23747">
        <w:t xml:space="preserve"> sufficient</w:t>
      </w:r>
      <w:r w:rsidR="002742AD">
        <w:t xml:space="preserve"> and </w:t>
      </w:r>
      <w:r w:rsidR="00D23747">
        <w:t>compelling evidence of clear learning objectives that indicated students knew what they were learning and why</w:t>
      </w:r>
      <w:r w:rsidR="002742AD">
        <w:t xml:space="preserve"> (characteris</w:t>
      </w:r>
      <w:r w:rsidR="00697DF2">
        <w:t>t</w:t>
      </w:r>
      <w:r w:rsidR="002742AD">
        <w:t>ic #2)</w:t>
      </w:r>
      <w:r w:rsidR="00D23747">
        <w:t xml:space="preserve">.  </w:t>
      </w:r>
    </w:p>
    <w:p w14:paraId="10E9F0FB" w14:textId="6893AD1C" w:rsidR="00D23747" w:rsidRPr="00C900C6" w:rsidRDefault="00A01E35" w:rsidP="004746D6">
      <w:pPr>
        <w:tabs>
          <w:tab w:val="left" w:pos="360"/>
          <w:tab w:val="left" w:pos="720"/>
          <w:tab w:val="left" w:pos="1080"/>
          <w:tab w:val="left" w:pos="1440"/>
          <w:tab w:val="left" w:pos="1800"/>
        </w:tabs>
        <w:ind w:left="1440" w:hanging="720"/>
      </w:pPr>
      <w:r>
        <w:tab/>
      </w:r>
      <w:r w:rsidR="00150892">
        <w:t>a.</w:t>
      </w:r>
      <w:r w:rsidR="00150892">
        <w:tab/>
      </w:r>
      <w:r w:rsidR="00D23747">
        <w:t xml:space="preserve">In </w:t>
      </w:r>
      <w:r w:rsidR="00637DE2">
        <w:t xml:space="preserve">observed </w:t>
      </w:r>
      <w:r w:rsidR="00984656">
        <w:t>middle-</w:t>
      </w:r>
      <w:r w:rsidR="00D23747">
        <w:t>school classes, the review team noted the frequent use of “I can” statements and noted that teachers asked students to explain learning targets.  In addition, when queried by review team members, students were able to tell what they were learning and why.</w:t>
      </w:r>
      <w:r w:rsidR="00D23747" w:rsidRPr="00C900C6">
        <w:t xml:space="preserve"> </w:t>
      </w:r>
    </w:p>
    <w:p w14:paraId="79CE7EEF" w14:textId="16CF7351" w:rsidR="00D23747" w:rsidRPr="005A0634" w:rsidRDefault="00150892" w:rsidP="004746D6">
      <w:pPr>
        <w:tabs>
          <w:tab w:val="left" w:pos="360"/>
          <w:tab w:val="left" w:pos="720"/>
          <w:tab w:val="left" w:pos="1080"/>
          <w:tab w:val="left" w:pos="1440"/>
          <w:tab w:val="left" w:pos="1800"/>
          <w:tab w:val="left" w:pos="2160"/>
          <w:tab w:val="left" w:pos="2520"/>
          <w:tab w:val="left" w:pos="2880"/>
        </w:tabs>
        <w:ind w:left="1440" w:hanging="360"/>
      </w:pPr>
      <w:r>
        <w:t>b.</w:t>
      </w:r>
      <w:r>
        <w:tab/>
      </w:r>
      <w:r w:rsidR="00637DE2">
        <w:t>I</w:t>
      </w:r>
      <w:r w:rsidR="00D23747" w:rsidRPr="005A0634">
        <w:t xml:space="preserve">n </w:t>
      </w:r>
      <w:r w:rsidR="00637DE2">
        <w:t>the majority</w:t>
      </w:r>
      <w:r w:rsidR="00D23747">
        <w:t xml:space="preserve"> of </w:t>
      </w:r>
      <w:r w:rsidR="00D23747" w:rsidRPr="005A0634">
        <w:t xml:space="preserve">observed </w:t>
      </w:r>
      <w:r w:rsidR="00637DE2" w:rsidRPr="005A0634">
        <w:t>high</w:t>
      </w:r>
      <w:r w:rsidR="00637DE2">
        <w:t>-</w:t>
      </w:r>
      <w:r w:rsidR="00D23747" w:rsidRPr="005A0634">
        <w:t xml:space="preserve">school </w:t>
      </w:r>
      <w:r w:rsidR="00D23747">
        <w:t xml:space="preserve">classes, </w:t>
      </w:r>
      <w:r w:rsidR="001C1C0D">
        <w:t>objectives</w:t>
      </w:r>
      <w:r w:rsidR="00D23747">
        <w:t xml:space="preserve"> were not present, </w:t>
      </w:r>
      <w:r w:rsidR="004746D6">
        <w:t xml:space="preserve">were </w:t>
      </w:r>
      <w:r w:rsidR="00D23747">
        <w:t xml:space="preserve">unclear, </w:t>
      </w:r>
      <w:proofErr w:type="gramStart"/>
      <w:r w:rsidR="004746D6">
        <w:t xml:space="preserve">were </w:t>
      </w:r>
      <w:r w:rsidR="00D23747">
        <w:t>not related</w:t>
      </w:r>
      <w:proofErr w:type="gramEnd"/>
      <w:r w:rsidR="00D23747">
        <w:t xml:space="preserve"> to the lesson</w:t>
      </w:r>
      <w:r w:rsidR="00637DE2">
        <w:t>,</w:t>
      </w:r>
      <w:r w:rsidR="00D23747">
        <w:t xml:space="preserve"> or </w:t>
      </w:r>
      <w:r w:rsidR="004746D6">
        <w:t xml:space="preserve">were </w:t>
      </w:r>
      <w:r w:rsidR="00637DE2">
        <w:t xml:space="preserve">replaced </w:t>
      </w:r>
      <w:r w:rsidR="00D23747">
        <w:t xml:space="preserve">by </w:t>
      </w:r>
      <w:r w:rsidR="00637DE2">
        <w:t xml:space="preserve">the class </w:t>
      </w:r>
      <w:r w:rsidR="00D23747">
        <w:t xml:space="preserve">agenda.  </w:t>
      </w:r>
    </w:p>
    <w:p w14:paraId="01E8880C" w14:textId="13B0B58D" w:rsidR="00D23747" w:rsidRDefault="00FF4D44" w:rsidP="004746D6">
      <w:pPr>
        <w:tabs>
          <w:tab w:val="left" w:pos="360"/>
          <w:tab w:val="left" w:pos="720"/>
          <w:tab w:val="left" w:pos="1080"/>
          <w:tab w:val="left" w:pos="1440"/>
          <w:tab w:val="left" w:pos="1800"/>
          <w:tab w:val="left" w:pos="2160"/>
        </w:tabs>
        <w:ind w:left="1080" w:hanging="360"/>
      </w:pPr>
      <w:r>
        <w:t>2</w:t>
      </w:r>
      <w:r w:rsidR="00150892">
        <w:t xml:space="preserve">. </w:t>
      </w:r>
      <w:r w:rsidR="00637DE2">
        <w:tab/>
      </w:r>
      <w:r w:rsidR="00D23747">
        <w:t>The review team observed sufficient</w:t>
      </w:r>
      <w:r w:rsidR="00697DF2">
        <w:t xml:space="preserve"> and </w:t>
      </w:r>
      <w:r w:rsidR="00D23747">
        <w:t xml:space="preserve">compelling evidence that </w:t>
      </w:r>
      <w:r w:rsidR="00697DF2">
        <w:t xml:space="preserve">appropriate </w:t>
      </w:r>
      <w:r w:rsidR="00D23747">
        <w:t xml:space="preserve">classroom activities </w:t>
      </w:r>
      <w:proofErr w:type="gramStart"/>
      <w:r w:rsidR="00D23747">
        <w:t xml:space="preserve">were </w:t>
      </w:r>
      <w:r w:rsidR="00697DF2">
        <w:t xml:space="preserve">well </w:t>
      </w:r>
      <w:r w:rsidR="00D23747">
        <w:t>matched</w:t>
      </w:r>
      <w:proofErr w:type="gramEnd"/>
      <w:r w:rsidR="00D23747">
        <w:t xml:space="preserve"> to the learning objectives </w:t>
      </w:r>
      <w:r w:rsidR="00697DF2">
        <w:t xml:space="preserve">(characteristic #3) </w:t>
      </w:r>
      <w:r w:rsidR="00D23747">
        <w:t xml:space="preserve">in 73 percent of </w:t>
      </w:r>
      <w:r w:rsidR="00697DF2">
        <w:t>observed middle-</w:t>
      </w:r>
      <w:r w:rsidR="00D23747">
        <w:t xml:space="preserve">school classes and </w:t>
      </w:r>
      <w:r w:rsidR="00697DF2">
        <w:t xml:space="preserve">in </w:t>
      </w:r>
      <w:r w:rsidR="00B40E94">
        <w:t xml:space="preserve">just </w:t>
      </w:r>
      <w:r w:rsidR="00D23747">
        <w:t xml:space="preserve">38 percent of </w:t>
      </w:r>
      <w:r w:rsidR="00697DF2">
        <w:t>high-</w:t>
      </w:r>
      <w:r w:rsidR="00D23747">
        <w:t>school classes.</w:t>
      </w:r>
      <w:r w:rsidR="00D23747" w:rsidRPr="00412451">
        <w:t xml:space="preserve"> </w:t>
      </w:r>
    </w:p>
    <w:p w14:paraId="50B7D327" w14:textId="208D38E3" w:rsidR="00D23747" w:rsidRDefault="00600CC7" w:rsidP="004746D6">
      <w:pPr>
        <w:tabs>
          <w:tab w:val="left" w:pos="360"/>
          <w:tab w:val="left" w:pos="720"/>
          <w:tab w:val="left" w:pos="1080"/>
          <w:tab w:val="left" w:pos="1440"/>
          <w:tab w:val="left" w:pos="1800"/>
          <w:tab w:val="left" w:pos="2160"/>
          <w:tab w:val="left" w:pos="2520"/>
          <w:tab w:val="left" w:pos="2880"/>
        </w:tabs>
        <w:ind w:left="1440" w:hanging="540"/>
      </w:pPr>
      <w:r>
        <w:tab/>
      </w:r>
      <w:r w:rsidR="00150892">
        <w:t>a.</w:t>
      </w:r>
      <w:r w:rsidR="001E5E34">
        <w:t xml:space="preserve"> </w:t>
      </w:r>
      <w:r w:rsidR="00637DE2">
        <w:tab/>
      </w:r>
      <w:r w:rsidR="00697DF2">
        <w:t>M</w:t>
      </w:r>
      <w:r w:rsidR="00D23747">
        <w:t xml:space="preserve">ost </w:t>
      </w:r>
      <w:r w:rsidR="00697DF2">
        <w:t>observed middle-</w:t>
      </w:r>
      <w:r w:rsidR="00D23747">
        <w:t>school lessons contained a range of activities to support the learning objectives.  In these classes</w:t>
      </w:r>
      <w:r w:rsidR="00697DF2">
        <w:t>,</w:t>
      </w:r>
      <w:r w:rsidR="00D23747">
        <w:t xml:space="preserve"> lessons included large group, small group, pair work</w:t>
      </w:r>
      <w:r w:rsidR="00ED599B">
        <w:t>,</w:t>
      </w:r>
      <w:r w:rsidR="00D23747">
        <w:t xml:space="preserve"> and </w:t>
      </w:r>
      <w:r w:rsidR="00B40E94">
        <w:t>turn-and-</w:t>
      </w:r>
      <w:r w:rsidR="00D23747">
        <w:t>talk structures all connected to the learning objectives.</w:t>
      </w:r>
    </w:p>
    <w:p w14:paraId="372C721C" w14:textId="5E4409B8" w:rsidR="00D23747" w:rsidRPr="000A3AF5" w:rsidRDefault="00600CC7" w:rsidP="004746D6">
      <w:pPr>
        <w:tabs>
          <w:tab w:val="left" w:pos="360"/>
          <w:tab w:val="left" w:pos="720"/>
          <w:tab w:val="left" w:pos="1080"/>
          <w:tab w:val="left" w:pos="1440"/>
          <w:tab w:val="left" w:pos="1800"/>
        </w:tabs>
        <w:ind w:left="1440" w:hanging="540"/>
      </w:pPr>
      <w:r>
        <w:tab/>
      </w:r>
      <w:r w:rsidR="00150892">
        <w:t>b.</w:t>
      </w:r>
      <w:r w:rsidR="001E5E34">
        <w:t xml:space="preserve"> </w:t>
      </w:r>
      <w:r w:rsidR="00637DE2">
        <w:tab/>
      </w:r>
      <w:r w:rsidR="00D23747">
        <w:t xml:space="preserve">In </w:t>
      </w:r>
      <w:r w:rsidR="00ED599B">
        <w:t>a majority of observed high-</w:t>
      </w:r>
      <w:r w:rsidR="00D23747">
        <w:t xml:space="preserve">school classes, there was a limited range of classroom activities to support content or provide cognitive demand for students.  </w:t>
      </w:r>
      <w:r w:rsidR="00ED599B">
        <w:t>Teacher-</w:t>
      </w:r>
      <w:r w:rsidR="00D23747">
        <w:t>directed classes using lectures or relying predominantly on questions and answers limited students’ opportunities to connect to the content of the lesson.</w:t>
      </w:r>
      <w:r w:rsidR="00D23747" w:rsidRPr="000A3AF5">
        <w:tab/>
      </w:r>
    </w:p>
    <w:p w14:paraId="3F227F14" w14:textId="5C2D391E" w:rsidR="00D23747" w:rsidRDefault="00600CC7" w:rsidP="004746D6">
      <w:pPr>
        <w:tabs>
          <w:tab w:val="left" w:pos="360"/>
          <w:tab w:val="left" w:pos="720"/>
          <w:tab w:val="left" w:pos="1080"/>
          <w:tab w:val="left" w:pos="1440"/>
          <w:tab w:val="left" w:pos="1800"/>
          <w:tab w:val="left" w:pos="2160"/>
        </w:tabs>
        <w:ind w:left="1080" w:hanging="1080"/>
      </w:pPr>
      <w:r>
        <w:tab/>
      </w:r>
      <w:r>
        <w:tab/>
      </w:r>
      <w:r w:rsidR="00FF4D44">
        <w:t>3</w:t>
      </w:r>
      <w:r w:rsidR="00150892">
        <w:t>.</w:t>
      </w:r>
      <w:r w:rsidR="001E5E34">
        <w:t xml:space="preserve"> </w:t>
      </w:r>
      <w:r>
        <w:tab/>
      </w:r>
      <w:r w:rsidR="00D23747">
        <w:t xml:space="preserve">In 73 percent of </w:t>
      </w:r>
      <w:r w:rsidR="00ED599B">
        <w:t>observed middle-</w:t>
      </w:r>
      <w:r w:rsidR="00D23747">
        <w:t xml:space="preserve">school classes and </w:t>
      </w:r>
      <w:r w:rsidR="00ED599B">
        <w:t xml:space="preserve">in </w:t>
      </w:r>
      <w:r w:rsidR="00B40E94">
        <w:t xml:space="preserve">only </w:t>
      </w:r>
      <w:r w:rsidR="00D23747">
        <w:t xml:space="preserve">35 percent of </w:t>
      </w:r>
      <w:r w:rsidR="00ED599B">
        <w:t>high-</w:t>
      </w:r>
      <w:r w:rsidR="00D23747">
        <w:t>school classes, the review team found sufficient</w:t>
      </w:r>
      <w:r w:rsidR="00ED599B">
        <w:t xml:space="preserve"> and </w:t>
      </w:r>
      <w:r w:rsidR="00D23747">
        <w:t>compelling evidence that teachers conducted frequent checks for student understanding, provided feedback to students</w:t>
      </w:r>
      <w:r w:rsidR="00ED599B">
        <w:t>,</w:t>
      </w:r>
      <w:r w:rsidR="00D23747">
        <w:t xml:space="preserve"> and adjusted instruction</w:t>
      </w:r>
      <w:r w:rsidR="00ED599B">
        <w:t xml:space="preserve"> (characteristic #4)</w:t>
      </w:r>
      <w:r w:rsidR="00D23747">
        <w:t>.</w:t>
      </w:r>
      <w:r w:rsidR="00D23747" w:rsidRPr="00C90DD3">
        <w:t xml:space="preserve"> </w:t>
      </w:r>
    </w:p>
    <w:p w14:paraId="2971F31D" w14:textId="00018EF1" w:rsidR="00D23747" w:rsidRDefault="00600CC7" w:rsidP="004746D6">
      <w:pPr>
        <w:tabs>
          <w:tab w:val="left" w:pos="360"/>
          <w:tab w:val="left" w:pos="720"/>
          <w:tab w:val="left" w:pos="1080"/>
          <w:tab w:val="left" w:pos="1440"/>
          <w:tab w:val="left" w:pos="1800"/>
        </w:tabs>
        <w:ind w:left="1530" w:hanging="1530"/>
      </w:pPr>
      <w:r>
        <w:tab/>
      </w:r>
      <w:r>
        <w:tab/>
      </w:r>
      <w:r>
        <w:tab/>
      </w:r>
      <w:r w:rsidR="00150892">
        <w:t>a.</w:t>
      </w:r>
      <w:r>
        <w:tab/>
      </w:r>
      <w:r w:rsidR="001E5E34">
        <w:t xml:space="preserve"> </w:t>
      </w:r>
      <w:r w:rsidR="00D23747">
        <w:t xml:space="preserve">In </w:t>
      </w:r>
      <w:r w:rsidR="00150892">
        <w:t>middle-</w:t>
      </w:r>
      <w:r w:rsidR="00D23747">
        <w:t xml:space="preserve">school classes, the review team </w:t>
      </w:r>
      <w:r w:rsidR="00150892">
        <w:t xml:space="preserve">noted </w:t>
      </w:r>
      <w:r w:rsidR="00D23747">
        <w:t xml:space="preserve">the frequent use of “do </w:t>
      </w:r>
      <w:proofErr w:type="spellStart"/>
      <w:r w:rsidR="00D23747">
        <w:t>nows</w:t>
      </w:r>
      <w:proofErr w:type="spellEnd"/>
      <w:r w:rsidR="00D23747">
        <w:t xml:space="preserve">” as a strategy to check for understanding.  Teachers circulated the room when students </w:t>
      </w:r>
      <w:r w:rsidR="00D23747">
        <w:lastRenderedPageBreak/>
        <w:t>were working independently, in pairs</w:t>
      </w:r>
      <w:r w:rsidR="00150892">
        <w:t>,</w:t>
      </w:r>
      <w:r w:rsidR="00D23747">
        <w:t xml:space="preserve"> or </w:t>
      </w:r>
      <w:r w:rsidR="00150892">
        <w:t xml:space="preserve">in </w:t>
      </w:r>
      <w:r w:rsidR="00D23747">
        <w:t xml:space="preserve">small groups to check for understanding and used effective </w:t>
      </w:r>
      <w:r w:rsidR="00150892">
        <w:t>random-</w:t>
      </w:r>
      <w:r w:rsidR="00D23747">
        <w:t>ordered questions.</w:t>
      </w:r>
      <w:r w:rsidR="00D23747" w:rsidRPr="00C90DD3">
        <w:t xml:space="preserve"> </w:t>
      </w:r>
    </w:p>
    <w:p w14:paraId="13887901" w14:textId="5C1B2FFD" w:rsidR="00D23747" w:rsidRDefault="00600CC7" w:rsidP="004746D6">
      <w:pPr>
        <w:tabs>
          <w:tab w:val="left" w:pos="360"/>
          <w:tab w:val="left" w:pos="720"/>
          <w:tab w:val="left" w:pos="1080"/>
          <w:tab w:val="left" w:pos="1440"/>
          <w:tab w:val="left" w:pos="1800"/>
        </w:tabs>
        <w:ind w:left="1530" w:hanging="1530"/>
      </w:pPr>
      <w:r>
        <w:tab/>
      </w:r>
      <w:r>
        <w:tab/>
      </w:r>
      <w:r>
        <w:tab/>
      </w:r>
      <w:proofErr w:type="gramStart"/>
      <w:r w:rsidR="00150892">
        <w:t>b.</w:t>
      </w:r>
      <w:r w:rsidR="001E5E34">
        <w:t xml:space="preserve"> </w:t>
      </w:r>
      <w:r>
        <w:tab/>
      </w:r>
      <w:r w:rsidR="006C31FE">
        <w:tab/>
      </w:r>
      <w:r w:rsidR="00D23747">
        <w:t>While the team noted examples of teachers checking for understanding in high</w:t>
      </w:r>
      <w:r w:rsidR="00F66C7E">
        <w:t>-</w:t>
      </w:r>
      <w:r w:rsidR="00D23747">
        <w:t xml:space="preserve"> school classes through cold calling on students, conferencing with students, </w:t>
      </w:r>
      <w:r w:rsidR="00150892">
        <w:t xml:space="preserve">and </w:t>
      </w:r>
      <w:r w:rsidR="00D23747">
        <w:t xml:space="preserve">circulating the room </w:t>
      </w:r>
      <w:r w:rsidR="00150892">
        <w:t xml:space="preserve">while </w:t>
      </w:r>
      <w:r w:rsidR="00D23747">
        <w:t xml:space="preserve">students worked independently or in small groups, in </w:t>
      </w:r>
      <w:r w:rsidR="00150892">
        <w:t>a majority</w:t>
      </w:r>
      <w:r w:rsidR="00D23747">
        <w:t xml:space="preserve"> of </w:t>
      </w:r>
      <w:r w:rsidR="00150892">
        <w:t>observed high-</w:t>
      </w:r>
      <w:r w:rsidR="00D23747">
        <w:t xml:space="preserve">school classes, questioning techniques were not rigorous, did not include </w:t>
      </w:r>
      <w:r w:rsidR="00150892">
        <w:t>random-</w:t>
      </w:r>
      <w:r w:rsidR="00D23747">
        <w:t>order questions, and did not require students to fully explain their answers.</w:t>
      </w:r>
      <w:proofErr w:type="gramEnd"/>
      <w:r w:rsidR="00D23747">
        <w:t xml:space="preserve">  Teachers accepted </w:t>
      </w:r>
      <w:r w:rsidR="00C302E1">
        <w:t>one-word</w:t>
      </w:r>
      <w:r w:rsidR="00D23747">
        <w:t xml:space="preserve"> answers, allowed students to call out answers</w:t>
      </w:r>
      <w:r w:rsidR="00150892">
        <w:t>,</w:t>
      </w:r>
      <w:r w:rsidR="00D23747">
        <w:t xml:space="preserve"> or repeatedly called on the same student or students to answer questions. </w:t>
      </w:r>
    </w:p>
    <w:p w14:paraId="34D7A7CC" w14:textId="3D29F57A" w:rsidR="00D23747" w:rsidRPr="00986C27" w:rsidRDefault="00986C27" w:rsidP="004746D6">
      <w:pPr>
        <w:tabs>
          <w:tab w:val="left" w:pos="360"/>
          <w:tab w:val="left" w:pos="720"/>
          <w:tab w:val="left" w:pos="1080"/>
          <w:tab w:val="left" w:pos="1440"/>
          <w:tab w:val="left" w:pos="1800"/>
        </w:tabs>
        <w:ind w:left="720" w:hanging="360"/>
      </w:pPr>
      <w:r>
        <w:rPr>
          <w:b/>
        </w:rPr>
        <w:t xml:space="preserve">B. </w:t>
      </w:r>
      <w:r w:rsidR="00637DE2">
        <w:rPr>
          <w:b/>
        </w:rPr>
        <w:tab/>
      </w:r>
      <w:r w:rsidR="00D23747" w:rsidRPr="004746D6">
        <w:rPr>
          <w:b/>
        </w:rPr>
        <w:t xml:space="preserve">Focus Area #2:  Student Engagement </w:t>
      </w:r>
      <w:r w:rsidR="003E21C6">
        <w:rPr>
          <w:b/>
        </w:rPr>
        <w:t>&amp;</w:t>
      </w:r>
      <w:r w:rsidR="003E21C6" w:rsidRPr="004746D6">
        <w:rPr>
          <w:b/>
        </w:rPr>
        <w:t xml:space="preserve"> </w:t>
      </w:r>
      <w:r w:rsidR="00713447" w:rsidRPr="004746D6">
        <w:rPr>
          <w:b/>
        </w:rPr>
        <w:t>Higher</w:t>
      </w:r>
      <w:r w:rsidR="00713447">
        <w:rPr>
          <w:b/>
        </w:rPr>
        <w:t>-</w:t>
      </w:r>
      <w:r w:rsidR="00D23747" w:rsidRPr="004746D6">
        <w:rPr>
          <w:b/>
        </w:rPr>
        <w:t xml:space="preserve">Order Thinking </w:t>
      </w:r>
      <w:proofErr w:type="gramStart"/>
      <w:r w:rsidR="00D23747" w:rsidRPr="00986C27">
        <w:t>Although</w:t>
      </w:r>
      <w:proofErr w:type="gramEnd"/>
      <w:r w:rsidR="00D23747" w:rsidRPr="00986C27">
        <w:t xml:space="preserve"> </w:t>
      </w:r>
      <w:r>
        <w:t xml:space="preserve">in observed classrooms </w:t>
      </w:r>
      <w:r w:rsidRPr="00986C27">
        <w:t>middle</w:t>
      </w:r>
      <w:r>
        <w:t>-</w:t>
      </w:r>
      <w:r w:rsidR="00D23747" w:rsidRPr="00986C27">
        <w:t>school students had more opportunities to be active participants in learning</w:t>
      </w:r>
      <w:r>
        <w:t xml:space="preserve"> than high-school students</w:t>
      </w:r>
      <w:r w:rsidR="00D23747" w:rsidRPr="00986C27">
        <w:t xml:space="preserve">, opportunities </w:t>
      </w:r>
      <w:r w:rsidR="004746D6">
        <w:t xml:space="preserve">were limited </w:t>
      </w:r>
      <w:r w:rsidR="00D23747" w:rsidRPr="00986C27">
        <w:t>for both middle</w:t>
      </w:r>
      <w:r>
        <w:t>-</w:t>
      </w:r>
      <w:r w:rsidR="00D23747" w:rsidRPr="00986C27">
        <w:t xml:space="preserve"> and </w:t>
      </w:r>
      <w:r w:rsidRPr="00986C27">
        <w:t>high</w:t>
      </w:r>
      <w:r>
        <w:t>-</w:t>
      </w:r>
      <w:r w:rsidR="00D23747" w:rsidRPr="00986C27">
        <w:t>school students to be engaged in higher</w:t>
      </w:r>
      <w:r w:rsidR="00BB2D88">
        <w:t>-order</w:t>
      </w:r>
      <w:r w:rsidR="00D23747" w:rsidRPr="00986C27">
        <w:t xml:space="preserve"> thinking.   At both levels, students had </w:t>
      </w:r>
      <w:r>
        <w:t>limited</w:t>
      </w:r>
      <w:r w:rsidRPr="00986C27">
        <w:t xml:space="preserve"> </w:t>
      </w:r>
      <w:r w:rsidR="00D23747" w:rsidRPr="00986C27">
        <w:t>opportunities to exchange ideas.</w:t>
      </w:r>
    </w:p>
    <w:p w14:paraId="504D0976" w14:textId="2F4CE5B0" w:rsidR="00D23747" w:rsidRPr="00C6436A" w:rsidRDefault="00637DE2" w:rsidP="004746D6">
      <w:pPr>
        <w:tabs>
          <w:tab w:val="left" w:pos="360"/>
          <w:tab w:val="left" w:pos="720"/>
          <w:tab w:val="left" w:pos="1080"/>
          <w:tab w:val="left" w:pos="1440"/>
          <w:tab w:val="left" w:pos="1800"/>
          <w:tab w:val="left" w:pos="2160"/>
        </w:tabs>
        <w:ind w:left="1080" w:hanging="630"/>
      </w:pPr>
      <w:r>
        <w:tab/>
      </w:r>
      <w:r w:rsidR="00986C27">
        <w:t>1.</w:t>
      </w:r>
      <w:r w:rsidR="00986C27">
        <w:tab/>
      </w:r>
      <w:r w:rsidR="00D23747">
        <w:t>The review team found sufficient</w:t>
      </w:r>
      <w:r w:rsidR="00986C27">
        <w:t xml:space="preserve"> and </w:t>
      </w:r>
      <w:r w:rsidR="00D23747">
        <w:t xml:space="preserve">compelling evidence of students </w:t>
      </w:r>
      <w:r w:rsidR="00986C27">
        <w:t xml:space="preserve">having multiple opportunities to take </w:t>
      </w:r>
      <w:r w:rsidR="00D23747">
        <w:t xml:space="preserve">responsibility for their learning </w:t>
      </w:r>
      <w:r w:rsidR="00986C27">
        <w:t xml:space="preserve">and being engaged in the lesson (characteristic #5) </w:t>
      </w:r>
      <w:r w:rsidR="00D23747">
        <w:t xml:space="preserve">in 77 percent of </w:t>
      </w:r>
      <w:r w:rsidR="00986C27">
        <w:t>observed middle-</w:t>
      </w:r>
      <w:r w:rsidR="00D23747">
        <w:t xml:space="preserve">school classes and </w:t>
      </w:r>
      <w:r w:rsidR="00986C27">
        <w:t xml:space="preserve">in </w:t>
      </w:r>
      <w:r w:rsidR="00BB2D88">
        <w:t xml:space="preserve">only </w:t>
      </w:r>
      <w:r w:rsidR="00D23747">
        <w:t>39 percent of high</w:t>
      </w:r>
      <w:r w:rsidR="00986C27">
        <w:t>-</w:t>
      </w:r>
      <w:r w:rsidR="00D23747">
        <w:t>school classes.</w:t>
      </w:r>
      <w:r w:rsidR="00D23747" w:rsidRPr="00177DC9">
        <w:t xml:space="preserve"> </w:t>
      </w:r>
    </w:p>
    <w:p w14:paraId="3670D13B" w14:textId="4A3756D3" w:rsidR="00D23747" w:rsidRDefault="00A01E35" w:rsidP="004746D6">
      <w:pPr>
        <w:tabs>
          <w:tab w:val="left" w:pos="360"/>
          <w:tab w:val="left" w:pos="720"/>
          <w:tab w:val="left" w:pos="1080"/>
          <w:tab w:val="left" w:pos="1440"/>
          <w:tab w:val="left" w:pos="1800"/>
          <w:tab w:val="left" w:pos="2160"/>
        </w:tabs>
        <w:ind w:left="1440" w:hanging="720"/>
      </w:pPr>
      <w:r>
        <w:tab/>
      </w:r>
      <w:r w:rsidR="00986C27">
        <w:t>a.</w:t>
      </w:r>
      <w:r w:rsidR="008A586A">
        <w:tab/>
        <w:t>I</w:t>
      </w:r>
      <w:r w:rsidR="00D23747">
        <w:t xml:space="preserve">n most </w:t>
      </w:r>
      <w:r w:rsidR="008A586A">
        <w:t>observed middle-</w:t>
      </w:r>
      <w:r w:rsidR="00D23747">
        <w:t>school classes, students took responsibility for their learning and/or were engaged in the learning activities of the lesson such as reading circles.  For example, in a grade 5 ELA class, students were independently writing essays with the teacher acting as a facilitator moving about the room checking in with students.</w:t>
      </w:r>
    </w:p>
    <w:p w14:paraId="1E3D21DA" w14:textId="09235419" w:rsidR="00D23747" w:rsidRPr="00035D02" w:rsidRDefault="00A01E35" w:rsidP="004746D6">
      <w:pPr>
        <w:tabs>
          <w:tab w:val="left" w:pos="360"/>
          <w:tab w:val="left" w:pos="720"/>
          <w:tab w:val="left" w:pos="1080"/>
          <w:tab w:val="left" w:pos="1440"/>
          <w:tab w:val="left" w:pos="1800"/>
          <w:tab w:val="left" w:pos="2160"/>
        </w:tabs>
        <w:ind w:left="1440" w:hanging="720"/>
      </w:pPr>
      <w:r>
        <w:tab/>
      </w:r>
      <w:r w:rsidR="008A586A">
        <w:t>b</w:t>
      </w:r>
      <w:r w:rsidR="00986C27">
        <w:t>.</w:t>
      </w:r>
      <w:r w:rsidR="008A586A">
        <w:tab/>
      </w:r>
      <w:r w:rsidR="00D23747">
        <w:t xml:space="preserve">The team noted </w:t>
      </w:r>
      <w:r w:rsidR="008A586A">
        <w:t xml:space="preserve">some </w:t>
      </w:r>
      <w:r w:rsidR="00D23747">
        <w:t xml:space="preserve">examples of </w:t>
      </w:r>
      <w:r w:rsidR="008A586A">
        <w:t>high-</w:t>
      </w:r>
      <w:r w:rsidR="00D23747">
        <w:t>school students being active, engaged</w:t>
      </w:r>
      <w:r w:rsidR="008A586A">
        <w:t>,</w:t>
      </w:r>
      <w:r w:rsidR="00D23747">
        <w:t xml:space="preserve"> and responsible for their own learning.  However, in the </w:t>
      </w:r>
      <w:r w:rsidR="008A586A">
        <w:t xml:space="preserve">majority of observed high-school </w:t>
      </w:r>
      <w:r w:rsidR="00D23747">
        <w:t xml:space="preserve">classes, </w:t>
      </w:r>
      <w:r w:rsidR="008A586A">
        <w:t>teacher-</w:t>
      </w:r>
      <w:r w:rsidR="00D23747">
        <w:t xml:space="preserve">directed lessons, with teachers </w:t>
      </w:r>
      <w:r w:rsidR="00D23747" w:rsidRPr="00035D02">
        <w:t xml:space="preserve">doing the explaining, reading of texts, giving lectures or </w:t>
      </w:r>
      <w:r w:rsidR="008A586A">
        <w:t>presenting P</w:t>
      </w:r>
      <w:r w:rsidR="008A586A" w:rsidRPr="00035D02">
        <w:t xml:space="preserve">ower </w:t>
      </w:r>
      <w:r w:rsidR="008A586A">
        <w:t>P</w:t>
      </w:r>
      <w:r w:rsidR="008A586A" w:rsidRPr="00035D02">
        <w:t>oint</w:t>
      </w:r>
      <w:r w:rsidR="008A586A">
        <w:t xml:space="preserve"> </w:t>
      </w:r>
      <w:r w:rsidR="008A586A" w:rsidRPr="00035D02">
        <w:t>s</w:t>
      </w:r>
      <w:r w:rsidR="008A586A">
        <w:t>lides</w:t>
      </w:r>
      <w:r w:rsidR="00D23747" w:rsidRPr="00035D02">
        <w:t xml:space="preserve">, limited students’ opportunities to be responsible for their own learning. In these classes, students </w:t>
      </w:r>
      <w:r w:rsidR="004F6D55">
        <w:t>did not participate in the lesson</w:t>
      </w:r>
      <w:r w:rsidR="00D23747" w:rsidRPr="00035D02">
        <w:t xml:space="preserve">, </w:t>
      </w:r>
      <w:r w:rsidR="004F6D55">
        <w:t xml:space="preserve">but rather </w:t>
      </w:r>
      <w:r w:rsidR="00D23747" w:rsidRPr="00035D02">
        <w:t>took notes</w:t>
      </w:r>
      <w:r w:rsidR="00D23747">
        <w:t>, checked cell phones</w:t>
      </w:r>
      <w:r w:rsidR="008A586A">
        <w:t>,</w:t>
      </w:r>
      <w:r w:rsidR="00D23747" w:rsidRPr="00035D02">
        <w:t xml:space="preserve"> or quietly conducted conversations.</w:t>
      </w:r>
    </w:p>
    <w:p w14:paraId="2A4861AB" w14:textId="67C5BEE6" w:rsidR="00D23747" w:rsidRDefault="00637DE2" w:rsidP="004746D6">
      <w:pPr>
        <w:tabs>
          <w:tab w:val="left" w:pos="360"/>
          <w:tab w:val="left" w:pos="720"/>
          <w:tab w:val="left" w:pos="1080"/>
          <w:tab w:val="left" w:pos="1440"/>
          <w:tab w:val="left" w:pos="1800"/>
          <w:tab w:val="left" w:pos="2160"/>
        </w:tabs>
        <w:ind w:left="1080" w:hanging="1080"/>
      </w:pPr>
      <w:r>
        <w:tab/>
      </w:r>
      <w:r>
        <w:tab/>
      </w:r>
      <w:r w:rsidR="00986C27">
        <w:t>2.</w:t>
      </w:r>
      <w:r w:rsidR="004F6D55">
        <w:tab/>
      </w:r>
      <w:r w:rsidR="00D23747">
        <w:t xml:space="preserve">In </w:t>
      </w:r>
      <w:r w:rsidR="004F6D55">
        <w:t xml:space="preserve">only </w:t>
      </w:r>
      <w:r w:rsidR="00D23747">
        <w:t xml:space="preserve">44 percent of </w:t>
      </w:r>
      <w:r w:rsidR="004F6D55">
        <w:t>observed middle-</w:t>
      </w:r>
      <w:r w:rsidR="00D23747">
        <w:t xml:space="preserve">school classes </w:t>
      </w:r>
      <w:r w:rsidR="001C1C0D">
        <w:t xml:space="preserve">and </w:t>
      </w:r>
      <w:r w:rsidR="004F6D55">
        <w:t xml:space="preserve">in just </w:t>
      </w:r>
      <w:r w:rsidR="001C1C0D">
        <w:t>31</w:t>
      </w:r>
      <w:r w:rsidR="00D23747">
        <w:t xml:space="preserve"> percent of high</w:t>
      </w:r>
      <w:r w:rsidR="004F6D55">
        <w:t>-</w:t>
      </w:r>
      <w:r w:rsidR="00D23747">
        <w:t xml:space="preserve"> school classes, the review team found sufficient</w:t>
      </w:r>
      <w:r w:rsidR="004F6D55">
        <w:t xml:space="preserve"> and </w:t>
      </w:r>
      <w:r w:rsidR="00D23747">
        <w:t>compelling evidence of students engaged in higher-order thinking skills such as analysis, synthesis, problem-solving, evaluation or application of new knowledge</w:t>
      </w:r>
      <w:r w:rsidR="004F6D55">
        <w:t xml:space="preserve"> (characteristic #6)</w:t>
      </w:r>
      <w:r w:rsidR="00D23747">
        <w:t xml:space="preserve">. </w:t>
      </w:r>
    </w:p>
    <w:p w14:paraId="7E62D9BD" w14:textId="0202F24E" w:rsidR="00BB2D88" w:rsidRDefault="004F6D55" w:rsidP="004746D6">
      <w:pPr>
        <w:tabs>
          <w:tab w:val="left" w:pos="360"/>
          <w:tab w:val="left" w:pos="720"/>
          <w:tab w:val="left" w:pos="1080"/>
          <w:tab w:val="left" w:pos="1440"/>
          <w:tab w:val="left" w:pos="1800"/>
        </w:tabs>
        <w:ind w:left="1440" w:hanging="1440"/>
      </w:pPr>
      <w:r>
        <w:tab/>
      </w:r>
      <w:r w:rsidR="00637DE2">
        <w:tab/>
      </w:r>
      <w:r w:rsidR="00637DE2">
        <w:tab/>
      </w:r>
      <w:r w:rsidR="00986C27">
        <w:t>a.</w:t>
      </w:r>
      <w:r>
        <w:tab/>
      </w:r>
      <w:r w:rsidR="0096104F">
        <w:t xml:space="preserve">The review team noted </w:t>
      </w:r>
      <w:r w:rsidR="00787DFB">
        <w:t xml:space="preserve">that some </w:t>
      </w:r>
      <w:r w:rsidR="0096104F">
        <w:t xml:space="preserve">lessons focused on higher-order thinking skills.  </w:t>
      </w:r>
      <w:r w:rsidR="00787DFB">
        <w:t>For example, i</w:t>
      </w:r>
      <w:r w:rsidR="00787DFB" w:rsidRPr="007F1558">
        <w:t xml:space="preserve">n </w:t>
      </w:r>
      <w:r w:rsidR="0096104F" w:rsidRPr="007F1558">
        <w:t>ELA classes</w:t>
      </w:r>
      <w:r w:rsidR="0096104F">
        <w:t xml:space="preserve"> students</w:t>
      </w:r>
      <w:r w:rsidR="0096104F" w:rsidRPr="007F1558">
        <w:t xml:space="preserve"> used analysis, including making inferences of textual evidence as well as synthesis in creating stories.</w:t>
      </w:r>
      <w:r w:rsidR="0096104F">
        <w:t xml:space="preserve"> </w:t>
      </w:r>
      <w:r w:rsidR="00C35B11">
        <w:t xml:space="preserve"> </w:t>
      </w:r>
      <w:r w:rsidR="0096104F" w:rsidRPr="007F1558">
        <w:t xml:space="preserve">In a grade </w:t>
      </w:r>
      <w:proofErr w:type="gramStart"/>
      <w:r w:rsidR="0096104F" w:rsidRPr="007F1558">
        <w:t>8</w:t>
      </w:r>
      <w:proofErr w:type="gramEnd"/>
      <w:r w:rsidR="0096104F" w:rsidRPr="007F1558">
        <w:t xml:space="preserve"> social studies class, all the activities </w:t>
      </w:r>
      <w:r w:rsidR="00787DFB">
        <w:t xml:space="preserve">that </w:t>
      </w:r>
      <w:r w:rsidR="0096104F" w:rsidRPr="007F1558">
        <w:t xml:space="preserve">students worked on required </w:t>
      </w:r>
      <w:r w:rsidR="00787DFB" w:rsidRPr="007F1558">
        <w:t>higher</w:t>
      </w:r>
      <w:r w:rsidR="00787DFB">
        <w:t>-</w:t>
      </w:r>
      <w:r w:rsidR="0096104F" w:rsidRPr="007F1558">
        <w:t xml:space="preserve">order thinking skills. </w:t>
      </w:r>
    </w:p>
    <w:p w14:paraId="2BA79A2D" w14:textId="282CC320" w:rsidR="00D23747" w:rsidRDefault="00BB2D88" w:rsidP="004746D6">
      <w:pPr>
        <w:tabs>
          <w:tab w:val="left" w:pos="360"/>
          <w:tab w:val="left" w:pos="720"/>
          <w:tab w:val="left" w:pos="1080"/>
          <w:tab w:val="left" w:pos="1440"/>
          <w:tab w:val="left" w:pos="1800"/>
        </w:tabs>
        <w:ind w:left="1440" w:hanging="1440"/>
      </w:pPr>
      <w:r>
        <w:lastRenderedPageBreak/>
        <w:tab/>
      </w:r>
      <w:r>
        <w:tab/>
      </w:r>
      <w:r>
        <w:tab/>
        <w:t>b.</w:t>
      </w:r>
      <w:r>
        <w:tab/>
      </w:r>
      <w:r w:rsidR="00787DFB">
        <w:t>However, m</w:t>
      </w:r>
      <w:r w:rsidR="00D23747">
        <w:t xml:space="preserve">ost </w:t>
      </w:r>
      <w:r w:rsidR="004F6D55">
        <w:t xml:space="preserve">observed </w:t>
      </w:r>
      <w:r w:rsidR="00787DFB">
        <w:t xml:space="preserve">secondary </w:t>
      </w:r>
      <w:r w:rsidR="00D23747">
        <w:t xml:space="preserve">classes focused on procedural knowledge and recall rather than </w:t>
      </w:r>
      <w:r w:rsidR="004F6D55">
        <w:t xml:space="preserve">on </w:t>
      </w:r>
      <w:r w:rsidR="00D23747">
        <w:t xml:space="preserve">conceptual knowledge and applications.    </w:t>
      </w:r>
      <w:r w:rsidR="00D23747" w:rsidRPr="007F1558">
        <w:t xml:space="preserve">  </w:t>
      </w:r>
      <w:r w:rsidR="00787DFB">
        <w:t>Teachers asked students low-</w:t>
      </w:r>
      <w:r w:rsidR="00D23747">
        <w:t>level questions based on recall</w:t>
      </w:r>
      <w:r w:rsidR="001D0B7B">
        <w:t>,</w:t>
      </w:r>
      <w:r w:rsidR="00D23747">
        <w:t xml:space="preserve"> </w:t>
      </w:r>
      <w:r w:rsidR="001D0B7B">
        <w:t xml:space="preserve">not </w:t>
      </w:r>
      <w:r w:rsidR="00D23747">
        <w:t xml:space="preserve">comprehension.  Expectations for student responses were low.  Students answered with one word or short responses with the teachers </w:t>
      </w:r>
      <w:r w:rsidR="00787DFB">
        <w:t xml:space="preserve">elaborating </w:t>
      </w:r>
      <w:r w:rsidR="00D23747">
        <w:t xml:space="preserve">following the response. </w:t>
      </w:r>
    </w:p>
    <w:p w14:paraId="57D2762E" w14:textId="03E534AF" w:rsidR="00D23747" w:rsidRDefault="00D632C4" w:rsidP="004746D6">
      <w:pPr>
        <w:tabs>
          <w:tab w:val="left" w:pos="360"/>
          <w:tab w:val="left" w:pos="720"/>
          <w:tab w:val="left" w:pos="1080"/>
          <w:tab w:val="left" w:pos="1440"/>
          <w:tab w:val="left" w:pos="1800"/>
          <w:tab w:val="left" w:pos="2160"/>
        </w:tabs>
        <w:ind w:left="1080" w:hanging="1440"/>
      </w:pPr>
      <w:r>
        <w:tab/>
      </w:r>
      <w:r>
        <w:tab/>
      </w:r>
      <w:r w:rsidR="00986C27">
        <w:t>3.</w:t>
      </w:r>
      <w:r w:rsidR="00787DFB">
        <w:tab/>
      </w:r>
      <w:r w:rsidR="00D23747">
        <w:t>The review team found sufficient</w:t>
      </w:r>
      <w:r w:rsidR="00787DFB">
        <w:t xml:space="preserve"> and </w:t>
      </w:r>
      <w:r w:rsidR="00D23747">
        <w:t xml:space="preserve">compelling evidence of students communicating their </w:t>
      </w:r>
      <w:r w:rsidR="00787DFB">
        <w:t xml:space="preserve">ideas and </w:t>
      </w:r>
      <w:r w:rsidR="00D23747">
        <w:t xml:space="preserve">thinking with each other </w:t>
      </w:r>
      <w:r w:rsidR="00787DFB">
        <w:t xml:space="preserve">(characteristic #7) </w:t>
      </w:r>
      <w:r w:rsidR="00D23747">
        <w:t xml:space="preserve">in </w:t>
      </w:r>
      <w:r w:rsidR="00787DFB">
        <w:t xml:space="preserve">only </w:t>
      </w:r>
      <w:r w:rsidR="00D23747">
        <w:t xml:space="preserve">40 percent of </w:t>
      </w:r>
      <w:r w:rsidR="00787DFB">
        <w:t>observed middle-</w:t>
      </w:r>
      <w:r w:rsidR="00D23747">
        <w:t xml:space="preserve">school classes </w:t>
      </w:r>
      <w:r w:rsidR="001C1C0D">
        <w:t xml:space="preserve">and </w:t>
      </w:r>
      <w:r w:rsidR="00787DFB">
        <w:t xml:space="preserve">in just </w:t>
      </w:r>
      <w:r w:rsidR="001C1C0D">
        <w:t>23</w:t>
      </w:r>
      <w:r w:rsidR="00D23747">
        <w:t xml:space="preserve"> percent of </w:t>
      </w:r>
      <w:r w:rsidR="00787DFB">
        <w:t>high-</w:t>
      </w:r>
      <w:r w:rsidR="00D23747">
        <w:t>school classes.</w:t>
      </w:r>
    </w:p>
    <w:p w14:paraId="1A291A85" w14:textId="0446907C" w:rsidR="00BB2D88" w:rsidRDefault="00D632C4" w:rsidP="004746D6">
      <w:pPr>
        <w:tabs>
          <w:tab w:val="left" w:pos="360"/>
          <w:tab w:val="left" w:pos="720"/>
          <w:tab w:val="left" w:pos="1080"/>
          <w:tab w:val="left" w:pos="1440"/>
          <w:tab w:val="left" w:pos="1800"/>
          <w:tab w:val="left" w:pos="2160"/>
          <w:tab w:val="left" w:pos="2520"/>
        </w:tabs>
        <w:ind w:left="1440" w:hanging="1440"/>
      </w:pPr>
      <w:r>
        <w:tab/>
      </w:r>
      <w:r>
        <w:tab/>
      </w:r>
      <w:r>
        <w:tab/>
      </w:r>
      <w:r w:rsidR="00986C27">
        <w:t>a.</w:t>
      </w:r>
      <w:r w:rsidR="00787DFB">
        <w:tab/>
      </w:r>
      <w:r w:rsidR="00D23747">
        <w:t xml:space="preserve">In </w:t>
      </w:r>
      <w:r w:rsidR="00787DFB">
        <w:t>many observed</w:t>
      </w:r>
      <w:r w:rsidR="00D23747">
        <w:t xml:space="preserve"> classes, students exchanged their ideas connected to content.  These exchanges took place in reading circles, small group and pair work</w:t>
      </w:r>
      <w:r w:rsidR="00787DFB">
        <w:t>,</w:t>
      </w:r>
      <w:r w:rsidR="00D23747">
        <w:t xml:space="preserve"> and in </w:t>
      </w:r>
      <w:r w:rsidR="00BB2D88">
        <w:t>turn-and-</w:t>
      </w:r>
      <w:r w:rsidR="00D23747">
        <w:t xml:space="preserve">talk structures. </w:t>
      </w:r>
    </w:p>
    <w:p w14:paraId="40880BC1" w14:textId="6207F17B" w:rsidR="00D23747" w:rsidRPr="00B024C0" w:rsidRDefault="00D632C4" w:rsidP="004746D6">
      <w:pPr>
        <w:tabs>
          <w:tab w:val="left" w:pos="360"/>
          <w:tab w:val="left" w:pos="720"/>
          <w:tab w:val="left" w:pos="1080"/>
          <w:tab w:val="left" w:pos="1440"/>
          <w:tab w:val="left" w:pos="1800"/>
          <w:tab w:val="left" w:pos="2160"/>
          <w:tab w:val="left" w:pos="2520"/>
        </w:tabs>
        <w:ind w:left="1440" w:hanging="1440"/>
      </w:pPr>
      <w:r>
        <w:tab/>
      </w:r>
      <w:r>
        <w:tab/>
      </w:r>
      <w:r>
        <w:tab/>
      </w:r>
      <w:r w:rsidR="00BB2D88">
        <w:t>b.</w:t>
      </w:r>
      <w:r w:rsidR="00BB2D88">
        <w:tab/>
      </w:r>
      <w:r w:rsidR="00D23747">
        <w:t xml:space="preserve">In the </w:t>
      </w:r>
      <w:r w:rsidR="00787DFB">
        <w:t xml:space="preserve">majority of observed </w:t>
      </w:r>
      <w:r w:rsidR="00D23747">
        <w:t>classes</w:t>
      </w:r>
      <w:r w:rsidR="00787DFB">
        <w:t>,</w:t>
      </w:r>
      <w:r w:rsidR="00D23747">
        <w:t xml:space="preserve"> </w:t>
      </w:r>
      <w:r w:rsidR="00787DFB">
        <w:t>however</w:t>
      </w:r>
      <w:r w:rsidR="00D23747">
        <w:t>, student voice was limited to teacher</w:t>
      </w:r>
      <w:r w:rsidR="00787DFB">
        <w:t xml:space="preserve"> and </w:t>
      </w:r>
      <w:r w:rsidR="00D23747">
        <w:t xml:space="preserve">student exchanges.  In some classes, students </w:t>
      </w:r>
      <w:r w:rsidR="007D7A40">
        <w:t xml:space="preserve">were not </w:t>
      </w:r>
      <w:r w:rsidR="00F66C7E">
        <w:t>required</w:t>
      </w:r>
      <w:r w:rsidR="007D7A40">
        <w:t xml:space="preserve"> </w:t>
      </w:r>
      <w:r w:rsidR="00D23747">
        <w:t xml:space="preserve">to explain their answers </w:t>
      </w:r>
      <w:r w:rsidR="001C1C0D">
        <w:t>and students</w:t>
      </w:r>
      <w:r w:rsidR="00D23747">
        <w:t xml:space="preserve"> gave answers without explaining their thinking.</w:t>
      </w:r>
      <w:r w:rsidR="00442824">
        <w:t xml:space="preserve"> </w:t>
      </w:r>
      <w:r w:rsidR="007D7A40">
        <w:t>O</w:t>
      </w:r>
      <w:r w:rsidR="00D23747">
        <w:t xml:space="preserve">pportunities for students to exchange ideas and thinking about content were </w:t>
      </w:r>
      <w:r w:rsidR="007D7A40">
        <w:t xml:space="preserve">limited </w:t>
      </w:r>
      <w:r w:rsidR="00D23747">
        <w:t>and did not involve students in a sustained way.</w:t>
      </w:r>
    </w:p>
    <w:p w14:paraId="3E37C866" w14:textId="768ED298" w:rsidR="00D23747" w:rsidRDefault="00D632C4" w:rsidP="004746D6">
      <w:pPr>
        <w:tabs>
          <w:tab w:val="left" w:pos="360"/>
          <w:tab w:val="left" w:pos="720"/>
          <w:tab w:val="left" w:pos="1080"/>
          <w:tab w:val="left" w:pos="1440"/>
          <w:tab w:val="left" w:pos="1800"/>
          <w:tab w:val="left" w:pos="2160"/>
        </w:tabs>
        <w:ind w:left="1080" w:hanging="1440"/>
      </w:pPr>
      <w:r>
        <w:tab/>
      </w:r>
      <w:r>
        <w:tab/>
      </w:r>
      <w:r w:rsidR="00986C27">
        <w:t>4.</w:t>
      </w:r>
      <w:r w:rsidR="007D7A40">
        <w:tab/>
      </w:r>
      <w:r w:rsidR="00D23747">
        <w:t xml:space="preserve">In 63 percent of </w:t>
      </w:r>
      <w:r w:rsidR="007D7A40">
        <w:t>observed middle-</w:t>
      </w:r>
      <w:r w:rsidR="00D23747">
        <w:t xml:space="preserve">school classes and </w:t>
      </w:r>
      <w:r w:rsidR="007D7A40">
        <w:t xml:space="preserve">in just </w:t>
      </w:r>
      <w:r w:rsidR="00D23747">
        <w:t xml:space="preserve">31 percent of </w:t>
      </w:r>
      <w:r w:rsidR="007D7A40">
        <w:t>high-</w:t>
      </w:r>
      <w:r w:rsidR="00D23747">
        <w:t>school classes, there was sufficient</w:t>
      </w:r>
      <w:r w:rsidR="007D7A40">
        <w:t xml:space="preserve"> and </w:t>
      </w:r>
      <w:r w:rsidR="00D23747">
        <w:t xml:space="preserve">compelling evidence that students engage </w:t>
      </w:r>
      <w:r w:rsidR="007D7A40">
        <w:t xml:space="preserve">with </w:t>
      </w:r>
      <w:r w:rsidR="00D23747">
        <w:t>meaningful real-world tasks connected to their lives or with the larger world</w:t>
      </w:r>
      <w:r w:rsidR="007D7A40">
        <w:t xml:space="preserve"> (characteristic #8)</w:t>
      </w:r>
      <w:r w:rsidR="00D23747">
        <w:t>.</w:t>
      </w:r>
      <w:r w:rsidR="00D23747" w:rsidRPr="00C90DD3">
        <w:t xml:space="preserve"> </w:t>
      </w:r>
    </w:p>
    <w:p w14:paraId="7D0FD05C" w14:textId="7CE208A1" w:rsidR="00D23747" w:rsidRPr="00161976" w:rsidRDefault="00D632C4" w:rsidP="004746D6">
      <w:pPr>
        <w:tabs>
          <w:tab w:val="left" w:pos="360"/>
          <w:tab w:val="left" w:pos="720"/>
          <w:tab w:val="left" w:pos="1080"/>
          <w:tab w:val="left" w:pos="1440"/>
          <w:tab w:val="left" w:pos="1800"/>
          <w:tab w:val="left" w:pos="2160"/>
          <w:tab w:val="left" w:pos="2520"/>
        </w:tabs>
        <w:ind w:left="1440" w:hanging="1440"/>
      </w:pPr>
      <w:r>
        <w:tab/>
      </w:r>
      <w:r>
        <w:tab/>
      </w:r>
      <w:r>
        <w:tab/>
      </w:r>
      <w:r w:rsidR="00986C27">
        <w:t>a.</w:t>
      </w:r>
      <w:r w:rsidR="007D7A40">
        <w:tab/>
        <w:t xml:space="preserve">In most </w:t>
      </w:r>
      <w:r w:rsidR="00D23747">
        <w:t>observed</w:t>
      </w:r>
      <w:r w:rsidR="00D23747" w:rsidRPr="00161976">
        <w:t xml:space="preserve"> </w:t>
      </w:r>
      <w:r w:rsidR="007D7A40" w:rsidRPr="00161976">
        <w:t>middle</w:t>
      </w:r>
      <w:r w:rsidR="007D7A40">
        <w:t>-</w:t>
      </w:r>
      <w:r w:rsidR="00D23747" w:rsidRPr="00161976">
        <w:t xml:space="preserve">school </w:t>
      </w:r>
      <w:r w:rsidR="007D7A40">
        <w:t xml:space="preserve">classrooms, </w:t>
      </w:r>
      <w:r w:rsidR="00D23747" w:rsidRPr="00161976">
        <w:t xml:space="preserve">students were involved in a range of real-world experiences.  </w:t>
      </w:r>
      <w:r w:rsidR="007D7A40">
        <w:t>E</w:t>
      </w:r>
      <w:r w:rsidR="00D23747" w:rsidRPr="00161976">
        <w:t>xamples included conducting research on the Holocaust, learning about world religions, reading non-fiction texts relating to world events and issues</w:t>
      </w:r>
      <w:r w:rsidR="00D23747">
        <w:t xml:space="preserve">, </w:t>
      </w:r>
      <w:r w:rsidR="007D7A40">
        <w:t xml:space="preserve">and </w:t>
      </w:r>
      <w:r w:rsidR="00D23747">
        <w:t>working on math word problems</w:t>
      </w:r>
      <w:r w:rsidR="00D23747" w:rsidRPr="00161976">
        <w:t xml:space="preserve">. </w:t>
      </w:r>
    </w:p>
    <w:p w14:paraId="62B95B6C" w14:textId="3A62C611" w:rsidR="00D23747" w:rsidRPr="0083172A" w:rsidRDefault="00D632C4" w:rsidP="004746D6">
      <w:pPr>
        <w:tabs>
          <w:tab w:val="left" w:pos="360"/>
          <w:tab w:val="left" w:pos="720"/>
          <w:tab w:val="left" w:pos="1080"/>
          <w:tab w:val="left" w:pos="1440"/>
          <w:tab w:val="left" w:pos="1800"/>
        </w:tabs>
        <w:ind w:left="1440" w:hanging="1440"/>
      </w:pPr>
      <w:r>
        <w:tab/>
      </w:r>
      <w:r>
        <w:tab/>
      </w:r>
      <w:r>
        <w:tab/>
      </w:r>
      <w:r w:rsidR="00986C27">
        <w:t>b.</w:t>
      </w:r>
      <w:r w:rsidR="007D7A40">
        <w:tab/>
        <w:t>The review team noted some examples of how high-school students engaged in real-world tasks</w:t>
      </w:r>
      <w:r w:rsidR="00DF2E1F">
        <w:t xml:space="preserve">.  Students </w:t>
      </w:r>
      <w:r w:rsidR="007D7A40">
        <w:t>conducted research, designed want</w:t>
      </w:r>
      <w:r w:rsidR="008F32FD">
        <w:t xml:space="preserve"> </w:t>
      </w:r>
      <w:r w:rsidR="007D7A40">
        <w:t>ads for the ideal parent, related real world movements to fictional texts</w:t>
      </w:r>
      <w:r w:rsidR="00DF2E1F">
        <w:t>,</w:t>
      </w:r>
      <w:r w:rsidR="007D7A40">
        <w:t xml:space="preserve"> and worked on science labs and projects.</w:t>
      </w:r>
      <w:r w:rsidR="00442824">
        <w:t xml:space="preserve"> </w:t>
      </w:r>
      <w:r w:rsidR="007D7A40">
        <w:t xml:space="preserve"> </w:t>
      </w:r>
      <w:r w:rsidR="00D23747">
        <w:t xml:space="preserve">In most </w:t>
      </w:r>
      <w:r w:rsidR="007D7A40">
        <w:t>observed high-</w:t>
      </w:r>
      <w:r w:rsidR="00D23747">
        <w:t xml:space="preserve">school classes, </w:t>
      </w:r>
      <w:r w:rsidR="00DF2E1F">
        <w:t xml:space="preserve">however, </w:t>
      </w:r>
      <w:r w:rsidR="00D23747">
        <w:t xml:space="preserve">students had </w:t>
      </w:r>
      <w:r w:rsidR="007D7A40">
        <w:t xml:space="preserve">limited </w:t>
      </w:r>
      <w:r w:rsidR="00D23747">
        <w:t xml:space="preserve">opportunities to engage in meaningful, real-world tasks.     </w:t>
      </w:r>
    </w:p>
    <w:p w14:paraId="0583D8C0" w14:textId="62D95217" w:rsidR="00D23747" w:rsidRDefault="00986C27" w:rsidP="004746D6">
      <w:pPr>
        <w:tabs>
          <w:tab w:val="left" w:pos="360"/>
          <w:tab w:val="left" w:pos="1080"/>
          <w:tab w:val="left" w:pos="1440"/>
          <w:tab w:val="left" w:pos="1800"/>
          <w:tab w:val="left" w:pos="2160"/>
        </w:tabs>
        <w:ind w:left="720" w:hanging="360"/>
      </w:pPr>
      <w:r>
        <w:rPr>
          <w:b/>
        </w:rPr>
        <w:t>C.</w:t>
      </w:r>
      <w:r>
        <w:rPr>
          <w:b/>
        </w:rPr>
        <w:tab/>
      </w:r>
      <w:r w:rsidR="00D23747" w:rsidRPr="004746D6">
        <w:rPr>
          <w:b/>
        </w:rPr>
        <w:t xml:space="preserve">Focus Area # 3:  Inclusive Practice </w:t>
      </w:r>
      <w:r w:rsidR="003E21C6">
        <w:rPr>
          <w:b/>
        </w:rPr>
        <w:t>&amp;</w:t>
      </w:r>
      <w:r w:rsidR="003E21C6" w:rsidRPr="004746D6">
        <w:rPr>
          <w:b/>
        </w:rPr>
        <w:t xml:space="preserve"> </w:t>
      </w:r>
      <w:r w:rsidR="00D23747" w:rsidRPr="004746D6">
        <w:rPr>
          <w:b/>
        </w:rPr>
        <w:t xml:space="preserve">Classroom Culture </w:t>
      </w:r>
      <w:r w:rsidR="00D23747" w:rsidRPr="00DF2E1F">
        <w:t xml:space="preserve">In </w:t>
      </w:r>
      <w:r w:rsidR="00DF2E1F">
        <w:t>observed</w:t>
      </w:r>
      <w:r w:rsidR="00DF2E1F" w:rsidRPr="00DF2E1F">
        <w:t xml:space="preserve"> </w:t>
      </w:r>
      <w:r w:rsidR="00D23747" w:rsidRPr="00DF2E1F">
        <w:t>middle</w:t>
      </w:r>
      <w:r w:rsidR="00DF2E1F">
        <w:t>-</w:t>
      </w:r>
      <w:r w:rsidR="00D23747" w:rsidRPr="00DF2E1F">
        <w:t xml:space="preserve"> and </w:t>
      </w:r>
      <w:r w:rsidR="00DF2E1F" w:rsidRPr="00DF2E1F">
        <w:t>high</w:t>
      </w:r>
      <w:r w:rsidR="00DF2E1F">
        <w:t>-</w:t>
      </w:r>
      <w:r w:rsidR="00D23747" w:rsidRPr="00DF2E1F">
        <w:t xml:space="preserve">school </w:t>
      </w:r>
      <w:proofErr w:type="gramStart"/>
      <w:r w:rsidR="00D23747" w:rsidRPr="00DF2E1F">
        <w:t>classes,</w:t>
      </w:r>
      <w:proofErr w:type="gramEnd"/>
      <w:r w:rsidR="00D23747" w:rsidRPr="00DF2E1F">
        <w:t xml:space="preserve"> inclusive practices were not consistently implemented.  Although </w:t>
      </w:r>
      <w:r w:rsidR="00DF2E1F">
        <w:t xml:space="preserve">classroom routines and positive supports </w:t>
      </w:r>
      <w:proofErr w:type="gramStart"/>
      <w:r w:rsidR="00DF2E1F">
        <w:t>were</w:t>
      </w:r>
      <w:r w:rsidR="00DF2E1F" w:rsidRPr="00DF2E1F">
        <w:t xml:space="preserve"> </w:t>
      </w:r>
      <w:r w:rsidR="00D23747" w:rsidRPr="00DF2E1F">
        <w:t>firmly established</w:t>
      </w:r>
      <w:proofErr w:type="gramEnd"/>
      <w:r w:rsidR="00D23747" w:rsidRPr="00DF2E1F">
        <w:t xml:space="preserve"> in </w:t>
      </w:r>
      <w:r w:rsidR="00DF2E1F">
        <w:t xml:space="preserve">observed </w:t>
      </w:r>
      <w:r w:rsidR="00DF2E1F" w:rsidRPr="00DF2E1F">
        <w:t>middle</w:t>
      </w:r>
      <w:r w:rsidR="00DF2E1F">
        <w:t>-</w:t>
      </w:r>
      <w:r w:rsidR="00D23747" w:rsidRPr="00DF2E1F">
        <w:t>school</w:t>
      </w:r>
      <w:r w:rsidR="00DF2E1F">
        <w:t xml:space="preserve"> classrooms</w:t>
      </w:r>
      <w:r w:rsidR="00D23747" w:rsidRPr="00DF2E1F">
        <w:t xml:space="preserve">, </w:t>
      </w:r>
      <w:r w:rsidR="00DF2E1F">
        <w:t>they were</w:t>
      </w:r>
      <w:r w:rsidR="00D23747" w:rsidRPr="00DF2E1F">
        <w:t xml:space="preserve"> not consistently present in </w:t>
      </w:r>
      <w:r w:rsidR="00DF2E1F">
        <w:t xml:space="preserve">observed </w:t>
      </w:r>
      <w:r w:rsidR="00D23747" w:rsidRPr="00DF2E1F">
        <w:t>high</w:t>
      </w:r>
      <w:r w:rsidR="00DF2E1F">
        <w:t>-school</w:t>
      </w:r>
      <w:r w:rsidR="00D23747" w:rsidRPr="00DF2E1F">
        <w:t xml:space="preserve"> classes.</w:t>
      </w:r>
    </w:p>
    <w:p w14:paraId="2E1EEAA2" w14:textId="7059F25D" w:rsidR="00D23747" w:rsidRDefault="00931D52" w:rsidP="004746D6">
      <w:pPr>
        <w:tabs>
          <w:tab w:val="left" w:pos="360"/>
          <w:tab w:val="left" w:pos="720"/>
          <w:tab w:val="left" w:pos="1080"/>
          <w:tab w:val="left" w:pos="1440"/>
          <w:tab w:val="left" w:pos="1800"/>
          <w:tab w:val="left" w:pos="2160"/>
        </w:tabs>
        <w:ind w:left="1080" w:hanging="630"/>
      </w:pPr>
      <w:r>
        <w:tab/>
      </w:r>
      <w:r w:rsidR="00986C27">
        <w:t>1.</w:t>
      </w:r>
      <w:r w:rsidR="00DF2E1F">
        <w:tab/>
      </w:r>
      <w:r w:rsidR="00D23747">
        <w:t xml:space="preserve">In 53 percent of </w:t>
      </w:r>
      <w:r w:rsidR="00DF2E1F">
        <w:t>observed middle-</w:t>
      </w:r>
      <w:r w:rsidR="00D23747">
        <w:t xml:space="preserve">school classes and </w:t>
      </w:r>
      <w:r w:rsidR="00DF2E1F">
        <w:t xml:space="preserve">in only </w:t>
      </w:r>
      <w:r w:rsidR="00D23747">
        <w:t xml:space="preserve">35 percent of </w:t>
      </w:r>
      <w:r w:rsidR="00DF2E1F">
        <w:t>high-</w:t>
      </w:r>
      <w:r w:rsidR="00D23747">
        <w:t>school classes, the review team found sufficient</w:t>
      </w:r>
      <w:r w:rsidR="00DF2E1F">
        <w:t xml:space="preserve"> and </w:t>
      </w:r>
      <w:r w:rsidR="00D23747">
        <w:t xml:space="preserve">compelling evidence that lessons </w:t>
      </w:r>
      <w:proofErr w:type="gramStart"/>
      <w:r w:rsidR="00D23747">
        <w:t>were designed</w:t>
      </w:r>
      <w:proofErr w:type="gramEnd"/>
      <w:r w:rsidR="00D23747">
        <w:t xml:space="preserve"> to support students’ varied learning needs</w:t>
      </w:r>
      <w:r w:rsidR="00DF2E1F">
        <w:t xml:space="preserve"> (characteristic #9)</w:t>
      </w:r>
      <w:r w:rsidR="00D23747">
        <w:t>.</w:t>
      </w:r>
      <w:r w:rsidR="00D23747" w:rsidRPr="00C900C6">
        <w:t xml:space="preserve"> </w:t>
      </w:r>
    </w:p>
    <w:p w14:paraId="731C1B1F" w14:textId="4633B50D" w:rsidR="00D23747" w:rsidRDefault="00931D52" w:rsidP="004746D6">
      <w:pPr>
        <w:tabs>
          <w:tab w:val="left" w:pos="360"/>
          <w:tab w:val="left" w:pos="720"/>
          <w:tab w:val="left" w:pos="1080"/>
          <w:tab w:val="left" w:pos="1440"/>
          <w:tab w:val="left" w:pos="1800"/>
          <w:tab w:val="left" w:pos="2160"/>
          <w:tab w:val="left" w:pos="2520"/>
          <w:tab w:val="left" w:pos="2880"/>
        </w:tabs>
        <w:ind w:left="1440" w:hanging="1440"/>
      </w:pPr>
      <w:r>
        <w:lastRenderedPageBreak/>
        <w:tab/>
      </w:r>
      <w:r>
        <w:tab/>
      </w:r>
      <w:r>
        <w:tab/>
      </w:r>
      <w:r w:rsidR="00986C27">
        <w:t>a.</w:t>
      </w:r>
      <w:r w:rsidR="00DF2E1F">
        <w:tab/>
        <w:t>I</w:t>
      </w:r>
      <w:r w:rsidR="00D23747">
        <w:t xml:space="preserve">n </w:t>
      </w:r>
      <w:r w:rsidR="00DF2E1F">
        <w:t>most observed</w:t>
      </w:r>
      <w:r w:rsidR="00D23747">
        <w:t xml:space="preserve"> </w:t>
      </w:r>
      <w:r w:rsidR="00DF2E1F">
        <w:t>middle-</w:t>
      </w:r>
      <w:r w:rsidR="00D23747">
        <w:t xml:space="preserve">school classes, lessons </w:t>
      </w:r>
      <w:proofErr w:type="gramStart"/>
      <w:r w:rsidR="00D23747">
        <w:t>were designed</w:t>
      </w:r>
      <w:proofErr w:type="gramEnd"/>
      <w:r w:rsidR="00D23747">
        <w:t xml:space="preserve"> to support students</w:t>
      </w:r>
      <w:r w:rsidR="00227AA1">
        <w:t>’</w:t>
      </w:r>
      <w:r w:rsidR="00D23747">
        <w:t xml:space="preserve"> varied learning needs.  </w:t>
      </w:r>
      <w:r w:rsidR="00DF2E1F">
        <w:t xml:space="preserve">The classroom teacher, </w:t>
      </w:r>
      <w:r w:rsidR="00D23747">
        <w:t>co-teachers</w:t>
      </w:r>
      <w:r w:rsidR="00DF2E1F">
        <w:t>,</w:t>
      </w:r>
      <w:r w:rsidR="00D23747">
        <w:t xml:space="preserve"> and paraprofessional</w:t>
      </w:r>
      <w:r w:rsidR="00DF2E1F">
        <w:t>s</w:t>
      </w:r>
      <w:r w:rsidR="00D23747">
        <w:t xml:space="preserve"> provided support for students’ learning.   </w:t>
      </w:r>
      <w:r w:rsidR="00227AA1">
        <w:t>Small-</w:t>
      </w:r>
      <w:r w:rsidR="00D23747">
        <w:t xml:space="preserve">group work in a number of classes observed </w:t>
      </w:r>
      <w:r w:rsidR="00227AA1">
        <w:t xml:space="preserve">enabled </w:t>
      </w:r>
      <w:r w:rsidR="00D23747">
        <w:t>teachers to move about the room and provide support to students.</w:t>
      </w:r>
    </w:p>
    <w:p w14:paraId="18495F0A" w14:textId="440F7B16" w:rsidR="00D23747" w:rsidRDefault="00931D52" w:rsidP="004746D6">
      <w:pPr>
        <w:tabs>
          <w:tab w:val="left" w:pos="360"/>
          <w:tab w:val="left" w:pos="720"/>
          <w:tab w:val="left" w:pos="1080"/>
          <w:tab w:val="left" w:pos="1440"/>
          <w:tab w:val="left" w:pos="1800"/>
        </w:tabs>
        <w:ind w:left="1440" w:hanging="540"/>
      </w:pPr>
      <w:r>
        <w:tab/>
      </w:r>
      <w:r w:rsidR="00986C27">
        <w:t>b.</w:t>
      </w:r>
      <w:r w:rsidR="00227AA1">
        <w:tab/>
      </w:r>
      <w:r w:rsidR="00D23747">
        <w:t xml:space="preserve">In </w:t>
      </w:r>
      <w:r w:rsidR="00227AA1">
        <w:t>some observed</w:t>
      </w:r>
      <w:r w:rsidR="00D23747">
        <w:t xml:space="preserve"> </w:t>
      </w:r>
      <w:r w:rsidR="00227AA1">
        <w:t>high-</w:t>
      </w:r>
      <w:r w:rsidR="00D23747">
        <w:t xml:space="preserve">school lessons, the team found </w:t>
      </w:r>
      <w:r w:rsidR="00227AA1">
        <w:t>that</w:t>
      </w:r>
      <w:r w:rsidR="00D23747">
        <w:t xml:space="preserve"> lessons </w:t>
      </w:r>
      <w:proofErr w:type="gramStart"/>
      <w:r w:rsidR="001F1772">
        <w:t xml:space="preserve">were </w:t>
      </w:r>
      <w:r w:rsidR="00D23747">
        <w:t>designed</w:t>
      </w:r>
      <w:proofErr w:type="gramEnd"/>
      <w:r w:rsidR="00D23747">
        <w:t xml:space="preserve"> to support students’ varied learning needs.  The team observed co-teachers and paraprofessionals in these classrooms.  However, most </w:t>
      </w:r>
      <w:r w:rsidR="00227AA1">
        <w:t>observed high-</w:t>
      </w:r>
      <w:r w:rsidR="00D23747">
        <w:t xml:space="preserve">school classes </w:t>
      </w:r>
      <w:proofErr w:type="gramStart"/>
      <w:r w:rsidR="00D23747">
        <w:t>were not differentiated</w:t>
      </w:r>
      <w:proofErr w:type="gramEnd"/>
      <w:r w:rsidR="00D23747">
        <w:t xml:space="preserve"> in content, process</w:t>
      </w:r>
      <w:r w:rsidR="00227AA1">
        <w:t>,</w:t>
      </w:r>
      <w:r w:rsidR="00D23747">
        <w:t xml:space="preserve"> or product.</w:t>
      </w:r>
    </w:p>
    <w:p w14:paraId="51CFAFF7" w14:textId="4AE5D673" w:rsidR="00D23747" w:rsidRPr="002B0066" w:rsidRDefault="00931D52" w:rsidP="004746D6">
      <w:pPr>
        <w:tabs>
          <w:tab w:val="left" w:pos="360"/>
          <w:tab w:val="left" w:pos="720"/>
          <w:tab w:val="left" w:pos="1080"/>
          <w:tab w:val="left" w:pos="1440"/>
          <w:tab w:val="left" w:pos="1800"/>
          <w:tab w:val="left" w:pos="2160"/>
        </w:tabs>
        <w:ind w:left="1080" w:hanging="630"/>
      </w:pPr>
      <w:r>
        <w:tab/>
      </w:r>
      <w:r w:rsidR="00986C27">
        <w:t>2.</w:t>
      </w:r>
      <w:r w:rsidR="00D23747">
        <w:tab/>
        <w:t>The team found sufficient</w:t>
      </w:r>
      <w:r w:rsidR="00227AA1">
        <w:t xml:space="preserve"> and </w:t>
      </w:r>
      <w:r w:rsidR="00D23747">
        <w:t xml:space="preserve">compelling evidence that teachers used a variety of instructional approaches </w:t>
      </w:r>
      <w:r w:rsidR="00227AA1">
        <w:t xml:space="preserve">(characteristic #10) </w:t>
      </w:r>
      <w:r w:rsidR="00D23747">
        <w:t xml:space="preserve">in 53 percent of </w:t>
      </w:r>
      <w:r w:rsidR="00227AA1">
        <w:t>observed middle-</w:t>
      </w:r>
      <w:r w:rsidR="00D23747">
        <w:t xml:space="preserve">school classes and </w:t>
      </w:r>
      <w:r w:rsidR="00227AA1">
        <w:t xml:space="preserve">in just </w:t>
      </w:r>
      <w:r w:rsidR="00D23747">
        <w:t xml:space="preserve">31 percent of </w:t>
      </w:r>
      <w:r w:rsidR="00227AA1">
        <w:t>high-</w:t>
      </w:r>
      <w:r w:rsidR="00D23747">
        <w:t xml:space="preserve">school classes. </w:t>
      </w:r>
    </w:p>
    <w:p w14:paraId="279E6C73" w14:textId="58F04CA9" w:rsidR="00D23747" w:rsidRDefault="00D23747" w:rsidP="000F15D1">
      <w:pPr>
        <w:tabs>
          <w:tab w:val="left" w:pos="1080"/>
          <w:tab w:val="left" w:pos="1440"/>
          <w:tab w:val="left" w:pos="1800"/>
          <w:tab w:val="left" w:pos="12060"/>
        </w:tabs>
        <w:ind w:left="1440" w:hanging="720"/>
      </w:pPr>
      <w:r>
        <w:tab/>
      </w:r>
      <w:r w:rsidR="00986C27">
        <w:t>a</w:t>
      </w:r>
      <w:r w:rsidRPr="00B16F54">
        <w:t>.</w:t>
      </w:r>
      <w:r w:rsidRPr="00B16F54">
        <w:tab/>
      </w:r>
      <w:r>
        <w:t xml:space="preserve">In </w:t>
      </w:r>
      <w:r w:rsidR="00227AA1">
        <w:t>a majority</w:t>
      </w:r>
      <w:r>
        <w:t xml:space="preserve"> of </w:t>
      </w:r>
      <w:r w:rsidR="00227AA1">
        <w:t>observed middle-</w:t>
      </w:r>
      <w:r>
        <w:t xml:space="preserve">school classes, teachers used a variety of instructional approaches including video clips, audio books, small group, </w:t>
      </w:r>
      <w:r w:rsidR="00227AA1">
        <w:t xml:space="preserve">and </w:t>
      </w:r>
      <w:r>
        <w:t>pairs work</w:t>
      </w:r>
      <w:r w:rsidR="00227AA1">
        <w:t>,</w:t>
      </w:r>
      <w:r>
        <w:t xml:space="preserve"> and students use</w:t>
      </w:r>
      <w:r w:rsidR="00227AA1">
        <w:t>d</w:t>
      </w:r>
      <w:r>
        <w:t xml:space="preserve"> Chromebooks and Neo2’s for essay writing.  </w:t>
      </w:r>
    </w:p>
    <w:p w14:paraId="03B349D4" w14:textId="0B05A2E9" w:rsidR="00D23747" w:rsidRPr="002B0066" w:rsidRDefault="000F15D1" w:rsidP="000F15D1">
      <w:pPr>
        <w:tabs>
          <w:tab w:val="left" w:pos="720"/>
          <w:tab w:val="left" w:pos="1080"/>
          <w:tab w:val="left" w:pos="1440"/>
          <w:tab w:val="left" w:pos="1800"/>
        </w:tabs>
        <w:ind w:left="1440" w:hanging="720"/>
      </w:pPr>
      <w:r>
        <w:tab/>
      </w:r>
      <w:r w:rsidR="00986C27">
        <w:t>b</w:t>
      </w:r>
      <w:r w:rsidR="00D23747">
        <w:t>.</w:t>
      </w:r>
      <w:r w:rsidR="00227AA1">
        <w:t xml:space="preserve">  </w:t>
      </w:r>
      <w:r w:rsidR="008A5EDD">
        <w:tab/>
      </w:r>
      <w:r w:rsidR="00227AA1">
        <w:t xml:space="preserve">In </w:t>
      </w:r>
      <w:r w:rsidR="008154DA">
        <w:t>some observed high-school classes</w:t>
      </w:r>
      <w:r w:rsidR="00227AA1">
        <w:t xml:space="preserve">, teachers </w:t>
      </w:r>
      <w:r w:rsidR="008154DA">
        <w:t xml:space="preserve">used </w:t>
      </w:r>
      <w:r w:rsidR="00227AA1">
        <w:t xml:space="preserve">multiple instructional approaches that included the use of video clips and audio books as well as </w:t>
      </w:r>
      <w:r w:rsidR="008154DA">
        <w:t xml:space="preserve">the use of </w:t>
      </w:r>
      <w:r w:rsidR="00227AA1">
        <w:t xml:space="preserve">Chromebooks and </w:t>
      </w:r>
      <w:r w:rsidR="001F1772">
        <w:t xml:space="preserve">Google Classroom </w:t>
      </w:r>
      <w:r w:rsidR="00227AA1">
        <w:t xml:space="preserve">to share information.  In </w:t>
      </w:r>
      <w:proofErr w:type="gramStart"/>
      <w:r w:rsidR="00227AA1">
        <w:t>4</w:t>
      </w:r>
      <w:proofErr w:type="gramEnd"/>
      <w:r w:rsidR="00227AA1">
        <w:t xml:space="preserve"> of 26 </w:t>
      </w:r>
      <w:r w:rsidR="008154DA">
        <w:t xml:space="preserve">observed </w:t>
      </w:r>
      <w:r w:rsidR="00227AA1">
        <w:t>classes</w:t>
      </w:r>
      <w:r w:rsidR="008154DA">
        <w:t>,</w:t>
      </w:r>
      <w:r w:rsidR="00227AA1">
        <w:t xml:space="preserve"> lessons included the use of Chromebooks. </w:t>
      </w:r>
      <w:r w:rsidR="00D23747">
        <w:t xml:space="preserve">In most </w:t>
      </w:r>
      <w:r w:rsidR="00227AA1">
        <w:t>observed high-</w:t>
      </w:r>
      <w:r w:rsidR="00D23747">
        <w:t xml:space="preserve">school classes, </w:t>
      </w:r>
      <w:r w:rsidR="001F1772">
        <w:t xml:space="preserve">however, </w:t>
      </w:r>
      <w:r w:rsidR="00D23747">
        <w:t>whole</w:t>
      </w:r>
      <w:r w:rsidR="00227AA1">
        <w:t>-</w:t>
      </w:r>
      <w:r w:rsidR="00D23747">
        <w:t xml:space="preserve">class instruction </w:t>
      </w:r>
      <w:r w:rsidR="00227AA1">
        <w:t>w</w:t>
      </w:r>
      <w:r w:rsidR="00D23747">
        <w:t xml:space="preserve">as the dominant instructional approach.  </w:t>
      </w:r>
    </w:p>
    <w:p w14:paraId="1023F986" w14:textId="34D0238F" w:rsidR="00D23747" w:rsidRDefault="008A5EDD" w:rsidP="004746D6">
      <w:pPr>
        <w:tabs>
          <w:tab w:val="left" w:pos="360"/>
          <w:tab w:val="left" w:pos="720"/>
          <w:tab w:val="left" w:pos="1080"/>
          <w:tab w:val="left" w:pos="1440"/>
          <w:tab w:val="left" w:pos="1800"/>
          <w:tab w:val="left" w:pos="2160"/>
        </w:tabs>
        <w:ind w:left="1080" w:hanging="450"/>
      </w:pPr>
      <w:r>
        <w:tab/>
      </w:r>
      <w:r w:rsidR="00986C27">
        <w:t>3.</w:t>
      </w:r>
      <w:r w:rsidR="00CB1BF1">
        <w:tab/>
      </w:r>
      <w:r w:rsidR="00D23747">
        <w:t xml:space="preserve">In 90 percent of </w:t>
      </w:r>
      <w:r w:rsidR="00CB1BF1">
        <w:t>observed middle-</w:t>
      </w:r>
      <w:r w:rsidR="00D23747">
        <w:t xml:space="preserve">school classes and </w:t>
      </w:r>
      <w:r w:rsidR="00CB1BF1">
        <w:t xml:space="preserve">in only </w:t>
      </w:r>
      <w:r w:rsidR="00D23747">
        <w:t>46 percent of high</w:t>
      </w:r>
      <w:r w:rsidR="00CB1BF1">
        <w:t>-</w:t>
      </w:r>
      <w:r w:rsidR="00D23747">
        <w:t>school classes, the review team found sufficient</w:t>
      </w:r>
      <w:r w:rsidR="00CB1BF1">
        <w:t xml:space="preserve"> and </w:t>
      </w:r>
      <w:r w:rsidR="00D23747">
        <w:t>compelling evidence that class</w:t>
      </w:r>
      <w:r w:rsidR="00CB1BF1">
        <w:t>room</w:t>
      </w:r>
      <w:r w:rsidR="00D23747">
        <w:t xml:space="preserve"> routines and positive supports were in place to ensure </w:t>
      </w:r>
      <w:r w:rsidR="00CB1BF1">
        <w:t xml:space="preserve">that </w:t>
      </w:r>
      <w:r w:rsidR="00D23747">
        <w:t>students behave appropriately</w:t>
      </w:r>
      <w:r w:rsidR="00CB1BF1">
        <w:t xml:space="preserve"> (characteristic #11)</w:t>
      </w:r>
      <w:r w:rsidR="00D23747">
        <w:t>.</w:t>
      </w:r>
    </w:p>
    <w:p w14:paraId="4F28434D" w14:textId="51010190" w:rsidR="00D23747" w:rsidRDefault="00673222" w:rsidP="004746D6">
      <w:pPr>
        <w:tabs>
          <w:tab w:val="left" w:pos="360"/>
          <w:tab w:val="left" w:pos="720"/>
          <w:tab w:val="left" w:pos="1080"/>
          <w:tab w:val="left" w:pos="1440"/>
          <w:tab w:val="left" w:pos="1800"/>
          <w:tab w:val="left" w:pos="2160"/>
          <w:tab w:val="left" w:pos="2520"/>
        </w:tabs>
        <w:ind w:left="1440" w:hanging="1440"/>
      </w:pPr>
      <w:r>
        <w:tab/>
      </w:r>
      <w:r>
        <w:tab/>
      </w:r>
      <w:r>
        <w:tab/>
      </w:r>
      <w:r w:rsidR="00986C27">
        <w:t>a.</w:t>
      </w:r>
      <w:r w:rsidR="00CB1BF1">
        <w:tab/>
      </w:r>
      <w:r w:rsidR="00D23747">
        <w:t xml:space="preserve">In almost all </w:t>
      </w:r>
      <w:r w:rsidR="00CB1BF1">
        <w:t>observed middle-</w:t>
      </w:r>
      <w:r w:rsidR="00D23747">
        <w:t xml:space="preserve">school classes, classroom rules </w:t>
      </w:r>
      <w:proofErr w:type="gramStart"/>
      <w:r w:rsidR="00D23747">
        <w:t>were posted and followed</w:t>
      </w:r>
      <w:proofErr w:type="gramEnd"/>
      <w:r w:rsidR="00D23747">
        <w:t xml:space="preserve">.  Routines and positive support were in place.  Teachers used countdowns </w:t>
      </w:r>
      <w:proofErr w:type="gramStart"/>
      <w:r w:rsidR="00D23747">
        <w:t>to effectively handle</w:t>
      </w:r>
      <w:proofErr w:type="gramEnd"/>
      <w:r w:rsidR="00D23747">
        <w:t xml:space="preserve"> transitions and positively framed classroom rules.  </w:t>
      </w:r>
    </w:p>
    <w:p w14:paraId="56AAAE99" w14:textId="48EA734C" w:rsidR="00D23747" w:rsidRDefault="00673222" w:rsidP="004746D6">
      <w:pPr>
        <w:tabs>
          <w:tab w:val="left" w:pos="360"/>
          <w:tab w:val="left" w:pos="720"/>
          <w:tab w:val="left" w:pos="1080"/>
          <w:tab w:val="left" w:pos="1440"/>
          <w:tab w:val="left" w:pos="1800"/>
        </w:tabs>
        <w:ind w:left="1440" w:hanging="1440"/>
      </w:pPr>
      <w:r>
        <w:tab/>
      </w:r>
      <w:r>
        <w:tab/>
      </w:r>
      <w:r>
        <w:tab/>
      </w:r>
      <w:r w:rsidR="00986C27">
        <w:t>b.</w:t>
      </w:r>
      <w:r w:rsidR="00CB1BF1">
        <w:tab/>
      </w:r>
      <w:r w:rsidR="00D23747">
        <w:t xml:space="preserve">In </w:t>
      </w:r>
      <w:r w:rsidR="00CB1BF1">
        <w:t>some</w:t>
      </w:r>
      <w:r w:rsidR="00D23747">
        <w:t xml:space="preserve"> </w:t>
      </w:r>
      <w:r w:rsidR="00CB1BF1">
        <w:t>observed high-</w:t>
      </w:r>
      <w:r w:rsidR="00D23747">
        <w:t xml:space="preserve">school classes, students responded appropriately to classroom routines that were in place.  In these classes teachers positively redirected students.  There were few or no disruptions to learning. </w:t>
      </w:r>
    </w:p>
    <w:p w14:paraId="6CF90450" w14:textId="314F5C00" w:rsidR="00D23747" w:rsidRPr="00F64CC9" w:rsidRDefault="00673222" w:rsidP="004746D6">
      <w:pPr>
        <w:tabs>
          <w:tab w:val="left" w:pos="360"/>
          <w:tab w:val="left" w:pos="720"/>
          <w:tab w:val="left" w:pos="1080"/>
          <w:tab w:val="left" w:pos="1440"/>
          <w:tab w:val="left" w:pos="1800"/>
        </w:tabs>
        <w:ind w:left="1440" w:hanging="1440"/>
      </w:pPr>
      <w:r>
        <w:tab/>
      </w:r>
      <w:r>
        <w:tab/>
      </w:r>
      <w:r>
        <w:tab/>
      </w:r>
      <w:r w:rsidR="00986C27">
        <w:t>c.</w:t>
      </w:r>
      <w:r w:rsidR="00CB1BF1">
        <w:tab/>
      </w:r>
      <w:r w:rsidR="00D23747" w:rsidRPr="00F64CC9">
        <w:t xml:space="preserve">In contrast, in the </w:t>
      </w:r>
      <w:r w:rsidR="00D23747">
        <w:t xml:space="preserve">majority of </w:t>
      </w:r>
      <w:r w:rsidR="00CB1BF1">
        <w:t xml:space="preserve">observed </w:t>
      </w:r>
      <w:proofErr w:type="gramStart"/>
      <w:r w:rsidR="00CB1BF1">
        <w:t>high-</w:t>
      </w:r>
      <w:r w:rsidR="00D23747">
        <w:t>school</w:t>
      </w:r>
      <w:proofErr w:type="gramEnd"/>
      <w:r w:rsidR="00D23747">
        <w:t xml:space="preserve"> </w:t>
      </w:r>
      <w:r w:rsidR="00D23747" w:rsidRPr="00F64CC9">
        <w:t>classes</w:t>
      </w:r>
      <w:r w:rsidR="00D23747">
        <w:t>,</w:t>
      </w:r>
      <w:r w:rsidR="00D23747" w:rsidRPr="00F64CC9">
        <w:t xml:space="preserve"> routines and responses were inconsistent and ineffectual. For example, in these classes teachers did not set expectations about timely arrival to class.  Students wandered in</w:t>
      </w:r>
      <w:r w:rsidR="00D23747">
        <w:t>,</w:t>
      </w:r>
      <w:r w:rsidR="00D23747" w:rsidRPr="00F64CC9">
        <w:t xml:space="preserve"> l</w:t>
      </w:r>
      <w:r w:rsidR="00D23747">
        <w:t>ong after the bell</w:t>
      </w:r>
      <w:r w:rsidR="00D23747" w:rsidRPr="00F64CC9">
        <w:t xml:space="preserve">.  </w:t>
      </w:r>
      <w:r w:rsidR="00D23747">
        <w:t>In these classes, t</w:t>
      </w:r>
      <w:r w:rsidR="00D23747" w:rsidRPr="00F64CC9">
        <w:t>he</w:t>
      </w:r>
      <w:r w:rsidR="00172AA2">
        <w:t>re</w:t>
      </w:r>
      <w:r w:rsidR="00D23747" w:rsidRPr="00F64CC9">
        <w:t xml:space="preserve"> </w:t>
      </w:r>
      <w:r w:rsidR="00172AA2">
        <w:t>was</w:t>
      </w:r>
      <w:r w:rsidR="00D23747" w:rsidRPr="00F64CC9">
        <w:t xml:space="preserve"> a continual undercurrent of talking with</w:t>
      </w:r>
      <w:r w:rsidR="00172AA2">
        <w:t>out</w:t>
      </w:r>
      <w:r w:rsidR="00D23747" w:rsidRPr="00F64CC9">
        <w:t xml:space="preserve"> </w:t>
      </w:r>
      <w:r w:rsidR="00D23747">
        <w:t>re-</w:t>
      </w:r>
      <w:r w:rsidR="00D23747" w:rsidRPr="00F64CC9">
        <w:t>direction by</w:t>
      </w:r>
      <w:r w:rsidR="00D23747">
        <w:t xml:space="preserve"> </w:t>
      </w:r>
      <w:r w:rsidR="00172AA2">
        <w:t xml:space="preserve">the </w:t>
      </w:r>
      <w:r w:rsidR="00D23747" w:rsidRPr="00F64CC9">
        <w:t xml:space="preserve">teacher.  </w:t>
      </w:r>
      <w:r w:rsidR="00172AA2">
        <w:t>The teacher did not address o</w:t>
      </w:r>
      <w:r w:rsidR="00172AA2" w:rsidRPr="00F64CC9">
        <w:t>ff</w:t>
      </w:r>
      <w:r w:rsidR="00D23747" w:rsidRPr="00F64CC9">
        <w:t xml:space="preserve">-task behavior </w:t>
      </w:r>
      <w:r w:rsidR="00172AA2">
        <w:t>or set</w:t>
      </w:r>
      <w:r w:rsidR="00D23747">
        <w:t xml:space="preserve"> b</w:t>
      </w:r>
      <w:r w:rsidR="00D23747" w:rsidRPr="00F64CC9">
        <w:t>ehavioral and academic expectations</w:t>
      </w:r>
      <w:r w:rsidR="00D23747">
        <w:t>.</w:t>
      </w:r>
      <w:r w:rsidR="00D23747" w:rsidRPr="00F64CC9">
        <w:t xml:space="preserve"> </w:t>
      </w:r>
    </w:p>
    <w:p w14:paraId="28275E03" w14:textId="651E669D" w:rsidR="00D23747" w:rsidRDefault="00986C27" w:rsidP="004746D6">
      <w:pPr>
        <w:tabs>
          <w:tab w:val="left" w:pos="360"/>
          <w:tab w:val="left" w:pos="720"/>
          <w:tab w:val="left" w:pos="1080"/>
          <w:tab w:val="left" w:pos="1440"/>
          <w:tab w:val="left" w:pos="1800"/>
          <w:tab w:val="left" w:pos="2160"/>
        </w:tabs>
        <w:ind w:left="1080" w:hanging="450"/>
      </w:pPr>
      <w:r>
        <w:lastRenderedPageBreak/>
        <w:t>4.</w:t>
      </w:r>
      <w:r w:rsidR="00172AA2">
        <w:tab/>
      </w:r>
      <w:r w:rsidR="00D23747">
        <w:t>The review team found sufficient</w:t>
      </w:r>
      <w:r w:rsidR="00172AA2">
        <w:t xml:space="preserve"> </w:t>
      </w:r>
      <w:r w:rsidR="004746D6">
        <w:t>and compelling</w:t>
      </w:r>
      <w:r w:rsidR="00D23747">
        <w:t xml:space="preserve"> </w:t>
      </w:r>
      <w:proofErr w:type="gramStart"/>
      <w:r w:rsidR="00D23747">
        <w:t>evidence</w:t>
      </w:r>
      <w:proofErr w:type="gramEnd"/>
      <w:r w:rsidR="00D23747">
        <w:t xml:space="preserve"> that classroom climate was conducive to </w:t>
      </w:r>
      <w:r w:rsidR="00172AA2">
        <w:t xml:space="preserve">teaching and </w:t>
      </w:r>
      <w:r w:rsidR="00D23747">
        <w:t xml:space="preserve">learning </w:t>
      </w:r>
      <w:r w:rsidR="00172AA2">
        <w:t xml:space="preserve">(characteristic #12) </w:t>
      </w:r>
      <w:r w:rsidR="00D23747">
        <w:t xml:space="preserve">in 86 percent of </w:t>
      </w:r>
      <w:r w:rsidR="00172AA2">
        <w:t>observed middle-</w:t>
      </w:r>
      <w:r w:rsidR="00D23747">
        <w:t xml:space="preserve">school classes and </w:t>
      </w:r>
      <w:r w:rsidR="00172AA2">
        <w:t xml:space="preserve">in </w:t>
      </w:r>
      <w:r w:rsidR="00D23747">
        <w:t xml:space="preserve">58 percent of </w:t>
      </w:r>
      <w:r w:rsidR="00172AA2">
        <w:t>high-</w:t>
      </w:r>
      <w:r w:rsidR="00D23747">
        <w:t>school classes.</w:t>
      </w:r>
      <w:r w:rsidR="00D23747" w:rsidRPr="00011D75">
        <w:t xml:space="preserve"> </w:t>
      </w:r>
    </w:p>
    <w:p w14:paraId="094E50C4" w14:textId="53449B08" w:rsidR="00D23747" w:rsidRDefault="00673222" w:rsidP="00673222">
      <w:pPr>
        <w:pStyle w:val="ListParagraph"/>
        <w:tabs>
          <w:tab w:val="left" w:pos="360"/>
          <w:tab w:val="left" w:pos="720"/>
          <w:tab w:val="left" w:pos="1080"/>
          <w:tab w:val="left" w:pos="1440"/>
          <w:tab w:val="left" w:pos="1800"/>
        </w:tabs>
        <w:ind w:left="1440" w:hanging="720"/>
        <w:contextualSpacing w:val="0"/>
      </w:pPr>
      <w:r>
        <w:tab/>
      </w:r>
      <w:r w:rsidR="00986C27">
        <w:t>a</w:t>
      </w:r>
      <w:r w:rsidR="00D23747">
        <w:t>.</w:t>
      </w:r>
      <w:r w:rsidR="00D23747">
        <w:tab/>
        <w:t xml:space="preserve">The review team characterized </w:t>
      </w:r>
      <w:r w:rsidR="00953C64">
        <w:t>the majority of observed middle-</w:t>
      </w:r>
      <w:r w:rsidR="00D23747">
        <w:t xml:space="preserve">school classes as respectful. </w:t>
      </w:r>
      <w:r w:rsidR="00D23747" w:rsidRPr="00DB3514">
        <w:t xml:space="preserve"> </w:t>
      </w:r>
    </w:p>
    <w:p w14:paraId="1C7D211C" w14:textId="4ABB1B8B" w:rsidR="00D23747" w:rsidRDefault="00673222" w:rsidP="00673222">
      <w:pPr>
        <w:pStyle w:val="ListParagraph"/>
        <w:tabs>
          <w:tab w:val="left" w:pos="360"/>
          <w:tab w:val="left" w:pos="720"/>
          <w:tab w:val="left" w:pos="1080"/>
          <w:tab w:val="left" w:pos="1440"/>
          <w:tab w:val="left" w:pos="1800"/>
        </w:tabs>
        <w:ind w:left="1440" w:hanging="720"/>
        <w:contextualSpacing w:val="0"/>
      </w:pPr>
      <w:r>
        <w:tab/>
      </w:r>
      <w:r w:rsidR="00986C27">
        <w:t>b</w:t>
      </w:r>
      <w:r w:rsidR="00D23747">
        <w:t>.</w:t>
      </w:r>
      <w:r w:rsidR="00D23747">
        <w:tab/>
      </w:r>
      <w:r w:rsidR="00024473">
        <w:t>At the</w:t>
      </w:r>
      <w:r w:rsidR="00D23747">
        <w:t xml:space="preserve"> high school</w:t>
      </w:r>
      <w:r w:rsidR="00024473">
        <w:t xml:space="preserve">, while </w:t>
      </w:r>
      <w:r w:rsidR="004746D6">
        <w:t>a majority</w:t>
      </w:r>
      <w:r w:rsidR="00024473">
        <w:t xml:space="preserve"> of observed classes reflected</w:t>
      </w:r>
      <w:r w:rsidR="004D5290">
        <w:t xml:space="preserve"> </w:t>
      </w:r>
      <w:r w:rsidR="00D23747">
        <w:t xml:space="preserve">respectful </w:t>
      </w:r>
      <w:r w:rsidR="000D13E5">
        <w:t xml:space="preserve">relationships between teachers and students, </w:t>
      </w:r>
      <w:r w:rsidR="00D23747">
        <w:t xml:space="preserve">in 11 classes out of 26 </w:t>
      </w:r>
      <w:r w:rsidR="000D13E5">
        <w:t xml:space="preserve">observed </w:t>
      </w:r>
      <w:r w:rsidR="00D23747">
        <w:t>classes</w:t>
      </w:r>
      <w:r w:rsidR="004746D6">
        <w:t>, a</w:t>
      </w:r>
      <w:r w:rsidR="009003F9">
        <w:t xml:space="preserve"> continual </w:t>
      </w:r>
      <w:r w:rsidR="00D23747">
        <w:t xml:space="preserve">undercurrent of talking </w:t>
      </w:r>
      <w:r w:rsidR="001F1772">
        <w:t xml:space="preserve">and the absence of </w:t>
      </w:r>
      <w:r w:rsidR="00D23747">
        <w:t xml:space="preserve">student </w:t>
      </w:r>
      <w:r w:rsidR="001F1772">
        <w:t>engagement</w:t>
      </w:r>
      <w:r w:rsidR="00823432">
        <w:t xml:space="preserve"> </w:t>
      </w:r>
      <w:r w:rsidR="001F1772">
        <w:t xml:space="preserve">had a </w:t>
      </w:r>
      <w:r w:rsidR="00823432">
        <w:t>negative</w:t>
      </w:r>
      <w:r w:rsidR="00D23747">
        <w:t xml:space="preserve"> impact </w:t>
      </w:r>
      <w:r w:rsidR="001F1772">
        <w:t>on</w:t>
      </w:r>
      <w:r w:rsidR="00D23747">
        <w:t xml:space="preserve"> learning.</w:t>
      </w:r>
    </w:p>
    <w:p w14:paraId="076BE19A" w14:textId="33EE8DF1" w:rsidR="00D23747" w:rsidRDefault="00D23747" w:rsidP="00D23747">
      <w:pPr>
        <w:tabs>
          <w:tab w:val="left" w:pos="360"/>
          <w:tab w:val="left" w:pos="720"/>
          <w:tab w:val="left" w:pos="1080"/>
          <w:tab w:val="left" w:pos="1440"/>
          <w:tab w:val="left" w:pos="1800"/>
          <w:tab w:val="left" w:pos="2160"/>
        </w:tabs>
      </w:pPr>
      <w:r w:rsidRPr="00F731AA">
        <w:rPr>
          <w:b/>
        </w:rPr>
        <w:t>Impact</w:t>
      </w:r>
      <w:r w:rsidRPr="00BA3A76">
        <w:t xml:space="preserve">: </w:t>
      </w:r>
      <w:r>
        <w:t xml:space="preserve">  </w:t>
      </w:r>
      <w:r w:rsidR="00180D72">
        <w:t>When effective, research-based instructional practices are not established at all levels</w:t>
      </w:r>
      <w:r>
        <w:t xml:space="preserve">, </w:t>
      </w:r>
      <w:r w:rsidR="00180D72">
        <w:t xml:space="preserve">the district cannot ensure that </w:t>
      </w:r>
      <w:r>
        <w:t xml:space="preserve">students are </w:t>
      </w:r>
      <w:r w:rsidR="00180D72">
        <w:t>sufficiently prepared</w:t>
      </w:r>
      <w:r>
        <w:t xml:space="preserve"> to </w:t>
      </w:r>
      <w:r w:rsidR="00180D72">
        <w:t>achieve at high levels</w:t>
      </w:r>
      <w:r>
        <w:t xml:space="preserve">. </w:t>
      </w:r>
    </w:p>
    <w:p w14:paraId="0036585C" w14:textId="005B165E" w:rsidR="00D23747" w:rsidRPr="004746D6" w:rsidRDefault="00E73740" w:rsidP="004746D6">
      <w:pPr>
        <w:tabs>
          <w:tab w:val="left" w:pos="360"/>
          <w:tab w:val="left" w:pos="720"/>
        </w:tabs>
        <w:ind w:left="360" w:hanging="360"/>
        <w:rPr>
          <w:b/>
        </w:rPr>
      </w:pPr>
      <w:r w:rsidRPr="004746D6">
        <w:rPr>
          <w:b/>
        </w:rPr>
        <w:t xml:space="preserve">4. </w:t>
      </w:r>
      <w:r w:rsidR="006A23B3">
        <w:rPr>
          <w:b/>
        </w:rPr>
        <w:tab/>
      </w:r>
      <w:r w:rsidR="00A113B7" w:rsidRPr="004746D6">
        <w:rPr>
          <w:b/>
        </w:rPr>
        <w:t xml:space="preserve">At the </w:t>
      </w:r>
      <w:r w:rsidR="00D23747" w:rsidRPr="004746D6">
        <w:rPr>
          <w:b/>
        </w:rPr>
        <w:t>high school</w:t>
      </w:r>
      <w:r w:rsidR="004B755C" w:rsidRPr="004746D6">
        <w:rPr>
          <w:b/>
        </w:rPr>
        <w:t>,</w:t>
      </w:r>
      <w:r w:rsidR="00D23747" w:rsidRPr="004746D6">
        <w:rPr>
          <w:b/>
        </w:rPr>
        <w:t xml:space="preserve"> </w:t>
      </w:r>
      <w:r w:rsidR="00A113B7" w:rsidRPr="004746D6">
        <w:rPr>
          <w:b/>
        </w:rPr>
        <w:t xml:space="preserve">core content teachers do not have </w:t>
      </w:r>
      <w:r w:rsidR="00D23747" w:rsidRPr="004746D6">
        <w:rPr>
          <w:b/>
        </w:rPr>
        <w:t xml:space="preserve">sufficient designated time </w:t>
      </w:r>
      <w:r w:rsidR="003867D9" w:rsidRPr="004746D6">
        <w:rPr>
          <w:b/>
        </w:rPr>
        <w:t xml:space="preserve">to collaborate on curriculum and instruction </w:t>
      </w:r>
      <w:r w:rsidR="00D23747" w:rsidRPr="004746D6">
        <w:rPr>
          <w:b/>
        </w:rPr>
        <w:t xml:space="preserve">and </w:t>
      </w:r>
      <w:r w:rsidR="003867D9" w:rsidRPr="004746D6">
        <w:rPr>
          <w:b/>
        </w:rPr>
        <w:t xml:space="preserve">sufficient </w:t>
      </w:r>
      <w:r w:rsidR="00D23747" w:rsidRPr="004746D6">
        <w:rPr>
          <w:b/>
        </w:rPr>
        <w:t xml:space="preserve">leadership to </w:t>
      </w:r>
      <w:r w:rsidR="003867D9" w:rsidRPr="004746D6">
        <w:rPr>
          <w:b/>
        </w:rPr>
        <w:t>provide instructional and curricular support</w:t>
      </w:r>
      <w:r w:rsidR="00D23747" w:rsidRPr="004746D6">
        <w:rPr>
          <w:b/>
        </w:rPr>
        <w:t>.</w:t>
      </w:r>
    </w:p>
    <w:p w14:paraId="3FE87BF2" w14:textId="4F064486" w:rsidR="00D23747" w:rsidRDefault="00D23747" w:rsidP="00495239">
      <w:pPr>
        <w:pStyle w:val="ListParagraph"/>
        <w:numPr>
          <w:ilvl w:val="0"/>
          <w:numId w:val="55"/>
        </w:numPr>
        <w:tabs>
          <w:tab w:val="left" w:pos="360"/>
          <w:tab w:val="left" w:pos="720"/>
          <w:tab w:val="left" w:pos="1080"/>
          <w:tab w:val="left" w:pos="1440"/>
          <w:tab w:val="left" w:pos="1800"/>
          <w:tab w:val="left" w:pos="2160"/>
        </w:tabs>
        <w:ind w:left="720"/>
        <w:contextualSpacing w:val="0"/>
      </w:pPr>
      <w:r>
        <w:t>Core content teachers (English, math, science</w:t>
      </w:r>
      <w:r w:rsidR="001A22BC">
        <w:t>,</w:t>
      </w:r>
      <w:r>
        <w:t xml:space="preserve"> and social studies) </w:t>
      </w:r>
      <w:r w:rsidR="001A22BC">
        <w:t xml:space="preserve">at the high school </w:t>
      </w:r>
      <w:r>
        <w:t xml:space="preserve">do not have sufficient designated time to collaborate on curriculum and instruction.  </w:t>
      </w:r>
    </w:p>
    <w:p w14:paraId="54E7B811" w14:textId="52689663" w:rsidR="00D23747" w:rsidRDefault="001A22BC" w:rsidP="00495239">
      <w:pPr>
        <w:pStyle w:val="ListParagraph"/>
        <w:numPr>
          <w:ilvl w:val="6"/>
          <w:numId w:val="56"/>
        </w:numPr>
        <w:tabs>
          <w:tab w:val="left" w:pos="360"/>
          <w:tab w:val="left" w:pos="720"/>
          <w:tab w:val="left" w:pos="1080"/>
          <w:tab w:val="left" w:pos="1800"/>
          <w:tab w:val="left" w:pos="2160"/>
        </w:tabs>
        <w:ind w:left="1080"/>
        <w:contextualSpacing w:val="0"/>
      </w:pPr>
      <w:r>
        <w:t xml:space="preserve">While </w:t>
      </w:r>
      <w:r w:rsidR="00D23747">
        <w:t xml:space="preserve">the elementary and middle schools have common planning time (CPT) at least once per week, at the high </w:t>
      </w:r>
      <w:proofErr w:type="gramStart"/>
      <w:r w:rsidR="00D23747">
        <w:t>school</w:t>
      </w:r>
      <w:proofErr w:type="gramEnd"/>
      <w:r w:rsidR="00D23747">
        <w:t xml:space="preserve"> </w:t>
      </w:r>
      <w:r>
        <w:t xml:space="preserve">only grade 9 teams have </w:t>
      </w:r>
      <w:r w:rsidR="00D23747">
        <w:t>structured time to collaborate.</w:t>
      </w:r>
    </w:p>
    <w:p w14:paraId="588D46DB" w14:textId="5BD03A93" w:rsidR="00D23747" w:rsidRDefault="00D23747" w:rsidP="00673222">
      <w:pPr>
        <w:pStyle w:val="ListParagraph"/>
        <w:tabs>
          <w:tab w:val="left" w:pos="360"/>
          <w:tab w:val="left" w:pos="720"/>
          <w:tab w:val="left" w:pos="1080"/>
          <w:tab w:val="left" w:pos="1800"/>
          <w:tab w:val="left" w:pos="2160"/>
        </w:tabs>
        <w:ind w:left="1350" w:hanging="270"/>
        <w:contextualSpacing w:val="0"/>
      </w:pPr>
      <w:proofErr w:type="gramStart"/>
      <w:r w:rsidRPr="00A34FCD">
        <w:t xml:space="preserve">a.  </w:t>
      </w:r>
      <w:r>
        <w:t>Grade</w:t>
      </w:r>
      <w:proofErr w:type="gramEnd"/>
      <w:r>
        <w:t xml:space="preserve"> 9 teachers </w:t>
      </w:r>
      <w:r w:rsidR="001A22BC">
        <w:t>on</w:t>
      </w:r>
      <w:r>
        <w:t xml:space="preserve"> the teaching teams (School Within A School, the honors academy</w:t>
      </w:r>
      <w:r w:rsidR="001A22BC">
        <w:t>,</w:t>
      </w:r>
      <w:r>
        <w:t xml:space="preserve"> and the STEM </w:t>
      </w:r>
      <w:r w:rsidR="00823432">
        <w:t>academy) have</w:t>
      </w:r>
      <w:r>
        <w:t xml:space="preserve"> common prep time </w:t>
      </w:r>
      <w:r w:rsidR="00407250">
        <w:t xml:space="preserve">once a week </w:t>
      </w:r>
      <w:r>
        <w:t xml:space="preserve">and </w:t>
      </w:r>
      <w:r w:rsidR="001A22BC">
        <w:t xml:space="preserve">CPT </w:t>
      </w:r>
      <w:r>
        <w:t>twice each month during professional learning circles (PLCs).</w:t>
      </w:r>
    </w:p>
    <w:p w14:paraId="3EE421DD" w14:textId="60D11C7B" w:rsidR="00D23747" w:rsidRDefault="00E670E6" w:rsidP="00495239">
      <w:pPr>
        <w:pStyle w:val="ListParagraph"/>
        <w:numPr>
          <w:ilvl w:val="6"/>
          <w:numId w:val="56"/>
        </w:numPr>
        <w:tabs>
          <w:tab w:val="left" w:pos="360"/>
          <w:tab w:val="left" w:pos="720"/>
          <w:tab w:val="left" w:pos="1080"/>
          <w:tab w:val="left" w:pos="1800"/>
          <w:tab w:val="left" w:pos="2160"/>
        </w:tabs>
        <w:ind w:left="1080"/>
        <w:contextualSpacing w:val="0"/>
      </w:pPr>
      <w:r>
        <w:t>H</w:t>
      </w:r>
      <w:r w:rsidR="00AD6938">
        <w:t xml:space="preserve">igh-school </w:t>
      </w:r>
      <w:r w:rsidR="00D23747">
        <w:t>teachers meet in PLCs twice monthly</w:t>
      </w:r>
      <w:r>
        <w:t>. T</w:t>
      </w:r>
      <w:r w:rsidR="00D23747">
        <w:t xml:space="preserve">he PLCs are multi-content, interdisciplinary groups and follow agendas focused on pedagogy. </w:t>
      </w:r>
      <w:r w:rsidR="001A22BC">
        <w:t>Department facilitators</w:t>
      </w:r>
      <w:r w:rsidR="00D23747">
        <w:t xml:space="preserve"> </w:t>
      </w:r>
      <w:r w:rsidR="001A22BC">
        <w:t xml:space="preserve">lead the </w:t>
      </w:r>
      <w:r w:rsidR="00D23747">
        <w:t xml:space="preserve">PLCs. </w:t>
      </w:r>
    </w:p>
    <w:p w14:paraId="50F4011D" w14:textId="73847654" w:rsidR="00D23747" w:rsidRDefault="00D23747" w:rsidP="00673222">
      <w:pPr>
        <w:pStyle w:val="ListParagraph"/>
        <w:tabs>
          <w:tab w:val="left" w:pos="360"/>
          <w:tab w:val="left" w:pos="720"/>
          <w:tab w:val="left" w:pos="1080"/>
          <w:tab w:val="left" w:pos="1440"/>
          <w:tab w:val="left" w:pos="1800"/>
          <w:tab w:val="left" w:pos="2160"/>
        </w:tabs>
        <w:ind w:left="1440" w:hanging="360"/>
        <w:contextualSpacing w:val="0"/>
      </w:pPr>
      <w:r w:rsidRPr="00AC07A3">
        <w:t xml:space="preserve">a. </w:t>
      </w:r>
      <w:r w:rsidR="001A22BC">
        <w:tab/>
      </w:r>
      <w:r>
        <w:t>The role of department facilitator is to pass information back and forth from the instructional leadership team (ILT) to teachers.</w:t>
      </w:r>
      <w:r w:rsidRPr="00AC07A3">
        <w:tab/>
      </w:r>
    </w:p>
    <w:p w14:paraId="703AD181" w14:textId="03D31443" w:rsidR="00D23747" w:rsidRDefault="00D23747" w:rsidP="00301DC4">
      <w:pPr>
        <w:pStyle w:val="ListParagraph"/>
        <w:numPr>
          <w:ilvl w:val="6"/>
          <w:numId w:val="56"/>
        </w:numPr>
        <w:tabs>
          <w:tab w:val="left" w:pos="360"/>
          <w:tab w:val="left" w:pos="720"/>
          <w:tab w:val="left" w:pos="1080"/>
          <w:tab w:val="left" w:pos="1800"/>
          <w:tab w:val="left" w:pos="2160"/>
        </w:tabs>
        <w:ind w:left="1083"/>
        <w:contextualSpacing w:val="0"/>
      </w:pPr>
      <w:r>
        <w:t xml:space="preserve">Department meetings </w:t>
      </w:r>
      <w:proofErr w:type="gramStart"/>
      <w:r>
        <w:t>are scheduled</w:t>
      </w:r>
      <w:proofErr w:type="gramEnd"/>
      <w:r>
        <w:t xml:space="preserve"> monthly on early release days during a </w:t>
      </w:r>
      <w:r w:rsidR="00C302E1">
        <w:t>90-minute</w:t>
      </w:r>
      <w:r>
        <w:t xml:space="preserve"> block of time that is also used for professional development</w:t>
      </w:r>
      <w:r w:rsidRPr="00504A60">
        <w:t>.</w:t>
      </w:r>
      <w:r w:rsidRPr="0066537A">
        <w:tab/>
      </w:r>
      <w:r w:rsidRPr="0066537A">
        <w:tab/>
      </w:r>
      <w:r w:rsidRPr="0066537A">
        <w:tab/>
      </w:r>
      <w:r>
        <w:t xml:space="preserve">  </w:t>
      </w:r>
    </w:p>
    <w:p w14:paraId="1B8425AC" w14:textId="44F99971" w:rsidR="00D23747" w:rsidRDefault="00D23747" w:rsidP="00673222">
      <w:pPr>
        <w:pStyle w:val="ListParagraph"/>
        <w:tabs>
          <w:tab w:val="left" w:pos="360"/>
          <w:tab w:val="left" w:pos="720"/>
          <w:tab w:val="left" w:pos="1080"/>
          <w:tab w:val="left" w:pos="1440"/>
          <w:tab w:val="left" w:pos="1800"/>
          <w:tab w:val="left" w:pos="2160"/>
        </w:tabs>
        <w:ind w:left="1080" w:hanging="360"/>
        <w:contextualSpacing w:val="0"/>
      </w:pPr>
      <w:r>
        <w:t xml:space="preserve">4.  </w:t>
      </w:r>
      <w:r w:rsidR="00673222">
        <w:tab/>
      </w:r>
      <w:r w:rsidR="00CD2206">
        <w:t xml:space="preserve">Some high-school teachers </w:t>
      </w:r>
      <w:r>
        <w:t>told the team that with a</w:t>
      </w:r>
      <w:r w:rsidR="00CD2206">
        <w:t>n</w:t>
      </w:r>
      <w:r>
        <w:t xml:space="preserve"> </w:t>
      </w:r>
      <w:r w:rsidR="00CD2206">
        <w:t xml:space="preserve">absence </w:t>
      </w:r>
      <w:r>
        <w:t xml:space="preserve">of common planning time, they </w:t>
      </w:r>
      <w:r w:rsidR="00CD2206">
        <w:t xml:space="preserve">relied </w:t>
      </w:r>
      <w:r>
        <w:t>on one another for help.</w:t>
      </w:r>
    </w:p>
    <w:p w14:paraId="37A5E8DD" w14:textId="11A037CF" w:rsidR="00D23747" w:rsidRPr="00504A60" w:rsidRDefault="00C302E1" w:rsidP="00495239">
      <w:pPr>
        <w:pStyle w:val="ListParagraph"/>
        <w:numPr>
          <w:ilvl w:val="0"/>
          <w:numId w:val="55"/>
        </w:numPr>
        <w:tabs>
          <w:tab w:val="left" w:pos="360"/>
          <w:tab w:val="left" w:pos="720"/>
          <w:tab w:val="left" w:pos="1080"/>
          <w:tab w:val="left" w:pos="1440"/>
          <w:tab w:val="left" w:pos="1800"/>
          <w:tab w:val="left" w:pos="2160"/>
        </w:tabs>
        <w:ind w:left="720"/>
        <w:contextualSpacing w:val="0"/>
      </w:pPr>
      <w:r w:rsidRPr="00504A60">
        <w:t>Except for</w:t>
      </w:r>
      <w:r w:rsidR="00D23747" w:rsidRPr="00504A60">
        <w:t xml:space="preserve"> the math department, </w:t>
      </w:r>
      <w:r w:rsidR="00686E20">
        <w:t>the high school has</w:t>
      </w:r>
      <w:r w:rsidR="00D23747" w:rsidRPr="00504A60">
        <w:t xml:space="preserve"> limited leadership to </w:t>
      </w:r>
      <w:r w:rsidR="00CD2206">
        <w:t xml:space="preserve">provide instructional and curricular </w:t>
      </w:r>
      <w:r w:rsidR="00D23747" w:rsidRPr="00504A60">
        <w:t xml:space="preserve">support </w:t>
      </w:r>
      <w:r w:rsidR="00CD2206">
        <w:t xml:space="preserve">in </w:t>
      </w:r>
      <w:r w:rsidR="00D23747" w:rsidRPr="00504A60">
        <w:t xml:space="preserve">core content subjects.  </w:t>
      </w:r>
      <w:r w:rsidR="004973AF">
        <w:t xml:space="preserve"> </w:t>
      </w:r>
    </w:p>
    <w:p w14:paraId="72E334A8" w14:textId="639140DA" w:rsidR="00D23747" w:rsidRDefault="00D23747" w:rsidP="00673222">
      <w:pPr>
        <w:pStyle w:val="ListParagraph"/>
        <w:tabs>
          <w:tab w:val="left" w:pos="720"/>
          <w:tab w:val="left" w:pos="1080"/>
          <w:tab w:val="left" w:pos="1440"/>
          <w:tab w:val="left" w:pos="1800"/>
          <w:tab w:val="left" w:pos="2160"/>
        </w:tabs>
        <w:ind w:left="1080" w:hanging="359"/>
        <w:contextualSpacing w:val="0"/>
      </w:pPr>
      <w:r>
        <w:lastRenderedPageBreak/>
        <w:t>1.</w:t>
      </w:r>
      <w:r>
        <w:tab/>
      </w:r>
      <w:r w:rsidR="00653834">
        <w:t xml:space="preserve">The </w:t>
      </w:r>
      <w:r>
        <w:t>assistant principal</w:t>
      </w:r>
      <w:r w:rsidR="00653834">
        <w:t xml:space="preserve"> for curriculum</w:t>
      </w:r>
      <w:r>
        <w:t xml:space="preserve"> provides oversight of</w:t>
      </w:r>
      <w:r>
        <w:tab/>
        <w:t xml:space="preserve">curriculum </w:t>
      </w:r>
      <w:r w:rsidR="001C1C0D">
        <w:t>documents, organizes</w:t>
      </w:r>
      <w:r>
        <w:t xml:space="preserve"> </w:t>
      </w:r>
      <w:r w:rsidR="00CD2206">
        <w:t>curriculum documents</w:t>
      </w:r>
      <w:r>
        <w:t xml:space="preserve"> on </w:t>
      </w:r>
      <w:r w:rsidR="00CD2206">
        <w:t>Google Drive</w:t>
      </w:r>
      <w:r w:rsidR="002661DA">
        <w:t>,</w:t>
      </w:r>
      <w:r w:rsidR="00CD2206">
        <w:t xml:space="preserve"> </w:t>
      </w:r>
      <w:r w:rsidR="006C5AA3">
        <w:t xml:space="preserve">and keeps track of </w:t>
      </w:r>
      <w:r w:rsidR="00CD2206">
        <w:t xml:space="preserve">curriculum </w:t>
      </w:r>
      <w:r>
        <w:t>revisions in core content areas (English, math, science</w:t>
      </w:r>
      <w:r w:rsidR="00067504">
        <w:t>,</w:t>
      </w:r>
      <w:r>
        <w:t xml:space="preserve"> and social studies). </w:t>
      </w:r>
    </w:p>
    <w:p w14:paraId="11681116" w14:textId="6705FB84" w:rsidR="00D23747" w:rsidRDefault="00D23747" w:rsidP="00673222">
      <w:pPr>
        <w:pStyle w:val="ListParagraph"/>
        <w:tabs>
          <w:tab w:val="left" w:pos="360"/>
          <w:tab w:val="left" w:pos="720"/>
          <w:tab w:val="left" w:pos="1080"/>
          <w:tab w:val="left" w:pos="1440"/>
          <w:tab w:val="left" w:pos="1800"/>
          <w:tab w:val="left" w:pos="2160"/>
        </w:tabs>
        <w:ind w:left="1080" w:hanging="359"/>
        <w:contextualSpacing w:val="0"/>
      </w:pPr>
      <w:r w:rsidRPr="00A25AF5">
        <w:t>2.</w:t>
      </w:r>
      <w:r w:rsidRPr="00A25AF5">
        <w:tab/>
      </w:r>
      <w:r w:rsidR="00067504">
        <w:t>T</w:t>
      </w:r>
      <w:r>
        <w:t>he math coach</w:t>
      </w:r>
      <w:r w:rsidR="00067504">
        <w:t xml:space="preserve"> has two roles: as math coach to provide instructional and curricular support to teachers</w:t>
      </w:r>
      <w:r>
        <w:t xml:space="preserve">, </w:t>
      </w:r>
      <w:r w:rsidR="00067504">
        <w:t xml:space="preserve">and </w:t>
      </w:r>
      <w:r>
        <w:t xml:space="preserve">as the department facilitator, </w:t>
      </w:r>
      <w:r w:rsidR="00067504">
        <w:t xml:space="preserve">to </w:t>
      </w:r>
      <w:r w:rsidR="004973AF">
        <w:t>lead</w:t>
      </w:r>
      <w:r w:rsidR="00067504">
        <w:t xml:space="preserve"> </w:t>
      </w:r>
      <w:r w:rsidR="004973AF">
        <w:t xml:space="preserve">monthly </w:t>
      </w:r>
      <w:r w:rsidR="00067504">
        <w:t xml:space="preserve">math department </w:t>
      </w:r>
      <w:r w:rsidR="004973AF">
        <w:t>meetings</w:t>
      </w:r>
      <w:r w:rsidR="00067504">
        <w:t xml:space="preserve">. The math coach </w:t>
      </w:r>
      <w:r>
        <w:t xml:space="preserve">has been working with math teachers </w:t>
      </w:r>
      <w:r w:rsidR="00067504">
        <w:t xml:space="preserve">for </w:t>
      </w:r>
      <w:r>
        <w:t xml:space="preserve">several years in both roles.  </w:t>
      </w:r>
      <w:r w:rsidRPr="005B3AC3">
        <w:t xml:space="preserve">  </w:t>
      </w:r>
    </w:p>
    <w:p w14:paraId="60643CCD" w14:textId="283A80A2" w:rsidR="00D23747" w:rsidRPr="005B3AC3" w:rsidRDefault="00D23747" w:rsidP="00673222">
      <w:pPr>
        <w:pStyle w:val="ListParagraph"/>
        <w:tabs>
          <w:tab w:val="left" w:pos="360"/>
          <w:tab w:val="left" w:pos="720"/>
          <w:tab w:val="left" w:pos="1080"/>
          <w:tab w:val="left" w:pos="1440"/>
          <w:tab w:val="left" w:pos="1800"/>
          <w:tab w:val="left" w:pos="2160"/>
        </w:tabs>
        <w:ind w:left="1440" w:hanging="719"/>
        <w:contextualSpacing w:val="0"/>
      </w:pPr>
      <w:r>
        <w:tab/>
      </w:r>
      <w:r w:rsidRPr="008B2F9F">
        <w:t>a.</w:t>
      </w:r>
      <w:r w:rsidRPr="008B2F9F">
        <w:tab/>
      </w:r>
      <w:r w:rsidRPr="005B3AC3">
        <w:t xml:space="preserve">When </w:t>
      </w:r>
      <w:r w:rsidR="004973AF">
        <w:t>asked</w:t>
      </w:r>
      <w:r w:rsidR="004973AF" w:rsidRPr="005B3AC3">
        <w:t xml:space="preserve"> </w:t>
      </w:r>
      <w:r w:rsidRPr="005B3AC3">
        <w:t>about the status of</w:t>
      </w:r>
      <w:r>
        <w:t xml:space="preserve"> math</w:t>
      </w:r>
      <w:r w:rsidRPr="005B3AC3">
        <w:t xml:space="preserve"> </w:t>
      </w:r>
      <w:r>
        <w:t>curriculum</w:t>
      </w:r>
      <w:r w:rsidRPr="005B3AC3">
        <w:t>, interviewees</w:t>
      </w:r>
      <w:r>
        <w:t xml:space="preserve"> </w:t>
      </w:r>
      <w:r w:rsidRPr="005B3AC3">
        <w:t>consistently</w:t>
      </w:r>
      <w:r>
        <w:t xml:space="preserve"> described the math curriculum as </w:t>
      </w:r>
      <w:r w:rsidR="00214D10">
        <w:t>well documented</w:t>
      </w:r>
      <w:r>
        <w:t xml:space="preserve"> and aligned. </w:t>
      </w:r>
      <w:r w:rsidRPr="005B3AC3">
        <w:t xml:space="preserve"> </w:t>
      </w:r>
      <w:r>
        <w:t xml:space="preserve">  </w:t>
      </w:r>
    </w:p>
    <w:p w14:paraId="31F3B7E0" w14:textId="063C71C5" w:rsidR="00673222" w:rsidRDefault="00D23747" w:rsidP="00D23747">
      <w:pPr>
        <w:tabs>
          <w:tab w:val="left" w:pos="360"/>
          <w:tab w:val="left" w:pos="720"/>
          <w:tab w:val="left" w:pos="1080"/>
          <w:tab w:val="left" w:pos="1440"/>
          <w:tab w:val="left" w:pos="1800"/>
          <w:tab w:val="left" w:pos="2160"/>
        </w:tabs>
        <w:ind w:left="1080" w:hanging="1080"/>
      </w:pPr>
      <w:r>
        <w:tab/>
      </w:r>
      <w:r>
        <w:tab/>
        <w:t>3</w:t>
      </w:r>
      <w:r w:rsidRPr="008B2F9F">
        <w:t>.</w:t>
      </w:r>
      <w:r w:rsidRPr="008B2F9F">
        <w:tab/>
      </w:r>
      <w:r w:rsidRPr="002359DC">
        <w:t>Although there is a literacy coach at the</w:t>
      </w:r>
      <w:r w:rsidRPr="00FF4D44">
        <w:t xml:space="preserve"> high school, the position </w:t>
      </w:r>
      <w:proofErr w:type="gramStart"/>
      <w:r w:rsidRPr="00FF4D44">
        <w:t>has not been filled</w:t>
      </w:r>
      <w:proofErr w:type="gramEnd"/>
      <w:r w:rsidRPr="00FF4D44">
        <w:t xml:space="preserve"> continuously and after a hiatus of two years, was reinstated in September of 2017.</w:t>
      </w:r>
      <w:r w:rsidRPr="002359DC">
        <w:t xml:space="preserve"> </w:t>
      </w:r>
      <w:r w:rsidR="00407250">
        <w:t xml:space="preserve">Teachers have not had consistent ELA support in recent years. </w:t>
      </w:r>
      <w:r w:rsidRPr="002359DC">
        <w:t xml:space="preserve"> </w:t>
      </w:r>
    </w:p>
    <w:p w14:paraId="007D6D14" w14:textId="3E7A029C" w:rsidR="00D23747" w:rsidRDefault="00673222" w:rsidP="00713447">
      <w:pPr>
        <w:tabs>
          <w:tab w:val="left" w:pos="360"/>
          <w:tab w:val="left" w:pos="720"/>
          <w:tab w:val="left" w:pos="1080"/>
          <w:tab w:val="left" w:pos="1440"/>
          <w:tab w:val="left" w:pos="1800"/>
          <w:tab w:val="left" w:pos="2160"/>
        </w:tabs>
        <w:ind w:left="1440" w:hanging="1440"/>
      </w:pPr>
      <w:r>
        <w:tab/>
      </w:r>
      <w:r>
        <w:tab/>
      </w:r>
      <w:r>
        <w:tab/>
        <w:t>a.</w:t>
      </w:r>
      <w:r>
        <w:tab/>
      </w:r>
      <w:r w:rsidR="00D23747" w:rsidRPr="00411164">
        <w:t xml:space="preserve">The literacy coach </w:t>
      </w:r>
      <w:r w:rsidR="002661DA" w:rsidRPr="004746D6">
        <w:t>told the team</w:t>
      </w:r>
      <w:r w:rsidR="002661DA" w:rsidRPr="00411164">
        <w:t xml:space="preserve"> </w:t>
      </w:r>
      <w:r w:rsidR="00D23747" w:rsidRPr="00411164">
        <w:t xml:space="preserve">that she </w:t>
      </w:r>
      <w:r w:rsidR="002661DA" w:rsidRPr="00411164">
        <w:t>work</w:t>
      </w:r>
      <w:r w:rsidR="002661DA" w:rsidRPr="004746D6">
        <w:t>ed</w:t>
      </w:r>
      <w:r w:rsidR="002661DA" w:rsidRPr="00411164">
        <w:t xml:space="preserve"> </w:t>
      </w:r>
      <w:r w:rsidR="00D23747" w:rsidRPr="00411164">
        <w:t xml:space="preserve">with grades 9 and 10 college prep classes and </w:t>
      </w:r>
      <w:r w:rsidR="002661DA" w:rsidRPr="00411164">
        <w:t>provide</w:t>
      </w:r>
      <w:r w:rsidR="002661DA" w:rsidRPr="004746D6">
        <w:t>d</w:t>
      </w:r>
      <w:r w:rsidR="002661DA" w:rsidRPr="00411164">
        <w:t xml:space="preserve"> </w:t>
      </w:r>
      <w:r w:rsidR="00D23747" w:rsidRPr="00411164">
        <w:t xml:space="preserve">instructional coaching and </w:t>
      </w:r>
      <w:r w:rsidR="001C1C0D" w:rsidRPr="00411164">
        <w:t>9-day</w:t>
      </w:r>
      <w:r w:rsidR="00D23747" w:rsidRPr="00411164">
        <w:t xml:space="preserve"> coaching cycles to English teachers.</w:t>
      </w:r>
      <w:r w:rsidR="004973AF">
        <w:t xml:space="preserve"> </w:t>
      </w:r>
      <w:r w:rsidR="004973AF" w:rsidRPr="004746D6">
        <w:t>T</w:t>
      </w:r>
      <w:r w:rsidR="004973AF" w:rsidRPr="00411164">
        <w:t>he literacy coach does not serve as department facilitator.</w:t>
      </w:r>
    </w:p>
    <w:p w14:paraId="66CE3B41" w14:textId="2030C85E" w:rsidR="00D23747" w:rsidRPr="009C1A93" w:rsidRDefault="00D23747" w:rsidP="00D23747">
      <w:pPr>
        <w:tabs>
          <w:tab w:val="left" w:pos="360"/>
          <w:tab w:val="left" w:pos="720"/>
          <w:tab w:val="left" w:pos="1080"/>
          <w:tab w:val="left" w:pos="1440"/>
          <w:tab w:val="left" w:pos="1800"/>
          <w:tab w:val="left" w:pos="2160"/>
        </w:tabs>
        <w:ind w:left="1080" w:hanging="1080"/>
      </w:pPr>
      <w:r>
        <w:t xml:space="preserve">              </w:t>
      </w:r>
      <w:r w:rsidRPr="009C1A93">
        <w:t>4.</w:t>
      </w:r>
      <w:r w:rsidRPr="009C1A93">
        <w:tab/>
      </w:r>
      <w:r w:rsidR="002661DA">
        <w:t>S</w:t>
      </w:r>
      <w:r>
        <w:t>ocial studies and science teachers</w:t>
      </w:r>
      <w:r w:rsidR="002661DA">
        <w:t xml:space="preserve"> do not have coaches</w:t>
      </w:r>
      <w:r>
        <w:t xml:space="preserve">. Science teachers </w:t>
      </w:r>
      <w:r w:rsidR="00E36247">
        <w:t xml:space="preserve">said </w:t>
      </w:r>
      <w:r>
        <w:t xml:space="preserve">that they </w:t>
      </w:r>
      <w:r w:rsidR="00E36247">
        <w:t xml:space="preserve">did not </w:t>
      </w:r>
      <w:r>
        <w:t xml:space="preserve">have a coach, and the need for </w:t>
      </w:r>
      <w:r w:rsidR="00196F01">
        <w:t xml:space="preserve">science </w:t>
      </w:r>
      <w:r>
        <w:t>teachers to have certifications in many areas creates additional challenges.</w:t>
      </w:r>
    </w:p>
    <w:p w14:paraId="10C42627" w14:textId="7A77B993" w:rsidR="00D23747" w:rsidRDefault="00411164" w:rsidP="004746D6">
      <w:pPr>
        <w:pStyle w:val="ListParagraph"/>
        <w:numPr>
          <w:ilvl w:val="0"/>
          <w:numId w:val="55"/>
        </w:numPr>
        <w:tabs>
          <w:tab w:val="left" w:pos="360"/>
          <w:tab w:val="left" w:pos="720"/>
          <w:tab w:val="left" w:pos="1080"/>
          <w:tab w:val="left" w:pos="1440"/>
          <w:tab w:val="left" w:pos="1800"/>
          <w:tab w:val="left" w:pos="2160"/>
        </w:tabs>
        <w:ind w:left="720"/>
        <w:contextualSpacing w:val="0"/>
      </w:pPr>
      <w:r>
        <w:t xml:space="preserve">Interviews and a document review indicated that the curriculum </w:t>
      </w:r>
      <w:r w:rsidR="006A2CCD">
        <w:t xml:space="preserve">for grades 9–12 </w:t>
      </w:r>
      <w:r>
        <w:t xml:space="preserve">was at various stages of alignment with the current Massachusetts frameworks. </w:t>
      </w:r>
    </w:p>
    <w:p w14:paraId="4FF85692" w14:textId="57983C96" w:rsidR="00D23747" w:rsidRDefault="000C38C0" w:rsidP="00495239">
      <w:pPr>
        <w:pStyle w:val="ListParagraph"/>
        <w:numPr>
          <w:ilvl w:val="6"/>
          <w:numId w:val="57"/>
        </w:numPr>
        <w:tabs>
          <w:tab w:val="left" w:pos="360"/>
          <w:tab w:val="left" w:pos="720"/>
          <w:tab w:val="left" w:pos="1080"/>
          <w:tab w:val="left" w:pos="1440"/>
          <w:tab w:val="left" w:pos="1800"/>
          <w:tab w:val="left" w:pos="2160"/>
        </w:tabs>
        <w:ind w:left="1080"/>
        <w:contextualSpacing w:val="0"/>
      </w:pPr>
      <w:r>
        <w:t xml:space="preserve">In grades 9–12, </w:t>
      </w:r>
      <w:r w:rsidR="00D7414B">
        <w:t xml:space="preserve">math </w:t>
      </w:r>
      <w:r>
        <w:t>p</w:t>
      </w:r>
      <w:r w:rsidR="00411164">
        <w:t>acing guides (Year at a Glance) and curriculum plans that include units</w:t>
      </w:r>
      <w:r w:rsidR="00D23747">
        <w:t xml:space="preserve"> </w:t>
      </w:r>
      <w:proofErr w:type="gramStart"/>
      <w:r w:rsidR="00D23747">
        <w:t>ha</w:t>
      </w:r>
      <w:r w:rsidR="00BB3AF7">
        <w:t>d</w:t>
      </w:r>
      <w:r w:rsidR="00D23747">
        <w:t xml:space="preserve"> been updated</w:t>
      </w:r>
      <w:proofErr w:type="gramEnd"/>
      <w:r w:rsidR="00D23747">
        <w:t xml:space="preserve"> to reflect the 2017 </w:t>
      </w:r>
      <w:r>
        <w:t>Massachusetts Mathematics Curriculum Framework</w:t>
      </w:r>
      <w:r w:rsidR="00D23747">
        <w:t xml:space="preserve">.  </w:t>
      </w:r>
    </w:p>
    <w:p w14:paraId="051E05EB" w14:textId="422EA66D" w:rsidR="00D23747" w:rsidRDefault="00D23747" w:rsidP="00870AF8">
      <w:pPr>
        <w:pStyle w:val="ListParagraph"/>
        <w:tabs>
          <w:tab w:val="left" w:pos="360"/>
          <w:tab w:val="left" w:pos="720"/>
          <w:tab w:val="left" w:pos="1080"/>
          <w:tab w:val="left" w:pos="1440"/>
          <w:tab w:val="left" w:pos="1800"/>
          <w:tab w:val="left" w:pos="2160"/>
        </w:tabs>
        <w:ind w:left="1530" w:hanging="450"/>
        <w:contextualSpacing w:val="0"/>
      </w:pPr>
      <w:r w:rsidRPr="00107196">
        <w:t xml:space="preserve">a. </w:t>
      </w:r>
      <w:r w:rsidRPr="00107196">
        <w:tab/>
      </w:r>
      <w:r>
        <w:t xml:space="preserve"> </w:t>
      </w:r>
      <w:r w:rsidR="00796033">
        <w:t xml:space="preserve">At the time of the onsite review in April 2018, the </w:t>
      </w:r>
      <w:r w:rsidR="006A2CCD">
        <w:t xml:space="preserve">high-school </w:t>
      </w:r>
      <w:r>
        <w:t xml:space="preserve">mathematics department </w:t>
      </w:r>
      <w:r w:rsidR="00796033">
        <w:t xml:space="preserve">had </w:t>
      </w:r>
      <w:r>
        <w:t xml:space="preserve">been working with Mass Insight Education for two years to improve </w:t>
      </w:r>
      <w:r w:rsidR="00796033">
        <w:t xml:space="preserve">the </w:t>
      </w:r>
      <w:r>
        <w:t xml:space="preserve">vertical alignment </w:t>
      </w:r>
      <w:r w:rsidR="00796033">
        <w:t>of</w:t>
      </w:r>
      <w:r w:rsidR="00673222">
        <w:t xml:space="preserve"> math </w:t>
      </w:r>
      <w:r w:rsidR="00796033">
        <w:t xml:space="preserve">curriculum </w:t>
      </w:r>
      <w:r>
        <w:t xml:space="preserve">between the </w:t>
      </w:r>
      <w:r w:rsidR="00796033">
        <w:t xml:space="preserve">middle and </w:t>
      </w:r>
      <w:r>
        <w:t xml:space="preserve">high schools.  </w:t>
      </w:r>
    </w:p>
    <w:p w14:paraId="4AE040E9" w14:textId="327F9A22" w:rsidR="001D447C" w:rsidRDefault="00D23747" w:rsidP="00495239">
      <w:pPr>
        <w:pStyle w:val="ListParagraph"/>
        <w:numPr>
          <w:ilvl w:val="6"/>
          <w:numId w:val="57"/>
        </w:numPr>
        <w:tabs>
          <w:tab w:val="left" w:pos="360"/>
          <w:tab w:val="left" w:pos="720"/>
          <w:tab w:val="left" w:pos="1080"/>
          <w:tab w:val="left" w:pos="1440"/>
          <w:tab w:val="left" w:pos="1800"/>
          <w:tab w:val="left" w:pos="2160"/>
        </w:tabs>
        <w:ind w:left="1080"/>
        <w:contextualSpacing w:val="0"/>
      </w:pPr>
      <w:r>
        <w:t xml:space="preserve">In the </w:t>
      </w:r>
      <w:r w:rsidR="004B10FB">
        <w:t xml:space="preserve">high-school </w:t>
      </w:r>
      <w:r>
        <w:t xml:space="preserve">English department’s self-assessment </w:t>
      </w:r>
      <w:r w:rsidR="000C38C0">
        <w:t xml:space="preserve">submitted in advance of the onsite review, the department rated </w:t>
      </w:r>
      <w:r w:rsidR="004B10FB">
        <w:t xml:space="preserve">aligned, consistently delivered, and continuously developing </w:t>
      </w:r>
      <w:r>
        <w:t xml:space="preserve">curriculum </w:t>
      </w:r>
      <w:r w:rsidR="001A2691">
        <w:t xml:space="preserve"> </w:t>
      </w:r>
      <w:r w:rsidR="000C38C0">
        <w:t>as</w:t>
      </w:r>
      <w:r>
        <w:t xml:space="preserve"> “</w:t>
      </w:r>
      <w:r w:rsidR="000C38C0">
        <w:t xml:space="preserve">Not at all </w:t>
      </w:r>
      <w:r>
        <w:t xml:space="preserve">well” </w:t>
      </w:r>
      <w:r w:rsidR="004B10FB">
        <w:t xml:space="preserve">described </w:t>
      </w:r>
      <w:r w:rsidR="001D447C">
        <w:t>by</w:t>
      </w:r>
      <w:r w:rsidR="004B10FB">
        <w:t xml:space="preserve"> </w:t>
      </w:r>
      <w:r w:rsidR="00DD42DF">
        <w:t>the following</w:t>
      </w:r>
      <w:r w:rsidR="004B10FB">
        <w:t xml:space="preserve"> </w:t>
      </w:r>
      <w:r w:rsidR="00673222">
        <w:t>indicators:</w:t>
      </w:r>
      <w:r w:rsidR="001D447C">
        <w:t xml:space="preserve"> </w:t>
      </w:r>
    </w:p>
    <w:p w14:paraId="5C56B26B" w14:textId="6448E5C3" w:rsidR="001D447C" w:rsidRDefault="001D447C" w:rsidP="00DD42DF">
      <w:pPr>
        <w:pStyle w:val="ListParagraph"/>
        <w:tabs>
          <w:tab w:val="left" w:pos="360"/>
          <w:tab w:val="left" w:pos="720"/>
          <w:tab w:val="left" w:pos="1080"/>
          <w:tab w:val="left" w:pos="1440"/>
          <w:tab w:val="left" w:pos="1800"/>
          <w:tab w:val="left" w:pos="2160"/>
        </w:tabs>
        <w:ind w:left="1440" w:hanging="360"/>
        <w:contextualSpacing w:val="0"/>
      </w:pPr>
      <w:r>
        <w:t>a.</w:t>
      </w:r>
      <w:r>
        <w:tab/>
        <w:t xml:space="preserve">“The district has a curriculum </w:t>
      </w:r>
      <w:r w:rsidR="00D23747">
        <w:t>review and revision</w:t>
      </w:r>
      <w:r>
        <w:t xml:space="preserve"> process that is comprehensive and addresses identified needs. This process includes teacher input, program evaluation, and regular review of assessment results.”</w:t>
      </w:r>
      <w:r w:rsidR="00D23747">
        <w:t xml:space="preserve"> </w:t>
      </w:r>
    </w:p>
    <w:p w14:paraId="0A485936" w14:textId="1577FC74" w:rsidR="001D447C" w:rsidRDefault="001D447C" w:rsidP="00DD42DF">
      <w:pPr>
        <w:pStyle w:val="ListParagraph"/>
        <w:tabs>
          <w:tab w:val="left" w:pos="360"/>
          <w:tab w:val="left" w:pos="720"/>
          <w:tab w:val="left" w:pos="1080"/>
          <w:tab w:val="left" w:pos="1440"/>
          <w:tab w:val="left" w:pos="1800"/>
          <w:tab w:val="left" w:pos="2160"/>
        </w:tabs>
        <w:ind w:left="1440" w:hanging="360"/>
        <w:contextualSpacing w:val="0"/>
      </w:pPr>
      <w:r>
        <w:t>b.</w:t>
      </w:r>
      <w:r>
        <w:tab/>
        <w:t xml:space="preserve">“Curriculum guides are </w:t>
      </w:r>
      <w:r w:rsidR="00D23747">
        <w:t>vertical</w:t>
      </w:r>
      <w:r>
        <w:t>ly</w:t>
      </w:r>
      <w:r w:rsidR="00D23747">
        <w:t xml:space="preserve"> </w:t>
      </w:r>
      <w:r>
        <w:t xml:space="preserve">aligned, with particular attention to transition points (e.g., </w:t>
      </w:r>
      <w:r w:rsidR="00D23747">
        <w:t xml:space="preserve">from </w:t>
      </w:r>
      <w:r>
        <w:t xml:space="preserve">elementary to </w:t>
      </w:r>
      <w:r w:rsidR="00D23747">
        <w:t xml:space="preserve">middle </w:t>
      </w:r>
      <w:r>
        <w:t xml:space="preserve">and middle </w:t>
      </w:r>
      <w:r w:rsidR="00D23747">
        <w:t>to high school</w:t>
      </w:r>
      <w:r>
        <w:t>.</w:t>
      </w:r>
      <w:r w:rsidR="0048663E">
        <w:t>”</w:t>
      </w:r>
      <w:r>
        <w:t xml:space="preserve"> </w:t>
      </w:r>
    </w:p>
    <w:p w14:paraId="77CB1395" w14:textId="6A71B310" w:rsidR="001D447C" w:rsidRDefault="001D447C" w:rsidP="00DD42DF">
      <w:pPr>
        <w:pStyle w:val="ListParagraph"/>
        <w:tabs>
          <w:tab w:val="left" w:pos="360"/>
          <w:tab w:val="left" w:pos="720"/>
          <w:tab w:val="left" w:pos="1080"/>
          <w:tab w:val="left" w:pos="1440"/>
          <w:tab w:val="left" w:pos="1800"/>
          <w:tab w:val="left" w:pos="2160"/>
        </w:tabs>
        <w:ind w:left="1440" w:hanging="360"/>
        <w:contextualSpacing w:val="0"/>
      </w:pPr>
      <w:r>
        <w:lastRenderedPageBreak/>
        <w:t>c.</w:t>
      </w:r>
      <w:r>
        <w:tab/>
        <w:t xml:space="preserve">“Principals and district instructional leaders convey the </w:t>
      </w:r>
      <w:r w:rsidR="00D23747">
        <w:t>expectation</w:t>
      </w:r>
      <w:r>
        <w:t xml:space="preserve"> that </w:t>
      </w:r>
      <w:r w:rsidR="00D23747">
        <w:t>teach</w:t>
      </w:r>
      <w:r>
        <w:t>ers will teach</w:t>
      </w:r>
      <w:r w:rsidR="00D23747">
        <w:t xml:space="preserve"> the written curriculum</w:t>
      </w:r>
      <w:r w:rsidR="00BB3AF7">
        <w:t>…</w:t>
      </w:r>
      <w:r>
        <w:t xml:space="preserve">” </w:t>
      </w:r>
    </w:p>
    <w:p w14:paraId="0A967CEC" w14:textId="2C45B660" w:rsidR="00D23747" w:rsidRDefault="001D447C" w:rsidP="00292890">
      <w:pPr>
        <w:pStyle w:val="ListParagraph"/>
        <w:ind w:left="1440" w:hanging="360"/>
      </w:pPr>
      <w:r>
        <w:t>d.</w:t>
      </w:r>
      <w:r>
        <w:tab/>
        <w:t xml:space="preserve">“Curriculum </w:t>
      </w:r>
      <w:r w:rsidR="00D23747">
        <w:t xml:space="preserve">leaders ensure that </w:t>
      </w:r>
      <w:r>
        <w:t xml:space="preserve">content </w:t>
      </w:r>
      <w:r w:rsidR="00D23747">
        <w:t xml:space="preserve">is </w:t>
      </w:r>
      <w:r>
        <w:t xml:space="preserve">delivered </w:t>
      </w:r>
      <w:r w:rsidR="00D23747">
        <w:t>consistent</w:t>
      </w:r>
      <w:r>
        <w:t>ly</w:t>
      </w:r>
      <w:r w:rsidR="00D23747">
        <w:t xml:space="preserve"> across grades</w:t>
      </w:r>
      <w:r>
        <w:t xml:space="preserve"> and across schools</w:t>
      </w:r>
      <w:r w:rsidR="00D23747">
        <w:t>.</w:t>
      </w:r>
      <w:r>
        <w:t>”</w:t>
      </w:r>
    </w:p>
    <w:p w14:paraId="049CA842" w14:textId="1C32AFC5" w:rsidR="00D23747" w:rsidRDefault="00D23747" w:rsidP="00D23747">
      <w:r w:rsidRPr="00F731AA">
        <w:rPr>
          <w:b/>
        </w:rPr>
        <w:t>Impact</w:t>
      </w:r>
      <w:r>
        <w:t>:</w:t>
      </w:r>
      <w:r w:rsidRPr="000F4029">
        <w:t xml:space="preserve"> </w:t>
      </w:r>
      <w:r>
        <w:t xml:space="preserve"> </w:t>
      </w:r>
      <w:r w:rsidR="0020396A">
        <w:rPr>
          <w:rFonts w:cstheme="minorHAnsi"/>
        </w:rPr>
        <w:t>With limited</w:t>
      </w:r>
      <w:r>
        <w:rPr>
          <w:rFonts w:cstheme="minorHAnsi"/>
        </w:rPr>
        <w:t xml:space="preserve"> curriculum leadership, it is challenging </w:t>
      </w:r>
      <w:proofErr w:type="gramStart"/>
      <w:r>
        <w:rPr>
          <w:rFonts w:cstheme="minorHAnsi"/>
        </w:rPr>
        <w:t>for teachers</w:t>
      </w:r>
      <w:proofErr w:type="gramEnd"/>
      <w:r>
        <w:rPr>
          <w:rFonts w:cstheme="minorHAnsi"/>
        </w:rPr>
        <w:t xml:space="preserve"> to effectively </w:t>
      </w:r>
      <w:r w:rsidR="0020396A">
        <w:rPr>
          <w:rFonts w:cstheme="minorHAnsi"/>
        </w:rPr>
        <w:t>review and revise</w:t>
      </w:r>
      <w:r>
        <w:rPr>
          <w:rFonts w:cstheme="minorHAnsi"/>
        </w:rPr>
        <w:t xml:space="preserve"> curriculum and to ensure alignment </w:t>
      </w:r>
      <w:r w:rsidR="0020396A">
        <w:rPr>
          <w:rFonts w:cstheme="minorHAnsi"/>
        </w:rPr>
        <w:t xml:space="preserve">of curriculum with </w:t>
      </w:r>
      <w:r w:rsidR="00870AF8">
        <w:rPr>
          <w:rFonts w:cstheme="minorHAnsi"/>
        </w:rPr>
        <w:t xml:space="preserve">the </w:t>
      </w:r>
      <w:r w:rsidR="0020396A">
        <w:rPr>
          <w:rFonts w:cstheme="minorHAnsi"/>
        </w:rPr>
        <w:t>current</w:t>
      </w:r>
      <w:r w:rsidR="00870AF8">
        <w:rPr>
          <w:rFonts w:cstheme="minorHAnsi"/>
        </w:rPr>
        <w:t xml:space="preserve"> standards.  </w:t>
      </w:r>
      <w:r w:rsidRPr="00825FD6">
        <w:rPr>
          <w:rFonts w:cstheme="minorHAnsi"/>
        </w:rPr>
        <w:t xml:space="preserve">Without </w:t>
      </w:r>
      <w:r>
        <w:rPr>
          <w:rFonts w:cstheme="minorHAnsi"/>
        </w:rPr>
        <w:t xml:space="preserve">regular </w:t>
      </w:r>
      <w:r w:rsidRPr="00825FD6">
        <w:rPr>
          <w:rFonts w:cstheme="minorHAnsi"/>
        </w:rPr>
        <w:t xml:space="preserve">opportunities for teachers </w:t>
      </w:r>
      <w:r>
        <w:rPr>
          <w:rFonts w:cstheme="minorHAnsi"/>
        </w:rPr>
        <w:t xml:space="preserve">in the </w:t>
      </w:r>
      <w:r w:rsidRPr="00825FD6">
        <w:rPr>
          <w:rFonts w:cstheme="minorHAnsi"/>
        </w:rPr>
        <w:t>same content areas to collaborate</w:t>
      </w:r>
      <w:r>
        <w:rPr>
          <w:rFonts w:cstheme="minorHAnsi"/>
        </w:rPr>
        <w:t xml:space="preserve">, vertical and horizontal alignment </w:t>
      </w:r>
      <w:r w:rsidR="0020396A">
        <w:rPr>
          <w:rFonts w:cstheme="minorHAnsi"/>
        </w:rPr>
        <w:t xml:space="preserve">of curriculum </w:t>
      </w:r>
      <w:r>
        <w:rPr>
          <w:rFonts w:cstheme="minorHAnsi"/>
        </w:rPr>
        <w:t xml:space="preserve">is in question, </w:t>
      </w:r>
      <w:r w:rsidRPr="00825FD6">
        <w:rPr>
          <w:rFonts w:cstheme="minorHAnsi"/>
        </w:rPr>
        <w:t xml:space="preserve">overall school improvement </w:t>
      </w:r>
      <w:proofErr w:type="gramStart"/>
      <w:r w:rsidRPr="00825FD6">
        <w:rPr>
          <w:rFonts w:cstheme="minorHAnsi"/>
        </w:rPr>
        <w:t xml:space="preserve">is </w:t>
      </w:r>
      <w:r w:rsidR="00C302E1" w:rsidRPr="00825FD6">
        <w:rPr>
          <w:rFonts w:cstheme="minorHAnsi"/>
        </w:rPr>
        <w:t>hindered</w:t>
      </w:r>
      <w:proofErr w:type="gramEnd"/>
      <w:r w:rsidR="00C302E1" w:rsidRPr="00825FD6">
        <w:rPr>
          <w:rFonts w:cstheme="minorHAnsi"/>
        </w:rPr>
        <w:t>,</w:t>
      </w:r>
      <w:r w:rsidRPr="00825FD6">
        <w:rPr>
          <w:rFonts w:cstheme="minorHAnsi"/>
        </w:rPr>
        <w:t xml:space="preserve"> and student</w:t>
      </w:r>
      <w:r w:rsidR="006C31FE">
        <w:rPr>
          <w:rFonts w:cstheme="minorHAnsi"/>
        </w:rPr>
        <w:t>s’</w:t>
      </w:r>
      <w:r w:rsidRPr="00825FD6">
        <w:rPr>
          <w:rFonts w:cstheme="minorHAnsi"/>
        </w:rPr>
        <w:t xml:space="preserve"> learning outcomes are compromised</w:t>
      </w:r>
      <w:r w:rsidRPr="00825FD6">
        <w:t xml:space="preserve">.  </w:t>
      </w:r>
    </w:p>
    <w:p w14:paraId="5F8DE990" w14:textId="77777777" w:rsidR="00B20572" w:rsidRPr="00D23747" w:rsidRDefault="00B20572" w:rsidP="00D23747">
      <w:pPr>
        <w:rPr>
          <w:sz w:val="28"/>
          <w:szCs w:val="28"/>
        </w:rPr>
      </w:pPr>
    </w:p>
    <w:p w14:paraId="7F98258C" w14:textId="77777777" w:rsidR="00083AA1" w:rsidRPr="00C412C4" w:rsidRDefault="00083AA1" w:rsidP="00083AA1">
      <w:pPr>
        <w:rPr>
          <w:b/>
          <w:i/>
          <w:sz w:val="28"/>
          <w:szCs w:val="28"/>
        </w:rPr>
      </w:pPr>
      <w:r w:rsidRPr="00C412C4">
        <w:rPr>
          <w:b/>
          <w:i/>
          <w:sz w:val="28"/>
          <w:szCs w:val="28"/>
        </w:rPr>
        <w:t>Recommendations</w:t>
      </w:r>
    </w:p>
    <w:p w14:paraId="17656284" w14:textId="44428F14" w:rsidR="00D23747" w:rsidRPr="00210D16" w:rsidRDefault="00D23747" w:rsidP="00495239">
      <w:pPr>
        <w:pStyle w:val="ListParagraph"/>
        <w:numPr>
          <w:ilvl w:val="6"/>
          <w:numId w:val="7"/>
        </w:numPr>
        <w:tabs>
          <w:tab w:val="left" w:pos="360"/>
          <w:tab w:val="left" w:pos="720"/>
          <w:tab w:val="left" w:pos="1080"/>
          <w:tab w:val="left" w:pos="1440"/>
          <w:tab w:val="left" w:pos="1800"/>
        </w:tabs>
        <w:ind w:left="360"/>
        <w:contextualSpacing w:val="0"/>
        <w:rPr>
          <w:b/>
          <w:i/>
        </w:rPr>
      </w:pPr>
      <w:r>
        <w:rPr>
          <w:b/>
        </w:rPr>
        <w:t>The district should review and redesign curriculum oversight in grades 9</w:t>
      </w:r>
      <w:r w:rsidR="00EB36DD">
        <w:rPr>
          <w:b/>
        </w:rPr>
        <w:t>–</w:t>
      </w:r>
      <w:r w:rsidR="000869A0">
        <w:rPr>
          <w:b/>
        </w:rPr>
        <w:softHyphen/>
      </w:r>
      <w:r>
        <w:rPr>
          <w:b/>
        </w:rPr>
        <w:t xml:space="preserve">12, including providing time for teachers in the same content areas to meet regularly.  The district should ensure that </w:t>
      </w:r>
      <w:r w:rsidR="00670DD8">
        <w:rPr>
          <w:b/>
        </w:rPr>
        <w:t>all</w:t>
      </w:r>
      <w:r>
        <w:rPr>
          <w:b/>
        </w:rPr>
        <w:t xml:space="preserve"> curricula </w:t>
      </w:r>
      <w:proofErr w:type="gramStart"/>
      <w:r>
        <w:rPr>
          <w:b/>
        </w:rPr>
        <w:t>are fully aligned</w:t>
      </w:r>
      <w:proofErr w:type="gramEnd"/>
      <w:r>
        <w:rPr>
          <w:b/>
        </w:rPr>
        <w:t xml:space="preserve"> to the </w:t>
      </w:r>
      <w:r w:rsidR="00670DD8">
        <w:rPr>
          <w:b/>
        </w:rPr>
        <w:t xml:space="preserve">current </w:t>
      </w:r>
      <w:r>
        <w:rPr>
          <w:b/>
        </w:rPr>
        <w:t xml:space="preserve">Massachusetts curriculum frameworks.  </w:t>
      </w:r>
    </w:p>
    <w:p w14:paraId="27811103" w14:textId="1F9BCDD7" w:rsidR="00D23747" w:rsidRDefault="00D23747" w:rsidP="006A2CCD">
      <w:pPr>
        <w:pStyle w:val="ListParagraph"/>
        <w:numPr>
          <w:ilvl w:val="0"/>
          <w:numId w:val="63"/>
        </w:numPr>
        <w:tabs>
          <w:tab w:val="left" w:pos="360"/>
          <w:tab w:val="left" w:pos="720"/>
          <w:tab w:val="left" w:pos="1080"/>
          <w:tab w:val="left" w:pos="1440"/>
          <w:tab w:val="left" w:pos="1800"/>
          <w:tab w:val="left" w:pos="2160"/>
        </w:tabs>
        <w:ind w:left="720"/>
        <w:contextualSpacing w:val="0"/>
      </w:pPr>
      <w:r>
        <w:t xml:space="preserve">The district should examine current structures and responsibilities in the high school to determine how </w:t>
      </w:r>
      <w:proofErr w:type="gramStart"/>
      <w:r>
        <w:t>to best ensure</w:t>
      </w:r>
      <w:proofErr w:type="gramEnd"/>
      <w:r>
        <w:t xml:space="preserve"> that </w:t>
      </w:r>
      <w:r w:rsidR="00670DD8">
        <w:t xml:space="preserve">all </w:t>
      </w:r>
      <w:r>
        <w:t xml:space="preserve">content </w:t>
      </w:r>
      <w:r w:rsidR="00670DD8">
        <w:t xml:space="preserve">areas </w:t>
      </w:r>
      <w:r>
        <w:t xml:space="preserve">have sufficient </w:t>
      </w:r>
      <w:r w:rsidR="00670DD8">
        <w:t xml:space="preserve">curricular </w:t>
      </w:r>
      <w:r>
        <w:t xml:space="preserve">leadership.  </w:t>
      </w:r>
    </w:p>
    <w:p w14:paraId="79930F45" w14:textId="1046EE1C" w:rsidR="006B78D2" w:rsidRDefault="00D23747" w:rsidP="00495239">
      <w:pPr>
        <w:pStyle w:val="ListParagraph"/>
        <w:numPr>
          <w:ilvl w:val="0"/>
          <w:numId w:val="63"/>
        </w:numPr>
        <w:tabs>
          <w:tab w:val="left" w:pos="360"/>
          <w:tab w:val="left" w:pos="720"/>
          <w:tab w:val="left" w:pos="1080"/>
          <w:tab w:val="left" w:pos="1440"/>
          <w:tab w:val="left" w:pos="1800"/>
          <w:tab w:val="left" w:pos="2160"/>
        </w:tabs>
        <w:ind w:left="720"/>
        <w:contextualSpacing w:val="0"/>
      </w:pPr>
      <w:r>
        <w:t>The high school should consider identify</w:t>
      </w:r>
      <w:r w:rsidR="006B78D2">
        <w:t>ing</w:t>
      </w:r>
      <w:r>
        <w:t xml:space="preserve"> comparable high schools that have developed a </w:t>
      </w:r>
      <w:r w:rsidR="00214D10">
        <w:t>schedule that</w:t>
      </w:r>
      <w:r>
        <w:t xml:space="preserve"> includes regular structured opportunities for teachers in the same content area to collaborate.  </w:t>
      </w:r>
    </w:p>
    <w:p w14:paraId="201EE77D" w14:textId="0D27ECB8" w:rsidR="006B78D2" w:rsidRDefault="006B78D2" w:rsidP="002820B3">
      <w:pPr>
        <w:pStyle w:val="ListParagraph"/>
        <w:tabs>
          <w:tab w:val="left" w:pos="360"/>
          <w:tab w:val="left" w:pos="720"/>
          <w:tab w:val="left" w:pos="1080"/>
          <w:tab w:val="left" w:pos="1440"/>
          <w:tab w:val="left" w:pos="1800"/>
          <w:tab w:val="left" w:pos="2160"/>
        </w:tabs>
        <w:ind w:left="1080" w:hanging="360"/>
        <w:contextualSpacing w:val="0"/>
      </w:pPr>
      <w:r w:rsidRPr="00904E15">
        <w:t>1.</w:t>
      </w:r>
      <w:r w:rsidRPr="00904E15">
        <w:tab/>
        <w:t xml:space="preserve">The </w:t>
      </w:r>
      <w:r w:rsidR="002820B3" w:rsidRPr="00904E15">
        <w:t>Statewide System of Support</w:t>
      </w:r>
      <w:r w:rsidRPr="00904E15">
        <w:t xml:space="preserve"> could provide assistance with identifying and implementing these models.</w:t>
      </w:r>
    </w:p>
    <w:p w14:paraId="5FD82EB1" w14:textId="0789D0E4" w:rsidR="00D23747" w:rsidRPr="00D86FFF" w:rsidRDefault="00D23747" w:rsidP="00495239">
      <w:pPr>
        <w:pStyle w:val="ListParagraph"/>
        <w:numPr>
          <w:ilvl w:val="0"/>
          <w:numId w:val="63"/>
        </w:numPr>
        <w:tabs>
          <w:tab w:val="left" w:pos="360"/>
          <w:tab w:val="left" w:pos="720"/>
          <w:tab w:val="left" w:pos="1080"/>
          <w:tab w:val="left" w:pos="1440"/>
          <w:tab w:val="left" w:pos="1800"/>
          <w:tab w:val="left" w:pos="2160"/>
        </w:tabs>
        <w:ind w:left="720"/>
        <w:contextualSpacing w:val="0"/>
      </w:pPr>
      <w:r w:rsidRPr="00D86FFF">
        <w:t xml:space="preserve">The high school assistant principal for curriculum </w:t>
      </w:r>
      <w:r w:rsidR="000E69EF">
        <w:t xml:space="preserve">(or a designee) </w:t>
      </w:r>
      <w:r w:rsidRPr="00D86FFF">
        <w:t xml:space="preserve">should provide oversight to </w:t>
      </w:r>
      <w:r w:rsidR="000E69EF">
        <w:t xml:space="preserve">ensure </w:t>
      </w:r>
      <w:r w:rsidRPr="00D86FFF">
        <w:t xml:space="preserve">curriculum </w:t>
      </w:r>
      <w:r>
        <w:t xml:space="preserve">documentation, </w:t>
      </w:r>
      <w:r w:rsidRPr="00D86FFF">
        <w:t>revisions</w:t>
      </w:r>
      <w:r>
        <w:t xml:space="preserve"> and alignment to the </w:t>
      </w:r>
      <w:r w:rsidR="000E69EF">
        <w:t>current</w:t>
      </w:r>
      <w:r>
        <w:t xml:space="preserve"> curriculum frameworks.</w:t>
      </w:r>
    </w:p>
    <w:p w14:paraId="03841ACA" w14:textId="50EDB4DB" w:rsidR="00D23747" w:rsidRPr="00A95A0A" w:rsidRDefault="00D23747" w:rsidP="00495239">
      <w:pPr>
        <w:pStyle w:val="ListParagraph"/>
        <w:numPr>
          <w:ilvl w:val="6"/>
          <w:numId w:val="17"/>
        </w:numPr>
        <w:tabs>
          <w:tab w:val="left" w:pos="360"/>
          <w:tab w:val="left" w:pos="720"/>
          <w:tab w:val="left" w:pos="1080"/>
          <w:tab w:val="left" w:pos="1440"/>
          <w:tab w:val="left" w:pos="1800"/>
          <w:tab w:val="left" w:pos="2160"/>
        </w:tabs>
        <w:ind w:left="1080"/>
        <w:contextualSpacing w:val="0"/>
      </w:pPr>
      <w:r>
        <w:t xml:space="preserve">The </w:t>
      </w:r>
      <w:r w:rsidR="000E69EF">
        <w:t xml:space="preserve">district should consider inviting exemplary educators to help to lead this process. </w:t>
      </w:r>
      <w:r>
        <w:t xml:space="preserve">  </w:t>
      </w:r>
    </w:p>
    <w:p w14:paraId="7E046CBA" w14:textId="6FE0FA67" w:rsidR="00D23747" w:rsidRPr="00D75048" w:rsidRDefault="00D23747" w:rsidP="00495239">
      <w:pPr>
        <w:pStyle w:val="ListParagraph"/>
        <w:numPr>
          <w:ilvl w:val="0"/>
          <w:numId w:val="63"/>
        </w:numPr>
        <w:tabs>
          <w:tab w:val="left" w:pos="360"/>
          <w:tab w:val="left" w:pos="720"/>
          <w:tab w:val="left" w:pos="1080"/>
          <w:tab w:val="left" w:pos="1440"/>
          <w:tab w:val="left" w:pos="1800"/>
          <w:tab w:val="left" w:pos="2160"/>
        </w:tabs>
        <w:ind w:left="720"/>
        <w:contextualSpacing w:val="0"/>
      </w:pPr>
      <w:r>
        <w:t xml:space="preserve">The district should move forward with its plans to fully address and document the instructional practices intended in the 2016 STE curriculum framework and in the 2017 ELA and math curriculum frameworks in </w:t>
      </w:r>
      <w:r w:rsidR="004F0F95">
        <w:t xml:space="preserve">kindergarten </w:t>
      </w:r>
      <w:r w:rsidR="00214D10">
        <w:t>through</w:t>
      </w:r>
      <w:r w:rsidR="004F0F95">
        <w:t xml:space="preserve"> grade </w:t>
      </w:r>
      <w:r>
        <w:t>8.</w:t>
      </w:r>
      <w:r w:rsidRPr="00D75048">
        <w:tab/>
      </w:r>
    </w:p>
    <w:p w14:paraId="2DA6DAE6" w14:textId="77777777" w:rsidR="004F289B" w:rsidRDefault="00D23747" w:rsidP="004F289B">
      <w:pPr>
        <w:tabs>
          <w:tab w:val="left" w:pos="-90"/>
          <w:tab w:val="left" w:pos="360"/>
          <w:tab w:val="left" w:pos="1080"/>
          <w:tab w:val="left" w:pos="1440"/>
          <w:tab w:val="left" w:pos="1800"/>
          <w:tab w:val="left" w:pos="2160"/>
        </w:tabs>
      </w:pPr>
      <w:r w:rsidRPr="00802336">
        <w:rPr>
          <w:b/>
        </w:rPr>
        <w:t>Benefits</w:t>
      </w:r>
      <w:r w:rsidRPr="00870959">
        <w:t xml:space="preserve"> from im</w:t>
      </w:r>
      <w:r>
        <w:t xml:space="preserve">plementing this recommendation </w:t>
      </w:r>
      <w:r w:rsidRPr="00870959">
        <w:t>will include</w:t>
      </w:r>
      <w:r>
        <w:t xml:space="preserve"> regular opportunities for high school teachers in the same content areas to collaborate and have sufficient leadership </w:t>
      </w:r>
      <w:proofErr w:type="gramStart"/>
      <w:r>
        <w:t>to effectively implement</w:t>
      </w:r>
      <w:proofErr w:type="gramEnd"/>
      <w:r>
        <w:t xml:space="preserve"> curriculum.  </w:t>
      </w:r>
      <w:r w:rsidR="00F32CF2" w:rsidRPr="00F32CF2">
        <w:t xml:space="preserve">With oversight and support, </w:t>
      </w:r>
      <w:r w:rsidR="00F32CF2">
        <w:t xml:space="preserve">curriculum </w:t>
      </w:r>
      <w:r w:rsidR="00F32CF2" w:rsidRPr="00F32CF2">
        <w:t xml:space="preserve">revisions </w:t>
      </w:r>
      <w:r w:rsidR="00F32CF2">
        <w:t>will</w:t>
      </w:r>
      <w:r w:rsidR="00F32CF2" w:rsidRPr="00F32CF2">
        <w:t xml:space="preserve"> take place in a more timely way.  </w:t>
      </w:r>
      <w:r>
        <w:t xml:space="preserve">The district’s curricula </w:t>
      </w:r>
      <w:proofErr w:type="gramStart"/>
      <w:r>
        <w:t>will be fully aligned</w:t>
      </w:r>
      <w:proofErr w:type="gramEnd"/>
      <w:r>
        <w:t xml:space="preserve"> to </w:t>
      </w:r>
      <w:r w:rsidR="00F32CF2">
        <w:t xml:space="preserve">current </w:t>
      </w:r>
      <w:r>
        <w:t xml:space="preserve">curriculum frameworks, ensuring that </w:t>
      </w:r>
      <w:r w:rsidR="008A2AB4">
        <w:lastRenderedPageBreak/>
        <w:t>students will have</w:t>
      </w:r>
      <w:r w:rsidR="008A2AB4" w:rsidRPr="008A2AB4">
        <w:t xml:space="preserve"> access to a high-quality education that promotes higher levels of achievement and enables them to be college and career ready.</w:t>
      </w:r>
    </w:p>
    <w:p w14:paraId="553536F3" w14:textId="2F92AC59" w:rsidR="00D23747" w:rsidRDefault="00D23747" w:rsidP="004F289B">
      <w:pPr>
        <w:tabs>
          <w:tab w:val="left" w:pos="-90"/>
          <w:tab w:val="left" w:pos="360"/>
          <w:tab w:val="left" w:pos="1080"/>
          <w:tab w:val="left" w:pos="1440"/>
          <w:tab w:val="left" w:pos="1800"/>
          <w:tab w:val="left" w:pos="2160"/>
        </w:tabs>
        <w:rPr>
          <w:b/>
        </w:rPr>
      </w:pPr>
      <w:r w:rsidRPr="00484242">
        <w:rPr>
          <w:b/>
        </w:rPr>
        <w:t>Recommended resources:</w:t>
      </w:r>
    </w:p>
    <w:p w14:paraId="03CB0A37" w14:textId="08D1CBCD" w:rsidR="00121D7D" w:rsidRPr="00121D7D" w:rsidRDefault="00121D7D" w:rsidP="004746D6">
      <w:pPr>
        <w:pStyle w:val="ListParagraph"/>
        <w:numPr>
          <w:ilvl w:val="2"/>
          <w:numId w:val="9"/>
        </w:numPr>
        <w:ind w:left="360"/>
        <w:contextualSpacing w:val="0"/>
        <w:rPr>
          <w:rFonts w:eastAsia="Times New Roman" w:cs="Calibri"/>
        </w:rPr>
      </w:pPr>
      <w:r w:rsidRPr="00121D7D">
        <w:rPr>
          <w:rFonts w:eastAsia="Times New Roman" w:cs="Calibri"/>
        </w:rPr>
        <w:t>ESE’s Massachusetts Curriculum Frameworks web page (</w:t>
      </w:r>
      <w:hyperlink r:id="rId25" w:history="1">
        <w:r w:rsidRPr="00121D7D">
          <w:rPr>
            <w:rFonts w:eastAsia="Times New Roman" w:cs="Calibri"/>
            <w:color w:val="0000FF"/>
            <w:u w:val="single"/>
          </w:rPr>
          <w:t>http://www.doe.mass.edu/frameworks/</w:t>
        </w:r>
      </w:hyperlink>
      <w:r w:rsidRPr="00121D7D">
        <w:rPr>
          <w:rFonts w:eastAsia="Times New Roman" w:cs="Calibri"/>
        </w:rPr>
        <w:t>) provides information about the 2017 ELA/Literacy and Mathematics Frameworks, including grade-by-grade comparisons between the 2010 and 2017 Frameworks and a slide deck supporting implementation of the 2017 Frameworks.</w:t>
      </w:r>
    </w:p>
    <w:p w14:paraId="1F538BF7" w14:textId="18EC2950" w:rsidR="00121D7D" w:rsidRPr="004746D6" w:rsidRDefault="00121D7D" w:rsidP="004746D6">
      <w:pPr>
        <w:numPr>
          <w:ilvl w:val="2"/>
          <w:numId w:val="9"/>
        </w:numPr>
        <w:ind w:left="360"/>
        <w:rPr>
          <w:rFonts w:eastAsia="Times New Roman" w:cs="Calibri"/>
        </w:rPr>
      </w:pPr>
      <w:r w:rsidRPr="004746D6">
        <w:rPr>
          <w:rFonts w:eastAsia="Times New Roman" w:cs="Calibri"/>
        </w:rPr>
        <w:t>DESE’s STEM home page (</w:t>
      </w:r>
      <w:hyperlink r:id="rId26" w:history="1">
        <w:r w:rsidRPr="004746D6">
          <w:rPr>
            <w:rFonts w:eastAsia="Times New Roman" w:cs="Calibri"/>
            <w:color w:val="0000FF"/>
            <w:u w:val="single"/>
          </w:rPr>
          <w:t>http://www.doe.mass.edu/stem/</w:t>
        </w:r>
      </w:hyperlink>
      <w:r w:rsidRPr="004746D6">
        <w:rPr>
          <w:rFonts w:eastAsia="Times New Roman" w:cs="Calibri"/>
        </w:rPr>
        <w:t>) provides the 2016 Science and Technology/Engineering Framework and resources supporting its implementation.</w:t>
      </w:r>
    </w:p>
    <w:p w14:paraId="632D4E1B" w14:textId="3BF97A43" w:rsidR="00121D7D" w:rsidRPr="004746D6" w:rsidRDefault="00121D7D" w:rsidP="004746D6">
      <w:pPr>
        <w:numPr>
          <w:ilvl w:val="2"/>
          <w:numId w:val="9"/>
        </w:numPr>
        <w:ind w:left="360"/>
        <w:rPr>
          <w:rFonts w:eastAsia="Times New Roman" w:cs="Calibri"/>
        </w:rPr>
      </w:pPr>
      <w:r w:rsidRPr="004746D6">
        <w:rPr>
          <w:rFonts w:eastAsia="Times New Roman" w:cs="Calibri"/>
        </w:rPr>
        <w:t>DESE’s Instructional Materials and Professional Development page (</w:t>
      </w:r>
      <w:hyperlink r:id="rId27" w:history="1">
        <w:r w:rsidRPr="004746D6">
          <w:rPr>
            <w:rFonts w:eastAsia="Times New Roman" w:cs="Times New Roman"/>
            <w:color w:val="0000FF"/>
            <w:u w:val="single"/>
          </w:rPr>
          <w:t>www.doe.mass.edu/candi/impd/</w:t>
        </w:r>
      </w:hyperlink>
      <w:r w:rsidRPr="004746D6">
        <w:rPr>
          <w:rFonts w:eastAsia="Times New Roman" w:cs="Calibri"/>
        </w:rPr>
        <w:t>) provides resources for improving and collaborating on curriculum, including quick reference guides and maps designed to facilitate cross-district communication about curriculum.</w:t>
      </w:r>
    </w:p>
    <w:p w14:paraId="5E2FA351" w14:textId="77777777" w:rsidR="00121D7D" w:rsidRPr="00121D7D" w:rsidRDefault="00121D7D" w:rsidP="004746D6">
      <w:pPr>
        <w:numPr>
          <w:ilvl w:val="0"/>
          <w:numId w:val="9"/>
        </w:numPr>
        <w:ind w:left="360"/>
        <w:rPr>
          <w:rFonts w:eastAsia="Times New Roman" w:cs="Calibri"/>
        </w:rPr>
      </w:pPr>
      <w:r w:rsidRPr="00121D7D">
        <w:rPr>
          <w:rFonts w:eastAsia="Times New Roman" w:cs="Calibri"/>
          <w:i/>
          <w:iCs/>
        </w:rPr>
        <w:t>Quick Reference Guide: Establishing an Effective Science and Technology/Engineering (STE) Program</w:t>
      </w:r>
      <w:r w:rsidRPr="00121D7D">
        <w:rPr>
          <w:rFonts w:eastAsia="Times New Roman" w:cs="Calibri"/>
        </w:rPr>
        <w:t xml:space="preserve"> (</w:t>
      </w:r>
      <w:hyperlink r:id="rId28" w:tgtFrame="_blank" w:history="1">
        <w:r w:rsidRPr="00121D7D">
          <w:rPr>
            <w:rFonts w:eastAsia="Times New Roman" w:cs="Calibri"/>
            <w:color w:val="0000FF"/>
            <w:u w:val="single"/>
          </w:rPr>
          <w:t>http://www.doe.mass.edu/stem/ste/STEprogram.docx</w:t>
        </w:r>
      </w:hyperlink>
      <w:r w:rsidRPr="00121D7D">
        <w:rPr>
          <w:rFonts w:eastAsia="Times New Roman" w:cs="Calibri"/>
        </w:rPr>
        <w:t>): ESE has identified five components districts should attend to when designing a rigorous, coherent and relevant pre-K-12 STE education program. Educators, administrators and curriculum designers can refer to this guide for brief descriptions and resources for each component.</w:t>
      </w:r>
    </w:p>
    <w:p w14:paraId="649941C0" w14:textId="34D22D17" w:rsidR="00121D7D" w:rsidRPr="00C56C46" w:rsidRDefault="00121D7D" w:rsidP="004746D6">
      <w:pPr>
        <w:numPr>
          <w:ilvl w:val="0"/>
          <w:numId w:val="9"/>
        </w:numPr>
        <w:ind w:left="360"/>
        <w:rPr>
          <w:rFonts w:eastAsia="Times New Roman" w:cs="Calibri"/>
        </w:rPr>
      </w:pPr>
      <w:r w:rsidRPr="00121D7D">
        <w:rPr>
          <w:rFonts w:eastAsia="Times New Roman" w:cs="Calibri"/>
          <w:i/>
          <w:iCs/>
        </w:rPr>
        <w:t xml:space="preserve">ESE’s STE Quality Review Rubric </w:t>
      </w:r>
      <w:r w:rsidRPr="00121D7D">
        <w:rPr>
          <w:rFonts w:eastAsia="Times New Roman" w:cs="Calibri"/>
          <w:iCs/>
        </w:rPr>
        <w:t>(</w:t>
      </w:r>
      <w:hyperlink r:id="rId29" w:history="1">
        <w:r w:rsidRPr="00121D7D">
          <w:rPr>
            <w:rFonts w:eastAsia="Times New Roman" w:cs="Calibri"/>
            <w:iCs/>
            <w:color w:val="0000FF"/>
            <w:u w:val="single"/>
          </w:rPr>
          <w:t>http://www.doe.mass.edu/candi/model/rubrics/STE.pdf</w:t>
        </w:r>
      </w:hyperlink>
      <w:r w:rsidRPr="00121D7D">
        <w:rPr>
          <w:rFonts w:eastAsia="Times New Roman" w:cs="Calibri"/>
          <w:iCs/>
        </w:rPr>
        <w:t xml:space="preserve">) </w:t>
      </w:r>
      <w:proofErr w:type="gramStart"/>
      <w:r w:rsidRPr="00121D7D">
        <w:rPr>
          <w:rFonts w:eastAsia="Times New Roman" w:cs="Calibri"/>
          <w:iCs/>
        </w:rPr>
        <w:t>is designed</w:t>
      </w:r>
      <w:proofErr w:type="gramEnd"/>
      <w:r w:rsidRPr="00121D7D">
        <w:rPr>
          <w:rFonts w:eastAsia="Times New Roman" w:cs="Calibri"/>
          <w:iCs/>
        </w:rPr>
        <w:t xml:space="preserve"> to help educators determine the quality, rigor, and alignment of lessons and units to the 2016 MA STE Curriculum Framework.</w:t>
      </w:r>
    </w:p>
    <w:p w14:paraId="1906C4A3" w14:textId="7AD49F25" w:rsidR="00121D7D" w:rsidRPr="004746D6" w:rsidRDefault="00121D7D" w:rsidP="004746D6">
      <w:pPr>
        <w:numPr>
          <w:ilvl w:val="2"/>
          <w:numId w:val="9"/>
        </w:numPr>
        <w:ind w:left="360"/>
        <w:rPr>
          <w:rFonts w:eastAsia="Times New Roman" w:cs="Calibri"/>
        </w:rPr>
      </w:pPr>
      <w:r w:rsidRPr="004746D6">
        <w:rPr>
          <w:rFonts w:eastAsia="Times New Roman" w:cstheme="minorHAnsi"/>
          <w:i/>
        </w:rPr>
        <w:t xml:space="preserve">Quick Reference Guide: Aligning Curriculum to Massachusetts Standards </w:t>
      </w:r>
      <w:r w:rsidRPr="004746D6">
        <w:rPr>
          <w:rFonts w:eastAsia="Times New Roman" w:cstheme="minorHAnsi"/>
        </w:rPr>
        <w:t>(</w:t>
      </w:r>
      <w:hyperlink r:id="rId30" w:history="1">
        <w:r w:rsidRPr="004746D6">
          <w:rPr>
            <w:rFonts w:eastAsia="Times New Roman" w:cstheme="minorHAnsi"/>
            <w:color w:val="0000FF"/>
            <w:u w:val="single"/>
          </w:rPr>
          <w:t>http://www.doe.mass.edu/candi/impd/qrg-aligning-curriculum.pdf</w:t>
        </w:r>
      </w:hyperlink>
      <w:r w:rsidRPr="004746D6">
        <w:rPr>
          <w:rFonts w:eastAsia="Times New Roman" w:cstheme="minorHAnsi"/>
        </w:rPr>
        <w:t xml:space="preserve">) </w:t>
      </w:r>
      <w:proofErr w:type="gramStart"/>
      <w:r w:rsidRPr="004746D6">
        <w:rPr>
          <w:rFonts w:eastAsia="Times New Roman" w:cstheme="minorHAnsi"/>
        </w:rPr>
        <w:t>is designed</w:t>
      </w:r>
      <w:proofErr w:type="gramEnd"/>
      <w:r w:rsidRPr="004746D6">
        <w:rPr>
          <w:rFonts w:eastAsia="Times New Roman" w:cstheme="minorHAnsi"/>
        </w:rPr>
        <w:t xml:space="preserve"> to support teachers, coaches, administrators, and curriculum developers in the work of considering the ways in which curricular materials may diverge from the Massachusetts standards.</w:t>
      </w:r>
    </w:p>
    <w:p w14:paraId="47E08244" w14:textId="6BAEE99B" w:rsidR="00EA6242" w:rsidRDefault="00D23747" w:rsidP="004746D6">
      <w:pPr>
        <w:pStyle w:val="ListParagraph"/>
        <w:numPr>
          <w:ilvl w:val="6"/>
          <w:numId w:val="7"/>
        </w:numPr>
        <w:tabs>
          <w:tab w:val="left" w:pos="360"/>
          <w:tab w:val="left" w:pos="720"/>
          <w:tab w:val="left" w:pos="1080"/>
          <w:tab w:val="left" w:pos="1440"/>
          <w:tab w:val="left" w:pos="1800"/>
        </w:tabs>
        <w:ind w:left="360"/>
        <w:contextualSpacing w:val="0"/>
        <w:rPr>
          <w:b/>
        </w:rPr>
      </w:pPr>
      <w:proofErr w:type="gramStart"/>
      <w:r w:rsidRPr="00115DF6">
        <w:rPr>
          <w:b/>
        </w:rPr>
        <w:t xml:space="preserve">The district should ensure, particularly at the middle and high schools, that </w:t>
      </w:r>
      <w:r w:rsidR="00EA6242">
        <w:rPr>
          <w:b/>
        </w:rPr>
        <w:t xml:space="preserve">instruction </w:t>
      </w:r>
      <w:r w:rsidR="001641A3">
        <w:rPr>
          <w:b/>
        </w:rPr>
        <w:t>supports</w:t>
      </w:r>
      <w:r w:rsidR="008356D0">
        <w:rPr>
          <w:b/>
        </w:rPr>
        <w:t xml:space="preserve"> students’ diverse learning needs and </w:t>
      </w:r>
      <w:r w:rsidR="00EA6242">
        <w:rPr>
          <w:b/>
        </w:rPr>
        <w:t xml:space="preserve">provides </w:t>
      </w:r>
      <w:r w:rsidR="008356D0">
        <w:rPr>
          <w:b/>
        </w:rPr>
        <w:t xml:space="preserve">students with </w:t>
      </w:r>
      <w:r w:rsidR="00EA6242">
        <w:rPr>
          <w:b/>
        </w:rPr>
        <w:t xml:space="preserve">opportunities to engage in higher-order thinking and </w:t>
      </w:r>
      <w:r w:rsidR="00214D10">
        <w:rPr>
          <w:b/>
        </w:rPr>
        <w:t xml:space="preserve">to </w:t>
      </w:r>
      <w:r w:rsidR="008356D0">
        <w:rPr>
          <w:b/>
        </w:rPr>
        <w:t>communicate about their ideas.</w:t>
      </w:r>
      <w:proofErr w:type="gramEnd"/>
      <w:r w:rsidR="008356D0">
        <w:rPr>
          <w:b/>
        </w:rPr>
        <w:t xml:space="preserve"> </w:t>
      </w:r>
      <w:r w:rsidR="00792FFD">
        <w:rPr>
          <w:b/>
        </w:rPr>
        <w:t>The district</w:t>
      </w:r>
      <w:r w:rsidR="008356D0">
        <w:rPr>
          <w:b/>
        </w:rPr>
        <w:t xml:space="preserve"> should </w:t>
      </w:r>
      <w:r w:rsidR="001641A3">
        <w:rPr>
          <w:b/>
        </w:rPr>
        <w:t>address the need for varied, well-structured lessons, frequent checks for understanding, and engagement with meaningful, real-world tasks at the high school level.</w:t>
      </w:r>
    </w:p>
    <w:p w14:paraId="7845848F" w14:textId="0D2D9419" w:rsidR="004475C7" w:rsidRPr="00D53E7C" w:rsidRDefault="004475C7" w:rsidP="004746D6">
      <w:pPr>
        <w:pStyle w:val="ListParagraph"/>
        <w:numPr>
          <w:ilvl w:val="0"/>
          <w:numId w:val="20"/>
        </w:numPr>
        <w:ind w:left="720"/>
        <w:contextualSpacing w:val="0"/>
      </w:pPr>
      <w:r>
        <w:t>District and school leaders and teachers should identify the specific skills and information that teachers need in order to improve their instructional practice, with particular attention to the areas noted in the challenge finding above. It should provide focused, content- and grade- specific guidance and support to help teachers grow in these areas.</w:t>
      </w:r>
    </w:p>
    <w:p w14:paraId="1DFB515F" w14:textId="77777777" w:rsidR="004475C7" w:rsidRDefault="004475C7" w:rsidP="004475C7">
      <w:pPr>
        <w:tabs>
          <w:tab w:val="left" w:pos="360"/>
          <w:tab w:val="left" w:pos="720"/>
          <w:tab w:val="left" w:pos="1080"/>
          <w:tab w:val="left" w:pos="1440"/>
          <w:tab w:val="left" w:pos="1800"/>
          <w:tab w:val="left" w:pos="2160"/>
        </w:tabs>
        <w:ind w:left="1080" w:hanging="720"/>
      </w:pPr>
      <w:r>
        <w:lastRenderedPageBreak/>
        <w:tab/>
        <w:t>1.</w:t>
      </w:r>
      <w:r>
        <w:tab/>
        <w:t>The district’s approach</w:t>
      </w:r>
      <w:r w:rsidRPr="00795DB1">
        <w:t xml:space="preserve"> should include</w:t>
      </w:r>
      <w:r>
        <w:t xml:space="preserve"> clearly communicated expectations and regular opportunities for teachers to discuss, explore, and share content-specific best practices.</w:t>
      </w:r>
    </w:p>
    <w:p w14:paraId="4D6D60E2" w14:textId="30E562A0" w:rsidR="004475C7" w:rsidRDefault="004475C7" w:rsidP="004475C7">
      <w:pPr>
        <w:tabs>
          <w:tab w:val="left" w:pos="360"/>
          <w:tab w:val="left" w:pos="720"/>
          <w:tab w:val="left" w:pos="1080"/>
          <w:tab w:val="left" w:pos="1440"/>
          <w:tab w:val="left" w:pos="1800"/>
        </w:tabs>
        <w:ind w:left="1080" w:hanging="720"/>
      </w:pPr>
      <w:r>
        <w:tab/>
        <w:t>2.</w:t>
      </w:r>
      <w:r>
        <w:tab/>
        <w:t>The district and each school should provide professional development and effective follow-up support</w:t>
      </w:r>
      <w:r w:rsidR="001B114C">
        <w:t xml:space="preserve"> using available resources, including coaches,</w:t>
      </w:r>
      <w:r>
        <w:t xml:space="preserve"> to </w:t>
      </w:r>
      <w:r w:rsidRPr="00E9043B">
        <w:t xml:space="preserve">ensure that teachers have ample and regular opportunities to </w:t>
      </w:r>
      <w:r>
        <w:t>reflect on and</w:t>
      </w:r>
      <w:r w:rsidRPr="00E9043B">
        <w:t xml:space="preserve"> </w:t>
      </w:r>
      <w:r>
        <w:t>strengthen</w:t>
      </w:r>
      <w:r w:rsidRPr="00E9043B">
        <w:t xml:space="preserve"> </w:t>
      </w:r>
      <w:r>
        <w:t>instruction.</w:t>
      </w:r>
    </w:p>
    <w:p w14:paraId="782AA0DB" w14:textId="77777777" w:rsidR="004475C7" w:rsidRPr="002E7A6A" w:rsidRDefault="004475C7" w:rsidP="004475C7">
      <w:pPr>
        <w:tabs>
          <w:tab w:val="left" w:pos="360"/>
          <w:tab w:val="left" w:pos="720"/>
          <w:tab w:val="left" w:pos="1080"/>
          <w:tab w:val="left" w:pos="1440"/>
          <w:tab w:val="left" w:pos="1800"/>
          <w:tab w:val="left" w:pos="2160"/>
        </w:tabs>
        <w:ind w:left="1080" w:hanging="360"/>
      </w:pPr>
      <w:r>
        <w:t>3.</w:t>
      </w:r>
      <w:r>
        <w:tab/>
        <w:t xml:space="preserve">The district should ensure </w:t>
      </w:r>
      <w:proofErr w:type="gramStart"/>
      <w:r>
        <w:t>that supervisory</w:t>
      </w:r>
      <w:proofErr w:type="gramEnd"/>
      <w:r>
        <w:t xml:space="preserve"> and evaluation procedures facilitate effective monitoring of instruction and that evaluators provide frequent, useful feedback so that teachers have continued guidance to improve their practice.</w:t>
      </w:r>
    </w:p>
    <w:p w14:paraId="68417687" w14:textId="2073FFFE" w:rsidR="001B114C" w:rsidRDefault="00D23747" w:rsidP="004746D6">
      <w:pPr>
        <w:pStyle w:val="ListParagraph"/>
        <w:numPr>
          <w:ilvl w:val="0"/>
          <w:numId w:val="20"/>
        </w:numPr>
        <w:ind w:left="720"/>
        <w:contextualSpacing w:val="0"/>
      </w:pPr>
      <w:r w:rsidRPr="005B5CC5">
        <w:t xml:space="preserve">The </w:t>
      </w:r>
      <w:r>
        <w:t xml:space="preserve">middle school and high school </w:t>
      </w:r>
      <w:r w:rsidRPr="005B5CC5">
        <w:t>should</w:t>
      </w:r>
      <w:r w:rsidR="001B114C">
        <w:t xml:space="preserve"> establish and strengthen systems and practices to help educators learn from one another. </w:t>
      </w:r>
    </w:p>
    <w:p w14:paraId="5AF9CCF9" w14:textId="1878B7DE" w:rsidR="005778CA" w:rsidRDefault="001B114C" w:rsidP="004746D6">
      <w:pPr>
        <w:pStyle w:val="ListParagraph"/>
        <w:numPr>
          <w:ilvl w:val="6"/>
          <w:numId w:val="40"/>
        </w:numPr>
        <w:ind w:left="1080"/>
        <w:contextualSpacing w:val="0"/>
      </w:pPr>
      <w:r>
        <w:t>The schools should</w:t>
      </w:r>
      <w:r w:rsidR="00D23747" w:rsidRPr="005B5CC5">
        <w:t xml:space="preserve"> build on t</w:t>
      </w:r>
      <w:r w:rsidR="00D23747">
        <w:t xml:space="preserve">he district </w:t>
      </w:r>
      <w:r w:rsidR="00D23747" w:rsidRPr="005B5CC5">
        <w:t>practi</w:t>
      </w:r>
      <w:r w:rsidR="00D23747">
        <w:t xml:space="preserve">ce of conducting learning walks/walkthroughs </w:t>
      </w:r>
      <w:r w:rsidR="00D23747" w:rsidRPr="005B5CC5">
        <w:t>to include teac</w:t>
      </w:r>
      <w:r w:rsidR="00D23747">
        <w:t xml:space="preserve">hers along with principals and coaches </w:t>
      </w:r>
      <w:r w:rsidR="00D23747" w:rsidRPr="005B5CC5">
        <w:t>for the</w:t>
      </w:r>
      <w:r w:rsidR="00DB6C93">
        <w:t xml:space="preserve"> </w:t>
      </w:r>
      <w:r w:rsidR="00D23747" w:rsidRPr="005B5CC5">
        <w:t>purpose of understanding the characterist</w:t>
      </w:r>
      <w:r w:rsidR="00D23747">
        <w:t>ics of high</w:t>
      </w:r>
      <w:r w:rsidR="00214D10">
        <w:t>-</w:t>
      </w:r>
      <w:r w:rsidR="00D23747">
        <w:t xml:space="preserve">quality instruction and determining how effectively they </w:t>
      </w:r>
      <w:proofErr w:type="gramStart"/>
      <w:r w:rsidR="00D23747">
        <w:t>are being implemented</w:t>
      </w:r>
      <w:proofErr w:type="gramEnd"/>
      <w:r w:rsidR="00D23747">
        <w:t>.</w:t>
      </w:r>
    </w:p>
    <w:p w14:paraId="058FFC52" w14:textId="7AC36503" w:rsidR="00D23747" w:rsidRDefault="00D23747" w:rsidP="004746D6">
      <w:pPr>
        <w:pStyle w:val="ListParagraph"/>
        <w:numPr>
          <w:ilvl w:val="6"/>
          <w:numId w:val="40"/>
        </w:numPr>
        <w:ind w:left="1080"/>
      </w:pPr>
      <w:r>
        <w:t xml:space="preserve">Leadership at both levels should identify </w:t>
      </w:r>
      <w:r w:rsidR="00EC367A">
        <w:t>exemplary</w:t>
      </w:r>
      <w:r>
        <w:t xml:space="preserve"> teaching </w:t>
      </w:r>
      <w:r w:rsidR="00EC367A">
        <w:t xml:space="preserve">practices </w:t>
      </w:r>
      <w:r>
        <w:t xml:space="preserve">and encourage </w:t>
      </w:r>
      <w:r w:rsidR="00EC367A">
        <w:t>educators to conduct</w:t>
      </w:r>
      <w:r>
        <w:t xml:space="preserve"> peer observations</w:t>
      </w:r>
      <w:r w:rsidR="00EC367A">
        <w:t xml:space="preserve"> in order to share strategies</w:t>
      </w:r>
      <w:r>
        <w:t>.</w:t>
      </w:r>
    </w:p>
    <w:p w14:paraId="4B83C3BA" w14:textId="1FB29E66" w:rsidR="00EC367A" w:rsidRDefault="00D23747" w:rsidP="00EC367A">
      <w:pPr>
        <w:tabs>
          <w:tab w:val="left" w:pos="-90"/>
          <w:tab w:val="left" w:pos="360"/>
          <w:tab w:val="left" w:pos="1080"/>
          <w:tab w:val="left" w:pos="1440"/>
          <w:tab w:val="left" w:pos="1800"/>
          <w:tab w:val="left" w:pos="2160"/>
        </w:tabs>
      </w:pPr>
      <w:r w:rsidRPr="00802336">
        <w:rPr>
          <w:b/>
        </w:rPr>
        <w:t>Benefits</w:t>
      </w:r>
      <w:r w:rsidR="00EC367A">
        <w:rPr>
          <w:b/>
        </w:rPr>
        <w:t xml:space="preserve">: </w:t>
      </w:r>
      <w:r w:rsidR="00EC367A">
        <w:t xml:space="preserve">In a district where instruction </w:t>
      </w:r>
      <w:proofErr w:type="gramStart"/>
      <w:r w:rsidR="00EC367A">
        <w:t>is based</w:t>
      </w:r>
      <w:proofErr w:type="gramEnd"/>
      <w:r w:rsidR="00EC367A">
        <w:t xml:space="preserve"> on effective practices K</w:t>
      </w:r>
      <w:r w:rsidR="00214D10">
        <w:t>–</w:t>
      </w:r>
      <w:r w:rsidR="00EC367A">
        <w:t>12, educators will experience professional growth and the district’s diverse group of learners will be consistently provided with high-quality learning opportunities.</w:t>
      </w:r>
    </w:p>
    <w:p w14:paraId="565098B4" w14:textId="77777777" w:rsidR="00D23747" w:rsidRPr="001D4EB6" w:rsidRDefault="00D23747" w:rsidP="00EC367A">
      <w:pPr>
        <w:tabs>
          <w:tab w:val="left" w:pos="360"/>
          <w:tab w:val="left" w:pos="720"/>
          <w:tab w:val="left" w:pos="1080"/>
          <w:tab w:val="left" w:pos="1440"/>
          <w:tab w:val="left" w:pos="1800"/>
          <w:tab w:val="left" w:pos="2160"/>
        </w:tabs>
        <w:rPr>
          <w:b/>
        </w:rPr>
      </w:pPr>
      <w:r w:rsidRPr="001D4EB6">
        <w:rPr>
          <w:b/>
        </w:rPr>
        <w:t>Recommended resources:</w:t>
      </w:r>
    </w:p>
    <w:p w14:paraId="4789A9CF" w14:textId="77777777" w:rsidR="00370F0D" w:rsidRPr="00370F0D" w:rsidRDefault="00370F0D" w:rsidP="009222CD">
      <w:pPr>
        <w:numPr>
          <w:ilvl w:val="0"/>
          <w:numId w:val="9"/>
        </w:numPr>
        <w:ind w:left="360"/>
        <w:rPr>
          <w:rFonts w:eastAsia="Times New Roman" w:cs="Calibri"/>
        </w:rPr>
      </w:pPr>
      <w:r w:rsidRPr="00370F0D">
        <w:rPr>
          <w:rFonts w:eastAsia="Times New Roman" w:cs="Calibri"/>
        </w:rPr>
        <w:t xml:space="preserve">ESE’s </w:t>
      </w:r>
      <w:r w:rsidRPr="00370F0D">
        <w:rPr>
          <w:rFonts w:eastAsia="Times New Roman" w:cs="Calibri"/>
          <w:i/>
        </w:rPr>
        <w:t>Learning Walkthrough Implementation Guide</w:t>
      </w:r>
      <w:r w:rsidRPr="00370F0D">
        <w:rPr>
          <w:rFonts w:eastAsia="Times New Roman" w:cs="Calibri"/>
        </w:rPr>
        <w:t xml:space="preserve"> (</w:t>
      </w:r>
      <w:hyperlink r:id="rId31" w:history="1">
        <w:r w:rsidRPr="004746D6">
          <w:rPr>
            <w:rFonts w:eastAsia="Times New Roman" w:cstheme="minorHAnsi"/>
            <w:color w:val="0000FF"/>
            <w:u w:val="single"/>
          </w:rPr>
          <w:t>http://www.mass.gov/edu/docs/ese/accountability/dart/walkthrough/implementation-guide.docx</w:t>
        </w:r>
      </w:hyperlink>
      <w:r w:rsidRPr="004746D6">
        <w:rPr>
          <w:rFonts w:eastAsia="Times New Roman" w:cstheme="minorHAnsi"/>
        </w:rPr>
        <w:t>)</w:t>
      </w:r>
      <w:r w:rsidRPr="00370F0D">
        <w:rPr>
          <w:rFonts w:eastAsia="Times New Roman" w:cstheme="minorHAnsi"/>
        </w:rPr>
        <w:t xml:space="preserve"> is</w:t>
      </w:r>
      <w:r w:rsidRPr="00370F0D">
        <w:rPr>
          <w:rFonts w:eastAsia="Times New Roman" w:cs="Calibri"/>
        </w:rPr>
        <w:t xml:space="preserve"> a resource to support instructional leaders in establishing a </w:t>
      </w:r>
      <w:r w:rsidRPr="00370F0D">
        <w:rPr>
          <w:rFonts w:eastAsia="Times New Roman" w:cs="Calibri"/>
          <w:i/>
          <w:iCs/>
        </w:rPr>
        <w:t xml:space="preserve">Learning Walkthrough </w:t>
      </w:r>
      <w:r w:rsidRPr="00370F0D">
        <w:rPr>
          <w:rFonts w:eastAsia="Times New Roman" w:cs="Calibri"/>
        </w:rPr>
        <w:t xml:space="preserve">process in a school or district. It </w:t>
      </w:r>
      <w:proofErr w:type="gramStart"/>
      <w:r w:rsidRPr="00370F0D">
        <w:rPr>
          <w:rFonts w:eastAsia="Times New Roman" w:cs="Calibri"/>
        </w:rPr>
        <w:t>is designed</w:t>
      </w:r>
      <w:proofErr w:type="gramEnd"/>
      <w:r w:rsidRPr="00370F0D">
        <w:rPr>
          <w:rFonts w:eastAsia="Times New Roman" w:cs="Calibri"/>
        </w:rPr>
        <w:t xml:space="preserve"> to provide guidance to those working in an established culture of collaboration as well as those who are just beginning to observe classrooms and discuss teaching and learning in a focused and actionable manner. </w:t>
      </w:r>
    </w:p>
    <w:p w14:paraId="07444BFC" w14:textId="20132C44" w:rsidR="00370F0D" w:rsidRDefault="00370F0D" w:rsidP="004746D6">
      <w:pPr>
        <w:numPr>
          <w:ilvl w:val="0"/>
          <w:numId w:val="9"/>
        </w:numPr>
        <w:ind w:left="360"/>
        <w:rPr>
          <w:rFonts w:eastAsia="Times New Roman" w:cs="Calibri"/>
        </w:rPr>
      </w:pPr>
      <w:r w:rsidRPr="00370F0D">
        <w:rPr>
          <w:rFonts w:eastAsia="Times New Roman" w:cs="Calibri"/>
        </w:rPr>
        <w:t xml:space="preserve">Appendix 4, </w:t>
      </w:r>
      <w:r w:rsidRPr="00370F0D">
        <w:rPr>
          <w:rFonts w:eastAsia="Times New Roman" w:cs="Calibri"/>
          <w:i/>
        </w:rPr>
        <w:t xml:space="preserve">Characteristics of Standards-Based Teaching and Learning: Continuum of Practice </w:t>
      </w:r>
      <w:r w:rsidRPr="00370F0D">
        <w:rPr>
          <w:rFonts w:eastAsia="Times New Roman" w:cs="Calibri"/>
        </w:rPr>
        <w:t>(</w:t>
      </w:r>
      <w:hyperlink r:id="rId32" w:history="1">
        <w:r w:rsidRPr="00370F0D">
          <w:rPr>
            <w:rFonts w:eastAsia="Times New Roman" w:cs="Times New Roman"/>
            <w:color w:val="0000FF"/>
            <w:u w:val="single"/>
          </w:rPr>
          <w:t>http://www.mass.gov/edu/docs/ese/accountability/dart/walkthrough/continuum-practice.pdf</w:t>
        </w:r>
      </w:hyperlink>
      <w:r w:rsidRPr="00370F0D">
        <w:rPr>
          <w:rFonts w:eastAsia="Times New Roman" w:cs="Calibri"/>
        </w:rPr>
        <w:t xml:space="preserve">) is a framework that provides a common language or reference point for looking at teaching and learning. </w:t>
      </w:r>
    </w:p>
    <w:p w14:paraId="3981954A" w14:textId="77777777" w:rsidR="00370F0D" w:rsidRPr="00370F0D" w:rsidRDefault="00370F0D" w:rsidP="009222CD">
      <w:pPr>
        <w:numPr>
          <w:ilvl w:val="0"/>
          <w:numId w:val="9"/>
        </w:numPr>
        <w:ind w:left="360"/>
        <w:rPr>
          <w:rFonts w:eastAsia="Times New Roman" w:cs="Calibri"/>
        </w:rPr>
      </w:pPr>
      <w:r w:rsidRPr="00370F0D">
        <w:rPr>
          <w:rFonts w:eastAsia="Times New Roman" w:cs="Calibri"/>
        </w:rPr>
        <w:t xml:space="preserve">ESE’s </w:t>
      </w:r>
      <w:r w:rsidRPr="00370F0D">
        <w:rPr>
          <w:rFonts w:eastAsia="Times New Roman" w:cs="Calibri"/>
          <w:i/>
        </w:rPr>
        <w:t xml:space="preserve">"What to Look For" Observation Guides </w:t>
      </w:r>
      <w:r w:rsidRPr="00370F0D">
        <w:rPr>
          <w:rFonts w:eastAsia="Times New Roman" w:cs="Calibri"/>
          <w:b/>
          <w:i/>
        </w:rPr>
        <w:t>(Updated August 2017)</w:t>
      </w:r>
      <w:r w:rsidRPr="00370F0D">
        <w:rPr>
          <w:rFonts w:eastAsia="Times New Roman" w:cs="Calibri"/>
        </w:rPr>
        <w:t xml:space="preserve"> (</w:t>
      </w:r>
      <w:hyperlink r:id="rId33" w:history="1">
        <w:r w:rsidRPr="00370F0D">
          <w:rPr>
            <w:rFonts w:eastAsia="Times New Roman" w:cs="Calibri"/>
            <w:color w:val="0000FF"/>
            <w:u w:val="single"/>
          </w:rPr>
          <w:t>http://www.doe.mass.edu/candi/observation/</w:t>
        </w:r>
      </w:hyperlink>
      <w:r w:rsidRPr="00370F0D">
        <w:rPr>
          <w:rFonts w:eastAsia="Times New Roman"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w:t>
      </w:r>
      <w:proofErr w:type="gramStart"/>
      <w:r w:rsidRPr="00370F0D">
        <w:rPr>
          <w:rFonts w:eastAsia="Times New Roman" w:cs="Calibri"/>
        </w:rPr>
        <w:t xml:space="preserve">are </w:t>
      </w:r>
      <w:r w:rsidRPr="00370F0D">
        <w:rPr>
          <w:rFonts w:eastAsia="Times New Roman" w:cs="Calibri"/>
        </w:rPr>
        <w:lastRenderedPageBreak/>
        <w:t>not designed</w:t>
      </w:r>
      <w:proofErr w:type="gramEnd"/>
      <w:r w:rsidRPr="00370F0D">
        <w:rPr>
          <w:rFonts w:eastAsia="Times New Roman" w:cs="Calibri"/>
        </w:rPr>
        <w:t xml:space="preserve"> to replace any evaluation system or tools districts currently use, but are a resource to help classroom observers efficiently identify what teachers and students should be experiencing in specific subjects and grade levels.</w:t>
      </w:r>
    </w:p>
    <w:p w14:paraId="4669C516" w14:textId="77777777" w:rsidR="0023695F" w:rsidRDefault="00342350" w:rsidP="0023695F">
      <w:pPr>
        <w:pStyle w:val="Section"/>
      </w:pPr>
      <w:bookmarkStart w:id="15" w:name="_Toc521491740"/>
      <w:r>
        <w:lastRenderedPageBreak/>
        <w:t>Assessment</w:t>
      </w:r>
      <w:bookmarkEnd w:id="15"/>
    </w:p>
    <w:p w14:paraId="62BAAA2B" w14:textId="77777777" w:rsidR="00342350" w:rsidRPr="00C412C4" w:rsidRDefault="00342350" w:rsidP="00235976">
      <w:pPr>
        <w:rPr>
          <w:b/>
          <w:i/>
          <w:sz w:val="28"/>
          <w:szCs w:val="28"/>
        </w:rPr>
      </w:pPr>
      <w:r w:rsidRPr="00C412C4">
        <w:rPr>
          <w:b/>
          <w:i/>
          <w:sz w:val="28"/>
          <w:szCs w:val="28"/>
        </w:rPr>
        <w:t>Contextual Background</w:t>
      </w:r>
    </w:p>
    <w:p w14:paraId="294F9878" w14:textId="07FA0503" w:rsidR="00790025" w:rsidRDefault="00790025" w:rsidP="00790025">
      <w:pPr>
        <w:pStyle w:val="CommentText"/>
        <w:spacing w:line="276" w:lineRule="auto"/>
        <w:rPr>
          <w:sz w:val="22"/>
          <w:szCs w:val="22"/>
        </w:rPr>
      </w:pPr>
      <w:r>
        <w:rPr>
          <w:sz w:val="22"/>
          <w:szCs w:val="22"/>
        </w:rPr>
        <w:t>The district data team, consisting of the director of technology and assessment, the assistant superintendent for curriculum and grants, the ELL director, the director of special education</w:t>
      </w:r>
      <w:r w:rsidR="003E204F">
        <w:rPr>
          <w:sz w:val="22"/>
          <w:szCs w:val="22"/>
        </w:rPr>
        <w:t>,</w:t>
      </w:r>
      <w:r>
        <w:rPr>
          <w:sz w:val="22"/>
          <w:szCs w:val="22"/>
        </w:rPr>
        <w:t xml:space="preserve"> and the director </w:t>
      </w:r>
      <w:r w:rsidR="00C56C46">
        <w:rPr>
          <w:sz w:val="22"/>
          <w:szCs w:val="22"/>
        </w:rPr>
        <w:t xml:space="preserve">of </w:t>
      </w:r>
      <w:r>
        <w:rPr>
          <w:sz w:val="22"/>
          <w:szCs w:val="22"/>
        </w:rPr>
        <w:t>student support services</w:t>
      </w:r>
      <w:r w:rsidR="003E204F">
        <w:rPr>
          <w:sz w:val="22"/>
          <w:szCs w:val="22"/>
        </w:rPr>
        <w:t>,</w:t>
      </w:r>
      <w:r>
        <w:rPr>
          <w:sz w:val="22"/>
          <w:szCs w:val="22"/>
        </w:rPr>
        <w:t xml:space="preserve"> manage the collection, coordination</w:t>
      </w:r>
      <w:r w:rsidR="003E204F">
        <w:rPr>
          <w:sz w:val="22"/>
          <w:szCs w:val="22"/>
        </w:rPr>
        <w:t>,</w:t>
      </w:r>
      <w:r>
        <w:rPr>
          <w:sz w:val="22"/>
          <w:szCs w:val="22"/>
        </w:rPr>
        <w:t xml:space="preserve"> and dissemination of student assessment data. Instructional coaches for ELA and math at the elementary and middle schools serve as the conduit for district leaders to share data with </w:t>
      </w:r>
      <w:r w:rsidR="003E204F">
        <w:rPr>
          <w:sz w:val="22"/>
          <w:szCs w:val="22"/>
        </w:rPr>
        <w:t>school</w:t>
      </w:r>
      <w:r>
        <w:rPr>
          <w:sz w:val="22"/>
          <w:szCs w:val="22"/>
        </w:rPr>
        <w:t xml:space="preserve"> data teams</w:t>
      </w:r>
      <w:r w:rsidR="003E204F">
        <w:rPr>
          <w:sz w:val="22"/>
          <w:szCs w:val="22"/>
        </w:rPr>
        <w:t>,</w:t>
      </w:r>
      <w:r>
        <w:rPr>
          <w:sz w:val="22"/>
          <w:szCs w:val="22"/>
        </w:rPr>
        <w:t xml:space="preserve"> which include principals, student support specialists</w:t>
      </w:r>
      <w:r w:rsidR="003E204F">
        <w:rPr>
          <w:sz w:val="22"/>
          <w:szCs w:val="22"/>
        </w:rPr>
        <w:t>,</w:t>
      </w:r>
      <w:r>
        <w:rPr>
          <w:sz w:val="22"/>
          <w:szCs w:val="22"/>
        </w:rPr>
        <w:t xml:space="preserve"> and language integration specialists</w:t>
      </w:r>
      <w:r w:rsidR="003E204F">
        <w:rPr>
          <w:sz w:val="22"/>
          <w:szCs w:val="22"/>
        </w:rPr>
        <w:t>. Language integration specialists</w:t>
      </w:r>
      <w:r>
        <w:rPr>
          <w:sz w:val="22"/>
          <w:szCs w:val="22"/>
        </w:rPr>
        <w:t xml:space="preserve"> share data with classroom teachers. The instructional coaches provide a crucial two-way communication link between district leaders</w:t>
      </w:r>
      <w:r w:rsidR="0060781B">
        <w:rPr>
          <w:sz w:val="22"/>
          <w:szCs w:val="22"/>
        </w:rPr>
        <w:t xml:space="preserve"> and teachers</w:t>
      </w:r>
      <w:r>
        <w:rPr>
          <w:sz w:val="22"/>
          <w:szCs w:val="22"/>
        </w:rPr>
        <w:t xml:space="preserve">, helping to ensure </w:t>
      </w:r>
      <w:r w:rsidR="003E204F">
        <w:rPr>
          <w:sz w:val="22"/>
          <w:szCs w:val="22"/>
        </w:rPr>
        <w:t xml:space="preserve">that teachers can use </w:t>
      </w:r>
      <w:r>
        <w:rPr>
          <w:sz w:val="22"/>
          <w:szCs w:val="22"/>
        </w:rPr>
        <w:t xml:space="preserve">student achievement data to adjust their instruction </w:t>
      </w:r>
      <w:proofErr w:type="gramStart"/>
      <w:r>
        <w:rPr>
          <w:sz w:val="22"/>
          <w:szCs w:val="22"/>
        </w:rPr>
        <w:t>to better serve</w:t>
      </w:r>
      <w:proofErr w:type="gramEnd"/>
      <w:r>
        <w:rPr>
          <w:sz w:val="22"/>
          <w:szCs w:val="22"/>
        </w:rPr>
        <w:t xml:space="preserve"> student</w:t>
      </w:r>
      <w:r w:rsidR="003E204F">
        <w:rPr>
          <w:sz w:val="22"/>
          <w:szCs w:val="22"/>
        </w:rPr>
        <w:t>s’</w:t>
      </w:r>
      <w:r>
        <w:rPr>
          <w:sz w:val="22"/>
          <w:szCs w:val="22"/>
        </w:rPr>
        <w:t xml:space="preserve"> needs.  </w:t>
      </w:r>
    </w:p>
    <w:p w14:paraId="6D990065" w14:textId="2D86FED1" w:rsidR="00790025" w:rsidRDefault="00790025" w:rsidP="00790025">
      <w:pPr>
        <w:pStyle w:val="CommentText"/>
        <w:spacing w:line="276" w:lineRule="auto"/>
        <w:rPr>
          <w:sz w:val="22"/>
          <w:szCs w:val="22"/>
        </w:rPr>
      </w:pPr>
      <w:r>
        <w:rPr>
          <w:sz w:val="22"/>
          <w:szCs w:val="22"/>
        </w:rPr>
        <w:t xml:space="preserve">Instructional coaches facilitate data discussions at elementary and </w:t>
      </w:r>
      <w:proofErr w:type="gramStart"/>
      <w:r w:rsidR="007D3E22">
        <w:rPr>
          <w:sz w:val="22"/>
          <w:szCs w:val="22"/>
        </w:rPr>
        <w:t>middle-</w:t>
      </w:r>
      <w:r>
        <w:rPr>
          <w:sz w:val="22"/>
          <w:szCs w:val="22"/>
        </w:rPr>
        <w:t>school</w:t>
      </w:r>
      <w:proofErr w:type="gramEnd"/>
      <w:r>
        <w:rPr>
          <w:sz w:val="22"/>
          <w:szCs w:val="22"/>
        </w:rPr>
        <w:t xml:space="preserve"> </w:t>
      </w:r>
      <w:r w:rsidR="007D3E22">
        <w:rPr>
          <w:sz w:val="22"/>
          <w:szCs w:val="22"/>
        </w:rPr>
        <w:t>grade-</w:t>
      </w:r>
      <w:r>
        <w:rPr>
          <w:sz w:val="22"/>
          <w:szCs w:val="22"/>
        </w:rPr>
        <w:t xml:space="preserve">level meetings, teaching teachers to </w:t>
      </w:r>
      <w:r w:rsidR="007D3E22">
        <w:rPr>
          <w:sz w:val="22"/>
          <w:szCs w:val="22"/>
        </w:rPr>
        <w:t xml:space="preserve">review </w:t>
      </w:r>
      <w:r>
        <w:rPr>
          <w:sz w:val="22"/>
          <w:szCs w:val="22"/>
        </w:rPr>
        <w:t xml:space="preserve">assessment results, identify student challenges, and develop action plans. At each quarterly benchmark assessment, coaches work with teachers to develop instructional interventions for the lowest </w:t>
      </w:r>
      <w:r w:rsidR="007D3E22">
        <w:rPr>
          <w:sz w:val="22"/>
          <w:szCs w:val="22"/>
        </w:rPr>
        <w:t xml:space="preserve">performing </w:t>
      </w:r>
      <w:r>
        <w:rPr>
          <w:sz w:val="22"/>
          <w:szCs w:val="22"/>
        </w:rPr>
        <w:t>students, to support teachers as they implement the intervention plans, and to monitor student</w:t>
      </w:r>
      <w:r w:rsidR="007D3E22">
        <w:rPr>
          <w:sz w:val="22"/>
          <w:szCs w:val="22"/>
        </w:rPr>
        <w:t>s’</w:t>
      </w:r>
      <w:r>
        <w:rPr>
          <w:sz w:val="22"/>
          <w:szCs w:val="22"/>
        </w:rPr>
        <w:t xml:space="preserve"> progress. At the high school, with the exception of the mathematics instructional coach, instructional coaches have limited opportunities to meet with teachers in </w:t>
      </w:r>
      <w:r w:rsidR="007D3E22">
        <w:rPr>
          <w:sz w:val="22"/>
          <w:szCs w:val="22"/>
        </w:rPr>
        <w:t>subject-</w:t>
      </w:r>
      <w:r>
        <w:rPr>
          <w:sz w:val="22"/>
          <w:szCs w:val="22"/>
        </w:rPr>
        <w:t xml:space="preserve">area or </w:t>
      </w:r>
      <w:r w:rsidR="007D3E22">
        <w:rPr>
          <w:sz w:val="22"/>
          <w:szCs w:val="22"/>
        </w:rPr>
        <w:t>grade-</w:t>
      </w:r>
      <w:r>
        <w:rPr>
          <w:sz w:val="22"/>
          <w:szCs w:val="22"/>
        </w:rPr>
        <w:t xml:space="preserve">level teams and </w:t>
      </w:r>
      <w:r w:rsidR="007D3E22">
        <w:rPr>
          <w:sz w:val="22"/>
          <w:szCs w:val="22"/>
        </w:rPr>
        <w:t>high-</w:t>
      </w:r>
      <w:r>
        <w:rPr>
          <w:sz w:val="22"/>
          <w:szCs w:val="22"/>
        </w:rPr>
        <w:t xml:space="preserve">school teachers </w:t>
      </w:r>
      <w:r w:rsidR="00B93823">
        <w:rPr>
          <w:sz w:val="22"/>
          <w:szCs w:val="22"/>
        </w:rPr>
        <w:t>have limited opportunities to engage</w:t>
      </w:r>
      <w:r>
        <w:rPr>
          <w:sz w:val="22"/>
          <w:szCs w:val="22"/>
        </w:rPr>
        <w:t xml:space="preserve"> in the structured analysis of student achievement data to inform their instructional planning.  </w:t>
      </w:r>
    </w:p>
    <w:p w14:paraId="21B10380" w14:textId="7007A14F" w:rsidR="00790025" w:rsidRDefault="00790025" w:rsidP="00790025">
      <w:pPr>
        <w:pStyle w:val="CommentText"/>
        <w:spacing w:line="276" w:lineRule="auto"/>
        <w:rPr>
          <w:sz w:val="22"/>
          <w:szCs w:val="22"/>
        </w:rPr>
      </w:pPr>
      <w:r>
        <w:rPr>
          <w:sz w:val="22"/>
          <w:szCs w:val="22"/>
        </w:rPr>
        <w:t>In addition to MCAS and ACCESS</w:t>
      </w:r>
      <w:r w:rsidR="00FC3745">
        <w:rPr>
          <w:sz w:val="22"/>
          <w:szCs w:val="22"/>
        </w:rPr>
        <w:t xml:space="preserve"> assessments</w:t>
      </w:r>
      <w:r>
        <w:rPr>
          <w:sz w:val="22"/>
          <w:szCs w:val="22"/>
        </w:rPr>
        <w:t xml:space="preserve">, the district administers common diagnostic and benchmark measures across the elementary and middle schools and math benchmarks at the high school. The district </w:t>
      </w:r>
      <w:r w:rsidR="00BC3AED">
        <w:rPr>
          <w:sz w:val="22"/>
          <w:szCs w:val="22"/>
        </w:rPr>
        <w:t xml:space="preserve">uses </w:t>
      </w:r>
      <w:r>
        <w:rPr>
          <w:sz w:val="22"/>
          <w:szCs w:val="22"/>
        </w:rPr>
        <w:t>multiple measures of student achievement and progress and schools use curriculum-based measures and common performance and writing tasks across the year to track student</w:t>
      </w:r>
      <w:r w:rsidR="00C93016">
        <w:rPr>
          <w:sz w:val="22"/>
          <w:szCs w:val="22"/>
        </w:rPr>
        <w:t>s’</w:t>
      </w:r>
      <w:r>
        <w:rPr>
          <w:sz w:val="22"/>
          <w:szCs w:val="22"/>
        </w:rPr>
        <w:t xml:space="preserve"> growth toward </w:t>
      </w:r>
      <w:r w:rsidR="00FC3745">
        <w:rPr>
          <w:sz w:val="22"/>
          <w:szCs w:val="22"/>
        </w:rPr>
        <w:t>grade-</w:t>
      </w:r>
      <w:r>
        <w:rPr>
          <w:sz w:val="22"/>
          <w:szCs w:val="22"/>
        </w:rPr>
        <w:t xml:space="preserve">level competencies.  </w:t>
      </w:r>
    </w:p>
    <w:p w14:paraId="10A94779" w14:textId="6C3E3F6D" w:rsidR="0025669D" w:rsidRPr="0025669D" w:rsidRDefault="0025669D" w:rsidP="0025669D">
      <w:pPr>
        <w:pStyle w:val="CommentText"/>
        <w:spacing w:line="276" w:lineRule="auto"/>
        <w:rPr>
          <w:sz w:val="22"/>
          <w:szCs w:val="22"/>
        </w:rPr>
      </w:pPr>
      <w:r w:rsidRPr="0025669D">
        <w:rPr>
          <w:sz w:val="22"/>
          <w:szCs w:val="22"/>
        </w:rPr>
        <w:t xml:space="preserve">Through the Rennie Center’s </w:t>
      </w:r>
      <w:proofErr w:type="spellStart"/>
      <w:r w:rsidRPr="0025669D">
        <w:rPr>
          <w:sz w:val="22"/>
          <w:szCs w:val="22"/>
        </w:rPr>
        <w:t>ExSEL</w:t>
      </w:r>
      <w:proofErr w:type="spellEnd"/>
      <w:r w:rsidRPr="0025669D">
        <w:rPr>
          <w:sz w:val="22"/>
          <w:szCs w:val="22"/>
        </w:rPr>
        <w:t xml:space="preserve"> project, district staff are collaborating with other Massachusetts districts to develop measures for assessing students’ growth in social-emotional skills and attitudes, a priority focus in the district’s schools.</w:t>
      </w:r>
    </w:p>
    <w:p w14:paraId="2E1F10E9" w14:textId="093462B3" w:rsidR="003D509B" w:rsidRDefault="00790025" w:rsidP="003D509B">
      <w:pPr>
        <w:pStyle w:val="CommentText"/>
        <w:spacing w:line="276" w:lineRule="auto"/>
        <w:rPr>
          <w:sz w:val="22"/>
          <w:szCs w:val="22"/>
        </w:rPr>
      </w:pPr>
      <w:r>
        <w:rPr>
          <w:sz w:val="22"/>
          <w:szCs w:val="22"/>
        </w:rPr>
        <w:t xml:space="preserve">The district engages in regular review and revision of its assessments tools and </w:t>
      </w:r>
      <w:r w:rsidR="00F17D8A">
        <w:rPr>
          <w:sz w:val="22"/>
          <w:szCs w:val="22"/>
        </w:rPr>
        <w:t xml:space="preserve">various data </w:t>
      </w:r>
      <w:r w:rsidRPr="00F17D8A">
        <w:rPr>
          <w:sz w:val="22"/>
          <w:szCs w:val="22"/>
        </w:rPr>
        <w:t>management system</w:t>
      </w:r>
      <w:r w:rsidR="00F17D8A">
        <w:rPr>
          <w:sz w:val="22"/>
          <w:szCs w:val="22"/>
        </w:rPr>
        <w:t>s</w:t>
      </w:r>
      <w:r>
        <w:rPr>
          <w:sz w:val="22"/>
          <w:szCs w:val="22"/>
        </w:rPr>
        <w:t xml:space="preserve"> in response to input from the instructional coaches and changing assessment needs identified by teachers. </w:t>
      </w:r>
      <w:r w:rsidR="00F17D8A">
        <w:rPr>
          <w:sz w:val="22"/>
          <w:szCs w:val="22"/>
        </w:rPr>
        <w:t>D</w:t>
      </w:r>
      <w:r>
        <w:rPr>
          <w:sz w:val="22"/>
          <w:szCs w:val="22"/>
        </w:rPr>
        <w:t xml:space="preserve">ata stored in different </w:t>
      </w:r>
      <w:r w:rsidR="00214D10">
        <w:rPr>
          <w:sz w:val="22"/>
          <w:szCs w:val="22"/>
        </w:rPr>
        <w:t>systems</w:t>
      </w:r>
      <w:r w:rsidR="00F17D8A">
        <w:rPr>
          <w:sz w:val="22"/>
          <w:szCs w:val="22"/>
        </w:rPr>
        <w:t xml:space="preserve"> </w:t>
      </w:r>
      <w:r>
        <w:rPr>
          <w:sz w:val="22"/>
          <w:szCs w:val="22"/>
        </w:rPr>
        <w:t xml:space="preserve">is difficult to access and district leaders are researching options for a more integrated </w:t>
      </w:r>
      <w:r w:rsidR="00F17D8A">
        <w:rPr>
          <w:sz w:val="22"/>
          <w:szCs w:val="22"/>
        </w:rPr>
        <w:t xml:space="preserve">data </w:t>
      </w:r>
      <w:r>
        <w:rPr>
          <w:sz w:val="22"/>
          <w:szCs w:val="22"/>
        </w:rPr>
        <w:t>management system to resolve this challenge.</w:t>
      </w:r>
    </w:p>
    <w:p w14:paraId="3153474E" w14:textId="0B0E1A5C" w:rsidR="00B33711" w:rsidRDefault="00B33711" w:rsidP="003D509B">
      <w:pPr>
        <w:pStyle w:val="CommentText"/>
        <w:spacing w:line="276" w:lineRule="auto"/>
        <w:rPr>
          <w:sz w:val="22"/>
          <w:szCs w:val="22"/>
        </w:rPr>
      </w:pPr>
    </w:p>
    <w:p w14:paraId="3715F1E5" w14:textId="77777777" w:rsidR="00EC36BD" w:rsidRDefault="00EC36BD" w:rsidP="003D509B">
      <w:pPr>
        <w:pStyle w:val="CommentText"/>
        <w:spacing w:line="276" w:lineRule="auto"/>
        <w:rPr>
          <w:sz w:val="22"/>
          <w:szCs w:val="22"/>
        </w:rPr>
      </w:pPr>
    </w:p>
    <w:p w14:paraId="1F0C9D6B" w14:textId="402B1649" w:rsidR="00B33711" w:rsidRDefault="00B33711" w:rsidP="003D509B">
      <w:pPr>
        <w:pStyle w:val="CommentText"/>
        <w:spacing w:line="276" w:lineRule="auto"/>
        <w:rPr>
          <w:sz w:val="22"/>
          <w:szCs w:val="22"/>
        </w:rPr>
      </w:pPr>
    </w:p>
    <w:p w14:paraId="70C258E0" w14:textId="77777777" w:rsidR="00342350" w:rsidRPr="00C412C4" w:rsidRDefault="00342350" w:rsidP="00342350">
      <w:pPr>
        <w:rPr>
          <w:b/>
          <w:i/>
          <w:sz w:val="28"/>
          <w:szCs w:val="28"/>
        </w:rPr>
      </w:pPr>
      <w:r w:rsidRPr="00C412C4">
        <w:rPr>
          <w:b/>
          <w:i/>
          <w:sz w:val="28"/>
          <w:szCs w:val="28"/>
        </w:rPr>
        <w:lastRenderedPageBreak/>
        <w:t>Strength Findings</w:t>
      </w:r>
    </w:p>
    <w:p w14:paraId="658BE35B" w14:textId="03226A53" w:rsidR="00790025" w:rsidRPr="00B851F2" w:rsidRDefault="00790025" w:rsidP="006A2CCD">
      <w:pPr>
        <w:pStyle w:val="ListParagraph"/>
        <w:numPr>
          <w:ilvl w:val="2"/>
          <w:numId w:val="68"/>
        </w:numPr>
        <w:tabs>
          <w:tab w:val="left" w:pos="360"/>
          <w:tab w:val="left" w:pos="720"/>
          <w:tab w:val="left" w:pos="1080"/>
          <w:tab w:val="left" w:pos="1440"/>
          <w:tab w:val="left" w:pos="1800"/>
          <w:tab w:val="left" w:pos="2160"/>
        </w:tabs>
        <w:ind w:left="360"/>
        <w:contextualSpacing w:val="0"/>
        <w:rPr>
          <w:b/>
          <w:i/>
        </w:rPr>
      </w:pPr>
      <w:r w:rsidRPr="00B851F2">
        <w:rPr>
          <w:b/>
        </w:rPr>
        <w:t xml:space="preserve">At the elementary and </w:t>
      </w:r>
      <w:proofErr w:type="gramStart"/>
      <w:r w:rsidR="00FC3745" w:rsidRPr="00B851F2">
        <w:rPr>
          <w:b/>
        </w:rPr>
        <w:t>middle</w:t>
      </w:r>
      <w:r w:rsidR="00FC3745">
        <w:rPr>
          <w:b/>
        </w:rPr>
        <w:t>-</w:t>
      </w:r>
      <w:r w:rsidRPr="00B851F2">
        <w:rPr>
          <w:b/>
        </w:rPr>
        <w:t>school</w:t>
      </w:r>
      <w:proofErr w:type="gramEnd"/>
      <w:r w:rsidRPr="00B851F2">
        <w:rPr>
          <w:b/>
        </w:rPr>
        <w:t xml:space="preserve"> levels, </w:t>
      </w:r>
      <w:r w:rsidR="00FC3745">
        <w:rPr>
          <w:b/>
        </w:rPr>
        <w:t>the district</w:t>
      </w:r>
      <w:r w:rsidRPr="00B851F2">
        <w:rPr>
          <w:b/>
        </w:rPr>
        <w:t xml:space="preserve"> has </w:t>
      </w:r>
      <w:r w:rsidR="003A316A">
        <w:rPr>
          <w:b/>
        </w:rPr>
        <w:t xml:space="preserve">developed </w:t>
      </w:r>
      <w:r w:rsidRPr="00B851F2">
        <w:rPr>
          <w:b/>
        </w:rPr>
        <w:t>a comprehensive and</w:t>
      </w:r>
      <w:r w:rsidR="00B851F2" w:rsidRPr="00B851F2">
        <w:rPr>
          <w:b/>
        </w:rPr>
        <w:t xml:space="preserve"> </w:t>
      </w:r>
      <w:r w:rsidRPr="00B851F2">
        <w:rPr>
          <w:b/>
        </w:rPr>
        <w:t xml:space="preserve">coordinated system of norm-referenced and curriculum-based assessments to identify students in need of </w:t>
      </w:r>
      <w:r w:rsidR="00584A8F">
        <w:rPr>
          <w:b/>
        </w:rPr>
        <w:t>additional instruction</w:t>
      </w:r>
      <w:r w:rsidR="003A316A" w:rsidRPr="00B851F2">
        <w:rPr>
          <w:b/>
        </w:rPr>
        <w:t xml:space="preserve"> </w:t>
      </w:r>
      <w:r w:rsidRPr="00B851F2">
        <w:rPr>
          <w:b/>
        </w:rPr>
        <w:t xml:space="preserve">and to </w:t>
      </w:r>
      <w:r w:rsidR="00C93016">
        <w:rPr>
          <w:b/>
        </w:rPr>
        <w:t>inform</w:t>
      </w:r>
      <w:r w:rsidRPr="00B851F2">
        <w:rPr>
          <w:b/>
        </w:rPr>
        <w:t xml:space="preserve"> instruction. </w:t>
      </w:r>
    </w:p>
    <w:p w14:paraId="429E02F5" w14:textId="67FAF586" w:rsidR="00790025" w:rsidRPr="0023504E" w:rsidRDefault="00790025" w:rsidP="006A2CCD">
      <w:pPr>
        <w:pStyle w:val="ListParagraph"/>
        <w:numPr>
          <w:ilvl w:val="1"/>
          <w:numId w:val="69"/>
        </w:numPr>
        <w:tabs>
          <w:tab w:val="left" w:pos="360"/>
          <w:tab w:val="left" w:pos="720"/>
          <w:tab w:val="left" w:pos="1080"/>
          <w:tab w:val="left" w:pos="1440"/>
          <w:tab w:val="left" w:pos="1800"/>
          <w:tab w:val="left" w:pos="2160"/>
        </w:tabs>
        <w:ind w:left="720"/>
        <w:contextualSpacing w:val="0"/>
        <w:rPr>
          <w:b/>
          <w:i/>
        </w:rPr>
      </w:pPr>
      <w:r>
        <w:t xml:space="preserve">The district technology director maintains the comprehensive collection of student achievement data derived from the assessments used across the district and engages the district data </w:t>
      </w:r>
      <w:proofErr w:type="spellStart"/>
      <w:r>
        <w:t>teamand</w:t>
      </w:r>
      <w:proofErr w:type="spellEnd"/>
      <w:r>
        <w:t xml:space="preserve"> </w:t>
      </w:r>
      <w:r w:rsidR="003A316A">
        <w:t>school</w:t>
      </w:r>
      <w:r>
        <w:t xml:space="preserve">-level instructional coaches in regular analyses of the results. With input from coaches, the district prepares data reports </w:t>
      </w:r>
      <w:r w:rsidR="00D57B84">
        <w:t>about</w:t>
      </w:r>
      <w:r>
        <w:t xml:space="preserve"> student</w:t>
      </w:r>
      <w:r w:rsidR="00D57B84">
        <w:t>s’</w:t>
      </w:r>
      <w:r>
        <w:t xml:space="preserve"> performance and progress to help teachers refine their instruction. </w:t>
      </w:r>
    </w:p>
    <w:p w14:paraId="42E4563B" w14:textId="541839CB" w:rsidR="00790025" w:rsidRPr="002963D3" w:rsidRDefault="00790025" w:rsidP="00495239">
      <w:pPr>
        <w:pStyle w:val="ListParagraph"/>
        <w:numPr>
          <w:ilvl w:val="2"/>
          <w:numId w:val="69"/>
        </w:numPr>
        <w:tabs>
          <w:tab w:val="left" w:pos="360"/>
          <w:tab w:val="left" w:pos="720"/>
          <w:tab w:val="left" w:pos="1080"/>
          <w:tab w:val="left" w:pos="1440"/>
          <w:tab w:val="left" w:pos="1800"/>
          <w:tab w:val="left" w:pos="2160"/>
        </w:tabs>
        <w:ind w:left="1080"/>
        <w:contextualSpacing w:val="0"/>
      </w:pPr>
      <w:r w:rsidRPr="002963D3">
        <w:t xml:space="preserve">The district </w:t>
      </w:r>
      <w:r>
        <w:t xml:space="preserve">prepares a calendar of assessments and coordinates with each </w:t>
      </w:r>
      <w:r w:rsidR="003E204F">
        <w:t xml:space="preserve">school </w:t>
      </w:r>
      <w:r>
        <w:t>the development of a testing calendar that balances testing needs with instructional time</w:t>
      </w:r>
      <w:r w:rsidR="003E204F">
        <w:t>.</w:t>
      </w:r>
      <w:r>
        <w:t xml:space="preserve"> </w:t>
      </w:r>
    </w:p>
    <w:p w14:paraId="4CCCFE7C" w14:textId="3165A228" w:rsidR="00790025" w:rsidRPr="00F54C37" w:rsidRDefault="00790025" w:rsidP="00495239">
      <w:pPr>
        <w:pStyle w:val="ListParagraph"/>
        <w:numPr>
          <w:ilvl w:val="2"/>
          <w:numId w:val="69"/>
        </w:numPr>
        <w:tabs>
          <w:tab w:val="left" w:pos="360"/>
          <w:tab w:val="left" w:pos="720"/>
          <w:tab w:val="left" w:pos="1080"/>
          <w:tab w:val="left" w:pos="1440"/>
          <w:tab w:val="left" w:pos="1800"/>
          <w:tab w:val="left" w:pos="2160"/>
        </w:tabs>
        <w:ind w:left="1080"/>
        <w:contextualSpacing w:val="0"/>
        <w:rPr>
          <w:b/>
          <w:i/>
        </w:rPr>
      </w:pPr>
      <w:r>
        <w:t xml:space="preserve">The district </w:t>
      </w:r>
      <w:r w:rsidR="00A41940">
        <w:t xml:space="preserve">gives </w:t>
      </w:r>
      <w:r>
        <w:t xml:space="preserve">the instructional coaches </w:t>
      </w:r>
      <w:r w:rsidR="00A41940">
        <w:t>the time they need to</w:t>
      </w:r>
      <w:r>
        <w:t xml:space="preserve"> develop quarterly benchmark assessments and pre-and post-tests in ELA and math based on curriculum pacing guides in grades 3 through 8</w:t>
      </w:r>
      <w:r w:rsidR="003E204F">
        <w:t>.</w:t>
      </w:r>
      <w:r w:rsidRPr="0023504E">
        <w:t xml:space="preserve"> </w:t>
      </w:r>
    </w:p>
    <w:p w14:paraId="6F4BA7D9" w14:textId="42671AE8" w:rsidR="00790025" w:rsidRPr="00F54C37" w:rsidRDefault="00673CC0" w:rsidP="00495239">
      <w:pPr>
        <w:pStyle w:val="ListParagraph"/>
        <w:numPr>
          <w:ilvl w:val="2"/>
          <w:numId w:val="69"/>
        </w:numPr>
        <w:tabs>
          <w:tab w:val="left" w:pos="360"/>
          <w:tab w:val="left" w:pos="720"/>
          <w:tab w:val="left" w:pos="1080"/>
          <w:tab w:val="left" w:pos="1440"/>
          <w:tab w:val="left" w:pos="1800"/>
          <w:tab w:val="left" w:pos="2160"/>
        </w:tabs>
        <w:ind w:left="1080"/>
        <w:contextualSpacing w:val="0"/>
        <w:rPr>
          <w:b/>
          <w:i/>
        </w:rPr>
      </w:pPr>
      <w:r>
        <w:t>The district uses ATI</w:t>
      </w:r>
      <w:r w:rsidR="00094596">
        <w:t xml:space="preserve"> </w:t>
      </w:r>
      <w:r w:rsidR="00790025" w:rsidRPr="00F54C37">
        <w:t xml:space="preserve">Galileo for math benchmarks and beginning </w:t>
      </w:r>
      <w:r w:rsidR="004B755C">
        <w:t>in 2017–2018</w:t>
      </w:r>
      <w:r w:rsidR="00790025" w:rsidRPr="00F54C37">
        <w:t xml:space="preserve">, </w:t>
      </w:r>
      <w:proofErr w:type="spellStart"/>
      <w:r w:rsidR="00790025" w:rsidRPr="00F54C37">
        <w:t>AIMSWeb</w:t>
      </w:r>
      <w:proofErr w:type="spellEnd"/>
      <w:r w:rsidR="00790025" w:rsidRPr="00F54C37">
        <w:t xml:space="preserve"> Plus for ELA. As a screening measure, the district uses </w:t>
      </w:r>
      <w:proofErr w:type="spellStart"/>
      <w:r w:rsidR="00790025" w:rsidRPr="00F54C37">
        <w:t>AIMSWeb</w:t>
      </w:r>
      <w:proofErr w:type="spellEnd"/>
      <w:r w:rsidR="00790025" w:rsidRPr="00F54C37">
        <w:t xml:space="preserve"> Plus in grades 3 through 8, to compare </w:t>
      </w:r>
      <w:r w:rsidR="00037FDC">
        <w:t>district</w:t>
      </w:r>
      <w:r w:rsidR="00037FDC" w:rsidRPr="00F54C37">
        <w:t xml:space="preserve"> </w:t>
      </w:r>
      <w:r w:rsidR="00790025" w:rsidRPr="00F54C37">
        <w:t>students against a nationally normed population</w:t>
      </w:r>
      <w:r w:rsidR="003E204F">
        <w:t>.</w:t>
      </w:r>
    </w:p>
    <w:p w14:paraId="447310A4" w14:textId="57937AF9" w:rsidR="00790025" w:rsidRDefault="00790025" w:rsidP="00A9538D">
      <w:pPr>
        <w:tabs>
          <w:tab w:val="left" w:pos="360"/>
          <w:tab w:val="left" w:pos="720"/>
          <w:tab w:val="left" w:pos="1080"/>
          <w:tab w:val="left" w:pos="1440"/>
          <w:tab w:val="left" w:pos="1800"/>
          <w:tab w:val="left" w:pos="2160"/>
        </w:tabs>
        <w:ind w:left="1440" w:hanging="360"/>
      </w:pPr>
      <w:r>
        <w:t xml:space="preserve">a. </w:t>
      </w:r>
      <w:r w:rsidR="00A9538D">
        <w:tab/>
      </w:r>
      <w:proofErr w:type="spellStart"/>
      <w:r w:rsidRPr="00F54C37">
        <w:t>AIMSWeb</w:t>
      </w:r>
      <w:proofErr w:type="spellEnd"/>
      <w:r w:rsidRPr="00F54C37">
        <w:t xml:space="preserve"> </w:t>
      </w:r>
      <w:proofErr w:type="gramStart"/>
      <w:r w:rsidRPr="00F54C37">
        <w:t>is also used</w:t>
      </w:r>
      <w:proofErr w:type="gramEnd"/>
      <w:r w:rsidRPr="00F54C37">
        <w:t xml:space="preserve"> as a diagnostic tool in grades 3</w:t>
      </w:r>
      <w:r w:rsidR="004B755C">
        <w:t>–</w:t>
      </w:r>
      <w:r w:rsidRPr="00F54C37">
        <w:t>8 to identify students in need of support in reading or math</w:t>
      </w:r>
      <w:r w:rsidR="003A316A">
        <w:t>.</w:t>
      </w:r>
      <w:r w:rsidRPr="00F54C37">
        <w:t xml:space="preserve"> </w:t>
      </w:r>
    </w:p>
    <w:p w14:paraId="0D523122" w14:textId="6146F811" w:rsidR="00790025" w:rsidRPr="00F54C37" w:rsidRDefault="00790025" w:rsidP="00A9538D">
      <w:pPr>
        <w:tabs>
          <w:tab w:val="left" w:pos="360"/>
          <w:tab w:val="left" w:pos="720"/>
          <w:tab w:val="left" w:pos="1080"/>
          <w:tab w:val="left" w:pos="1440"/>
          <w:tab w:val="left" w:pos="1800"/>
          <w:tab w:val="left" w:pos="2160"/>
        </w:tabs>
        <w:ind w:left="1440" w:hanging="360"/>
        <w:rPr>
          <w:b/>
          <w:i/>
        </w:rPr>
      </w:pPr>
      <w:r>
        <w:t xml:space="preserve">b. </w:t>
      </w:r>
      <w:r w:rsidR="00A9538D">
        <w:tab/>
      </w:r>
      <w:r w:rsidRPr="00F54C37">
        <w:t xml:space="preserve">Additional literacy screening assessments include standardized measures such as DIBELS and Running Records </w:t>
      </w:r>
      <w:r w:rsidR="00AA50D9" w:rsidRPr="00F54C37">
        <w:t xml:space="preserve">in </w:t>
      </w:r>
      <w:r w:rsidR="00AA50D9">
        <w:t>kindergarten and grades</w:t>
      </w:r>
      <w:r w:rsidR="00AA50D9" w:rsidRPr="00F54C37">
        <w:t xml:space="preserve"> 1</w:t>
      </w:r>
      <w:r w:rsidR="00AA50D9">
        <w:t>–</w:t>
      </w:r>
      <w:r w:rsidR="00AA50D9" w:rsidRPr="00F54C37">
        <w:t xml:space="preserve">2 </w:t>
      </w:r>
      <w:r w:rsidRPr="00F54C37">
        <w:t>and GRADE in grades 5</w:t>
      </w:r>
      <w:r w:rsidR="004B755C">
        <w:t>–</w:t>
      </w:r>
      <w:r w:rsidRPr="00F54C37">
        <w:t>8.</w:t>
      </w:r>
    </w:p>
    <w:p w14:paraId="253398C1" w14:textId="4B654903" w:rsidR="00790025" w:rsidRPr="0083754A" w:rsidRDefault="00790025" w:rsidP="00960E67">
      <w:pPr>
        <w:pStyle w:val="ListParagraph"/>
        <w:numPr>
          <w:ilvl w:val="2"/>
          <w:numId w:val="69"/>
        </w:numPr>
        <w:tabs>
          <w:tab w:val="left" w:pos="360"/>
          <w:tab w:val="left" w:pos="720"/>
          <w:tab w:val="left" w:pos="1080"/>
          <w:tab w:val="left" w:pos="1440"/>
          <w:tab w:val="left" w:pos="1800"/>
        </w:tabs>
        <w:ind w:left="1080"/>
        <w:contextualSpacing w:val="0"/>
        <w:rPr>
          <w:b/>
          <w:i/>
        </w:rPr>
      </w:pPr>
      <w:r>
        <w:t xml:space="preserve">Curriculum-based measures include curriculum product assessments (Eureka math, </w:t>
      </w:r>
      <w:r w:rsidR="00ED3EC9">
        <w:t>Connected Mathematics Project 3 (</w:t>
      </w:r>
      <w:r>
        <w:t>CMP3</w:t>
      </w:r>
      <w:r w:rsidR="00D57B84">
        <w:t>)</w:t>
      </w:r>
      <w:r>
        <w:t>, Expeditionary Learning Unit Assessments)</w:t>
      </w:r>
      <w:r w:rsidR="00ED3EC9">
        <w:t xml:space="preserve"> </w:t>
      </w:r>
      <w:r>
        <w:t xml:space="preserve">as well as locally developed on-demand writing tasks, and constructed response performance </w:t>
      </w:r>
      <w:proofErr w:type="gramStart"/>
      <w:r>
        <w:t>tasks  from</w:t>
      </w:r>
      <w:proofErr w:type="gramEnd"/>
      <w:r>
        <w:t xml:space="preserve"> the library of state assessment released items</w:t>
      </w:r>
      <w:r w:rsidR="003E204F">
        <w:t>.</w:t>
      </w:r>
    </w:p>
    <w:p w14:paraId="4777EED1" w14:textId="13F06051" w:rsidR="00790025" w:rsidRDefault="00790025" w:rsidP="00495239">
      <w:pPr>
        <w:pStyle w:val="ListParagraph"/>
        <w:numPr>
          <w:ilvl w:val="1"/>
          <w:numId w:val="69"/>
        </w:numPr>
        <w:tabs>
          <w:tab w:val="left" w:pos="0"/>
          <w:tab w:val="left" w:pos="360"/>
          <w:tab w:val="left" w:pos="1080"/>
          <w:tab w:val="left" w:pos="1800"/>
          <w:tab w:val="left" w:pos="2160"/>
        </w:tabs>
        <w:ind w:left="720"/>
        <w:contextualSpacing w:val="0"/>
      </w:pPr>
      <w:r>
        <w:t>Through daily, weekly, and monthly meetings of district and school personnel, the district ensures that critical information, skills</w:t>
      </w:r>
      <w:r w:rsidR="00551877">
        <w:t>,</w:t>
      </w:r>
      <w:r>
        <w:t xml:space="preserve"> and knowledge about student performance and progress </w:t>
      </w:r>
      <w:proofErr w:type="gramStart"/>
      <w:r>
        <w:t>are shared</w:t>
      </w:r>
      <w:proofErr w:type="gramEnd"/>
      <w:r>
        <w:t xml:space="preserve"> across </w:t>
      </w:r>
      <w:r w:rsidR="00D57B84">
        <w:t xml:space="preserve">the </w:t>
      </w:r>
      <w:r>
        <w:t>elementary and middle schools</w:t>
      </w:r>
      <w:r w:rsidR="00551877">
        <w:t xml:space="preserve">. </w:t>
      </w:r>
      <w:r>
        <w:t xml:space="preserve"> </w:t>
      </w:r>
      <w:r w:rsidR="00551877">
        <w:t xml:space="preserve">The district also ensures </w:t>
      </w:r>
      <w:r>
        <w:t>that p</w:t>
      </w:r>
      <w:r w:rsidRPr="00A47D12">
        <w:t xml:space="preserve">rofessional staff use student data to screen students for </w:t>
      </w:r>
      <w:r w:rsidR="007F32A1">
        <w:t>additional instruction</w:t>
      </w:r>
      <w:r w:rsidR="00D57B84" w:rsidRPr="00A47D12">
        <w:t xml:space="preserve"> </w:t>
      </w:r>
      <w:r w:rsidRPr="00A47D12">
        <w:t xml:space="preserve">or enrichment, monitor progress, and assess the impact of </w:t>
      </w:r>
      <w:r>
        <w:t>targeted</w:t>
      </w:r>
      <w:r w:rsidRPr="00A47D12">
        <w:t xml:space="preserve"> </w:t>
      </w:r>
      <w:r>
        <w:t xml:space="preserve">instructional </w:t>
      </w:r>
      <w:r w:rsidRPr="00A47D12">
        <w:t>intervention</w:t>
      </w:r>
      <w:r>
        <w:t>s.</w:t>
      </w:r>
    </w:p>
    <w:p w14:paraId="5F11A56F" w14:textId="78D807D8" w:rsidR="00790025" w:rsidRDefault="00790025" w:rsidP="00495239">
      <w:pPr>
        <w:pStyle w:val="ListParagraph"/>
        <w:numPr>
          <w:ilvl w:val="2"/>
          <w:numId w:val="69"/>
        </w:numPr>
        <w:tabs>
          <w:tab w:val="left" w:pos="360"/>
          <w:tab w:val="left" w:pos="720"/>
          <w:tab w:val="left" w:pos="1080"/>
          <w:tab w:val="left" w:pos="1440"/>
          <w:tab w:val="left" w:pos="1800"/>
          <w:tab w:val="left" w:pos="2160"/>
        </w:tabs>
        <w:ind w:left="1080"/>
        <w:contextualSpacing w:val="0"/>
      </w:pPr>
      <w:bookmarkStart w:id="16" w:name="_Hlk513112293"/>
      <w:r>
        <w:t xml:space="preserve">The district data team meets for a full day every month, </w:t>
      </w:r>
      <w:bookmarkEnd w:id="16"/>
      <w:r>
        <w:t>and each year the district involves principals in a three-day retreat dedicated to intensive and thorough review of data</w:t>
      </w:r>
      <w:r w:rsidR="00551877">
        <w:t>.</w:t>
      </w:r>
      <w:r>
        <w:t xml:space="preserve"> </w:t>
      </w:r>
    </w:p>
    <w:p w14:paraId="4304878A" w14:textId="1FD74650" w:rsidR="00790025" w:rsidRPr="004B5C8A" w:rsidRDefault="003E204F" w:rsidP="00495239">
      <w:pPr>
        <w:pStyle w:val="ListParagraph"/>
        <w:numPr>
          <w:ilvl w:val="2"/>
          <w:numId w:val="69"/>
        </w:numPr>
        <w:tabs>
          <w:tab w:val="left" w:pos="360"/>
          <w:tab w:val="left" w:pos="720"/>
          <w:tab w:val="left" w:pos="1080"/>
          <w:tab w:val="left" w:pos="1440"/>
          <w:tab w:val="left" w:pos="1800"/>
          <w:tab w:val="left" w:pos="2160"/>
        </w:tabs>
        <w:ind w:left="1080"/>
        <w:contextualSpacing w:val="0"/>
        <w:rPr>
          <w:b/>
          <w:i/>
        </w:rPr>
      </w:pPr>
      <w:r>
        <w:t xml:space="preserve">School </w:t>
      </w:r>
      <w:r w:rsidR="00790025">
        <w:t xml:space="preserve">data teams meet monthly to </w:t>
      </w:r>
      <w:r>
        <w:t xml:space="preserve">review </w:t>
      </w:r>
      <w:r w:rsidR="00790025">
        <w:t xml:space="preserve">benchmark, diagnostic, screening, </w:t>
      </w:r>
      <w:r>
        <w:t xml:space="preserve">and </w:t>
      </w:r>
      <w:r w:rsidR="00790025">
        <w:t>progress monitoring data</w:t>
      </w:r>
      <w:r>
        <w:t>.</w:t>
      </w:r>
      <w:r w:rsidR="00790025">
        <w:t xml:space="preserve"> </w:t>
      </w:r>
    </w:p>
    <w:p w14:paraId="1FD08869" w14:textId="7470DF6F" w:rsidR="00790025" w:rsidRDefault="00551877" w:rsidP="004746D6">
      <w:pPr>
        <w:tabs>
          <w:tab w:val="left" w:pos="0"/>
          <w:tab w:val="left" w:pos="360"/>
          <w:tab w:val="left" w:pos="720"/>
          <w:tab w:val="left" w:pos="1080"/>
          <w:tab w:val="left" w:pos="1440"/>
          <w:tab w:val="left" w:pos="1800"/>
          <w:tab w:val="left" w:pos="2160"/>
          <w:tab w:val="left" w:pos="2520"/>
        </w:tabs>
        <w:ind w:left="1440" w:hanging="1440"/>
      </w:pPr>
      <w:r>
        <w:lastRenderedPageBreak/>
        <w:tab/>
      </w:r>
      <w:r>
        <w:tab/>
      </w:r>
      <w:r w:rsidR="00BA5D19">
        <w:tab/>
      </w:r>
      <w:r>
        <w:t>a.</w:t>
      </w:r>
      <w:r>
        <w:tab/>
      </w:r>
      <w:r w:rsidR="00790025">
        <w:t xml:space="preserve">Elementary Honors Academy (EHA) coaches </w:t>
      </w:r>
      <w:r w:rsidR="00D57B84">
        <w:t xml:space="preserve">review </w:t>
      </w:r>
      <w:r w:rsidR="00790025">
        <w:t>assessment</w:t>
      </w:r>
      <w:r w:rsidR="007B1873">
        <w:t xml:space="preserve"> result</w:t>
      </w:r>
      <w:r w:rsidR="00790025">
        <w:t xml:space="preserve">s in language and math to select students to participate in the enrichment programs </w:t>
      </w:r>
      <w:r w:rsidR="00D57B84">
        <w:t xml:space="preserve">that coaches </w:t>
      </w:r>
      <w:r w:rsidR="00790025">
        <w:t>oversee</w:t>
      </w:r>
      <w:r>
        <w:t>.</w:t>
      </w:r>
      <w:r w:rsidR="00790025">
        <w:t xml:space="preserve"> </w:t>
      </w:r>
    </w:p>
    <w:p w14:paraId="1E0DDE5E" w14:textId="4A65BB2D" w:rsidR="00790025" w:rsidRDefault="00551877" w:rsidP="004746D6">
      <w:pPr>
        <w:tabs>
          <w:tab w:val="left" w:pos="0"/>
          <w:tab w:val="left" w:pos="360"/>
          <w:tab w:val="left" w:pos="720"/>
          <w:tab w:val="left" w:pos="1080"/>
          <w:tab w:val="left" w:pos="1440"/>
          <w:tab w:val="left" w:pos="1800"/>
        </w:tabs>
        <w:ind w:left="1440" w:hanging="1440"/>
      </w:pPr>
      <w:r>
        <w:tab/>
      </w:r>
      <w:r>
        <w:tab/>
      </w:r>
      <w:r w:rsidR="00BA5D19">
        <w:tab/>
      </w:r>
      <w:r>
        <w:t>b.</w:t>
      </w:r>
      <w:r>
        <w:tab/>
      </w:r>
      <w:r w:rsidR="00790025">
        <w:t xml:space="preserve">Title I staff provide support for students based on their MCAS </w:t>
      </w:r>
      <w:r w:rsidR="00E668BE">
        <w:t xml:space="preserve">assessment </w:t>
      </w:r>
      <w:r w:rsidR="00790025">
        <w:t xml:space="preserve">scores, GRADE stanines, and </w:t>
      </w:r>
      <w:proofErr w:type="spellStart"/>
      <w:r w:rsidR="00094596">
        <w:t>AIMSWeb</w:t>
      </w:r>
      <w:proofErr w:type="spellEnd"/>
      <w:r w:rsidR="00094596">
        <w:t xml:space="preserve"> </w:t>
      </w:r>
      <w:r w:rsidR="00790025">
        <w:t xml:space="preserve">Plus </w:t>
      </w:r>
      <w:r w:rsidR="00B93823">
        <w:t xml:space="preserve">scores </w:t>
      </w:r>
      <w:r w:rsidR="00790025">
        <w:t>in oral fluency and comprehension</w:t>
      </w:r>
      <w:r>
        <w:t>.</w:t>
      </w:r>
    </w:p>
    <w:p w14:paraId="151874CC" w14:textId="67927C37" w:rsidR="00790025" w:rsidRDefault="00790025" w:rsidP="006A2CCD">
      <w:pPr>
        <w:pStyle w:val="ListParagraph"/>
        <w:numPr>
          <w:ilvl w:val="0"/>
          <w:numId w:val="70"/>
        </w:numPr>
        <w:tabs>
          <w:tab w:val="left" w:pos="360"/>
          <w:tab w:val="left" w:pos="720"/>
          <w:tab w:val="left" w:pos="1080"/>
          <w:tab w:val="left" w:pos="1800"/>
          <w:tab w:val="left" w:pos="2160"/>
        </w:tabs>
        <w:ind w:left="720"/>
        <w:contextualSpacing w:val="0"/>
      </w:pPr>
      <w:r>
        <w:t xml:space="preserve">Elementary and </w:t>
      </w:r>
      <w:proofErr w:type="gramStart"/>
      <w:r w:rsidR="00E668BE">
        <w:t>middle-</w:t>
      </w:r>
      <w:r>
        <w:t>school</w:t>
      </w:r>
      <w:proofErr w:type="gramEnd"/>
      <w:r>
        <w:t xml:space="preserve"> principals, coaches</w:t>
      </w:r>
      <w:r w:rsidR="007D3E22">
        <w:t>,</w:t>
      </w:r>
      <w:r>
        <w:t xml:space="preserve"> and program directors (special education, language acquisition, </w:t>
      </w:r>
      <w:r w:rsidR="00E668BE">
        <w:t xml:space="preserve">and </w:t>
      </w:r>
      <w:r>
        <w:t xml:space="preserve">student support) </w:t>
      </w:r>
      <w:r w:rsidR="003E204F">
        <w:t xml:space="preserve">review </w:t>
      </w:r>
      <w:r>
        <w:t xml:space="preserve">student data to identify teachers in need of instructional support. </w:t>
      </w:r>
      <w:r w:rsidRPr="0083754A">
        <w:t xml:space="preserve"> </w:t>
      </w:r>
    </w:p>
    <w:p w14:paraId="11C7DBF5" w14:textId="5C656196" w:rsidR="00790025" w:rsidRDefault="00E668BE" w:rsidP="00A9538D">
      <w:pPr>
        <w:pStyle w:val="ListParagraph"/>
        <w:numPr>
          <w:ilvl w:val="2"/>
          <w:numId w:val="70"/>
        </w:numPr>
        <w:tabs>
          <w:tab w:val="left" w:pos="360"/>
          <w:tab w:val="left" w:pos="720"/>
          <w:tab w:val="left" w:pos="1080"/>
          <w:tab w:val="left" w:pos="1440"/>
          <w:tab w:val="left" w:pos="1800"/>
          <w:tab w:val="left" w:pos="2160"/>
        </w:tabs>
        <w:ind w:left="1080"/>
        <w:contextualSpacing w:val="0"/>
      </w:pPr>
      <w:r>
        <w:t>Principals</w:t>
      </w:r>
      <w:r w:rsidR="00790025">
        <w:t xml:space="preserve"> meet with coaches weekly to </w:t>
      </w:r>
      <w:r>
        <w:t xml:space="preserve">review </w:t>
      </w:r>
      <w:r w:rsidR="00790025">
        <w:t xml:space="preserve">assessment results by classroom. </w:t>
      </w:r>
      <w:r w:rsidR="007D3E22">
        <w:t>Coaches told the team that during grade-</w:t>
      </w:r>
      <w:r w:rsidR="00790025">
        <w:t>level team meetings teachers engage</w:t>
      </w:r>
      <w:r w:rsidR="007D3E22">
        <w:t>d</w:t>
      </w:r>
      <w:r w:rsidR="00790025">
        <w:t xml:space="preserve"> in conversations with colleagues to learn </w:t>
      </w:r>
      <w:r>
        <w:t xml:space="preserve">the </w:t>
      </w:r>
      <w:r w:rsidR="00790025">
        <w:t xml:space="preserve">strategies used by </w:t>
      </w:r>
      <w:r>
        <w:t xml:space="preserve">teachers </w:t>
      </w:r>
      <w:r w:rsidR="00790025">
        <w:t xml:space="preserve">with high </w:t>
      </w:r>
      <w:r>
        <w:t>performing students</w:t>
      </w:r>
      <w:r w:rsidR="00790025">
        <w:t xml:space="preserve">. </w:t>
      </w:r>
    </w:p>
    <w:p w14:paraId="3B4E07B7" w14:textId="6663913B" w:rsidR="00790025" w:rsidRDefault="00790025" w:rsidP="00673CC0">
      <w:pPr>
        <w:tabs>
          <w:tab w:val="left" w:pos="360"/>
          <w:tab w:val="left" w:pos="1080"/>
          <w:tab w:val="left" w:pos="1440"/>
          <w:tab w:val="left" w:pos="1800"/>
          <w:tab w:val="left" w:pos="2160"/>
        </w:tabs>
      </w:pPr>
      <w:r w:rsidRPr="003C7A50">
        <w:rPr>
          <w:b/>
        </w:rPr>
        <w:t>Impact</w:t>
      </w:r>
      <w:r w:rsidRPr="003C7A50">
        <w:t xml:space="preserve">: By </w:t>
      </w:r>
      <w:r>
        <w:t>providing</w:t>
      </w:r>
      <w:r w:rsidRPr="003C7A50">
        <w:t xml:space="preserve"> elementary and </w:t>
      </w:r>
      <w:proofErr w:type="gramStart"/>
      <w:r w:rsidR="00E668BE" w:rsidRPr="003C7A50">
        <w:t>middle</w:t>
      </w:r>
      <w:r w:rsidR="00E668BE">
        <w:t>-</w:t>
      </w:r>
      <w:r w:rsidRPr="003C7A50">
        <w:t>school</w:t>
      </w:r>
      <w:proofErr w:type="gramEnd"/>
      <w:r w:rsidRPr="003C7A50">
        <w:t xml:space="preserve"> teachers </w:t>
      </w:r>
      <w:r>
        <w:t>with</w:t>
      </w:r>
      <w:r w:rsidRPr="003C7A50">
        <w:t xml:space="preserve"> comprehensive and timely data about student performance, the district </w:t>
      </w:r>
      <w:r>
        <w:t>ensures</w:t>
      </w:r>
      <w:r w:rsidRPr="003C7A50">
        <w:t xml:space="preserve"> </w:t>
      </w:r>
      <w:r w:rsidR="00E668BE">
        <w:t xml:space="preserve">that </w:t>
      </w:r>
      <w:r w:rsidRPr="003C7A50">
        <w:t xml:space="preserve">teachers </w:t>
      </w:r>
      <w:r>
        <w:t xml:space="preserve">have accurate information about students’ </w:t>
      </w:r>
      <w:r w:rsidRPr="003C7A50">
        <w:t xml:space="preserve">changing </w:t>
      </w:r>
      <w:r>
        <w:t xml:space="preserve">academic </w:t>
      </w:r>
      <w:r w:rsidRPr="003C7A50">
        <w:t>needs</w:t>
      </w:r>
      <w:r>
        <w:t xml:space="preserve"> on which to base their instructional decisions</w:t>
      </w:r>
      <w:r w:rsidRPr="003C7A50">
        <w:t>.</w:t>
      </w:r>
      <w:r>
        <w:t xml:space="preserve"> </w:t>
      </w:r>
    </w:p>
    <w:p w14:paraId="7F06557F" w14:textId="114B446E" w:rsidR="00790025" w:rsidRPr="00C01710" w:rsidRDefault="00790025" w:rsidP="00673CC0">
      <w:pPr>
        <w:pStyle w:val="ListParagraph"/>
        <w:numPr>
          <w:ilvl w:val="0"/>
          <w:numId w:val="71"/>
        </w:numPr>
        <w:tabs>
          <w:tab w:val="left" w:pos="360"/>
          <w:tab w:val="left" w:pos="1080"/>
          <w:tab w:val="left" w:pos="1440"/>
          <w:tab w:val="left" w:pos="1800"/>
          <w:tab w:val="left" w:pos="2160"/>
        </w:tabs>
        <w:contextualSpacing w:val="0"/>
        <w:rPr>
          <w:b/>
        </w:rPr>
      </w:pPr>
      <w:r>
        <w:rPr>
          <w:b/>
        </w:rPr>
        <w:t xml:space="preserve">The district’s elementary and </w:t>
      </w:r>
      <w:proofErr w:type="gramStart"/>
      <w:r w:rsidR="007F32A1">
        <w:rPr>
          <w:b/>
        </w:rPr>
        <w:t>middle-</w:t>
      </w:r>
      <w:r>
        <w:rPr>
          <w:b/>
        </w:rPr>
        <w:t>school</w:t>
      </w:r>
      <w:proofErr w:type="gramEnd"/>
      <w:r>
        <w:rPr>
          <w:b/>
        </w:rPr>
        <w:t xml:space="preserve"> </w:t>
      </w:r>
      <w:r w:rsidR="007F32A1">
        <w:rPr>
          <w:b/>
        </w:rPr>
        <w:t xml:space="preserve">coaches train </w:t>
      </w:r>
      <w:r>
        <w:rPr>
          <w:b/>
        </w:rPr>
        <w:t xml:space="preserve">teachers to </w:t>
      </w:r>
      <w:r w:rsidR="007F32A1">
        <w:rPr>
          <w:b/>
        </w:rPr>
        <w:t>analyze</w:t>
      </w:r>
      <w:r>
        <w:rPr>
          <w:b/>
        </w:rPr>
        <w:t xml:space="preserve"> and use student </w:t>
      </w:r>
      <w:r w:rsidRPr="00C01710">
        <w:rPr>
          <w:b/>
        </w:rPr>
        <w:t xml:space="preserve">achievement data to adjust instruction and </w:t>
      </w:r>
      <w:r w:rsidR="007F32A1" w:rsidRPr="00C01710">
        <w:rPr>
          <w:b/>
        </w:rPr>
        <w:t xml:space="preserve">to </w:t>
      </w:r>
      <w:r w:rsidRPr="00C01710">
        <w:rPr>
          <w:b/>
        </w:rPr>
        <w:t xml:space="preserve">monitor </w:t>
      </w:r>
      <w:r w:rsidR="007F32A1" w:rsidRPr="00C01710">
        <w:rPr>
          <w:b/>
        </w:rPr>
        <w:t xml:space="preserve">students’ </w:t>
      </w:r>
      <w:r w:rsidRPr="00C01710">
        <w:rPr>
          <w:b/>
        </w:rPr>
        <w:t xml:space="preserve">progress.  </w:t>
      </w:r>
    </w:p>
    <w:p w14:paraId="6B1FD554" w14:textId="40B1D674" w:rsidR="004C012A" w:rsidRPr="002359DC" w:rsidRDefault="00C517E2" w:rsidP="00673CC0">
      <w:pPr>
        <w:pStyle w:val="ListParagraph"/>
        <w:numPr>
          <w:ilvl w:val="0"/>
          <w:numId w:val="72"/>
        </w:numPr>
        <w:tabs>
          <w:tab w:val="left" w:pos="360"/>
          <w:tab w:val="left" w:pos="720"/>
          <w:tab w:val="left" w:pos="1080"/>
          <w:tab w:val="left" w:pos="1440"/>
          <w:tab w:val="left" w:pos="1800"/>
          <w:tab w:val="left" w:pos="2160"/>
        </w:tabs>
        <w:contextualSpacing w:val="0"/>
      </w:pPr>
      <w:r w:rsidRPr="00C01710">
        <w:t>T</w:t>
      </w:r>
      <w:r w:rsidR="00790025" w:rsidRPr="002359DC">
        <w:t xml:space="preserve">eachers, </w:t>
      </w:r>
      <w:r w:rsidR="00790025" w:rsidRPr="00FF4D44">
        <w:t>coaches</w:t>
      </w:r>
      <w:r w:rsidR="005A288D" w:rsidRPr="00C01710">
        <w:t>,</w:t>
      </w:r>
      <w:r w:rsidR="00790025" w:rsidRPr="002359DC">
        <w:t xml:space="preserve"> and school and district leaders </w:t>
      </w:r>
      <w:r w:rsidRPr="00C01710">
        <w:t>said</w:t>
      </w:r>
      <w:r w:rsidRPr="002359DC">
        <w:t xml:space="preserve"> </w:t>
      </w:r>
      <w:r w:rsidR="00790025" w:rsidRPr="00FF4D44">
        <w:t xml:space="preserve">that ELA and math coaches in each elementary and middle school </w:t>
      </w:r>
      <w:r w:rsidR="00790025" w:rsidRPr="00C35B11">
        <w:t>play</w:t>
      </w:r>
      <w:r w:rsidRPr="00C01710">
        <w:t>ed</w:t>
      </w:r>
      <w:r w:rsidR="00790025" w:rsidRPr="002359DC">
        <w:t xml:space="preserve"> a critical role as facilitators and trainers in the analysis and use of student performance data. </w:t>
      </w:r>
    </w:p>
    <w:p w14:paraId="09C08AB4" w14:textId="4BB90E84" w:rsidR="00790025" w:rsidRPr="002359DC" w:rsidRDefault="00C547C6" w:rsidP="00673CC0">
      <w:pPr>
        <w:pStyle w:val="ListParagraph"/>
        <w:numPr>
          <w:ilvl w:val="0"/>
          <w:numId w:val="73"/>
        </w:numPr>
        <w:tabs>
          <w:tab w:val="left" w:pos="360"/>
          <w:tab w:val="left" w:pos="720"/>
          <w:tab w:val="left" w:pos="1080"/>
          <w:tab w:val="left" w:pos="1440"/>
          <w:tab w:val="left" w:pos="1800"/>
          <w:tab w:val="left" w:pos="2160"/>
        </w:tabs>
        <w:ind w:left="1080"/>
        <w:contextualSpacing w:val="0"/>
      </w:pPr>
      <w:r w:rsidRPr="00C01710">
        <w:t>T</w:t>
      </w:r>
      <w:r w:rsidR="00790025" w:rsidRPr="002359DC">
        <w:t xml:space="preserve">eachers and coaches </w:t>
      </w:r>
      <w:r w:rsidRPr="00C01710">
        <w:t>told the review team</w:t>
      </w:r>
      <w:r w:rsidRPr="002359DC">
        <w:t xml:space="preserve"> </w:t>
      </w:r>
      <w:r w:rsidR="00790025" w:rsidRPr="00FF4D44">
        <w:t xml:space="preserve">that most training in data use and analysis </w:t>
      </w:r>
      <w:r w:rsidRPr="00C01710">
        <w:t xml:space="preserve">took place </w:t>
      </w:r>
      <w:r w:rsidR="00790025" w:rsidRPr="002359DC">
        <w:t xml:space="preserve">during </w:t>
      </w:r>
      <w:r w:rsidR="00D57B84" w:rsidRPr="00FF4D44">
        <w:t>grade</w:t>
      </w:r>
      <w:r w:rsidR="00D57B84" w:rsidRPr="00C01710">
        <w:t>-</w:t>
      </w:r>
      <w:r w:rsidR="00790025" w:rsidRPr="002359DC">
        <w:t xml:space="preserve">level team meetings at the elementary and </w:t>
      </w:r>
      <w:r w:rsidR="00790025" w:rsidRPr="00FF4D44">
        <w:t>middle schools</w:t>
      </w:r>
      <w:r w:rsidR="005A288D" w:rsidRPr="00C01710">
        <w:t>,</w:t>
      </w:r>
      <w:r w:rsidR="00790025" w:rsidRPr="002359DC">
        <w:t xml:space="preserve"> </w:t>
      </w:r>
      <w:r w:rsidRPr="00C01710">
        <w:t xml:space="preserve">and </w:t>
      </w:r>
      <w:proofErr w:type="gramStart"/>
      <w:r w:rsidRPr="00C01710">
        <w:t xml:space="preserve">was </w:t>
      </w:r>
      <w:r w:rsidR="00790025" w:rsidRPr="002359DC">
        <w:t>facilitated</w:t>
      </w:r>
      <w:proofErr w:type="gramEnd"/>
      <w:r w:rsidR="00790025" w:rsidRPr="002359DC">
        <w:t xml:space="preserve"> by coaches</w:t>
      </w:r>
      <w:r w:rsidR="00D57B84" w:rsidRPr="00C01710">
        <w:t>.</w:t>
      </w:r>
      <w:r w:rsidR="00790025" w:rsidRPr="00FF4D44">
        <w:t xml:space="preserve"> </w:t>
      </w:r>
    </w:p>
    <w:p w14:paraId="1ED21BF9" w14:textId="6D78ECBF" w:rsidR="00790025" w:rsidRDefault="00D57B84" w:rsidP="00673CC0">
      <w:pPr>
        <w:pStyle w:val="ListParagraph"/>
        <w:numPr>
          <w:ilvl w:val="0"/>
          <w:numId w:val="74"/>
        </w:numPr>
        <w:tabs>
          <w:tab w:val="left" w:pos="720"/>
          <w:tab w:val="left" w:pos="1080"/>
          <w:tab w:val="left" w:pos="1440"/>
          <w:tab w:val="left" w:pos="1800"/>
          <w:tab w:val="left" w:pos="2160"/>
        </w:tabs>
        <w:ind w:left="720"/>
        <w:contextualSpacing w:val="0"/>
      </w:pPr>
      <w:r>
        <w:t>C</w:t>
      </w:r>
      <w:r w:rsidR="00790025">
        <w:t xml:space="preserve">oaches and teachers </w:t>
      </w:r>
      <w:r>
        <w:t xml:space="preserve">said </w:t>
      </w:r>
      <w:r w:rsidR="00790025">
        <w:t>that during the elementary and middle school benchmark data meetings</w:t>
      </w:r>
      <w:r w:rsidR="00243A14">
        <w:t>,</w:t>
      </w:r>
      <w:r w:rsidR="00790025">
        <w:t xml:space="preserve"> coaches lead teachers in the design of action plans to provide interventions for the lowest performing 30 percent of </w:t>
      </w:r>
      <w:r>
        <w:t xml:space="preserve">students in </w:t>
      </w:r>
      <w:r w:rsidR="00790025">
        <w:t>their class</w:t>
      </w:r>
      <w:r>
        <w:t>es.</w:t>
      </w:r>
      <w:r w:rsidR="00790025">
        <w:t xml:space="preserve"> Principals monitor implementation of the intervention strategies as they </w:t>
      </w:r>
      <w:r w:rsidR="00BA5D19">
        <w:t>conduct periodic classroom walk</w:t>
      </w:r>
      <w:r w:rsidR="00790025">
        <w:t>throughs</w:t>
      </w:r>
      <w:r>
        <w:t>.</w:t>
      </w:r>
      <w:r w:rsidR="00790025">
        <w:t xml:space="preserve"> </w:t>
      </w:r>
      <w:r w:rsidR="00790025" w:rsidRPr="00C5110A">
        <w:t xml:space="preserve"> </w:t>
      </w:r>
    </w:p>
    <w:p w14:paraId="7D87D268" w14:textId="32C9CD58" w:rsidR="00790025" w:rsidRDefault="00790025" w:rsidP="00673CC0">
      <w:pPr>
        <w:pStyle w:val="ListParagraph"/>
        <w:numPr>
          <w:ilvl w:val="0"/>
          <w:numId w:val="75"/>
        </w:numPr>
        <w:tabs>
          <w:tab w:val="left" w:pos="360"/>
          <w:tab w:val="left" w:pos="720"/>
          <w:tab w:val="left" w:pos="1080"/>
          <w:tab w:val="left" w:pos="1440"/>
          <w:tab w:val="left" w:pos="1800"/>
          <w:tab w:val="left" w:pos="2160"/>
        </w:tabs>
        <w:ind w:left="1080"/>
        <w:contextualSpacing w:val="0"/>
      </w:pPr>
      <w:r>
        <w:t xml:space="preserve">Coaches work with teachers to select intervention strategies and </w:t>
      </w:r>
      <w:r w:rsidR="003E204F">
        <w:t xml:space="preserve">to </w:t>
      </w:r>
      <w:r>
        <w:t xml:space="preserve">track student progress at the end of the </w:t>
      </w:r>
      <w:r w:rsidR="003E204F">
        <w:t>six</w:t>
      </w:r>
      <w:r>
        <w:t xml:space="preserve">-week intervention period and determine whether additional interventions </w:t>
      </w:r>
      <w:proofErr w:type="gramStart"/>
      <w:r>
        <w:t>are needed</w:t>
      </w:r>
      <w:proofErr w:type="gramEnd"/>
      <w:r>
        <w:t>.</w:t>
      </w:r>
    </w:p>
    <w:p w14:paraId="5E9FCD66" w14:textId="0FBDA414" w:rsidR="00790025" w:rsidRDefault="00D57B84" w:rsidP="006A2CCD">
      <w:pPr>
        <w:pStyle w:val="ListParagraph"/>
        <w:numPr>
          <w:ilvl w:val="0"/>
          <w:numId w:val="75"/>
        </w:numPr>
        <w:tabs>
          <w:tab w:val="left" w:pos="360"/>
          <w:tab w:val="left" w:pos="720"/>
          <w:tab w:val="left" w:pos="1080"/>
          <w:tab w:val="left" w:pos="1440"/>
          <w:tab w:val="left" w:pos="1800"/>
          <w:tab w:val="left" w:pos="2160"/>
        </w:tabs>
        <w:ind w:left="1080"/>
        <w:contextualSpacing w:val="0"/>
      </w:pPr>
      <w:r>
        <w:t>D</w:t>
      </w:r>
      <w:r w:rsidR="00790025">
        <w:t>istrict leaders and coaches</w:t>
      </w:r>
      <w:r>
        <w:t xml:space="preserve"> stated that </w:t>
      </w:r>
      <w:proofErr w:type="gramStart"/>
      <w:r w:rsidR="00790025">
        <w:t>as a result</w:t>
      </w:r>
      <w:proofErr w:type="gramEnd"/>
      <w:r w:rsidR="00790025">
        <w:t xml:space="preserve"> of the regular review of benchmark, standardized, and state data, teachers identified persistent gaps </w:t>
      </w:r>
      <w:r w:rsidR="00D0396D">
        <w:t xml:space="preserve">in learning </w:t>
      </w:r>
      <w:r w:rsidR="00790025">
        <w:t>and developed common interim assessments to target those gaps</w:t>
      </w:r>
      <w:r w:rsidR="00D0396D">
        <w:t>.</w:t>
      </w:r>
    </w:p>
    <w:p w14:paraId="3397B85E" w14:textId="0A9BCF71" w:rsidR="00790025" w:rsidRPr="00E53DD6" w:rsidRDefault="00790025" w:rsidP="006A2CCD">
      <w:pPr>
        <w:tabs>
          <w:tab w:val="left" w:pos="360"/>
          <w:tab w:val="left" w:pos="720"/>
          <w:tab w:val="left" w:pos="1080"/>
          <w:tab w:val="left" w:pos="1440"/>
          <w:tab w:val="left" w:pos="1800"/>
          <w:tab w:val="left" w:pos="2160"/>
        </w:tabs>
        <w:ind w:left="1440" w:hanging="360"/>
      </w:pPr>
      <w:r>
        <w:t xml:space="preserve">a. </w:t>
      </w:r>
      <w:r w:rsidR="00D0396D">
        <w:tab/>
      </w:r>
      <w:r>
        <w:t xml:space="preserve">For example, </w:t>
      </w:r>
      <w:r w:rsidR="00D0396D">
        <w:t>m</w:t>
      </w:r>
      <w:r w:rsidR="00D0396D" w:rsidRPr="00E53DD6">
        <w:t>iddle</w:t>
      </w:r>
      <w:r w:rsidR="00D0396D">
        <w:t>-</w:t>
      </w:r>
      <w:r w:rsidRPr="00E53DD6">
        <w:t xml:space="preserve">school teachers </w:t>
      </w:r>
      <w:r>
        <w:t>designed</w:t>
      </w:r>
      <w:r w:rsidRPr="00E53DD6">
        <w:t xml:space="preserve"> </w:t>
      </w:r>
      <w:r>
        <w:t xml:space="preserve">a </w:t>
      </w:r>
      <w:r w:rsidRPr="00E53DD6">
        <w:t xml:space="preserve">common constructed response assessment </w:t>
      </w:r>
      <w:r>
        <w:t xml:space="preserve">to administer </w:t>
      </w:r>
      <w:r w:rsidRPr="00E53DD6">
        <w:t xml:space="preserve">three times per year to track whether students </w:t>
      </w:r>
      <w:r w:rsidR="00D0396D">
        <w:t>were</w:t>
      </w:r>
      <w:r w:rsidR="00D0396D" w:rsidRPr="00E53DD6">
        <w:t xml:space="preserve"> </w:t>
      </w:r>
      <w:r w:rsidRPr="00E53DD6">
        <w:t>meeting curriculum targets.</w:t>
      </w:r>
      <w:r w:rsidRPr="00E53DD6">
        <w:tab/>
      </w:r>
      <w:r w:rsidRPr="00E53DD6">
        <w:tab/>
      </w:r>
      <w:r w:rsidRPr="00E53DD6">
        <w:tab/>
        <w:t xml:space="preserve"> </w:t>
      </w:r>
    </w:p>
    <w:p w14:paraId="6AD882D5" w14:textId="25CABEF4" w:rsidR="00342350" w:rsidRDefault="00790025" w:rsidP="00790025">
      <w:pPr>
        <w:pStyle w:val="Subsection"/>
        <w:tabs>
          <w:tab w:val="left" w:pos="360"/>
          <w:tab w:val="left" w:pos="720"/>
          <w:tab w:val="left" w:pos="1080"/>
          <w:tab w:val="left" w:pos="1440"/>
          <w:tab w:val="left" w:pos="1800"/>
          <w:tab w:val="left" w:pos="2160"/>
          <w:tab w:val="left" w:pos="2520"/>
          <w:tab w:val="left" w:pos="2880"/>
        </w:tabs>
        <w:spacing w:before="0"/>
        <w:rPr>
          <w:b w:val="0"/>
          <w:sz w:val="22"/>
        </w:rPr>
      </w:pPr>
      <w:r w:rsidRPr="00F731AA">
        <w:rPr>
          <w:sz w:val="22"/>
        </w:rPr>
        <w:lastRenderedPageBreak/>
        <w:t>Impact</w:t>
      </w:r>
      <w:r w:rsidRPr="00BA3A76">
        <w:rPr>
          <w:sz w:val="22"/>
        </w:rPr>
        <w:t xml:space="preserve">: </w:t>
      </w:r>
      <w:r w:rsidRPr="004C012A">
        <w:rPr>
          <w:b w:val="0"/>
          <w:sz w:val="22"/>
        </w:rPr>
        <w:t>By establishing a cadre of instructional coaches in each of the elementary and middle schools who provide timely training and support directly to teachers</w:t>
      </w:r>
      <w:r w:rsidR="00243A14">
        <w:rPr>
          <w:b w:val="0"/>
          <w:sz w:val="22"/>
        </w:rPr>
        <w:t xml:space="preserve"> focused on data analysis and use</w:t>
      </w:r>
      <w:r w:rsidRPr="004C012A">
        <w:rPr>
          <w:b w:val="0"/>
          <w:sz w:val="22"/>
        </w:rPr>
        <w:t xml:space="preserve">, the district is </w:t>
      </w:r>
      <w:r w:rsidR="00D0396D" w:rsidRPr="004C012A">
        <w:rPr>
          <w:b w:val="0"/>
          <w:sz w:val="22"/>
        </w:rPr>
        <w:t>enhanc</w:t>
      </w:r>
      <w:r w:rsidR="00D0396D">
        <w:rPr>
          <w:b w:val="0"/>
          <w:sz w:val="22"/>
        </w:rPr>
        <w:t>ing</w:t>
      </w:r>
      <w:r w:rsidR="00D0396D" w:rsidRPr="004C012A">
        <w:rPr>
          <w:b w:val="0"/>
          <w:sz w:val="22"/>
        </w:rPr>
        <w:t xml:space="preserve"> </w:t>
      </w:r>
      <w:r w:rsidRPr="004C012A">
        <w:rPr>
          <w:b w:val="0"/>
          <w:sz w:val="22"/>
        </w:rPr>
        <w:t>the knowledge and skills o</w:t>
      </w:r>
      <w:r w:rsidRPr="00E96DA2">
        <w:rPr>
          <w:b w:val="0"/>
          <w:sz w:val="22"/>
        </w:rPr>
        <w:t>f the</w:t>
      </w:r>
      <w:r>
        <w:rPr>
          <w:sz w:val="22"/>
        </w:rPr>
        <w:t xml:space="preserve"> </w:t>
      </w:r>
      <w:r w:rsidRPr="004C012A">
        <w:rPr>
          <w:b w:val="0"/>
          <w:sz w:val="22"/>
        </w:rPr>
        <w:t xml:space="preserve">professional staff. As teachers become proficient in the analysis and interpretation of multiple forms of data, they are able to modify their practices </w:t>
      </w:r>
      <w:proofErr w:type="gramStart"/>
      <w:r w:rsidRPr="004C012A">
        <w:rPr>
          <w:b w:val="0"/>
          <w:sz w:val="22"/>
        </w:rPr>
        <w:t xml:space="preserve">to better </w:t>
      </w:r>
      <w:r w:rsidR="00D0396D">
        <w:rPr>
          <w:b w:val="0"/>
          <w:sz w:val="22"/>
        </w:rPr>
        <w:t>meet</w:t>
      </w:r>
      <w:proofErr w:type="gramEnd"/>
      <w:r w:rsidR="00D0396D" w:rsidRPr="004C012A">
        <w:rPr>
          <w:b w:val="0"/>
          <w:sz w:val="22"/>
        </w:rPr>
        <w:t xml:space="preserve"> </w:t>
      </w:r>
      <w:r w:rsidRPr="004C012A">
        <w:rPr>
          <w:b w:val="0"/>
          <w:sz w:val="22"/>
        </w:rPr>
        <w:t>student</w:t>
      </w:r>
      <w:r w:rsidR="00D0396D">
        <w:rPr>
          <w:b w:val="0"/>
          <w:sz w:val="22"/>
        </w:rPr>
        <w:t>s’</w:t>
      </w:r>
      <w:r w:rsidRPr="004C012A">
        <w:rPr>
          <w:b w:val="0"/>
          <w:sz w:val="22"/>
        </w:rPr>
        <w:t xml:space="preserve"> learning needs. </w:t>
      </w:r>
    </w:p>
    <w:p w14:paraId="6E917F26" w14:textId="33C750CE" w:rsidR="001E47BA" w:rsidRDefault="001E47BA" w:rsidP="001E47BA"/>
    <w:p w14:paraId="0F201028" w14:textId="77777777" w:rsidR="00342350" w:rsidRPr="00C412C4" w:rsidRDefault="00342350" w:rsidP="00342350">
      <w:pPr>
        <w:rPr>
          <w:b/>
          <w:i/>
          <w:sz w:val="28"/>
          <w:szCs w:val="28"/>
        </w:rPr>
      </w:pPr>
      <w:r w:rsidRPr="00C412C4">
        <w:rPr>
          <w:b/>
          <w:i/>
          <w:sz w:val="28"/>
          <w:szCs w:val="28"/>
        </w:rPr>
        <w:t>Challenges and Areas for Growth</w:t>
      </w:r>
    </w:p>
    <w:p w14:paraId="2446C3CE" w14:textId="6E0F0D0D" w:rsidR="00790025" w:rsidRPr="00177DC9" w:rsidRDefault="00790025" w:rsidP="006A2CCD">
      <w:pPr>
        <w:pStyle w:val="ListParagraph"/>
        <w:numPr>
          <w:ilvl w:val="0"/>
          <w:numId w:val="75"/>
        </w:numPr>
        <w:tabs>
          <w:tab w:val="left" w:pos="360"/>
          <w:tab w:val="left" w:pos="720"/>
          <w:tab w:val="left" w:pos="1080"/>
          <w:tab w:val="left" w:pos="1440"/>
          <w:tab w:val="left" w:pos="1800"/>
        </w:tabs>
        <w:ind w:left="360"/>
        <w:contextualSpacing w:val="0"/>
        <w:rPr>
          <w:b/>
          <w:i/>
        </w:rPr>
      </w:pPr>
      <w:r>
        <w:rPr>
          <w:b/>
        </w:rPr>
        <w:t>The district has not established structures to allow regular and sustained training to enable all teachers to use student performance data to meet student</w:t>
      </w:r>
      <w:r w:rsidR="00876253">
        <w:rPr>
          <w:b/>
        </w:rPr>
        <w:t>s’</w:t>
      </w:r>
      <w:r>
        <w:rPr>
          <w:b/>
        </w:rPr>
        <w:t xml:space="preserve"> needs. </w:t>
      </w:r>
      <w:r w:rsidRPr="00177DC9">
        <w:rPr>
          <w:b/>
        </w:rPr>
        <w:t xml:space="preserve">  </w:t>
      </w:r>
    </w:p>
    <w:p w14:paraId="49D28C3A" w14:textId="0A3D46B5" w:rsidR="00790025" w:rsidRDefault="0011227D" w:rsidP="00495239">
      <w:pPr>
        <w:pStyle w:val="ListParagraph"/>
        <w:numPr>
          <w:ilvl w:val="0"/>
          <w:numId w:val="76"/>
        </w:numPr>
        <w:tabs>
          <w:tab w:val="left" w:pos="360"/>
          <w:tab w:val="left" w:pos="720"/>
          <w:tab w:val="left" w:pos="1080"/>
          <w:tab w:val="left" w:pos="1440"/>
          <w:tab w:val="left" w:pos="1800"/>
          <w:tab w:val="left" w:pos="2160"/>
        </w:tabs>
        <w:contextualSpacing w:val="0"/>
      </w:pPr>
      <w:r>
        <w:t>I</w:t>
      </w:r>
      <w:r w:rsidR="00790025">
        <w:t xml:space="preserve">nterviews and </w:t>
      </w:r>
      <w:r>
        <w:t xml:space="preserve">a </w:t>
      </w:r>
      <w:r w:rsidR="00790025">
        <w:t xml:space="preserve">document </w:t>
      </w:r>
      <w:r>
        <w:t xml:space="preserve">review indicated </w:t>
      </w:r>
      <w:r w:rsidR="00790025">
        <w:t xml:space="preserve">that </w:t>
      </w:r>
      <w:r w:rsidR="00CC60FC">
        <w:t>some</w:t>
      </w:r>
      <w:r w:rsidR="00790025">
        <w:t xml:space="preserve"> </w:t>
      </w:r>
      <w:r w:rsidR="001C5AFE">
        <w:t xml:space="preserve">high-school </w:t>
      </w:r>
      <w:r w:rsidR="00790025">
        <w:t xml:space="preserve">staff </w:t>
      </w:r>
      <w:proofErr w:type="gramStart"/>
      <w:r w:rsidR="00CC60FC">
        <w:t xml:space="preserve">were not </w:t>
      </w:r>
      <w:r w:rsidR="00790025">
        <w:t>trained</w:t>
      </w:r>
      <w:proofErr w:type="gramEnd"/>
      <w:r w:rsidR="00790025">
        <w:t xml:space="preserve"> in </w:t>
      </w:r>
      <w:r w:rsidR="00876253">
        <w:t xml:space="preserve">analyzing and </w:t>
      </w:r>
      <w:r w:rsidR="00790025">
        <w:t>using data to address student</w:t>
      </w:r>
      <w:r w:rsidR="00CC60FC">
        <w:t>s’</w:t>
      </w:r>
      <w:r w:rsidR="00790025">
        <w:t xml:space="preserve"> needs. </w:t>
      </w:r>
    </w:p>
    <w:p w14:paraId="2D5A7778" w14:textId="0AAEBABF" w:rsidR="00790025" w:rsidRDefault="0011227D" w:rsidP="00495239">
      <w:pPr>
        <w:pStyle w:val="ListParagraph"/>
        <w:numPr>
          <w:ilvl w:val="0"/>
          <w:numId w:val="77"/>
        </w:numPr>
        <w:tabs>
          <w:tab w:val="left" w:pos="360"/>
          <w:tab w:val="left" w:pos="720"/>
          <w:tab w:val="left" w:pos="1080"/>
          <w:tab w:val="left" w:pos="1440"/>
          <w:tab w:val="left" w:pos="1800"/>
          <w:tab w:val="left" w:pos="2160"/>
        </w:tabs>
        <w:contextualSpacing w:val="0"/>
      </w:pPr>
      <w:r>
        <w:t>In its</w:t>
      </w:r>
      <w:r w:rsidR="00790025">
        <w:t xml:space="preserve"> self-assessment</w:t>
      </w:r>
      <w:r>
        <w:t xml:space="preserve"> submitted in advance of the onsite review</w:t>
      </w:r>
      <w:r w:rsidR="00790025">
        <w:t xml:space="preserve">, the district </w:t>
      </w:r>
      <w:r>
        <w:t xml:space="preserve">rated data collection and dissemination as </w:t>
      </w:r>
      <w:r w:rsidR="00790025">
        <w:t>“</w:t>
      </w:r>
      <w:r>
        <w:t xml:space="preserve">Not </w:t>
      </w:r>
      <w:r w:rsidR="00790025">
        <w:t>at all</w:t>
      </w:r>
      <w:r>
        <w:t xml:space="preserve"> well</w:t>
      </w:r>
      <w:r w:rsidR="00790025">
        <w:t xml:space="preserve">” </w:t>
      </w:r>
      <w:r w:rsidR="00CC60FC">
        <w:t xml:space="preserve">described </w:t>
      </w:r>
      <w:r>
        <w:t>by the indicator</w:t>
      </w:r>
      <w:r w:rsidR="00790025">
        <w:t xml:space="preserve"> </w:t>
      </w:r>
      <w:r>
        <w:t xml:space="preserve">“Principals </w:t>
      </w:r>
      <w:r w:rsidR="00790025">
        <w:t xml:space="preserve">and teachers </w:t>
      </w:r>
      <w:r>
        <w:t xml:space="preserve">are trained on </w:t>
      </w:r>
      <w:r w:rsidR="00790025">
        <w:t xml:space="preserve">using </w:t>
      </w:r>
      <w:r>
        <w:t xml:space="preserve">the reports </w:t>
      </w:r>
      <w:r w:rsidR="00790025">
        <w:t>to analyze student progress and needs</w:t>
      </w:r>
      <w:r>
        <w:t>.”</w:t>
      </w:r>
      <w:r w:rsidR="00790025">
        <w:t xml:space="preserve"> </w:t>
      </w:r>
      <w:r w:rsidR="00CC60FC">
        <w:t>(</w:t>
      </w:r>
      <w:r w:rsidR="00825697">
        <w:t>A</w:t>
      </w:r>
      <w:r w:rsidR="000550D8">
        <w:t>nswers</w:t>
      </w:r>
      <w:r w:rsidR="00CC60FC">
        <w:t xml:space="preserve"> included “</w:t>
      </w:r>
      <w:r w:rsidR="000550D8">
        <w:t xml:space="preserve">Not </w:t>
      </w:r>
      <w:r w:rsidR="00CC60FC">
        <w:t>at all well,” “</w:t>
      </w:r>
      <w:r w:rsidR="000550D8">
        <w:t xml:space="preserve">Somewhat </w:t>
      </w:r>
      <w:r w:rsidR="00CC60FC">
        <w:t>well,” “</w:t>
      </w:r>
      <w:r w:rsidR="000550D8">
        <w:t>Well</w:t>
      </w:r>
      <w:r w:rsidR="00CC60FC">
        <w:t>” and “</w:t>
      </w:r>
      <w:r w:rsidR="000550D8">
        <w:t xml:space="preserve">Very </w:t>
      </w:r>
      <w:r w:rsidR="00214D10">
        <w:t>well</w:t>
      </w:r>
      <w:r w:rsidR="00825697">
        <w:t>.</w:t>
      </w:r>
      <w:r w:rsidR="00CC60FC">
        <w:t xml:space="preserve">”) </w:t>
      </w:r>
    </w:p>
    <w:p w14:paraId="0BDB2A0F" w14:textId="0179B844" w:rsidR="00471FF9" w:rsidRDefault="00D0396D" w:rsidP="004746D6">
      <w:pPr>
        <w:pStyle w:val="ListParagraph"/>
        <w:tabs>
          <w:tab w:val="left" w:pos="360"/>
          <w:tab w:val="left" w:pos="720"/>
          <w:tab w:val="left" w:pos="1080"/>
          <w:tab w:val="left" w:pos="1440"/>
          <w:tab w:val="left" w:pos="1800"/>
          <w:tab w:val="left" w:pos="2160"/>
        </w:tabs>
        <w:ind w:left="1440" w:hanging="1440"/>
        <w:contextualSpacing w:val="0"/>
      </w:pPr>
      <w:r>
        <w:tab/>
      </w:r>
      <w:r>
        <w:tab/>
      </w:r>
      <w:r w:rsidR="006F4E28">
        <w:tab/>
      </w:r>
      <w:r w:rsidR="001C5AFE">
        <w:t>a</w:t>
      </w:r>
      <w:r>
        <w:t>.</w:t>
      </w:r>
      <w:r>
        <w:tab/>
      </w:r>
      <w:r w:rsidR="00790025">
        <w:t xml:space="preserve">On the </w:t>
      </w:r>
      <w:r w:rsidR="00CC60FC">
        <w:t>high-</w:t>
      </w:r>
      <w:r w:rsidR="00790025">
        <w:t xml:space="preserve">school self-assessment </w:t>
      </w:r>
      <w:r w:rsidR="00CC60FC">
        <w:t>submitted in advance of the onsite review</w:t>
      </w:r>
      <w:r w:rsidR="00790025">
        <w:t xml:space="preserve">, </w:t>
      </w:r>
      <w:r w:rsidR="00CC60FC">
        <w:t>the ELA team</w:t>
      </w:r>
      <w:r w:rsidR="00CC60FC" w:rsidDel="00CC60FC">
        <w:t xml:space="preserve"> </w:t>
      </w:r>
      <w:r w:rsidR="00790025">
        <w:t xml:space="preserve">rated </w:t>
      </w:r>
      <w:r w:rsidR="00CC60FC">
        <w:t xml:space="preserve">data collection and dissemination as “Not at all well” described by the indicator “Principals </w:t>
      </w:r>
      <w:r w:rsidR="00790025">
        <w:t xml:space="preserve">and teachers </w:t>
      </w:r>
      <w:r w:rsidR="00CC60FC">
        <w:t>are trained on using the reports</w:t>
      </w:r>
      <w:r w:rsidR="00790025">
        <w:t xml:space="preserve"> </w:t>
      </w:r>
      <w:r w:rsidR="00CC60FC">
        <w:t>to analyze student progress and needs</w:t>
      </w:r>
      <w:r w:rsidR="00790025">
        <w:t xml:space="preserve">. </w:t>
      </w:r>
    </w:p>
    <w:p w14:paraId="3769C8A7" w14:textId="644B47CD" w:rsidR="00790025" w:rsidRDefault="00471FF9" w:rsidP="000550D8">
      <w:pPr>
        <w:tabs>
          <w:tab w:val="left" w:pos="0"/>
          <w:tab w:val="left" w:pos="360"/>
          <w:tab w:val="left" w:pos="720"/>
          <w:tab w:val="left" w:pos="1080"/>
          <w:tab w:val="left" w:pos="1440"/>
          <w:tab w:val="left" w:pos="1800"/>
          <w:tab w:val="left" w:pos="2160"/>
        </w:tabs>
        <w:ind w:left="1800" w:hanging="360"/>
      </w:pPr>
      <w:proofErr w:type="spellStart"/>
      <w:r>
        <w:t>i</w:t>
      </w:r>
      <w:proofErr w:type="spellEnd"/>
      <w:r>
        <w:t xml:space="preserve">. </w:t>
      </w:r>
      <w:r w:rsidR="000550D8">
        <w:tab/>
      </w:r>
      <w:r w:rsidR="00790025">
        <w:t xml:space="preserve">The high school </w:t>
      </w:r>
      <w:r w:rsidR="00866323">
        <w:t xml:space="preserve">did </w:t>
      </w:r>
      <w:r w:rsidR="00790025">
        <w:t xml:space="preserve">not </w:t>
      </w:r>
      <w:r w:rsidR="00866323">
        <w:t xml:space="preserve">have </w:t>
      </w:r>
      <w:r w:rsidR="00790025">
        <w:t xml:space="preserve">an ELA instructional coach for two years </w:t>
      </w:r>
      <w:r w:rsidR="00866323">
        <w:t>before</w:t>
      </w:r>
      <w:r w:rsidR="00790025">
        <w:t xml:space="preserve"> the </w:t>
      </w:r>
      <w:r w:rsidR="00866323">
        <w:t xml:space="preserve">onsite </w:t>
      </w:r>
      <w:r w:rsidR="00790025">
        <w:t>review</w:t>
      </w:r>
      <w:r w:rsidR="00866323">
        <w:t xml:space="preserve"> in April 2018; </w:t>
      </w:r>
      <w:r w:rsidR="00790025">
        <w:t xml:space="preserve">the position </w:t>
      </w:r>
      <w:proofErr w:type="gramStart"/>
      <w:r w:rsidR="00866323">
        <w:t>was reinstated</w:t>
      </w:r>
      <w:proofErr w:type="gramEnd"/>
      <w:r w:rsidR="00790025">
        <w:t xml:space="preserve"> </w:t>
      </w:r>
      <w:r w:rsidR="00866323">
        <w:t xml:space="preserve">in 2017–2018 </w:t>
      </w:r>
      <w:r w:rsidR="00790025">
        <w:t>year.</w:t>
      </w:r>
    </w:p>
    <w:p w14:paraId="704382F6" w14:textId="55F7F1BD" w:rsidR="00790025" w:rsidRDefault="006F4E28" w:rsidP="004746D6">
      <w:pPr>
        <w:tabs>
          <w:tab w:val="left" w:pos="360"/>
          <w:tab w:val="left" w:pos="720"/>
          <w:tab w:val="left" w:pos="1080"/>
          <w:tab w:val="left" w:pos="1440"/>
          <w:tab w:val="left" w:pos="1800"/>
          <w:tab w:val="left" w:pos="2160"/>
        </w:tabs>
        <w:ind w:left="1440" w:hanging="720"/>
      </w:pPr>
      <w:r>
        <w:tab/>
      </w:r>
      <w:r w:rsidR="001C5AFE">
        <w:t>b</w:t>
      </w:r>
      <w:r w:rsidR="00D0396D">
        <w:t>.</w:t>
      </w:r>
      <w:r w:rsidR="001D0B7B">
        <w:tab/>
      </w:r>
      <w:r w:rsidR="00790025">
        <w:t xml:space="preserve">In contrast, </w:t>
      </w:r>
      <w:r w:rsidR="000550D8">
        <w:t xml:space="preserve">on the high-school self-assessment submitted in advance of the onsite review, the math team </w:t>
      </w:r>
      <w:r w:rsidR="00790025">
        <w:t xml:space="preserve">rated </w:t>
      </w:r>
      <w:r w:rsidR="000550D8">
        <w:t xml:space="preserve">data collection and assessment as “Very well” described by the indicator “Principals </w:t>
      </w:r>
      <w:r w:rsidR="00790025">
        <w:t xml:space="preserve">and teachers </w:t>
      </w:r>
      <w:r w:rsidR="000550D8">
        <w:t>are trained on using the reports to analyze student progress and needs.</w:t>
      </w:r>
      <w:r w:rsidR="00790025">
        <w:t xml:space="preserve"> The long-serving mathematics instructional coach provides data use training for mathematics teachers similar to that provided by the elementary and </w:t>
      </w:r>
      <w:proofErr w:type="gramStart"/>
      <w:r w:rsidR="001224A9">
        <w:t>middle-</w:t>
      </w:r>
      <w:r w:rsidR="00790025">
        <w:t>school</w:t>
      </w:r>
      <w:proofErr w:type="gramEnd"/>
      <w:r w:rsidR="00790025">
        <w:t xml:space="preserve"> coaches. </w:t>
      </w:r>
    </w:p>
    <w:p w14:paraId="2A5F4A29" w14:textId="5B64FEDE" w:rsidR="001C5AFE" w:rsidRDefault="001C5AFE" w:rsidP="001C5AFE">
      <w:pPr>
        <w:tabs>
          <w:tab w:val="left" w:pos="360"/>
          <w:tab w:val="left" w:pos="720"/>
          <w:tab w:val="left" w:pos="1080"/>
          <w:tab w:val="left" w:pos="1440"/>
          <w:tab w:val="left" w:pos="1800"/>
          <w:tab w:val="left" w:pos="2160"/>
        </w:tabs>
        <w:ind w:left="1440" w:hanging="720"/>
      </w:pPr>
      <w:r>
        <w:tab/>
        <w:t>c.</w:t>
      </w:r>
      <w:r>
        <w:tab/>
        <w:t>On the self-assessments completed by each school, teachers and administrators in the elementary and middle schools rated data collection and dissemination  as “Somewhat well “or “Well” described by the indicator “Principals and teachers are trained on using the reports to analyze student progress and needs.”</w:t>
      </w:r>
      <w:r w:rsidDel="000550D8">
        <w:t xml:space="preserve"> </w:t>
      </w:r>
    </w:p>
    <w:p w14:paraId="69041578" w14:textId="2F4DBEFA" w:rsidR="00790025" w:rsidRDefault="00C43BA8" w:rsidP="004746D6">
      <w:pPr>
        <w:tabs>
          <w:tab w:val="left" w:pos="360"/>
          <w:tab w:val="left" w:pos="720"/>
          <w:tab w:val="left" w:pos="1080"/>
          <w:tab w:val="left" w:pos="1440"/>
          <w:tab w:val="left" w:pos="1800"/>
          <w:tab w:val="left" w:pos="2160"/>
        </w:tabs>
        <w:ind w:left="720" w:hanging="353"/>
      </w:pPr>
      <w:r w:rsidRPr="004746D6">
        <w:rPr>
          <w:b/>
        </w:rPr>
        <w:t>B.</w:t>
      </w:r>
      <w:r>
        <w:rPr>
          <w:b/>
        </w:rPr>
        <w:tab/>
      </w:r>
      <w:r w:rsidR="00790025">
        <w:t xml:space="preserve">Interviews with principals and </w:t>
      </w:r>
      <w:r>
        <w:t xml:space="preserve">a document review indicated </w:t>
      </w:r>
      <w:r w:rsidR="00790025">
        <w:t xml:space="preserve">that </w:t>
      </w:r>
      <w:r w:rsidR="00C57E50">
        <w:t>at the high school level there are</w:t>
      </w:r>
      <w:r w:rsidR="00790025">
        <w:t xml:space="preserve"> not established systems or practices to identify student</w:t>
      </w:r>
      <w:r w:rsidR="00CE24C7">
        <w:t>s’</w:t>
      </w:r>
      <w:r w:rsidR="00790025">
        <w:t xml:space="preserve"> needs </w:t>
      </w:r>
      <w:r w:rsidR="00C57E50">
        <w:t>to inform</w:t>
      </w:r>
      <w:r w:rsidR="00790025">
        <w:t xml:space="preserve"> instruction similar to those in use at the elementary and middle school</w:t>
      </w:r>
      <w:r w:rsidR="00CE24C7">
        <w:t>s</w:t>
      </w:r>
      <w:r w:rsidR="00790025">
        <w:t xml:space="preserve">. Principals </w:t>
      </w:r>
      <w:r w:rsidR="00CE24C7">
        <w:t>stated</w:t>
      </w:r>
      <w:r w:rsidR="00790025">
        <w:t xml:space="preserve"> that high</w:t>
      </w:r>
      <w:r w:rsidR="00CE24C7">
        <w:t>-</w:t>
      </w:r>
      <w:r w:rsidR="00790025">
        <w:t xml:space="preserve">school teachers </w:t>
      </w:r>
      <w:r w:rsidR="000A5FA3">
        <w:t>had var</w:t>
      </w:r>
      <w:r w:rsidR="00432B1E">
        <w:t>i</w:t>
      </w:r>
      <w:r w:rsidR="000A5FA3">
        <w:t xml:space="preserve">ed </w:t>
      </w:r>
      <w:r w:rsidR="00790025">
        <w:t>knowledge and skill in using data to modify instruction</w:t>
      </w:r>
      <w:r w:rsidR="00CE24C7">
        <w:t>.</w:t>
      </w:r>
      <w:r w:rsidR="00790025">
        <w:t xml:space="preserve"> </w:t>
      </w:r>
      <w:r w:rsidR="00790025" w:rsidRPr="00C5110A">
        <w:t xml:space="preserve"> </w:t>
      </w:r>
    </w:p>
    <w:p w14:paraId="5CB89168" w14:textId="624C90C9" w:rsidR="00790025" w:rsidRDefault="00432B1E" w:rsidP="004746D6">
      <w:pPr>
        <w:tabs>
          <w:tab w:val="left" w:pos="360"/>
          <w:tab w:val="left" w:pos="720"/>
          <w:tab w:val="left" w:pos="1080"/>
          <w:tab w:val="left" w:pos="1440"/>
          <w:tab w:val="left" w:pos="1800"/>
          <w:tab w:val="left" w:pos="2160"/>
        </w:tabs>
        <w:ind w:left="1080" w:hanging="720"/>
      </w:pPr>
      <w:r>
        <w:lastRenderedPageBreak/>
        <w:tab/>
      </w:r>
      <w:r w:rsidR="00CE24C7">
        <w:t>1.</w:t>
      </w:r>
      <w:r w:rsidR="00CE24C7">
        <w:tab/>
      </w:r>
      <w:r w:rsidR="00763727">
        <w:t>High-</w:t>
      </w:r>
      <w:r w:rsidR="00790025">
        <w:t xml:space="preserve">school teachers meet monthly in </w:t>
      </w:r>
      <w:r>
        <w:t>“</w:t>
      </w:r>
      <w:r w:rsidR="00790025">
        <w:t xml:space="preserve">professional learning </w:t>
      </w:r>
      <w:r w:rsidR="00763727">
        <w:t xml:space="preserve">circles” </w:t>
      </w:r>
      <w:r w:rsidR="00790025">
        <w:t>(</w:t>
      </w:r>
      <w:r w:rsidR="00763727">
        <w:t>PLCs</w:t>
      </w:r>
      <w:r w:rsidR="00790025">
        <w:t xml:space="preserve">) to review instructional expectations. </w:t>
      </w:r>
      <w:r w:rsidR="00763727">
        <w:t xml:space="preserve">Interviewees told the team that because </w:t>
      </w:r>
      <w:r w:rsidR="00790025">
        <w:t xml:space="preserve">of the interdisciplinary nature of these groups, data analysis training </w:t>
      </w:r>
      <w:r w:rsidR="00763727">
        <w:t xml:space="preserve">was </w:t>
      </w:r>
      <w:r w:rsidR="00790025">
        <w:t xml:space="preserve">not usually part of the </w:t>
      </w:r>
      <w:r w:rsidR="00763727">
        <w:t xml:space="preserve">PLCs’ </w:t>
      </w:r>
      <w:r w:rsidR="00790025">
        <w:t>agenda</w:t>
      </w:r>
      <w:r w:rsidR="00763727">
        <w:t>.</w:t>
      </w:r>
      <w:r w:rsidR="00790025">
        <w:t xml:space="preserve">  </w:t>
      </w:r>
    </w:p>
    <w:p w14:paraId="3573951F" w14:textId="37E29E54" w:rsidR="00CE24C7" w:rsidRDefault="00763727" w:rsidP="00CE24C7">
      <w:pPr>
        <w:pStyle w:val="ListParagraph"/>
        <w:numPr>
          <w:ilvl w:val="2"/>
          <w:numId w:val="79"/>
        </w:numPr>
        <w:tabs>
          <w:tab w:val="left" w:pos="360"/>
          <w:tab w:val="left" w:pos="720"/>
          <w:tab w:val="left" w:pos="1080"/>
          <w:tab w:val="left" w:pos="1440"/>
          <w:tab w:val="left" w:pos="1800"/>
          <w:tab w:val="left" w:pos="2160"/>
        </w:tabs>
        <w:ind w:left="1080"/>
        <w:contextualSpacing w:val="0"/>
      </w:pPr>
      <w:r>
        <w:t xml:space="preserve">Budget cuts led the </w:t>
      </w:r>
      <w:r w:rsidR="00790025">
        <w:t xml:space="preserve">district </w:t>
      </w:r>
      <w:r>
        <w:t xml:space="preserve">to </w:t>
      </w:r>
      <w:r w:rsidR="00790025">
        <w:t xml:space="preserve">eliminate </w:t>
      </w:r>
      <w:r w:rsidR="007D3E22">
        <w:t>subject-</w:t>
      </w:r>
      <w:r w:rsidR="00790025">
        <w:t>area department heads at the high school</w:t>
      </w:r>
      <w:r w:rsidR="00CE24C7">
        <w:t>.</w:t>
      </w:r>
      <w:r>
        <w:t xml:space="preserve"> </w:t>
      </w:r>
      <w:r w:rsidR="00CE24C7">
        <w:t xml:space="preserve">Department </w:t>
      </w:r>
      <w:r w:rsidR="00790025">
        <w:t xml:space="preserve">facilitators </w:t>
      </w:r>
      <w:r>
        <w:t xml:space="preserve">now </w:t>
      </w:r>
      <w:r w:rsidR="00790025">
        <w:t>serve as communication link</w:t>
      </w:r>
      <w:r>
        <w:t>s</w:t>
      </w:r>
      <w:r w:rsidR="00790025">
        <w:t xml:space="preserve"> between administrators and teachers. </w:t>
      </w:r>
    </w:p>
    <w:p w14:paraId="2FAF2371" w14:textId="035E5428" w:rsidR="00790025" w:rsidRDefault="00790025" w:rsidP="00CE24C7">
      <w:pPr>
        <w:pStyle w:val="ListParagraph"/>
        <w:numPr>
          <w:ilvl w:val="2"/>
          <w:numId w:val="79"/>
        </w:numPr>
        <w:tabs>
          <w:tab w:val="left" w:pos="360"/>
          <w:tab w:val="left" w:pos="720"/>
          <w:tab w:val="left" w:pos="1080"/>
          <w:tab w:val="left" w:pos="1440"/>
          <w:tab w:val="left" w:pos="1800"/>
          <w:tab w:val="left" w:pos="2160"/>
        </w:tabs>
        <w:ind w:left="1080"/>
        <w:contextualSpacing w:val="0"/>
      </w:pPr>
      <w:r>
        <w:t xml:space="preserve">The </w:t>
      </w:r>
      <w:r w:rsidR="00763727">
        <w:t>high-</w:t>
      </w:r>
      <w:r>
        <w:t xml:space="preserve">school schedule does not include department meeting time.  </w:t>
      </w:r>
    </w:p>
    <w:p w14:paraId="6CEF65AA" w14:textId="6CDA3E95" w:rsidR="00790025" w:rsidRDefault="00203BF0" w:rsidP="006A2CCD">
      <w:pPr>
        <w:pStyle w:val="ListParagraph"/>
        <w:numPr>
          <w:ilvl w:val="2"/>
          <w:numId w:val="79"/>
        </w:numPr>
        <w:tabs>
          <w:tab w:val="left" w:pos="360"/>
          <w:tab w:val="left" w:pos="720"/>
          <w:tab w:val="left" w:pos="1080"/>
          <w:tab w:val="left" w:pos="1440"/>
          <w:tab w:val="left" w:pos="1800"/>
          <w:tab w:val="left" w:pos="2160"/>
        </w:tabs>
        <w:ind w:left="1080"/>
        <w:contextualSpacing w:val="0"/>
      </w:pPr>
      <w:r>
        <w:t>High-</w:t>
      </w:r>
      <w:r w:rsidR="00790025">
        <w:t>school science and social studies teachers occasionally meet voluntarily to discuss student achievement results without the guidance of an instructional coach</w:t>
      </w:r>
      <w:r>
        <w:t>.</w:t>
      </w:r>
      <w:r w:rsidR="00790025">
        <w:t xml:space="preserve"> </w:t>
      </w:r>
    </w:p>
    <w:p w14:paraId="371C0CC4" w14:textId="32FFDACA" w:rsidR="00790025" w:rsidRDefault="00790025" w:rsidP="006A2CCD">
      <w:pPr>
        <w:pStyle w:val="ListParagraph"/>
        <w:numPr>
          <w:ilvl w:val="2"/>
          <w:numId w:val="79"/>
        </w:numPr>
        <w:tabs>
          <w:tab w:val="left" w:pos="360"/>
          <w:tab w:val="left" w:pos="720"/>
          <w:tab w:val="left" w:pos="1080"/>
          <w:tab w:val="left" w:pos="1440"/>
          <w:tab w:val="left" w:pos="1800"/>
          <w:tab w:val="left" w:pos="2160"/>
        </w:tabs>
        <w:ind w:left="1080"/>
        <w:contextualSpacing w:val="0"/>
      </w:pPr>
      <w:r>
        <w:t xml:space="preserve">In a survey in December 2017 by </w:t>
      </w:r>
      <w:r w:rsidR="00203BF0">
        <w:t xml:space="preserve">Mass </w:t>
      </w:r>
      <w:r>
        <w:t>Insight</w:t>
      </w:r>
      <w:r w:rsidR="00203BF0">
        <w:t xml:space="preserve"> Education and Research</w:t>
      </w:r>
      <w:r>
        <w:t xml:space="preserve">, principals listed the use of benchmark assessment data to reteach and </w:t>
      </w:r>
      <w:r w:rsidR="005A288D">
        <w:t xml:space="preserve">reassess </w:t>
      </w:r>
      <w:r>
        <w:t>students as one of the top five priority needs in the district.</w:t>
      </w:r>
      <w:r w:rsidRPr="00C900C6">
        <w:tab/>
      </w:r>
      <w:r w:rsidRPr="00C900C6">
        <w:tab/>
      </w:r>
      <w:r w:rsidRPr="00C900C6">
        <w:tab/>
      </w:r>
    </w:p>
    <w:p w14:paraId="4A228528" w14:textId="15A3F261" w:rsidR="00790025" w:rsidRDefault="00BA5D19" w:rsidP="004746D6">
      <w:pPr>
        <w:tabs>
          <w:tab w:val="left" w:pos="360"/>
          <w:tab w:val="left" w:pos="720"/>
          <w:tab w:val="left" w:pos="1080"/>
          <w:tab w:val="left" w:pos="1440"/>
          <w:tab w:val="left" w:pos="1800"/>
          <w:tab w:val="left" w:pos="2160"/>
        </w:tabs>
        <w:ind w:left="720" w:hanging="720"/>
      </w:pPr>
      <w:r>
        <w:rPr>
          <w:b/>
        </w:rPr>
        <w:tab/>
      </w:r>
      <w:r w:rsidR="00B07E15" w:rsidRPr="004746D6">
        <w:rPr>
          <w:b/>
        </w:rPr>
        <w:t>C.</w:t>
      </w:r>
      <w:r w:rsidR="00B07E15">
        <w:rPr>
          <w:b/>
        </w:rPr>
        <w:tab/>
      </w:r>
      <w:r w:rsidR="00DC3E90" w:rsidRPr="004746D6">
        <w:t>At the</w:t>
      </w:r>
      <w:r w:rsidR="00DC3E90">
        <w:t xml:space="preserve"> middle and high schools, </w:t>
      </w:r>
      <w:r w:rsidR="00790025">
        <w:t xml:space="preserve">teacher turnover has increased the demand </w:t>
      </w:r>
      <w:r w:rsidR="00DC3E90">
        <w:t xml:space="preserve">for </w:t>
      </w:r>
      <w:r w:rsidR="00790025">
        <w:t>coaches’ time and skills</w:t>
      </w:r>
      <w:r w:rsidR="00825697">
        <w:t xml:space="preserve"> </w:t>
      </w:r>
      <w:r w:rsidR="00790025">
        <w:t xml:space="preserve">to </w:t>
      </w:r>
      <w:r w:rsidR="00DC3E90">
        <w:t xml:space="preserve">train </w:t>
      </w:r>
      <w:r w:rsidR="00790025">
        <w:t xml:space="preserve">new teachers in the district’s </w:t>
      </w:r>
      <w:r w:rsidR="00A41940">
        <w:t xml:space="preserve">collaborative inquiry </w:t>
      </w:r>
      <w:r w:rsidR="00790025">
        <w:t xml:space="preserve">process. </w:t>
      </w:r>
    </w:p>
    <w:p w14:paraId="295B3416" w14:textId="07661807" w:rsidR="00790025" w:rsidRPr="00C900C6" w:rsidRDefault="00790025" w:rsidP="00495239">
      <w:pPr>
        <w:pStyle w:val="ListParagraph"/>
        <w:numPr>
          <w:ilvl w:val="6"/>
          <w:numId w:val="66"/>
        </w:numPr>
        <w:tabs>
          <w:tab w:val="left" w:pos="360"/>
          <w:tab w:val="left" w:pos="720"/>
          <w:tab w:val="left" w:pos="1080"/>
          <w:tab w:val="left" w:pos="1440"/>
          <w:tab w:val="left" w:pos="1800"/>
        </w:tabs>
        <w:ind w:left="1080"/>
        <w:contextualSpacing w:val="0"/>
      </w:pPr>
      <w:r>
        <w:t xml:space="preserve">District leaders </w:t>
      </w:r>
      <w:r w:rsidR="00B07E15">
        <w:t xml:space="preserve">told the team </w:t>
      </w:r>
      <w:r>
        <w:t xml:space="preserve">that all but three teachers retired or resigned in one middle school before the start of </w:t>
      </w:r>
      <w:r w:rsidR="00B07E15">
        <w:t xml:space="preserve">the 2017–2018 </w:t>
      </w:r>
      <w:r>
        <w:t xml:space="preserve">school year. </w:t>
      </w:r>
    </w:p>
    <w:p w14:paraId="2AEA00B1" w14:textId="7E3D0A44" w:rsidR="00790025" w:rsidRDefault="00DB3679" w:rsidP="004746D6">
      <w:pPr>
        <w:tabs>
          <w:tab w:val="left" w:pos="360"/>
          <w:tab w:val="left" w:pos="720"/>
          <w:tab w:val="left" w:pos="1080"/>
          <w:tab w:val="left" w:pos="1440"/>
          <w:tab w:val="left" w:pos="1800"/>
          <w:tab w:val="left" w:pos="2160"/>
        </w:tabs>
        <w:ind w:left="1080" w:hanging="1080"/>
      </w:pPr>
      <w:r>
        <w:tab/>
      </w:r>
      <w:r w:rsidR="00AE12DF">
        <w:tab/>
      </w:r>
      <w:r>
        <w:t>2.</w:t>
      </w:r>
      <w:r>
        <w:tab/>
      </w:r>
      <w:r w:rsidR="00790025">
        <w:t>The list of coach</w:t>
      </w:r>
      <w:r w:rsidR="006D26CC">
        <w:t>es</w:t>
      </w:r>
      <w:r w:rsidR="00790025">
        <w:t>’ responsibilities noted in the Title I evaluation reports is extensive</w:t>
      </w:r>
      <w:r w:rsidR="005A288D">
        <w:t>.</w:t>
      </w:r>
      <w:r w:rsidR="00790025">
        <w:t xml:space="preserve"> Coaches </w:t>
      </w:r>
      <w:proofErr w:type="gramStart"/>
      <w:r w:rsidR="00790025">
        <w:t>are expected</w:t>
      </w:r>
      <w:proofErr w:type="gramEnd"/>
      <w:r w:rsidR="00790025">
        <w:t xml:space="preserve"> to train teachers new to the district in the collaborative inquiry process within the limited time available in the </w:t>
      </w:r>
      <w:r w:rsidR="00FD1408">
        <w:t>grade-</w:t>
      </w:r>
      <w:r w:rsidR="00790025">
        <w:t xml:space="preserve">level team agendas.  </w:t>
      </w:r>
    </w:p>
    <w:p w14:paraId="0521A971" w14:textId="0F238A30" w:rsidR="004B5EF3" w:rsidRDefault="004B5EF3" w:rsidP="004746D6">
      <w:pPr>
        <w:tabs>
          <w:tab w:val="left" w:pos="360"/>
          <w:tab w:val="left" w:pos="720"/>
          <w:tab w:val="left" w:pos="1080"/>
          <w:tab w:val="left" w:pos="1440"/>
          <w:tab w:val="left" w:pos="1800"/>
          <w:tab w:val="left" w:pos="2160"/>
        </w:tabs>
        <w:ind w:left="720" w:hanging="720"/>
      </w:pPr>
      <w:r>
        <w:tab/>
      </w:r>
      <w:r w:rsidRPr="004746D6">
        <w:rPr>
          <w:b/>
        </w:rPr>
        <w:t>D.</w:t>
      </w:r>
      <w:r>
        <w:rPr>
          <w:b/>
        </w:rPr>
        <w:tab/>
      </w:r>
      <w:r>
        <w:t xml:space="preserve">Two elementary schools share an ELA instructional coach, limiting the time available for data use training. </w:t>
      </w:r>
    </w:p>
    <w:p w14:paraId="5C187BDD" w14:textId="726C3EA1" w:rsidR="00342350" w:rsidRDefault="00790025" w:rsidP="00790025">
      <w:pPr>
        <w:tabs>
          <w:tab w:val="left" w:pos="360"/>
          <w:tab w:val="left" w:pos="720"/>
          <w:tab w:val="left" w:pos="1080"/>
          <w:tab w:val="left" w:pos="1440"/>
          <w:tab w:val="left" w:pos="1800"/>
          <w:tab w:val="left" w:pos="2160"/>
          <w:tab w:val="left" w:pos="2520"/>
          <w:tab w:val="left" w:pos="2880"/>
        </w:tabs>
      </w:pPr>
      <w:r w:rsidRPr="00F731AA">
        <w:rPr>
          <w:b/>
        </w:rPr>
        <w:t>Impact</w:t>
      </w:r>
      <w:r w:rsidRPr="00BA3A76">
        <w:t xml:space="preserve">: </w:t>
      </w:r>
      <w:r>
        <w:t xml:space="preserve">Without the opportunity to learn how to make effective use of student assessment data to inform instructional planning, teachers </w:t>
      </w:r>
      <w:r w:rsidR="00FD1408">
        <w:t>cannot</w:t>
      </w:r>
      <w:r>
        <w:t xml:space="preserve"> make timely and productive shifts in their instructional practices so that all students can be successful. Effective data use practices vary across the district with varying levels of coaching support. In </w:t>
      </w:r>
      <w:r w:rsidR="00FD1408">
        <w:t xml:space="preserve">schools </w:t>
      </w:r>
      <w:r>
        <w:t xml:space="preserve">in which teachers </w:t>
      </w:r>
      <w:proofErr w:type="gramStart"/>
      <w:r>
        <w:t>are guided</w:t>
      </w:r>
      <w:proofErr w:type="gramEnd"/>
      <w:r>
        <w:t xml:space="preserve"> to make timely use of a variety of student achievement information, students </w:t>
      </w:r>
      <w:r w:rsidR="001C37DB">
        <w:t xml:space="preserve">are more </w:t>
      </w:r>
      <w:r>
        <w:t>likely</w:t>
      </w:r>
      <w:r w:rsidR="001C37DB">
        <w:t xml:space="preserve"> to make</w:t>
      </w:r>
      <w:r>
        <w:t xml:space="preserve"> </w:t>
      </w:r>
      <w:r w:rsidR="001C37DB">
        <w:t>academic</w:t>
      </w:r>
      <w:r>
        <w:t xml:space="preserve"> progress.  </w:t>
      </w:r>
    </w:p>
    <w:p w14:paraId="2A8AD6CF" w14:textId="238C6121" w:rsidR="006A2CCD" w:rsidRDefault="006A2CCD" w:rsidP="00790025">
      <w:pPr>
        <w:tabs>
          <w:tab w:val="left" w:pos="360"/>
          <w:tab w:val="left" w:pos="720"/>
          <w:tab w:val="left" w:pos="1080"/>
          <w:tab w:val="left" w:pos="1440"/>
          <w:tab w:val="left" w:pos="1800"/>
          <w:tab w:val="left" w:pos="2160"/>
          <w:tab w:val="left" w:pos="2520"/>
          <w:tab w:val="left" w:pos="2880"/>
        </w:tabs>
      </w:pPr>
    </w:p>
    <w:p w14:paraId="5B76EB28" w14:textId="249F7F73" w:rsidR="00825697" w:rsidRDefault="00825697" w:rsidP="00790025">
      <w:pPr>
        <w:tabs>
          <w:tab w:val="left" w:pos="360"/>
          <w:tab w:val="left" w:pos="720"/>
          <w:tab w:val="left" w:pos="1080"/>
          <w:tab w:val="left" w:pos="1440"/>
          <w:tab w:val="left" w:pos="1800"/>
          <w:tab w:val="left" w:pos="2160"/>
          <w:tab w:val="left" w:pos="2520"/>
          <w:tab w:val="left" w:pos="2880"/>
        </w:tabs>
      </w:pPr>
    </w:p>
    <w:p w14:paraId="15E92FDA" w14:textId="789A66AF" w:rsidR="00A56832" w:rsidRDefault="00A56832" w:rsidP="00790025">
      <w:pPr>
        <w:tabs>
          <w:tab w:val="left" w:pos="360"/>
          <w:tab w:val="left" w:pos="720"/>
          <w:tab w:val="left" w:pos="1080"/>
          <w:tab w:val="left" w:pos="1440"/>
          <w:tab w:val="left" w:pos="1800"/>
          <w:tab w:val="left" w:pos="2160"/>
          <w:tab w:val="left" w:pos="2520"/>
          <w:tab w:val="left" w:pos="2880"/>
        </w:tabs>
      </w:pPr>
    </w:p>
    <w:p w14:paraId="56622E3A" w14:textId="77777777" w:rsidR="00A56832" w:rsidRDefault="00A56832" w:rsidP="00790025">
      <w:pPr>
        <w:tabs>
          <w:tab w:val="left" w:pos="360"/>
          <w:tab w:val="left" w:pos="720"/>
          <w:tab w:val="left" w:pos="1080"/>
          <w:tab w:val="left" w:pos="1440"/>
          <w:tab w:val="left" w:pos="1800"/>
          <w:tab w:val="left" w:pos="2160"/>
          <w:tab w:val="left" w:pos="2520"/>
          <w:tab w:val="left" w:pos="2880"/>
        </w:tabs>
      </w:pPr>
    </w:p>
    <w:p w14:paraId="377EC276" w14:textId="2FA9F106" w:rsidR="00825697" w:rsidRDefault="00825697" w:rsidP="00790025">
      <w:pPr>
        <w:tabs>
          <w:tab w:val="left" w:pos="360"/>
          <w:tab w:val="left" w:pos="720"/>
          <w:tab w:val="left" w:pos="1080"/>
          <w:tab w:val="left" w:pos="1440"/>
          <w:tab w:val="left" w:pos="1800"/>
          <w:tab w:val="left" w:pos="2160"/>
          <w:tab w:val="left" w:pos="2520"/>
          <w:tab w:val="left" w:pos="2880"/>
        </w:tabs>
      </w:pPr>
    </w:p>
    <w:p w14:paraId="259050FE" w14:textId="77777777" w:rsidR="00825697" w:rsidRDefault="00825697" w:rsidP="00790025">
      <w:pPr>
        <w:tabs>
          <w:tab w:val="left" w:pos="360"/>
          <w:tab w:val="left" w:pos="720"/>
          <w:tab w:val="left" w:pos="1080"/>
          <w:tab w:val="left" w:pos="1440"/>
          <w:tab w:val="left" w:pos="1800"/>
          <w:tab w:val="left" w:pos="2160"/>
          <w:tab w:val="left" w:pos="2520"/>
          <w:tab w:val="left" w:pos="2880"/>
        </w:tabs>
      </w:pPr>
    </w:p>
    <w:p w14:paraId="3254A301" w14:textId="05B7A5C6" w:rsidR="00342350" w:rsidRPr="00C412C4" w:rsidRDefault="00342350" w:rsidP="00342350">
      <w:pPr>
        <w:rPr>
          <w:b/>
          <w:i/>
          <w:sz w:val="28"/>
          <w:szCs w:val="28"/>
        </w:rPr>
      </w:pPr>
      <w:r w:rsidRPr="00C412C4">
        <w:rPr>
          <w:b/>
          <w:i/>
          <w:sz w:val="28"/>
          <w:szCs w:val="28"/>
        </w:rPr>
        <w:lastRenderedPageBreak/>
        <w:t>Recommendation</w:t>
      </w:r>
    </w:p>
    <w:p w14:paraId="003C7CAA" w14:textId="7A410769" w:rsidR="00790025" w:rsidRPr="00210D16" w:rsidRDefault="00790025" w:rsidP="00070465">
      <w:pPr>
        <w:pStyle w:val="ListParagraph"/>
        <w:numPr>
          <w:ilvl w:val="0"/>
          <w:numId w:val="80"/>
        </w:numPr>
        <w:tabs>
          <w:tab w:val="left" w:pos="360"/>
          <w:tab w:val="left" w:pos="720"/>
          <w:tab w:val="left" w:pos="1080"/>
          <w:tab w:val="left" w:pos="1440"/>
          <w:tab w:val="left" w:pos="1800"/>
        </w:tabs>
        <w:ind w:left="360"/>
        <w:contextualSpacing w:val="0"/>
        <w:rPr>
          <w:b/>
          <w:i/>
        </w:rPr>
      </w:pPr>
      <w:r>
        <w:rPr>
          <w:b/>
        </w:rPr>
        <w:t xml:space="preserve">The district should expand </w:t>
      </w:r>
      <w:r w:rsidR="000371E0">
        <w:rPr>
          <w:b/>
        </w:rPr>
        <w:t xml:space="preserve">its </w:t>
      </w:r>
      <w:r>
        <w:rPr>
          <w:b/>
        </w:rPr>
        <w:t xml:space="preserve">existing practices to ensure that </w:t>
      </w:r>
      <w:r w:rsidRPr="00DD1D0D">
        <w:rPr>
          <w:b/>
        </w:rPr>
        <w:t xml:space="preserve">all </w:t>
      </w:r>
      <w:r>
        <w:rPr>
          <w:b/>
        </w:rPr>
        <w:t xml:space="preserve">teachers become proficient in the analysis and use of student data to make timely, appropriate instructional </w:t>
      </w:r>
      <w:r w:rsidR="000371E0">
        <w:rPr>
          <w:b/>
        </w:rPr>
        <w:t>decisions</w:t>
      </w:r>
      <w:r>
        <w:rPr>
          <w:b/>
        </w:rPr>
        <w:t xml:space="preserve">. </w:t>
      </w:r>
    </w:p>
    <w:p w14:paraId="2B87490C" w14:textId="4FB0F582" w:rsidR="00790025" w:rsidRDefault="00EE3356" w:rsidP="00070465">
      <w:pPr>
        <w:pStyle w:val="ListParagraph"/>
        <w:numPr>
          <w:ilvl w:val="0"/>
          <w:numId w:val="81"/>
        </w:numPr>
        <w:tabs>
          <w:tab w:val="left" w:pos="360"/>
          <w:tab w:val="left" w:pos="720"/>
          <w:tab w:val="left" w:pos="1080"/>
          <w:tab w:val="left" w:pos="1440"/>
          <w:tab w:val="left" w:pos="1800"/>
          <w:tab w:val="left" w:pos="2160"/>
        </w:tabs>
        <w:ind w:left="720"/>
        <w:contextualSpacing w:val="0"/>
      </w:pPr>
      <w:r>
        <w:t>Building on the practices in place in some schools, t</w:t>
      </w:r>
      <w:r w:rsidR="00790025" w:rsidRPr="00BD011F">
        <w:t xml:space="preserve">he district should provide </w:t>
      </w:r>
      <w:r w:rsidR="002E0BB6" w:rsidRPr="00BD011F">
        <w:t>high</w:t>
      </w:r>
      <w:r w:rsidR="002E0BB6">
        <w:t>-</w:t>
      </w:r>
      <w:r w:rsidR="00790025" w:rsidRPr="00BD011F">
        <w:t>quality coaching and facilitation in data analysis and use to teachers at all grades and subject areas</w:t>
      </w:r>
      <w:r w:rsidR="008B53AB">
        <w:t>.</w:t>
      </w:r>
    </w:p>
    <w:p w14:paraId="7BD15606" w14:textId="3BD6D06D" w:rsidR="00EE3356" w:rsidRPr="00A10BD7" w:rsidRDefault="00EE3356" w:rsidP="004746D6">
      <w:pPr>
        <w:pStyle w:val="ListParagraph"/>
        <w:tabs>
          <w:tab w:val="left" w:pos="360"/>
          <w:tab w:val="left" w:pos="720"/>
          <w:tab w:val="left" w:pos="1080"/>
          <w:tab w:val="left" w:pos="1440"/>
          <w:tab w:val="left" w:pos="1800"/>
          <w:tab w:val="left" w:pos="2160"/>
        </w:tabs>
        <w:ind w:left="1080" w:hanging="1080"/>
        <w:contextualSpacing w:val="0"/>
      </w:pPr>
      <w:r>
        <w:tab/>
      </w:r>
      <w:r>
        <w:tab/>
        <w:t>1.</w:t>
      </w:r>
      <w:r>
        <w:tab/>
        <w:t xml:space="preserve">The district should ensure that educators at all levels use data strategically to inform instruction, ongoing curriculum revision, program evaluation, and the educator evaluation system.  </w:t>
      </w:r>
    </w:p>
    <w:p w14:paraId="32770302" w14:textId="42AB2DF4" w:rsidR="003B47E7" w:rsidRPr="00BD011F" w:rsidRDefault="00EE3356" w:rsidP="004746D6">
      <w:pPr>
        <w:pStyle w:val="ListParagraph"/>
        <w:tabs>
          <w:tab w:val="left" w:pos="360"/>
          <w:tab w:val="left" w:pos="720"/>
          <w:tab w:val="left" w:pos="1080"/>
          <w:tab w:val="left" w:pos="1440"/>
          <w:tab w:val="left" w:pos="1800"/>
          <w:tab w:val="left" w:pos="2160"/>
        </w:tabs>
        <w:ind w:left="1080" w:hanging="360"/>
        <w:contextualSpacing w:val="0"/>
      </w:pPr>
      <w:r>
        <w:t>2</w:t>
      </w:r>
      <w:r w:rsidR="003B47E7">
        <w:t>.</w:t>
      </w:r>
      <w:r w:rsidR="003B47E7">
        <w:tab/>
        <w:t xml:space="preserve">It might be useful to create opportunities for elementary and </w:t>
      </w:r>
      <w:proofErr w:type="gramStart"/>
      <w:r w:rsidR="002E0BB6">
        <w:t>middle-</w:t>
      </w:r>
      <w:r w:rsidR="003B47E7">
        <w:t>school</w:t>
      </w:r>
      <w:proofErr w:type="gramEnd"/>
      <w:r w:rsidR="003B47E7">
        <w:t xml:space="preserve"> coaches to share their current practices with </w:t>
      </w:r>
      <w:r w:rsidR="002E0BB6">
        <w:t>high-</w:t>
      </w:r>
      <w:r w:rsidR="003B47E7">
        <w:t>school educators.</w:t>
      </w:r>
    </w:p>
    <w:p w14:paraId="000A0930" w14:textId="3235A73B" w:rsidR="00790025" w:rsidRDefault="00790025" w:rsidP="00495239">
      <w:pPr>
        <w:pStyle w:val="ListParagraph"/>
        <w:numPr>
          <w:ilvl w:val="0"/>
          <w:numId w:val="81"/>
        </w:numPr>
        <w:tabs>
          <w:tab w:val="left" w:pos="360"/>
          <w:tab w:val="left" w:pos="720"/>
          <w:tab w:val="left" w:pos="1080"/>
          <w:tab w:val="left" w:pos="1440"/>
          <w:tab w:val="left" w:pos="1800"/>
          <w:tab w:val="left" w:pos="2160"/>
        </w:tabs>
        <w:ind w:left="720"/>
        <w:contextualSpacing w:val="0"/>
      </w:pPr>
      <w:r>
        <w:t xml:space="preserve">The district should establish structures to </w:t>
      </w:r>
      <w:r w:rsidR="003B47E7">
        <w:t xml:space="preserve">provide </w:t>
      </w:r>
      <w:r>
        <w:t>adequate time for teachers to learn how to interpret data</w:t>
      </w:r>
      <w:r w:rsidR="00FC1B27">
        <w:t xml:space="preserve"> and use it to</w:t>
      </w:r>
      <w:r w:rsidR="008B53AB">
        <w:t xml:space="preserve"> </w:t>
      </w:r>
      <w:r w:rsidR="00FC1B27">
        <w:t xml:space="preserve">reflect on and </w:t>
      </w:r>
      <w:r w:rsidR="00F3673B">
        <w:t>plan instruction</w:t>
      </w:r>
      <w:r>
        <w:t xml:space="preserve">. </w:t>
      </w:r>
      <w:r w:rsidRPr="00210D16">
        <w:t xml:space="preserve"> </w:t>
      </w:r>
    </w:p>
    <w:p w14:paraId="166D21D9" w14:textId="3C0EC487" w:rsidR="00EE3356" w:rsidRPr="003E21C6" w:rsidRDefault="00EE3356" w:rsidP="004746D6">
      <w:pPr>
        <w:pStyle w:val="ListParagraph"/>
        <w:tabs>
          <w:tab w:val="left" w:pos="360"/>
          <w:tab w:val="left" w:pos="720"/>
          <w:tab w:val="left" w:pos="1080"/>
          <w:tab w:val="left" w:pos="1440"/>
          <w:tab w:val="left" w:pos="1800"/>
          <w:tab w:val="left" w:pos="2160"/>
        </w:tabs>
        <w:ind w:left="1080" w:hanging="360"/>
        <w:contextualSpacing w:val="0"/>
      </w:pPr>
      <w:r>
        <w:t>1.</w:t>
      </w:r>
      <w:r>
        <w:tab/>
        <w:t xml:space="preserve">District and school leaders should review school schedules, particularly at the </w:t>
      </w:r>
      <w:r w:rsidR="002E0BB6">
        <w:t>high-</w:t>
      </w:r>
      <w:r>
        <w:t xml:space="preserve">school </w:t>
      </w:r>
      <w:r w:rsidRPr="003E21C6">
        <w:t xml:space="preserve">level, to identify opportunities for more frequent data analysis, coaching, and planning.  </w:t>
      </w:r>
    </w:p>
    <w:p w14:paraId="2AFEF453" w14:textId="1D96558C" w:rsidR="00EE3356" w:rsidRPr="004746D6" w:rsidRDefault="0004350F" w:rsidP="005B2F51">
      <w:pPr>
        <w:pStyle w:val="ListParagraph"/>
        <w:numPr>
          <w:ilvl w:val="0"/>
          <w:numId w:val="81"/>
        </w:numPr>
        <w:tabs>
          <w:tab w:val="left" w:pos="360"/>
          <w:tab w:val="left" w:pos="720"/>
          <w:tab w:val="left" w:pos="1080"/>
          <w:tab w:val="left" w:pos="1440"/>
          <w:tab w:val="left" w:pos="1800"/>
          <w:tab w:val="left" w:pos="2160"/>
        </w:tabs>
        <w:ind w:left="720"/>
        <w:contextualSpacing w:val="0"/>
      </w:pPr>
      <w:r w:rsidRPr="004746D6">
        <w:t xml:space="preserve">The district should ensure that </w:t>
      </w:r>
      <w:r w:rsidR="002E0BB6">
        <w:t xml:space="preserve">sufficient </w:t>
      </w:r>
      <w:r w:rsidRPr="004746D6">
        <w:t xml:space="preserve">achievement data </w:t>
      </w:r>
      <w:r w:rsidR="00E506E6">
        <w:t xml:space="preserve">about student subgroups </w:t>
      </w:r>
      <w:r w:rsidR="002E0BB6">
        <w:t xml:space="preserve">are readily </w:t>
      </w:r>
      <w:proofErr w:type="gramStart"/>
      <w:r w:rsidR="002E0BB6">
        <w:t xml:space="preserve">available </w:t>
      </w:r>
      <w:r w:rsidRPr="004746D6">
        <w:t xml:space="preserve"> so</w:t>
      </w:r>
      <w:proofErr w:type="gramEnd"/>
      <w:r w:rsidRPr="004746D6">
        <w:t xml:space="preserve"> that all educators can identify and respond effectively to student subgroups that are struggling.</w:t>
      </w:r>
    </w:p>
    <w:p w14:paraId="4A53B17E" w14:textId="2B5CA1EB" w:rsidR="00790025" w:rsidRPr="00580590" w:rsidRDefault="00790025" w:rsidP="004746D6">
      <w:r w:rsidRPr="003E21C6">
        <w:rPr>
          <w:b/>
        </w:rPr>
        <w:t>Benefits</w:t>
      </w:r>
      <w:r w:rsidRPr="003E21C6">
        <w:t xml:space="preserve"> from implementing systems and structures to build teachers’ skill at using student </w:t>
      </w:r>
      <w:r w:rsidR="00D41C92" w:rsidRPr="003E21C6">
        <w:t xml:space="preserve">data </w:t>
      </w:r>
      <w:r w:rsidRPr="003E21C6">
        <w:t>to inform their instructional planning will include improved student achievement</w:t>
      </w:r>
      <w:r w:rsidR="0004350F" w:rsidRPr="004746D6">
        <w:t xml:space="preserve">.  Having </w:t>
      </w:r>
      <w:r w:rsidR="00E506E6">
        <w:t xml:space="preserve">sufficient </w:t>
      </w:r>
      <w:r w:rsidR="0004350F" w:rsidRPr="004746D6">
        <w:t xml:space="preserve">data </w:t>
      </w:r>
      <w:r w:rsidR="00E506E6">
        <w:t xml:space="preserve">about student subgroups </w:t>
      </w:r>
      <w:r w:rsidR="0004350F" w:rsidRPr="004746D6">
        <w:t xml:space="preserve">readily available will enable teachers to identify </w:t>
      </w:r>
      <w:r w:rsidR="00D41C92" w:rsidRPr="004746D6">
        <w:t xml:space="preserve">and address the needs of individual students and groups of students through instructional planning and appropriate interventions in order to help to close achievement gaps. </w:t>
      </w:r>
      <w:r w:rsidRPr="003E21C6">
        <w:t>In</w:t>
      </w:r>
      <w:r>
        <w:t xml:space="preserve"> addition, as teachers monitor the impact of their instruction</w:t>
      </w:r>
      <w:r w:rsidR="00D41C92">
        <w:t xml:space="preserve"> </w:t>
      </w:r>
      <w:r>
        <w:t xml:space="preserve">on student learning, they </w:t>
      </w:r>
      <w:r w:rsidR="00D41C92">
        <w:t xml:space="preserve">can </w:t>
      </w:r>
      <w:r>
        <w:t>become more proficient at selecting strategies with the highest potential to improve student outcomes.</w:t>
      </w:r>
    </w:p>
    <w:p w14:paraId="07CD0A0A" w14:textId="77777777" w:rsidR="00790025" w:rsidRDefault="00790025" w:rsidP="00790025">
      <w:pPr>
        <w:tabs>
          <w:tab w:val="left" w:pos="360"/>
          <w:tab w:val="left" w:pos="720"/>
          <w:tab w:val="left" w:pos="1080"/>
          <w:tab w:val="left" w:pos="1800"/>
          <w:tab w:val="left" w:pos="2160"/>
        </w:tabs>
        <w:rPr>
          <w:b/>
        </w:rPr>
      </w:pPr>
      <w:r w:rsidRPr="00484242">
        <w:rPr>
          <w:b/>
        </w:rPr>
        <w:t>Recommended resources:</w:t>
      </w:r>
    </w:p>
    <w:p w14:paraId="6006DE40" w14:textId="77777777" w:rsidR="00790025" w:rsidRPr="00910462" w:rsidRDefault="00790025" w:rsidP="006C4187">
      <w:pPr>
        <w:pStyle w:val="ListParagraph"/>
        <w:numPr>
          <w:ilvl w:val="2"/>
          <w:numId w:val="9"/>
        </w:numPr>
        <w:ind w:left="360"/>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34" w:history="1">
        <w:r w:rsidRPr="00910462">
          <w:rPr>
            <w:rStyle w:val="Hyperlink"/>
            <w:rFonts w:cs="Calibri"/>
          </w:rPr>
          <w:t>http://www.doe.mass.edu/edeval/ddm/webinar/PartI-GapAnalysis.pdf</w:t>
        </w:r>
      </w:hyperlink>
      <w:r w:rsidRPr="00910462">
        <w:rPr>
          <w:rFonts w:cs="Calibri"/>
        </w:rPr>
        <w:t xml:space="preserve">) </w:t>
      </w:r>
      <w:proofErr w:type="gramStart"/>
      <w:r w:rsidRPr="00910462">
        <w:rPr>
          <w:rFonts w:cs="Calibri"/>
        </w:rPr>
        <w:t>is intended</w:t>
      </w:r>
      <w:proofErr w:type="gramEnd"/>
      <w:r w:rsidRPr="00910462">
        <w:rPr>
          <w:rFonts w:cs="Calibri"/>
        </w:rPr>
        <w:t xml:space="preserve"> to support districts in understanding where their educators fit overall on a continuum of assessment literacy. After determining where the district as a whole generally falls on the continuum, districts can determine potential next steps. </w:t>
      </w:r>
    </w:p>
    <w:p w14:paraId="5FFA0284" w14:textId="35199AA2" w:rsidR="00790025" w:rsidRPr="00910462" w:rsidRDefault="006C4187" w:rsidP="006C4187">
      <w:pPr>
        <w:pStyle w:val="ListParagraph"/>
        <w:numPr>
          <w:ilvl w:val="3"/>
          <w:numId w:val="9"/>
        </w:numPr>
        <w:tabs>
          <w:tab w:val="left" w:pos="240"/>
          <w:tab w:val="left" w:pos="360"/>
          <w:tab w:val="left" w:pos="1080"/>
          <w:tab w:val="left" w:pos="1440"/>
          <w:tab w:val="left" w:pos="1800"/>
          <w:tab w:val="left" w:pos="2160"/>
          <w:tab w:val="left" w:pos="2520"/>
          <w:tab w:val="left" w:pos="2880"/>
          <w:tab w:val="left" w:pos="2970"/>
        </w:tabs>
        <w:ind w:left="360"/>
        <w:contextualSpacing w:val="0"/>
        <w:rPr>
          <w:rFonts w:cs="Calibri"/>
        </w:rPr>
      </w:pPr>
      <w:r>
        <w:rPr>
          <w:rFonts w:cs="Calibri"/>
          <w:i/>
        </w:rPr>
        <w:t xml:space="preserve">   </w:t>
      </w:r>
      <w:r w:rsidR="00790025" w:rsidRPr="00910462">
        <w:rPr>
          <w:rFonts w:cs="Calibri"/>
          <w:i/>
        </w:rPr>
        <w:t xml:space="preserve">Time for Deeper Learning: </w:t>
      </w:r>
      <w:r w:rsidR="00790025" w:rsidRPr="00910462">
        <w:rPr>
          <w:rFonts w:cs="Calibri"/>
          <w:bCs/>
          <w:i/>
        </w:rPr>
        <w:t>Lessons from Five High Schools</w:t>
      </w:r>
      <w:r w:rsidR="00790025" w:rsidRPr="00910462">
        <w:rPr>
          <w:rFonts w:cs="Calibri"/>
          <w:b/>
          <w:bCs/>
        </w:rPr>
        <w:t xml:space="preserve"> </w:t>
      </w:r>
      <w:r w:rsidR="00790025" w:rsidRPr="00910462">
        <w:rPr>
          <w:rFonts w:cs="Calibri"/>
        </w:rPr>
        <w:t>(</w:t>
      </w:r>
      <w:hyperlink r:id="rId35" w:history="1">
        <w:r w:rsidR="00790025" w:rsidRPr="00910462">
          <w:rPr>
            <w:rStyle w:val="Hyperlink"/>
          </w:rPr>
          <w:t>http://www.timeandlearning.org/publications/time-deeper-learning</w:t>
        </w:r>
      </w:hyperlink>
      <w:r w:rsidR="00790025" w:rsidRPr="00910462">
        <w:rPr>
          <w:rFonts w:cs="Calibri"/>
        </w:rPr>
        <w:t>), from Mass2020, examines how schools that prioritize deeper learning are using whatever time they have available—whether through an expanded day or during a traditional school schedule—to reach their educational goals.</w:t>
      </w:r>
    </w:p>
    <w:p w14:paraId="153F7DE4" w14:textId="72BE8621" w:rsidR="00790025" w:rsidRPr="00DF33FB" w:rsidRDefault="006C4187" w:rsidP="006C4187">
      <w:pPr>
        <w:pStyle w:val="ListParagraph"/>
        <w:numPr>
          <w:ilvl w:val="2"/>
          <w:numId w:val="9"/>
        </w:numPr>
        <w:tabs>
          <w:tab w:val="left" w:pos="240"/>
          <w:tab w:val="left" w:pos="360"/>
          <w:tab w:val="num" w:pos="480"/>
          <w:tab w:val="left" w:pos="1080"/>
          <w:tab w:val="left" w:pos="1440"/>
          <w:tab w:val="left" w:pos="1800"/>
          <w:tab w:val="left" w:pos="2160"/>
          <w:tab w:val="left" w:pos="2520"/>
          <w:tab w:val="left" w:pos="2880"/>
          <w:tab w:val="left" w:pos="2970"/>
        </w:tabs>
        <w:ind w:left="360"/>
        <w:contextualSpacing w:val="0"/>
        <w:rPr>
          <w:rFonts w:cs="Calibri"/>
        </w:rPr>
      </w:pPr>
      <w:r>
        <w:rPr>
          <w:rFonts w:cs="Calibri"/>
          <w:i/>
        </w:rPr>
        <w:lastRenderedPageBreak/>
        <w:t xml:space="preserve">   </w:t>
      </w:r>
      <w:r w:rsidR="00790025" w:rsidRPr="00DF33FB">
        <w:rPr>
          <w:rFonts w:cs="Calibri"/>
          <w:i/>
        </w:rPr>
        <w:t>Time for Teachers:</w:t>
      </w:r>
      <w:r w:rsidR="00790025" w:rsidRPr="00DF33FB">
        <w:rPr>
          <w:rFonts w:cs="Calibri"/>
        </w:rPr>
        <w:t xml:space="preserve"> </w:t>
      </w:r>
      <w:r w:rsidR="00790025" w:rsidRPr="00DF33FB">
        <w:rPr>
          <w:i/>
          <w:iCs/>
        </w:rPr>
        <w:t>Leveraging Time to Strengthen Instruction &amp; Empower Teachers</w:t>
      </w:r>
      <w:r w:rsidR="00790025" w:rsidRPr="00DF33FB">
        <w:rPr>
          <w:color w:val="3366FF"/>
        </w:rPr>
        <w:t xml:space="preserve"> </w:t>
      </w:r>
      <w:r w:rsidR="00790025" w:rsidRPr="00DF33FB">
        <w:rPr>
          <w:rFonts w:cs="Calibri"/>
        </w:rPr>
        <w:t>(</w:t>
      </w:r>
      <w:hyperlink r:id="rId36" w:history="1">
        <w:r w:rsidR="00790025" w:rsidRPr="00DF33FB">
          <w:rPr>
            <w:rStyle w:val="Hyperlink"/>
            <w:rFonts w:cs="Calibri"/>
          </w:rPr>
          <w:t>http://www.timeandlearning.org/sites/default/files/resources/timeforteachers.pdf</w:t>
        </w:r>
      </w:hyperlink>
      <w:r w:rsidR="00790025" w:rsidRPr="00DF33FB">
        <w:rPr>
          <w:rFonts w:cs="Calibri"/>
        </w:rPr>
        <w:t>) describes the systems and practices implemented at 17 schools to provide students with more time for learning and teachers with more time to collaborate, reflect, and plan.</w:t>
      </w:r>
    </w:p>
    <w:p w14:paraId="4E261A58" w14:textId="77777777" w:rsidR="0023695F" w:rsidRDefault="00342350" w:rsidP="0023695F">
      <w:pPr>
        <w:pStyle w:val="Section"/>
      </w:pPr>
      <w:bookmarkStart w:id="17" w:name="_Toc521491741"/>
      <w:r>
        <w:lastRenderedPageBreak/>
        <w:t>Human Resources and Professional Development</w:t>
      </w:r>
      <w:bookmarkEnd w:id="17"/>
    </w:p>
    <w:p w14:paraId="26CD8181" w14:textId="77777777" w:rsidR="00342350" w:rsidRPr="00C412C4" w:rsidRDefault="00342350" w:rsidP="00342350">
      <w:pPr>
        <w:rPr>
          <w:b/>
          <w:i/>
          <w:sz w:val="28"/>
          <w:szCs w:val="28"/>
        </w:rPr>
      </w:pPr>
      <w:r w:rsidRPr="00C412C4">
        <w:rPr>
          <w:b/>
          <w:i/>
          <w:sz w:val="28"/>
          <w:szCs w:val="28"/>
        </w:rPr>
        <w:t>Contextual Background</w:t>
      </w:r>
    </w:p>
    <w:p w14:paraId="49455D66" w14:textId="2BAA3734" w:rsidR="00B24E11" w:rsidRDefault="002E4ABF" w:rsidP="004746D6">
      <w:pPr>
        <w:pStyle w:val="CommentText"/>
        <w:spacing w:line="276" w:lineRule="auto"/>
        <w:rPr>
          <w:sz w:val="22"/>
          <w:szCs w:val="22"/>
        </w:rPr>
      </w:pPr>
      <w:r>
        <w:rPr>
          <w:sz w:val="22"/>
          <w:szCs w:val="22"/>
        </w:rPr>
        <w:t xml:space="preserve">ESE </w:t>
      </w:r>
      <w:r w:rsidR="00014BDC">
        <w:rPr>
          <w:sz w:val="22"/>
          <w:szCs w:val="22"/>
        </w:rPr>
        <w:t xml:space="preserve">last reviewed the district </w:t>
      </w:r>
      <w:r>
        <w:rPr>
          <w:sz w:val="22"/>
          <w:szCs w:val="22"/>
        </w:rPr>
        <w:t xml:space="preserve">in 2011.  </w:t>
      </w:r>
      <w:r w:rsidR="00014BDC">
        <w:rPr>
          <w:sz w:val="22"/>
          <w:szCs w:val="22"/>
        </w:rPr>
        <w:t>T</w:t>
      </w:r>
      <w:r>
        <w:rPr>
          <w:sz w:val="22"/>
          <w:szCs w:val="22"/>
        </w:rPr>
        <w:t>h</w:t>
      </w:r>
      <w:r w:rsidR="00C20871">
        <w:rPr>
          <w:sz w:val="22"/>
          <w:szCs w:val="22"/>
        </w:rPr>
        <w:t xml:space="preserve">at </w:t>
      </w:r>
      <w:r>
        <w:rPr>
          <w:sz w:val="22"/>
          <w:szCs w:val="22"/>
        </w:rPr>
        <w:t xml:space="preserve">report </w:t>
      </w:r>
      <w:r w:rsidR="00C20871">
        <w:rPr>
          <w:sz w:val="22"/>
          <w:szCs w:val="22"/>
        </w:rPr>
        <w:t>not</w:t>
      </w:r>
      <w:r w:rsidR="00014BDC">
        <w:rPr>
          <w:sz w:val="22"/>
          <w:szCs w:val="22"/>
        </w:rPr>
        <w:t xml:space="preserve">ed </w:t>
      </w:r>
      <w:r>
        <w:rPr>
          <w:sz w:val="22"/>
          <w:szCs w:val="22"/>
        </w:rPr>
        <w:t xml:space="preserve">concerns with district supervision and evaluation practices.  </w:t>
      </w:r>
      <w:r w:rsidR="00014BDC">
        <w:rPr>
          <w:sz w:val="22"/>
          <w:szCs w:val="22"/>
        </w:rPr>
        <w:t>For example</w:t>
      </w:r>
      <w:r>
        <w:rPr>
          <w:sz w:val="22"/>
          <w:szCs w:val="22"/>
        </w:rPr>
        <w:t>, supervisory practices “varied greatly from building to building</w:t>
      </w:r>
      <w:r w:rsidR="00014BDC">
        <w:rPr>
          <w:sz w:val="22"/>
          <w:szCs w:val="22"/>
        </w:rPr>
        <w:t>.</w:t>
      </w:r>
      <w:r>
        <w:rPr>
          <w:sz w:val="22"/>
          <w:szCs w:val="22"/>
        </w:rPr>
        <w:t>” Differences in the frequency of “walkthroughs</w:t>
      </w:r>
      <w:r w:rsidR="00014BDC">
        <w:rPr>
          <w:sz w:val="22"/>
          <w:szCs w:val="22"/>
        </w:rPr>
        <w:t>,</w:t>
      </w:r>
      <w:r>
        <w:rPr>
          <w:sz w:val="22"/>
          <w:szCs w:val="22"/>
        </w:rPr>
        <w:t xml:space="preserve">” the quality and consistency of feedback, </w:t>
      </w:r>
      <w:r w:rsidR="00014BDC">
        <w:rPr>
          <w:sz w:val="22"/>
          <w:szCs w:val="22"/>
        </w:rPr>
        <w:t xml:space="preserve">absence </w:t>
      </w:r>
      <w:r>
        <w:rPr>
          <w:sz w:val="22"/>
          <w:szCs w:val="22"/>
        </w:rPr>
        <w:t xml:space="preserve">of instructive comments on written evaluations, and administrative overload </w:t>
      </w:r>
      <w:proofErr w:type="gramStart"/>
      <w:r>
        <w:rPr>
          <w:sz w:val="22"/>
          <w:szCs w:val="22"/>
        </w:rPr>
        <w:t>were described</w:t>
      </w:r>
      <w:proofErr w:type="gramEnd"/>
      <w:r>
        <w:rPr>
          <w:sz w:val="22"/>
          <w:szCs w:val="22"/>
        </w:rPr>
        <w:t xml:space="preserve"> as factors undermining the effectiveness of the district’s educator evaluation </w:t>
      </w:r>
      <w:r w:rsidR="00014BDC">
        <w:rPr>
          <w:sz w:val="22"/>
          <w:szCs w:val="22"/>
        </w:rPr>
        <w:t>system</w:t>
      </w:r>
      <w:r>
        <w:rPr>
          <w:sz w:val="22"/>
          <w:szCs w:val="22"/>
        </w:rPr>
        <w:t xml:space="preserve">.  </w:t>
      </w:r>
    </w:p>
    <w:p w14:paraId="4DB7A4AA" w14:textId="23667955" w:rsidR="002E4ABF" w:rsidRDefault="00272FDC" w:rsidP="00B24E11">
      <w:pPr>
        <w:pStyle w:val="CommentText"/>
        <w:spacing w:line="276" w:lineRule="auto"/>
        <w:rPr>
          <w:sz w:val="22"/>
          <w:szCs w:val="22"/>
        </w:rPr>
      </w:pPr>
      <w:r>
        <w:rPr>
          <w:sz w:val="22"/>
          <w:szCs w:val="22"/>
        </w:rPr>
        <w:t>The 2011 report identified</w:t>
      </w:r>
      <w:r w:rsidR="00B24E11">
        <w:rPr>
          <w:sz w:val="22"/>
          <w:szCs w:val="22"/>
        </w:rPr>
        <w:t xml:space="preserve"> similar concerns with the district’s professional development </w:t>
      </w:r>
      <w:r w:rsidR="00C92097">
        <w:rPr>
          <w:sz w:val="22"/>
          <w:szCs w:val="22"/>
        </w:rPr>
        <w:t xml:space="preserve">(PD) </w:t>
      </w:r>
      <w:r w:rsidR="00B24E11">
        <w:rPr>
          <w:sz w:val="22"/>
          <w:szCs w:val="22"/>
        </w:rPr>
        <w:t>system. For example, the district</w:t>
      </w:r>
      <w:r w:rsidR="000927C6">
        <w:rPr>
          <w:sz w:val="22"/>
          <w:szCs w:val="22"/>
        </w:rPr>
        <w:t xml:space="preserve"> “lacked central office leadership” and “much of what happened in professional development in the district was planned and generated at the building level.” Further, the report stated that “Without some district level participation in leadership and oversight, building based professional development initiatives and programs appeared disjointed and had little direction or tracti</w:t>
      </w:r>
      <w:r w:rsidR="00825697">
        <w:rPr>
          <w:sz w:val="22"/>
          <w:szCs w:val="22"/>
        </w:rPr>
        <w:t>on in the district as a whole.”</w:t>
      </w:r>
    </w:p>
    <w:p w14:paraId="1934FC94" w14:textId="1D2C0F90" w:rsidR="002E4ABF" w:rsidRDefault="00780798" w:rsidP="004746D6">
      <w:pPr>
        <w:pStyle w:val="CommentText"/>
        <w:spacing w:line="276" w:lineRule="auto"/>
        <w:rPr>
          <w:sz w:val="22"/>
          <w:szCs w:val="22"/>
        </w:rPr>
      </w:pPr>
      <w:r>
        <w:rPr>
          <w:sz w:val="22"/>
          <w:szCs w:val="22"/>
        </w:rPr>
        <w:t>T</w:t>
      </w:r>
      <w:r w:rsidR="00272FDC">
        <w:rPr>
          <w:sz w:val="22"/>
          <w:szCs w:val="22"/>
        </w:rPr>
        <w:t xml:space="preserve">he </w:t>
      </w:r>
      <w:r w:rsidR="002E4ABF">
        <w:rPr>
          <w:sz w:val="22"/>
          <w:szCs w:val="22"/>
        </w:rPr>
        <w:t xml:space="preserve">district </w:t>
      </w:r>
      <w:r w:rsidR="00014BDC">
        <w:rPr>
          <w:sz w:val="22"/>
          <w:szCs w:val="22"/>
        </w:rPr>
        <w:t>was</w:t>
      </w:r>
      <w:r w:rsidR="002E4ABF">
        <w:rPr>
          <w:sz w:val="22"/>
          <w:szCs w:val="22"/>
        </w:rPr>
        <w:t xml:space="preserve"> an early adopter of </w:t>
      </w:r>
      <w:r w:rsidR="00014BDC">
        <w:rPr>
          <w:sz w:val="22"/>
          <w:szCs w:val="22"/>
        </w:rPr>
        <w:t xml:space="preserve">the state’s Educator Evaluation Framework </w:t>
      </w:r>
      <w:r w:rsidR="002E4ABF">
        <w:rPr>
          <w:sz w:val="22"/>
          <w:szCs w:val="22"/>
        </w:rPr>
        <w:t xml:space="preserve">and has made a genuine effort </w:t>
      </w:r>
      <w:proofErr w:type="gramStart"/>
      <w:r w:rsidR="002E4ABF">
        <w:rPr>
          <w:sz w:val="22"/>
          <w:szCs w:val="22"/>
        </w:rPr>
        <w:t>to effectively implement</w:t>
      </w:r>
      <w:proofErr w:type="gramEnd"/>
      <w:r w:rsidR="002E4ABF">
        <w:rPr>
          <w:sz w:val="22"/>
          <w:szCs w:val="22"/>
        </w:rPr>
        <w:t xml:space="preserve"> the state</w:t>
      </w:r>
      <w:r w:rsidR="00272FDC">
        <w:rPr>
          <w:sz w:val="22"/>
          <w:szCs w:val="22"/>
        </w:rPr>
        <w:t>’s</w:t>
      </w:r>
      <w:r w:rsidR="002E4ABF">
        <w:rPr>
          <w:sz w:val="22"/>
          <w:szCs w:val="22"/>
        </w:rPr>
        <w:t xml:space="preserve"> </w:t>
      </w:r>
      <w:r w:rsidR="00272FDC">
        <w:rPr>
          <w:sz w:val="22"/>
          <w:szCs w:val="22"/>
        </w:rPr>
        <w:t>framework</w:t>
      </w:r>
      <w:r>
        <w:rPr>
          <w:sz w:val="22"/>
          <w:szCs w:val="22"/>
        </w:rPr>
        <w:t xml:space="preserve">. However, </w:t>
      </w:r>
      <w:r w:rsidR="00272FDC">
        <w:rPr>
          <w:sz w:val="22"/>
          <w:szCs w:val="22"/>
        </w:rPr>
        <w:t xml:space="preserve">the quality and consistency of the district’s </w:t>
      </w:r>
      <w:r w:rsidR="002E4ABF">
        <w:rPr>
          <w:sz w:val="22"/>
          <w:szCs w:val="22"/>
        </w:rPr>
        <w:t xml:space="preserve">implementation has been uneven and inconsistent.  </w:t>
      </w:r>
    </w:p>
    <w:p w14:paraId="20CA860B" w14:textId="0B97BB11" w:rsidR="002E4ABF" w:rsidRDefault="002E4ABF" w:rsidP="004746D6">
      <w:pPr>
        <w:pStyle w:val="CommentText"/>
        <w:spacing w:line="276" w:lineRule="auto"/>
        <w:rPr>
          <w:sz w:val="22"/>
          <w:szCs w:val="22"/>
        </w:rPr>
      </w:pPr>
      <w:r>
        <w:rPr>
          <w:sz w:val="22"/>
          <w:szCs w:val="22"/>
        </w:rPr>
        <w:t xml:space="preserve">Although </w:t>
      </w:r>
      <w:r w:rsidR="00C92097">
        <w:rPr>
          <w:sz w:val="22"/>
          <w:szCs w:val="22"/>
        </w:rPr>
        <w:t xml:space="preserve">the review team identified </w:t>
      </w:r>
      <w:r w:rsidR="00C20871">
        <w:rPr>
          <w:sz w:val="22"/>
          <w:szCs w:val="22"/>
        </w:rPr>
        <w:t xml:space="preserve">in this 2018 report </w:t>
      </w:r>
      <w:r>
        <w:rPr>
          <w:sz w:val="22"/>
          <w:szCs w:val="22"/>
        </w:rPr>
        <w:t xml:space="preserve">some issues </w:t>
      </w:r>
      <w:r w:rsidR="00872890">
        <w:rPr>
          <w:sz w:val="22"/>
          <w:szCs w:val="22"/>
        </w:rPr>
        <w:t xml:space="preserve">with the district’s PD program </w:t>
      </w:r>
      <w:r w:rsidR="00C20871">
        <w:rPr>
          <w:sz w:val="22"/>
          <w:szCs w:val="22"/>
        </w:rPr>
        <w:t>similar to</w:t>
      </w:r>
      <w:r>
        <w:rPr>
          <w:sz w:val="22"/>
          <w:szCs w:val="22"/>
        </w:rPr>
        <w:t xml:space="preserve"> those identified in </w:t>
      </w:r>
      <w:r w:rsidR="00C20871">
        <w:rPr>
          <w:sz w:val="22"/>
          <w:szCs w:val="22"/>
        </w:rPr>
        <w:t xml:space="preserve">ESE’s </w:t>
      </w:r>
      <w:r w:rsidR="00C92097">
        <w:rPr>
          <w:sz w:val="22"/>
          <w:szCs w:val="22"/>
        </w:rPr>
        <w:t xml:space="preserve">2011 </w:t>
      </w:r>
      <w:r w:rsidR="00C20871">
        <w:rPr>
          <w:sz w:val="22"/>
          <w:szCs w:val="22"/>
        </w:rPr>
        <w:t>report</w:t>
      </w:r>
      <w:r>
        <w:rPr>
          <w:sz w:val="22"/>
          <w:szCs w:val="22"/>
        </w:rPr>
        <w:t xml:space="preserve">, the </w:t>
      </w:r>
      <w:r w:rsidR="00C92097">
        <w:rPr>
          <w:sz w:val="22"/>
          <w:szCs w:val="22"/>
        </w:rPr>
        <w:t xml:space="preserve">team characterized the </w:t>
      </w:r>
      <w:r>
        <w:rPr>
          <w:sz w:val="22"/>
          <w:szCs w:val="22"/>
        </w:rPr>
        <w:t>district’s investment in its PD program</w:t>
      </w:r>
      <w:r w:rsidR="00C92097">
        <w:rPr>
          <w:sz w:val="22"/>
          <w:szCs w:val="22"/>
        </w:rPr>
        <w:t xml:space="preserve"> as</w:t>
      </w:r>
      <w:r>
        <w:rPr>
          <w:sz w:val="22"/>
          <w:szCs w:val="22"/>
        </w:rPr>
        <w:t xml:space="preserve"> exceptional and many elements of </w:t>
      </w:r>
      <w:r w:rsidR="00214D10">
        <w:rPr>
          <w:sz w:val="22"/>
          <w:szCs w:val="22"/>
        </w:rPr>
        <w:t>its PD</w:t>
      </w:r>
      <w:r>
        <w:rPr>
          <w:sz w:val="22"/>
          <w:szCs w:val="22"/>
        </w:rPr>
        <w:t xml:space="preserve"> program as exemplary.  </w:t>
      </w:r>
      <w:r w:rsidR="00C92097">
        <w:rPr>
          <w:sz w:val="22"/>
          <w:szCs w:val="22"/>
        </w:rPr>
        <w:t>T</w:t>
      </w:r>
      <w:r>
        <w:rPr>
          <w:sz w:val="22"/>
          <w:szCs w:val="22"/>
        </w:rPr>
        <w:t xml:space="preserve">he district recognizes the critical role </w:t>
      </w:r>
      <w:r w:rsidR="00C92097">
        <w:rPr>
          <w:sz w:val="22"/>
          <w:szCs w:val="22"/>
        </w:rPr>
        <w:t>of</w:t>
      </w:r>
      <w:r>
        <w:rPr>
          <w:sz w:val="22"/>
          <w:szCs w:val="22"/>
        </w:rPr>
        <w:t xml:space="preserve"> PD in supporting district strategic goals and initiatives.</w:t>
      </w:r>
    </w:p>
    <w:p w14:paraId="14852A64" w14:textId="0F03665F" w:rsidR="002E4ABF" w:rsidRDefault="002E4ABF" w:rsidP="004746D6">
      <w:pPr>
        <w:pStyle w:val="CommentText"/>
        <w:spacing w:line="276" w:lineRule="auto"/>
        <w:rPr>
          <w:sz w:val="22"/>
          <w:szCs w:val="22"/>
        </w:rPr>
      </w:pPr>
    </w:p>
    <w:p w14:paraId="64917487" w14:textId="45DA091C" w:rsidR="00342350" w:rsidRPr="00C412C4" w:rsidRDefault="00342350" w:rsidP="009A345B">
      <w:pPr>
        <w:rPr>
          <w:b/>
          <w:i/>
          <w:sz w:val="28"/>
          <w:szCs w:val="28"/>
        </w:rPr>
      </w:pPr>
      <w:r w:rsidRPr="00C412C4">
        <w:rPr>
          <w:b/>
          <w:i/>
          <w:sz w:val="28"/>
          <w:szCs w:val="28"/>
        </w:rPr>
        <w:t>Strength Finding</w:t>
      </w:r>
    </w:p>
    <w:p w14:paraId="5DF2AADC" w14:textId="5B7D767D" w:rsidR="005861FC" w:rsidRPr="00FB0A21" w:rsidRDefault="005861FC" w:rsidP="004746D6">
      <w:pPr>
        <w:pStyle w:val="ListParagraph"/>
        <w:numPr>
          <w:ilvl w:val="2"/>
          <w:numId w:val="83"/>
        </w:numPr>
        <w:tabs>
          <w:tab w:val="left" w:pos="360"/>
          <w:tab w:val="left" w:pos="720"/>
          <w:tab w:val="left" w:pos="1080"/>
          <w:tab w:val="left" w:pos="1440"/>
          <w:tab w:val="left" w:pos="1800"/>
          <w:tab w:val="left" w:pos="2160"/>
        </w:tabs>
        <w:ind w:left="360"/>
        <w:contextualSpacing w:val="0"/>
        <w:rPr>
          <w:b/>
          <w:i/>
        </w:rPr>
      </w:pPr>
      <w:r w:rsidRPr="00FF1823">
        <w:rPr>
          <w:b/>
        </w:rPr>
        <w:t xml:space="preserve">The district </w:t>
      </w:r>
      <w:r w:rsidR="00D72056">
        <w:rPr>
          <w:b/>
        </w:rPr>
        <w:t>has developed</w:t>
      </w:r>
      <w:r w:rsidRPr="00FF1823">
        <w:rPr>
          <w:b/>
        </w:rPr>
        <w:t xml:space="preserve"> a comprehensive</w:t>
      </w:r>
      <w:r w:rsidR="006F7867" w:rsidRPr="00FF1823">
        <w:rPr>
          <w:b/>
        </w:rPr>
        <w:t xml:space="preserve"> </w:t>
      </w:r>
      <w:r w:rsidRPr="00FF1823">
        <w:rPr>
          <w:b/>
        </w:rPr>
        <w:t xml:space="preserve">professional development program that </w:t>
      </w:r>
      <w:proofErr w:type="gramStart"/>
      <w:r w:rsidR="00D72056">
        <w:rPr>
          <w:b/>
        </w:rPr>
        <w:t>is aligned</w:t>
      </w:r>
      <w:proofErr w:type="gramEnd"/>
      <w:r w:rsidR="00D72056">
        <w:rPr>
          <w:b/>
        </w:rPr>
        <w:t xml:space="preserve"> with district and school priorities, </w:t>
      </w:r>
      <w:r w:rsidRPr="00FF1823">
        <w:rPr>
          <w:b/>
        </w:rPr>
        <w:t>supports teacher</w:t>
      </w:r>
      <w:r w:rsidR="00D72056">
        <w:rPr>
          <w:b/>
        </w:rPr>
        <w:t>s</w:t>
      </w:r>
      <w:r w:rsidRPr="00FF1823">
        <w:rPr>
          <w:b/>
        </w:rPr>
        <w:t xml:space="preserve"> </w:t>
      </w:r>
      <w:r w:rsidR="00D72056">
        <w:rPr>
          <w:b/>
        </w:rPr>
        <w:t>and administrators,</w:t>
      </w:r>
      <w:r w:rsidRPr="00FF1823">
        <w:rPr>
          <w:b/>
        </w:rPr>
        <w:t xml:space="preserve"> and is informed by student achievement data and assessments of instructional practices.</w:t>
      </w:r>
    </w:p>
    <w:p w14:paraId="644E5F7B" w14:textId="2FE73B58" w:rsidR="00FB0A21" w:rsidRPr="004746D6" w:rsidRDefault="00FB0A21" w:rsidP="00BF0DB2">
      <w:pPr>
        <w:pStyle w:val="ListParagraph"/>
        <w:tabs>
          <w:tab w:val="left" w:pos="360"/>
          <w:tab w:val="left" w:pos="720"/>
          <w:tab w:val="left" w:pos="1080"/>
          <w:tab w:val="left" w:pos="1440"/>
          <w:tab w:val="left" w:pos="1800"/>
          <w:tab w:val="left" w:pos="2160"/>
        </w:tabs>
        <w:ind w:hanging="360"/>
        <w:contextualSpacing w:val="0"/>
        <w:rPr>
          <w:b/>
        </w:rPr>
      </w:pPr>
      <w:r w:rsidRPr="004746D6">
        <w:rPr>
          <w:b/>
        </w:rPr>
        <w:t>A.</w:t>
      </w:r>
      <w:r>
        <w:rPr>
          <w:b/>
        </w:rPr>
        <w:tab/>
      </w:r>
      <w:r w:rsidR="00BF0DB2" w:rsidRPr="004746D6">
        <w:t>Interviewees told the team that the assistant superintendent</w:t>
      </w:r>
      <w:r w:rsidR="00BF0DB2">
        <w:t xml:space="preserve"> in conjunction with principals, coaches, and directors led professional development (PD) in the district.</w:t>
      </w:r>
    </w:p>
    <w:p w14:paraId="4191A24C" w14:textId="27723739" w:rsidR="005861FC" w:rsidRPr="00BF0DB2" w:rsidRDefault="00BA5D19" w:rsidP="004746D6">
      <w:pPr>
        <w:tabs>
          <w:tab w:val="left" w:pos="360"/>
          <w:tab w:val="left" w:pos="720"/>
          <w:tab w:val="left" w:pos="1080"/>
          <w:tab w:val="left" w:pos="1440"/>
          <w:tab w:val="left" w:pos="1800"/>
          <w:tab w:val="left" w:pos="2160"/>
        </w:tabs>
        <w:ind w:left="720" w:hanging="720"/>
        <w:rPr>
          <w:b/>
          <w:i/>
        </w:rPr>
      </w:pPr>
      <w:r>
        <w:rPr>
          <w:b/>
        </w:rPr>
        <w:tab/>
      </w:r>
      <w:r w:rsidR="00BF0DB2" w:rsidRPr="00BF0DB2">
        <w:rPr>
          <w:b/>
        </w:rPr>
        <w:t>B.</w:t>
      </w:r>
      <w:r w:rsidR="00BF0DB2">
        <w:tab/>
      </w:r>
      <w:r w:rsidR="005861FC">
        <w:t xml:space="preserve">The district provides resources and structures to promote </w:t>
      </w:r>
      <w:r w:rsidR="003E0576">
        <w:t xml:space="preserve">educator </w:t>
      </w:r>
      <w:r w:rsidR="005861FC">
        <w:t>learning and expanded opportunities for continuous professional collaboration</w:t>
      </w:r>
      <w:r w:rsidR="005861FC" w:rsidRPr="0023504E">
        <w:t xml:space="preserve">. </w:t>
      </w:r>
    </w:p>
    <w:p w14:paraId="0B0C186D" w14:textId="38685E7F" w:rsidR="005861FC" w:rsidRPr="0023504E" w:rsidRDefault="005861FC" w:rsidP="00D72056">
      <w:pPr>
        <w:pStyle w:val="ListParagraph"/>
        <w:numPr>
          <w:ilvl w:val="2"/>
          <w:numId w:val="105"/>
        </w:numPr>
        <w:tabs>
          <w:tab w:val="left" w:pos="360"/>
          <w:tab w:val="left" w:pos="720"/>
          <w:tab w:val="left" w:pos="1080"/>
          <w:tab w:val="left" w:pos="1440"/>
          <w:tab w:val="left" w:pos="1800"/>
          <w:tab w:val="left" w:pos="2160"/>
        </w:tabs>
        <w:ind w:left="1080"/>
        <w:contextualSpacing w:val="0"/>
        <w:rPr>
          <w:b/>
          <w:i/>
        </w:rPr>
      </w:pPr>
      <w:r>
        <w:t xml:space="preserve">The district has built considerable time into its annual calendar to provide PD </w:t>
      </w:r>
      <w:r w:rsidR="00A32C10">
        <w:t xml:space="preserve">opportunities </w:t>
      </w:r>
      <w:r>
        <w:t xml:space="preserve">and activities for staff.  This includes four full in-service days and ten </w:t>
      </w:r>
      <w:r w:rsidR="00A32C10">
        <w:t>early-</w:t>
      </w:r>
      <w:r>
        <w:t>release days scheduled throughout the school year</w:t>
      </w:r>
      <w:r w:rsidR="00A32C10">
        <w:t>.</w:t>
      </w:r>
      <w:r w:rsidRPr="0023504E">
        <w:t xml:space="preserve"> </w:t>
      </w:r>
    </w:p>
    <w:p w14:paraId="6A11C6C4" w14:textId="0E2088BF" w:rsidR="005861FC" w:rsidRPr="0083754A" w:rsidRDefault="005861FC" w:rsidP="00422C35">
      <w:pPr>
        <w:pStyle w:val="ListParagraph"/>
        <w:numPr>
          <w:ilvl w:val="3"/>
          <w:numId w:val="105"/>
        </w:numPr>
        <w:tabs>
          <w:tab w:val="left" w:pos="360"/>
          <w:tab w:val="left" w:pos="720"/>
          <w:tab w:val="left" w:pos="1080"/>
          <w:tab w:val="left" w:pos="1440"/>
          <w:tab w:val="left" w:pos="1800"/>
          <w:tab w:val="left" w:pos="2160"/>
        </w:tabs>
        <w:ind w:left="1440"/>
        <w:contextualSpacing w:val="0"/>
        <w:rPr>
          <w:b/>
          <w:i/>
        </w:rPr>
      </w:pPr>
      <w:r>
        <w:lastRenderedPageBreak/>
        <w:t>The district has embed</w:t>
      </w:r>
      <w:r w:rsidR="00A32C10">
        <w:t>ded</w:t>
      </w:r>
      <w:r>
        <w:t xml:space="preserve"> </w:t>
      </w:r>
      <w:r w:rsidR="00A85FFC">
        <w:t xml:space="preserve">many </w:t>
      </w:r>
      <w:r>
        <w:t xml:space="preserve">ongoing opportunities for teacher collaboration.  District and school leaders identified a range of regularly scheduled occasions for teachers to meet, discuss, and plan. These include weekly </w:t>
      </w:r>
      <w:r w:rsidR="00A32C10">
        <w:t>grade-</w:t>
      </w:r>
      <w:r>
        <w:t xml:space="preserve">level common planning meetings at the elementary and middle schools, and </w:t>
      </w:r>
      <w:r w:rsidR="00B04FBB">
        <w:t>twice-</w:t>
      </w:r>
      <w:r>
        <w:t xml:space="preserve">monthly interdisciplinary </w:t>
      </w:r>
      <w:r w:rsidR="00A32C10">
        <w:t>Professional Learning Community (</w:t>
      </w:r>
      <w:r>
        <w:t>PLC</w:t>
      </w:r>
      <w:r w:rsidR="00A32C10">
        <w:t>)</w:t>
      </w:r>
      <w:r>
        <w:t xml:space="preserve"> and monthly department meetings at the high school. </w:t>
      </w:r>
    </w:p>
    <w:p w14:paraId="47033DBF" w14:textId="260DEBED" w:rsidR="005861FC" w:rsidRPr="003C0719" w:rsidRDefault="005861FC" w:rsidP="00422C35">
      <w:pPr>
        <w:pStyle w:val="ListParagraph"/>
        <w:numPr>
          <w:ilvl w:val="4"/>
          <w:numId w:val="105"/>
        </w:numPr>
        <w:tabs>
          <w:tab w:val="left" w:pos="360"/>
          <w:tab w:val="left" w:pos="720"/>
          <w:tab w:val="left" w:pos="1080"/>
          <w:tab w:val="left" w:pos="1440"/>
          <w:tab w:val="left" w:pos="1800"/>
        </w:tabs>
        <w:ind w:left="1800"/>
        <w:contextualSpacing w:val="0"/>
        <w:rPr>
          <w:b/>
          <w:i/>
        </w:rPr>
      </w:pPr>
      <w:r>
        <w:t xml:space="preserve"> </w:t>
      </w:r>
      <w:r>
        <w:tab/>
        <w:t xml:space="preserve">The district further enhances and extends the scope and effectiveness of its PD program through collaborations with state agencies and educational consultants, </w:t>
      </w:r>
      <w:r w:rsidR="00A32C10">
        <w:t>including</w:t>
      </w:r>
      <w:r>
        <w:t xml:space="preserve"> </w:t>
      </w:r>
      <w:r w:rsidR="00422C35">
        <w:t>the District and School Assistance Center (</w:t>
      </w:r>
      <w:r>
        <w:t>DSAC</w:t>
      </w:r>
      <w:r w:rsidR="00422C35">
        <w:t>)</w:t>
      </w:r>
      <w:r>
        <w:t>,</w:t>
      </w:r>
      <w:r w:rsidR="0085454D">
        <w:rPr>
          <w:rStyle w:val="FootnoteReference"/>
        </w:rPr>
        <w:footnoteReference w:id="5"/>
      </w:r>
      <w:r>
        <w:t xml:space="preserve"> Mass Insight, </w:t>
      </w:r>
      <w:proofErr w:type="spellStart"/>
      <w:r>
        <w:t>SchoolWorks</w:t>
      </w:r>
      <w:proofErr w:type="spellEnd"/>
      <w:r>
        <w:t xml:space="preserve">, </w:t>
      </w:r>
      <w:r w:rsidR="00A32C10">
        <w:t xml:space="preserve">and </w:t>
      </w:r>
      <w:r w:rsidR="00B04FBB">
        <w:t xml:space="preserve">the </w:t>
      </w:r>
      <w:r w:rsidR="00DB6495">
        <w:t>Massachusetts Math Science Initiative (</w:t>
      </w:r>
      <w:r>
        <w:t>MMSI</w:t>
      </w:r>
      <w:r w:rsidR="00DB6495">
        <w:t>)</w:t>
      </w:r>
      <w:r>
        <w:t>.</w:t>
      </w:r>
    </w:p>
    <w:p w14:paraId="62649B7B" w14:textId="7AF7657F" w:rsidR="005861FC" w:rsidRPr="0083754A" w:rsidRDefault="005861FC" w:rsidP="00422C35">
      <w:pPr>
        <w:pStyle w:val="ListParagraph"/>
        <w:numPr>
          <w:ilvl w:val="4"/>
          <w:numId w:val="105"/>
        </w:numPr>
        <w:tabs>
          <w:tab w:val="left" w:pos="360"/>
          <w:tab w:val="left" w:pos="720"/>
          <w:tab w:val="left" w:pos="1080"/>
          <w:tab w:val="left" w:pos="1440"/>
          <w:tab w:val="left" w:pos="1800"/>
        </w:tabs>
        <w:ind w:left="1800"/>
        <w:contextualSpacing w:val="0"/>
        <w:rPr>
          <w:b/>
          <w:i/>
        </w:rPr>
      </w:pPr>
      <w:r>
        <w:rPr>
          <w:b/>
          <w:i/>
        </w:rPr>
        <w:t xml:space="preserve">       </w:t>
      </w:r>
      <w:r>
        <w:t xml:space="preserve">Interviewees </w:t>
      </w:r>
      <w:r w:rsidR="00422C35">
        <w:t xml:space="preserve">described a </w:t>
      </w:r>
      <w:proofErr w:type="spellStart"/>
      <w:r w:rsidR="00422C35">
        <w:t>system</w:t>
      </w:r>
      <w:r>
        <w:t>wide</w:t>
      </w:r>
      <w:proofErr w:type="spellEnd"/>
      <w:r>
        <w:t xml:space="preserve"> culture of collaboration</w:t>
      </w:r>
      <w:r w:rsidR="00D72056">
        <w:t>,</w:t>
      </w:r>
      <w:r>
        <w:t xml:space="preserve"> which </w:t>
      </w:r>
      <w:r w:rsidR="00422C35">
        <w:t>involves</w:t>
      </w:r>
      <w:r>
        <w:t xml:space="preserve"> a variety of informal and voluntary faculty interactions and activities throughout and beyond the school day.  These include </w:t>
      </w:r>
      <w:r w:rsidRPr="004746D6">
        <w:rPr>
          <w:i/>
        </w:rPr>
        <w:t>ad hoc</w:t>
      </w:r>
      <w:r>
        <w:t xml:space="preserve"> grade and department meetings, small job-alike groupings, </w:t>
      </w:r>
      <w:r w:rsidR="00BF0DB2">
        <w:t xml:space="preserve">and </w:t>
      </w:r>
      <w:r>
        <w:t>book study groups.</w:t>
      </w:r>
    </w:p>
    <w:p w14:paraId="1E8EE469" w14:textId="40AAC4DA" w:rsidR="00D72056" w:rsidRDefault="00422C35" w:rsidP="00422C35">
      <w:pPr>
        <w:pStyle w:val="ListParagraph"/>
        <w:numPr>
          <w:ilvl w:val="2"/>
          <w:numId w:val="105"/>
        </w:numPr>
        <w:tabs>
          <w:tab w:val="left" w:pos="0"/>
          <w:tab w:val="left" w:pos="360"/>
          <w:tab w:val="left" w:pos="720"/>
          <w:tab w:val="left" w:pos="1080"/>
          <w:tab w:val="left" w:pos="1440"/>
          <w:tab w:val="left" w:pos="1800"/>
          <w:tab w:val="left" w:pos="2160"/>
        </w:tabs>
        <w:ind w:left="1080"/>
        <w:contextualSpacing w:val="0"/>
      </w:pPr>
      <w:r>
        <w:t xml:space="preserve">District and school administrators and teachers characterized </w:t>
      </w:r>
      <w:r w:rsidR="005861FC">
        <w:t xml:space="preserve">instructional coaches as an integral component of the district’s PD program.  </w:t>
      </w:r>
    </w:p>
    <w:p w14:paraId="48ADA862" w14:textId="5F03565B" w:rsidR="005861FC" w:rsidRDefault="00D72056" w:rsidP="00D72056">
      <w:pPr>
        <w:pStyle w:val="ListParagraph"/>
        <w:tabs>
          <w:tab w:val="left" w:pos="0"/>
          <w:tab w:val="left" w:pos="360"/>
          <w:tab w:val="left" w:pos="720"/>
          <w:tab w:val="left" w:pos="1080"/>
          <w:tab w:val="left" w:pos="1440"/>
          <w:tab w:val="left" w:pos="1800"/>
          <w:tab w:val="left" w:pos="2160"/>
        </w:tabs>
        <w:ind w:left="1440" w:hanging="360"/>
        <w:contextualSpacing w:val="0"/>
      </w:pPr>
      <w:r>
        <w:t>a.</w:t>
      </w:r>
      <w:r>
        <w:tab/>
      </w:r>
      <w:r w:rsidR="005861FC">
        <w:t xml:space="preserve">Each </w:t>
      </w:r>
      <w:r w:rsidR="00B04FBB">
        <w:t xml:space="preserve">elementary and middle </w:t>
      </w:r>
      <w:r w:rsidR="00422C35">
        <w:t>school</w:t>
      </w:r>
      <w:r w:rsidR="005861FC">
        <w:t xml:space="preserve">, except Goodrich Academy, has an ELA </w:t>
      </w:r>
      <w:r w:rsidR="00B04FBB">
        <w:t xml:space="preserve">coach </w:t>
      </w:r>
      <w:r w:rsidR="005861FC">
        <w:t xml:space="preserve">and </w:t>
      </w:r>
      <w:r w:rsidR="00422C35">
        <w:t xml:space="preserve">a </w:t>
      </w:r>
      <w:r w:rsidR="005861FC">
        <w:t>math coach who provide a range of direct support services to faculty throughout the school day.  They visit cl</w:t>
      </w:r>
      <w:r w:rsidR="00422C35">
        <w:t xml:space="preserve">assrooms, participate in </w:t>
      </w:r>
      <w:proofErr w:type="spellStart"/>
      <w:r w:rsidR="00422C35">
        <w:t>school</w:t>
      </w:r>
      <w:r w:rsidR="005861FC">
        <w:t>wide</w:t>
      </w:r>
      <w:proofErr w:type="spellEnd"/>
      <w:r w:rsidR="005861FC">
        <w:t xml:space="preserve"> </w:t>
      </w:r>
      <w:r w:rsidR="00B04FBB">
        <w:t>learning walks</w:t>
      </w:r>
      <w:r w:rsidR="005861FC">
        <w:t xml:space="preserve">, model pedagogy, meet with </w:t>
      </w:r>
      <w:r w:rsidR="00422C35">
        <w:t>grade-</w:t>
      </w:r>
      <w:r w:rsidR="005861FC">
        <w:t xml:space="preserve">level teams, and provide teachers with individualized assistance through </w:t>
      </w:r>
      <w:r w:rsidR="00A85FFC">
        <w:t>specific</w:t>
      </w:r>
      <w:r w:rsidR="005861FC">
        <w:t xml:space="preserve"> coaching protocols.  They also serve on each </w:t>
      </w:r>
      <w:r w:rsidR="00422C35">
        <w:t>school’s Instructional Leadership Team (</w:t>
      </w:r>
      <w:r w:rsidR="005861FC">
        <w:t>ILT</w:t>
      </w:r>
      <w:r w:rsidR="00422C35">
        <w:t>)</w:t>
      </w:r>
      <w:r w:rsidR="005861FC">
        <w:t xml:space="preserve">, where they provide guidance for school-based PD planning. </w:t>
      </w:r>
    </w:p>
    <w:p w14:paraId="49218441" w14:textId="3BF8766C" w:rsidR="005861FC" w:rsidRDefault="00422C35" w:rsidP="00FE59D9">
      <w:pPr>
        <w:pStyle w:val="ListParagraph"/>
        <w:numPr>
          <w:ilvl w:val="2"/>
          <w:numId w:val="105"/>
        </w:numPr>
        <w:tabs>
          <w:tab w:val="left" w:pos="0"/>
          <w:tab w:val="left" w:pos="360"/>
          <w:tab w:val="left" w:pos="720"/>
          <w:tab w:val="left" w:pos="1080"/>
          <w:tab w:val="left" w:pos="1440"/>
          <w:tab w:val="left" w:pos="1800"/>
          <w:tab w:val="left" w:pos="2160"/>
        </w:tabs>
        <w:ind w:left="1080"/>
        <w:contextualSpacing w:val="0"/>
      </w:pPr>
      <w:r>
        <w:t>Interviewees</w:t>
      </w:r>
      <w:r w:rsidR="00D72056">
        <w:t xml:space="preserve"> told the review team that </w:t>
      </w:r>
      <w:r w:rsidR="00FE59D9">
        <w:t xml:space="preserve">through </w:t>
      </w:r>
      <w:r w:rsidR="005861FC">
        <w:t xml:space="preserve">the commitment of local funding, combined </w:t>
      </w:r>
      <w:r w:rsidR="00214D10">
        <w:t>with state</w:t>
      </w:r>
      <w:r w:rsidR="005861FC">
        <w:t xml:space="preserve"> and federal grant monies, the district </w:t>
      </w:r>
      <w:r w:rsidR="00D72056">
        <w:t xml:space="preserve">was </w:t>
      </w:r>
      <w:r w:rsidR="005861FC">
        <w:t>able to develop and support a comprehensive and robust PD program</w:t>
      </w:r>
      <w:r>
        <w:t>.</w:t>
      </w:r>
      <w:r w:rsidR="005861FC" w:rsidRPr="0023504E">
        <w:tab/>
      </w:r>
      <w:r w:rsidR="005861FC" w:rsidRPr="0023504E">
        <w:tab/>
      </w:r>
      <w:r w:rsidR="005861FC" w:rsidRPr="0023504E">
        <w:tab/>
        <w:t xml:space="preserve"> </w:t>
      </w:r>
    </w:p>
    <w:p w14:paraId="25DB847C" w14:textId="513EA786" w:rsidR="005861FC" w:rsidRDefault="005861FC" w:rsidP="004746D6">
      <w:pPr>
        <w:pStyle w:val="ListParagraph"/>
        <w:numPr>
          <w:ilvl w:val="2"/>
          <w:numId w:val="105"/>
        </w:numPr>
        <w:tabs>
          <w:tab w:val="left" w:pos="0"/>
          <w:tab w:val="left" w:pos="360"/>
          <w:tab w:val="left" w:pos="720"/>
          <w:tab w:val="left" w:pos="1080"/>
          <w:tab w:val="left" w:pos="1440"/>
          <w:tab w:val="left" w:pos="1800"/>
          <w:tab w:val="left" w:pos="2160"/>
        </w:tabs>
        <w:ind w:left="1080"/>
        <w:contextualSpacing w:val="0"/>
      </w:pPr>
      <w:r>
        <w:t xml:space="preserve">Interviewees </w:t>
      </w:r>
      <w:r w:rsidR="00FE59D9">
        <w:t xml:space="preserve">stated </w:t>
      </w:r>
      <w:r>
        <w:t xml:space="preserve">that </w:t>
      </w:r>
      <w:r w:rsidR="00FE59D9">
        <w:t xml:space="preserve">the </w:t>
      </w:r>
      <w:r>
        <w:t>PD program at both</w:t>
      </w:r>
      <w:r w:rsidRPr="0023504E">
        <w:t xml:space="preserve"> </w:t>
      </w:r>
      <w:r>
        <w:t xml:space="preserve">the district and school levels </w:t>
      </w:r>
      <w:proofErr w:type="gramStart"/>
      <w:r w:rsidR="00FE59D9">
        <w:t xml:space="preserve">was </w:t>
      </w:r>
      <w:r>
        <w:t>informed</w:t>
      </w:r>
      <w:proofErr w:type="gramEnd"/>
      <w:r>
        <w:t xml:space="preserve"> by the collection and use of a </w:t>
      </w:r>
      <w:r w:rsidR="005C061E">
        <w:t xml:space="preserve">range </w:t>
      </w:r>
      <w:r>
        <w:t xml:space="preserve">of student academic data.   Administrators </w:t>
      </w:r>
      <w:r w:rsidR="005C061E">
        <w:t xml:space="preserve">said </w:t>
      </w:r>
      <w:r>
        <w:t xml:space="preserve">that assessments such as </w:t>
      </w:r>
      <w:r w:rsidR="00914374">
        <w:t>Galileo</w:t>
      </w:r>
      <w:r>
        <w:t xml:space="preserve">, </w:t>
      </w:r>
      <w:proofErr w:type="spellStart"/>
      <w:r>
        <w:t>AIMSweb</w:t>
      </w:r>
      <w:proofErr w:type="spellEnd"/>
      <w:r>
        <w:t xml:space="preserve"> in math and literacy, DIBELS, Eureka Math, MCAS, etc., as well as student demographic data, including attendance</w:t>
      </w:r>
      <w:r w:rsidR="00B04FBB">
        <w:t xml:space="preserve"> and</w:t>
      </w:r>
      <w:r>
        <w:t xml:space="preserve"> behavioral patterns, are analyzed and used in PD planning and prioritization.</w:t>
      </w:r>
    </w:p>
    <w:p w14:paraId="71765ED6" w14:textId="0F917794" w:rsidR="005861FC" w:rsidRDefault="005861FC" w:rsidP="004746D6">
      <w:pPr>
        <w:pStyle w:val="ListParagraph"/>
        <w:numPr>
          <w:ilvl w:val="2"/>
          <w:numId w:val="105"/>
        </w:numPr>
        <w:tabs>
          <w:tab w:val="left" w:pos="0"/>
          <w:tab w:val="left" w:pos="360"/>
          <w:tab w:val="left" w:pos="720"/>
          <w:tab w:val="left" w:pos="1080"/>
          <w:tab w:val="left" w:pos="1440"/>
          <w:tab w:val="left" w:pos="1800"/>
          <w:tab w:val="left" w:pos="2160"/>
        </w:tabs>
        <w:ind w:left="1080"/>
        <w:contextualSpacing w:val="0"/>
      </w:pPr>
      <w:r>
        <w:t xml:space="preserve">Reviewers </w:t>
      </w:r>
      <w:proofErr w:type="gramStart"/>
      <w:r w:rsidR="005C061E">
        <w:t>were told</w:t>
      </w:r>
      <w:proofErr w:type="gramEnd"/>
      <w:r w:rsidR="005C061E">
        <w:t xml:space="preserve"> </w:t>
      </w:r>
      <w:r>
        <w:t xml:space="preserve">that the district also </w:t>
      </w:r>
      <w:r w:rsidR="005C061E">
        <w:t xml:space="preserve">compiled </w:t>
      </w:r>
      <w:r>
        <w:t xml:space="preserve">data from staff to be used in planning and evaluating PD </w:t>
      </w:r>
      <w:r w:rsidR="005C061E">
        <w:t>offerings</w:t>
      </w:r>
      <w:r>
        <w:t xml:space="preserve">.  Using the “Eleven Conditions for School Effectiveness” as a broad measure, principals </w:t>
      </w:r>
      <w:proofErr w:type="gramStart"/>
      <w:r>
        <w:t>are expected</w:t>
      </w:r>
      <w:proofErr w:type="gramEnd"/>
      <w:r>
        <w:t xml:space="preserve"> to annually survey their staff to help identify</w:t>
      </w:r>
      <w:r w:rsidR="00E20374">
        <w:t xml:space="preserve"> and </w:t>
      </w:r>
      <w:r>
        <w:t xml:space="preserve">prioritize PD topics. </w:t>
      </w:r>
      <w:r w:rsidR="005C061E">
        <w:t xml:space="preserve">Interviewees said that the district used evidence </w:t>
      </w:r>
      <w:r>
        <w:t xml:space="preserve">from </w:t>
      </w:r>
      <w:r w:rsidR="00E20374">
        <w:t xml:space="preserve">learning walks </w:t>
      </w:r>
      <w:r>
        <w:t xml:space="preserve">to </w:t>
      </w:r>
      <w:r>
        <w:lastRenderedPageBreak/>
        <w:t xml:space="preserve">identify faculty PD needs. Further, teachers </w:t>
      </w:r>
      <w:r w:rsidR="005C061E">
        <w:t xml:space="preserve">evaluate </w:t>
      </w:r>
      <w:r>
        <w:t>all workshops</w:t>
      </w:r>
      <w:r w:rsidR="005C061E">
        <w:t>;</w:t>
      </w:r>
      <w:r>
        <w:t xml:space="preserve"> this feedback </w:t>
      </w:r>
      <w:proofErr w:type="gramStart"/>
      <w:r>
        <w:t>is closely</w:t>
      </w:r>
      <w:r w:rsidR="005C061E">
        <w:t xml:space="preserve"> reviewed</w:t>
      </w:r>
      <w:proofErr w:type="gramEnd"/>
      <w:r w:rsidR="005C061E">
        <w:t xml:space="preserve"> </w:t>
      </w:r>
      <w:r>
        <w:t xml:space="preserve">at both the </w:t>
      </w:r>
      <w:r w:rsidR="005C061E">
        <w:t xml:space="preserve">district and </w:t>
      </w:r>
      <w:r>
        <w:t>school level</w:t>
      </w:r>
      <w:r w:rsidR="005C061E">
        <w:t>s</w:t>
      </w:r>
      <w:r>
        <w:t>.</w:t>
      </w:r>
      <w:r w:rsidRPr="0023504E">
        <w:t xml:space="preserve"> </w:t>
      </w:r>
      <w:r w:rsidRPr="0023504E">
        <w:tab/>
      </w:r>
      <w:r w:rsidRPr="0023504E">
        <w:tab/>
      </w:r>
      <w:r w:rsidRPr="0023504E">
        <w:tab/>
        <w:t xml:space="preserve"> </w:t>
      </w:r>
    </w:p>
    <w:p w14:paraId="464C7202" w14:textId="651727CF" w:rsidR="005861FC" w:rsidRDefault="005861FC" w:rsidP="004746D6">
      <w:pPr>
        <w:pStyle w:val="ListParagraph"/>
        <w:numPr>
          <w:ilvl w:val="2"/>
          <w:numId w:val="105"/>
        </w:numPr>
        <w:tabs>
          <w:tab w:val="left" w:pos="0"/>
          <w:tab w:val="left" w:pos="360"/>
          <w:tab w:val="left" w:pos="720"/>
          <w:tab w:val="left" w:pos="1080"/>
          <w:tab w:val="left" w:pos="1440"/>
          <w:tab w:val="left" w:pos="1800"/>
          <w:tab w:val="left" w:pos="2160"/>
        </w:tabs>
        <w:ind w:left="1080"/>
        <w:contextualSpacing w:val="0"/>
      </w:pPr>
      <w:r>
        <w:t xml:space="preserve">The review team </w:t>
      </w:r>
      <w:proofErr w:type="gramStart"/>
      <w:r>
        <w:t>was told</w:t>
      </w:r>
      <w:proofErr w:type="gramEnd"/>
      <w:r>
        <w:t xml:space="preserve"> that </w:t>
      </w:r>
      <w:r w:rsidR="005C061E">
        <w:t xml:space="preserve">district </w:t>
      </w:r>
      <w:r>
        <w:t xml:space="preserve">staff are encouraged to submit proposals for PD programs and workshops and that, if approved, they are subsequently incorporated in the district’s PD menu.  </w:t>
      </w:r>
      <w:r w:rsidR="005C061E">
        <w:t xml:space="preserve">District teachers develop and present a </w:t>
      </w:r>
      <w:r>
        <w:t>number of PD workshops.</w:t>
      </w:r>
    </w:p>
    <w:p w14:paraId="3B305B33" w14:textId="7E2D5A89" w:rsidR="00342350" w:rsidRDefault="005861FC" w:rsidP="00FE59D9">
      <w:pPr>
        <w:pStyle w:val="Subsection"/>
        <w:tabs>
          <w:tab w:val="left" w:pos="360"/>
          <w:tab w:val="left" w:pos="720"/>
          <w:tab w:val="left" w:pos="1080"/>
          <w:tab w:val="left" w:pos="1440"/>
          <w:tab w:val="left" w:pos="1800"/>
          <w:tab w:val="left" w:pos="2160"/>
          <w:tab w:val="left" w:pos="2520"/>
          <w:tab w:val="left" w:pos="2880"/>
        </w:tabs>
        <w:spacing w:before="0"/>
        <w:rPr>
          <w:b w:val="0"/>
          <w:sz w:val="22"/>
        </w:rPr>
      </w:pPr>
      <w:r w:rsidRPr="004E594D">
        <w:rPr>
          <w:sz w:val="22"/>
        </w:rPr>
        <w:t>Impact</w:t>
      </w:r>
      <w:r>
        <w:rPr>
          <w:sz w:val="22"/>
        </w:rPr>
        <w:t xml:space="preserve">: </w:t>
      </w:r>
      <w:r w:rsidRPr="006F7867">
        <w:rPr>
          <w:b w:val="0"/>
          <w:sz w:val="22"/>
        </w:rPr>
        <w:t xml:space="preserve">The district’s commitment to providing opportunities for teachers to collaborate in purposeful and structured ways is advancing a culture of continuous professional learning and growth and recognition of the shared responsibility among educators and educational leaders for student achievement.  Ultimately, this should result in significant and lasting improvements in classroom instruction, professional competencies and climate, </w:t>
      </w:r>
      <w:r w:rsidR="009170B7">
        <w:rPr>
          <w:b w:val="0"/>
          <w:sz w:val="22"/>
        </w:rPr>
        <w:t xml:space="preserve">and </w:t>
      </w:r>
      <w:r w:rsidRPr="006F7867">
        <w:rPr>
          <w:b w:val="0"/>
          <w:sz w:val="22"/>
        </w:rPr>
        <w:t xml:space="preserve">the curriculum, </w:t>
      </w:r>
      <w:r w:rsidR="009170B7">
        <w:rPr>
          <w:b w:val="0"/>
          <w:sz w:val="22"/>
        </w:rPr>
        <w:t>as well as</w:t>
      </w:r>
      <w:r w:rsidRPr="006F7867">
        <w:rPr>
          <w:b w:val="0"/>
          <w:sz w:val="22"/>
        </w:rPr>
        <w:t xml:space="preserve"> increased learning opportunities and outcomes for all students.</w:t>
      </w:r>
    </w:p>
    <w:p w14:paraId="42E164D6" w14:textId="169268F4" w:rsidR="003E0576" w:rsidRDefault="003E0576" w:rsidP="003E0576"/>
    <w:p w14:paraId="49278C8B" w14:textId="77777777" w:rsidR="00342350" w:rsidRPr="00C412C4" w:rsidRDefault="00342350" w:rsidP="003E0576">
      <w:pPr>
        <w:rPr>
          <w:b/>
          <w:i/>
          <w:sz w:val="28"/>
          <w:szCs w:val="28"/>
        </w:rPr>
      </w:pPr>
      <w:r w:rsidRPr="00C412C4">
        <w:rPr>
          <w:b/>
          <w:i/>
          <w:sz w:val="28"/>
          <w:szCs w:val="28"/>
        </w:rPr>
        <w:t>Challenges and Areas for Growth</w:t>
      </w:r>
    </w:p>
    <w:p w14:paraId="4C1854F8" w14:textId="5AF61938" w:rsidR="005861FC" w:rsidRPr="00FF1823" w:rsidRDefault="005861FC" w:rsidP="004746D6">
      <w:pPr>
        <w:pStyle w:val="ListParagraph"/>
        <w:numPr>
          <w:ilvl w:val="2"/>
          <w:numId w:val="83"/>
        </w:numPr>
        <w:tabs>
          <w:tab w:val="left" w:pos="360"/>
          <w:tab w:val="left" w:pos="720"/>
          <w:tab w:val="left" w:pos="1080"/>
          <w:tab w:val="left" w:pos="1440"/>
          <w:tab w:val="left" w:pos="1800"/>
        </w:tabs>
        <w:ind w:left="360"/>
        <w:contextualSpacing w:val="0"/>
        <w:rPr>
          <w:b/>
          <w:i/>
        </w:rPr>
      </w:pPr>
      <w:r w:rsidRPr="00FF1823">
        <w:rPr>
          <w:b/>
        </w:rPr>
        <w:t xml:space="preserve">The district has </w:t>
      </w:r>
      <w:r w:rsidR="003E0576">
        <w:rPr>
          <w:b/>
        </w:rPr>
        <w:t>not achieved consistency in the</w:t>
      </w:r>
      <w:r w:rsidRPr="00FF1823">
        <w:rPr>
          <w:b/>
        </w:rPr>
        <w:t xml:space="preserve"> implementation of </w:t>
      </w:r>
      <w:r w:rsidR="003E0576">
        <w:rPr>
          <w:b/>
        </w:rPr>
        <w:t>its educator evaluation</w:t>
      </w:r>
      <w:r w:rsidR="003E0576" w:rsidRPr="00FF1823">
        <w:rPr>
          <w:b/>
        </w:rPr>
        <w:t xml:space="preserve"> </w:t>
      </w:r>
      <w:r w:rsidRPr="00FF1823">
        <w:rPr>
          <w:b/>
        </w:rPr>
        <w:t xml:space="preserve">system. </w:t>
      </w:r>
    </w:p>
    <w:p w14:paraId="5C808156" w14:textId="662B7EC2" w:rsidR="005861FC" w:rsidRPr="00DA40FE" w:rsidRDefault="005861FC" w:rsidP="004746D6">
      <w:pPr>
        <w:pStyle w:val="ListParagraph"/>
        <w:numPr>
          <w:ilvl w:val="0"/>
          <w:numId w:val="84"/>
        </w:numPr>
        <w:tabs>
          <w:tab w:val="left" w:pos="360"/>
          <w:tab w:val="left" w:pos="720"/>
          <w:tab w:val="left" w:pos="1080"/>
          <w:tab w:val="left" w:pos="1440"/>
          <w:tab w:val="left" w:pos="1800"/>
          <w:tab w:val="left" w:pos="2160"/>
        </w:tabs>
        <w:contextualSpacing w:val="0"/>
      </w:pPr>
      <w:proofErr w:type="gramStart"/>
      <w:r>
        <w:t xml:space="preserve">The district was an early adopter of the state’s </w:t>
      </w:r>
      <w:r w:rsidR="002A6E06">
        <w:t xml:space="preserve">Educator Evaluation Framework </w:t>
      </w:r>
      <w:r>
        <w:t xml:space="preserve">and has made a genuine effort to </w:t>
      </w:r>
      <w:r w:rsidR="002A6E06">
        <w:t xml:space="preserve">comply with </w:t>
      </w:r>
      <w:r>
        <w:t>its requirements.</w:t>
      </w:r>
      <w:proofErr w:type="gramEnd"/>
      <w:r>
        <w:t xml:space="preserve">  The quality and consistency of </w:t>
      </w:r>
      <w:r w:rsidR="002A6E06">
        <w:t xml:space="preserve">the district’s </w:t>
      </w:r>
      <w:r>
        <w:t xml:space="preserve">implementation </w:t>
      </w:r>
      <w:r w:rsidR="002A6E06">
        <w:t xml:space="preserve">of </w:t>
      </w:r>
      <w:r w:rsidR="00CD740E">
        <w:t>its</w:t>
      </w:r>
      <w:r w:rsidR="002A6E06">
        <w:t xml:space="preserve"> educator evaluation system </w:t>
      </w:r>
      <w:r>
        <w:t>have been uneven, however.</w:t>
      </w:r>
    </w:p>
    <w:p w14:paraId="48EEB8E0" w14:textId="319E327E" w:rsidR="005861FC" w:rsidRDefault="00536AA6" w:rsidP="004746D6">
      <w:pPr>
        <w:pStyle w:val="ListParagraph"/>
        <w:numPr>
          <w:ilvl w:val="0"/>
          <w:numId w:val="85"/>
        </w:numPr>
        <w:tabs>
          <w:tab w:val="left" w:pos="360"/>
          <w:tab w:val="left" w:pos="720"/>
          <w:tab w:val="left" w:pos="1080"/>
          <w:tab w:val="left" w:pos="1440"/>
          <w:tab w:val="left" w:pos="1800"/>
          <w:tab w:val="left" w:pos="2160"/>
        </w:tabs>
        <w:ind w:left="1080"/>
        <w:contextualSpacing w:val="0"/>
      </w:pPr>
      <w:r>
        <w:t xml:space="preserve">The team reviewed </w:t>
      </w:r>
      <w:r w:rsidR="005861FC">
        <w:t>the 2015</w:t>
      </w:r>
      <w:r w:rsidR="007E3C02">
        <w:t>–</w:t>
      </w:r>
      <w:r w:rsidR="005861FC">
        <w:t xml:space="preserve">2017 formative </w:t>
      </w:r>
      <w:r w:rsidR="007E3C02">
        <w:t xml:space="preserve">assessments/evaluations </w:t>
      </w:r>
      <w:r w:rsidR="005861FC">
        <w:t>and summative evaluations of 30 teachers selected randomly from across the district</w:t>
      </w:r>
      <w:r w:rsidR="005861FC" w:rsidRPr="00C30A3B">
        <w:t xml:space="preserve">. </w:t>
      </w:r>
      <w:r w:rsidR="005861FC">
        <w:t xml:space="preserve"> With a few exceptions, evaluations </w:t>
      </w:r>
      <w:proofErr w:type="gramStart"/>
      <w:r w:rsidR="005861FC">
        <w:t>were completed</w:t>
      </w:r>
      <w:proofErr w:type="gramEnd"/>
      <w:r w:rsidR="005861FC">
        <w:t xml:space="preserve"> according to contractual timelines.  In general, they were evidence based but frequently were only minimally informative</w:t>
      </w:r>
      <w:r w:rsidR="00926D11">
        <w:rPr>
          <w:rStyle w:val="FootnoteReference"/>
        </w:rPr>
        <w:footnoteReference w:id="6"/>
      </w:r>
      <w:r w:rsidR="005861FC">
        <w:t xml:space="preserve"> in that the evidence </w:t>
      </w:r>
      <w:r>
        <w:t xml:space="preserve">cited </w:t>
      </w:r>
      <w:r w:rsidR="005861FC">
        <w:t>was vague, generic, or paraphrased ESE teaching practice indicators.</w:t>
      </w:r>
    </w:p>
    <w:p w14:paraId="09375427" w14:textId="45C14CD0" w:rsidR="005861FC" w:rsidRDefault="005861FC" w:rsidP="004746D6">
      <w:pPr>
        <w:pStyle w:val="ListParagraph"/>
        <w:numPr>
          <w:ilvl w:val="3"/>
          <w:numId w:val="85"/>
        </w:numPr>
        <w:tabs>
          <w:tab w:val="left" w:pos="360"/>
          <w:tab w:val="left" w:pos="720"/>
          <w:tab w:val="left" w:pos="1080"/>
          <w:tab w:val="left" w:pos="1440"/>
          <w:tab w:val="left" w:pos="2160"/>
        </w:tabs>
        <w:ind w:left="1440"/>
        <w:contextualSpacing w:val="0"/>
      </w:pPr>
      <w:r>
        <w:t>Some teacher</w:t>
      </w:r>
      <w:r w:rsidR="00536AA6">
        <w:t>’s</w:t>
      </w:r>
      <w:r>
        <w:t xml:space="preserve"> evaluations provided teachers with </w:t>
      </w:r>
      <w:r w:rsidR="00BA5D19">
        <w:t xml:space="preserve">instructive </w:t>
      </w:r>
      <w:r>
        <w:t xml:space="preserve">feedback and specific, actionable recommendations for improved classroom practice.  Over half of the formative </w:t>
      </w:r>
      <w:r w:rsidR="00536AA6">
        <w:t xml:space="preserve">assessment/evaluations </w:t>
      </w:r>
      <w:r>
        <w:t xml:space="preserve">and summative assessments reviewed, however,  </w:t>
      </w:r>
      <w:r w:rsidR="00536AA6">
        <w:t xml:space="preserve">did not </w:t>
      </w:r>
      <w:r>
        <w:t xml:space="preserve">contain pedagogical suggestions or </w:t>
      </w:r>
      <w:r w:rsidR="00536AA6">
        <w:t xml:space="preserve">contained generic or imprecise </w:t>
      </w:r>
      <w:r>
        <w:t xml:space="preserve">feedback </w:t>
      </w:r>
      <w:r w:rsidR="00536AA6">
        <w:t xml:space="preserve">such as “Continue to” </w:t>
      </w:r>
      <w:r>
        <w:t xml:space="preserve">so as to have </w:t>
      </w:r>
      <w:r w:rsidR="00536AA6">
        <w:t>limited</w:t>
      </w:r>
      <w:r>
        <w:t xml:space="preserve"> value for improving teaching or learning.</w:t>
      </w:r>
    </w:p>
    <w:p w14:paraId="2AA4096D" w14:textId="45372327" w:rsidR="005861FC" w:rsidRDefault="004D6D00" w:rsidP="004746D6">
      <w:pPr>
        <w:pStyle w:val="ListParagraph"/>
        <w:numPr>
          <w:ilvl w:val="0"/>
          <w:numId w:val="85"/>
        </w:numPr>
        <w:tabs>
          <w:tab w:val="left" w:pos="360"/>
          <w:tab w:val="left" w:pos="720"/>
          <w:tab w:val="left" w:pos="1080"/>
          <w:tab w:val="left" w:pos="1440"/>
          <w:tab w:val="left" w:pos="1800"/>
          <w:tab w:val="left" w:pos="2160"/>
        </w:tabs>
        <w:ind w:left="1080"/>
        <w:contextualSpacing w:val="0"/>
      </w:pPr>
      <w:r>
        <w:t xml:space="preserve">Interviews and a document review indicated that the </w:t>
      </w:r>
      <w:r w:rsidR="005861FC">
        <w:t xml:space="preserve">quality and effectiveness of supervisory practices varied widely across the district.  </w:t>
      </w:r>
      <w:r w:rsidR="00553467">
        <w:t>Interviewees</w:t>
      </w:r>
      <w:r w:rsidR="005861FC">
        <w:t xml:space="preserve"> general</w:t>
      </w:r>
      <w:r w:rsidR="00553467">
        <w:t>ly</w:t>
      </w:r>
      <w:r w:rsidR="005861FC">
        <w:t xml:space="preserve"> </w:t>
      </w:r>
      <w:r w:rsidR="00553467">
        <w:t xml:space="preserve">agreed </w:t>
      </w:r>
      <w:r w:rsidR="005861FC">
        <w:t xml:space="preserve">that </w:t>
      </w:r>
      <w:r w:rsidR="00553467">
        <w:t xml:space="preserve">the district was developing </w:t>
      </w:r>
      <w:r w:rsidR="005861FC">
        <w:t xml:space="preserve">improved </w:t>
      </w:r>
      <w:r w:rsidR="00CA5D01">
        <w:t xml:space="preserve">learning walk </w:t>
      </w:r>
      <w:r w:rsidR="005861FC">
        <w:t xml:space="preserve">protocols and procedures. However, </w:t>
      </w:r>
      <w:r w:rsidR="004A0DC8">
        <w:lastRenderedPageBreak/>
        <w:t xml:space="preserve">teachers expressed diverse views about </w:t>
      </w:r>
      <w:r w:rsidR="005861FC">
        <w:t xml:space="preserve">the frequency of unannounced classroom observations </w:t>
      </w:r>
      <w:r w:rsidR="004A0DC8">
        <w:t>and</w:t>
      </w:r>
      <w:r>
        <w:t xml:space="preserve"> the quality of</w:t>
      </w:r>
      <w:r w:rsidR="005861FC">
        <w:t xml:space="preserve"> feedback on their classroom practices. </w:t>
      </w:r>
    </w:p>
    <w:p w14:paraId="6FE02D78" w14:textId="5D3ACCA3" w:rsidR="004D6D00" w:rsidRDefault="005861FC" w:rsidP="004746D6">
      <w:pPr>
        <w:tabs>
          <w:tab w:val="left" w:pos="360"/>
          <w:tab w:val="left" w:pos="720"/>
          <w:tab w:val="left" w:pos="1080"/>
          <w:tab w:val="left" w:pos="1440"/>
          <w:tab w:val="left" w:pos="1800"/>
          <w:tab w:val="left" w:pos="2160"/>
        </w:tabs>
        <w:ind w:left="1440" w:hanging="360"/>
      </w:pPr>
      <w:r w:rsidRPr="00D03435">
        <w:t xml:space="preserve">a.  </w:t>
      </w:r>
      <w:r w:rsidR="0085454D">
        <w:tab/>
      </w:r>
      <w:r w:rsidRPr="00D03435">
        <w:t xml:space="preserve">Some teachers </w:t>
      </w:r>
      <w:r w:rsidR="00553467">
        <w:t xml:space="preserve">said </w:t>
      </w:r>
      <w:r w:rsidRPr="00D03435">
        <w:t>that they receive</w:t>
      </w:r>
      <w:r w:rsidR="00553467">
        <w:t>d</w:t>
      </w:r>
      <w:r w:rsidRPr="00D03435">
        <w:t xml:space="preserve"> regular classroom visits along with timely and useful recommendations from their supervisor. </w:t>
      </w:r>
    </w:p>
    <w:p w14:paraId="720A6958" w14:textId="3CF4462A" w:rsidR="005861FC" w:rsidRPr="00D03435" w:rsidRDefault="004D6D00" w:rsidP="004746D6">
      <w:pPr>
        <w:tabs>
          <w:tab w:val="left" w:pos="360"/>
          <w:tab w:val="left" w:pos="720"/>
          <w:tab w:val="left" w:pos="1080"/>
          <w:tab w:val="left" w:pos="1440"/>
          <w:tab w:val="left" w:pos="1800"/>
          <w:tab w:val="left" w:pos="2160"/>
        </w:tabs>
        <w:ind w:left="1440" w:hanging="360"/>
      </w:pPr>
      <w:r>
        <w:t>b.</w:t>
      </w:r>
      <w:r>
        <w:tab/>
      </w:r>
      <w:r w:rsidR="005861FC" w:rsidRPr="00D03435">
        <w:t>Others, however, stated that they seldom saw their evaluator and/or rarely received feedback that was specific, meaningful, or actionable.</w:t>
      </w:r>
    </w:p>
    <w:p w14:paraId="14785181" w14:textId="617FC792" w:rsidR="005861FC" w:rsidRDefault="005861FC" w:rsidP="004746D6">
      <w:pPr>
        <w:pStyle w:val="ListParagraph"/>
        <w:numPr>
          <w:ilvl w:val="0"/>
          <w:numId w:val="85"/>
        </w:numPr>
        <w:tabs>
          <w:tab w:val="left" w:pos="360"/>
          <w:tab w:val="left" w:pos="720"/>
          <w:tab w:val="left" w:pos="1080"/>
          <w:tab w:val="left" w:pos="1440"/>
          <w:tab w:val="left" w:pos="1800"/>
          <w:tab w:val="left" w:pos="2160"/>
        </w:tabs>
        <w:ind w:left="1080"/>
        <w:contextualSpacing w:val="0"/>
      </w:pPr>
      <w:r>
        <w:t xml:space="preserve">Although the district’s educator evaluation </w:t>
      </w:r>
      <w:r w:rsidR="001F71AA">
        <w:t xml:space="preserve">system </w:t>
      </w:r>
      <w:proofErr w:type="gramStart"/>
      <w:r>
        <w:t>is generally aligned</w:t>
      </w:r>
      <w:proofErr w:type="gramEnd"/>
      <w:r>
        <w:t xml:space="preserve"> with the state </w:t>
      </w:r>
      <w:r w:rsidR="001F71AA">
        <w:t>Educator Evaluation Framework</w:t>
      </w:r>
      <w:r>
        <w:t xml:space="preserve">, reviewers noted a significant difference.  According to </w:t>
      </w:r>
      <w:proofErr w:type="gramStart"/>
      <w:r>
        <w:t xml:space="preserve">state </w:t>
      </w:r>
      <w:r w:rsidR="001F71AA">
        <w:t xml:space="preserve">educator evaluator </w:t>
      </w:r>
      <w:r>
        <w:t>regulations</w:t>
      </w:r>
      <w:proofErr w:type="gramEnd"/>
      <w:r>
        <w:t>, teachers in their first three years of practice should receive “at least four unannounced observations during the school year.”  The district’s contractual language, however, requires only one unannounced observation during the school year</w:t>
      </w:r>
      <w:r w:rsidRPr="00C900C6">
        <w:t>.</w:t>
      </w:r>
      <w:r w:rsidRPr="00C900C6">
        <w:tab/>
      </w:r>
      <w:r w:rsidRPr="00C900C6">
        <w:tab/>
      </w:r>
      <w:r w:rsidRPr="00C900C6">
        <w:tab/>
      </w:r>
    </w:p>
    <w:p w14:paraId="66DB7124" w14:textId="2B5DACE2" w:rsidR="005861FC" w:rsidRDefault="001F71AA" w:rsidP="004746D6">
      <w:pPr>
        <w:tabs>
          <w:tab w:val="left" w:pos="360"/>
          <w:tab w:val="left" w:pos="720"/>
          <w:tab w:val="left" w:pos="1080"/>
          <w:tab w:val="left" w:pos="1440"/>
          <w:tab w:val="left" w:pos="1800"/>
          <w:tab w:val="left" w:pos="2160"/>
        </w:tabs>
        <w:ind w:left="1440" w:hanging="1440"/>
      </w:pPr>
      <w:r>
        <w:tab/>
      </w:r>
      <w:r>
        <w:tab/>
      </w:r>
      <w:r w:rsidR="001D73EB">
        <w:tab/>
      </w:r>
      <w:r>
        <w:t>a.</w:t>
      </w:r>
      <w:r>
        <w:tab/>
      </w:r>
      <w:r w:rsidR="00553467">
        <w:t>P</w:t>
      </w:r>
      <w:r w:rsidR="005861FC">
        <w:t xml:space="preserve">rincipals told reviewers that the numerous competing demands on their time and attention </w:t>
      </w:r>
      <w:r w:rsidR="00553467">
        <w:t xml:space="preserve">made </w:t>
      </w:r>
      <w:r w:rsidR="005861FC">
        <w:t xml:space="preserve">it difficult to meet evaluation timeline requirements, </w:t>
      </w:r>
      <w:r w:rsidR="00553467">
        <w:t xml:space="preserve">to </w:t>
      </w:r>
      <w:r w:rsidR="005861FC">
        <w:t xml:space="preserve">conduct as many unannounced classroom observations as they would </w:t>
      </w:r>
      <w:r w:rsidR="00553467">
        <w:t xml:space="preserve">have </w:t>
      </w:r>
      <w:r w:rsidR="005861FC">
        <w:t>like</w:t>
      </w:r>
      <w:r w:rsidR="00553467">
        <w:t>d</w:t>
      </w:r>
      <w:r w:rsidR="005861FC">
        <w:t xml:space="preserve">, and </w:t>
      </w:r>
      <w:proofErr w:type="gramStart"/>
      <w:r w:rsidR="00A62870">
        <w:t xml:space="preserve">to </w:t>
      </w:r>
      <w:r w:rsidR="005861FC">
        <w:t>consistently produce</w:t>
      </w:r>
      <w:proofErr w:type="gramEnd"/>
      <w:r w:rsidR="005861FC">
        <w:t xml:space="preserve"> comprehensive, </w:t>
      </w:r>
      <w:r w:rsidR="00A62870">
        <w:t>high-</w:t>
      </w:r>
      <w:r w:rsidR="005861FC">
        <w:t xml:space="preserve">quality teacher formative </w:t>
      </w:r>
      <w:r w:rsidR="00A62870">
        <w:t>assessments/evaluations</w:t>
      </w:r>
      <w:r>
        <w:t xml:space="preserve"> </w:t>
      </w:r>
      <w:r w:rsidR="005861FC">
        <w:t>and summative evaluations.</w:t>
      </w:r>
    </w:p>
    <w:p w14:paraId="5E25F2F1" w14:textId="6D98B341" w:rsidR="005861FC" w:rsidRDefault="00A62870" w:rsidP="004746D6">
      <w:pPr>
        <w:pStyle w:val="ListParagraph"/>
        <w:numPr>
          <w:ilvl w:val="0"/>
          <w:numId w:val="84"/>
        </w:numPr>
        <w:tabs>
          <w:tab w:val="left" w:pos="360"/>
          <w:tab w:val="left" w:pos="720"/>
          <w:tab w:val="left" w:pos="1080"/>
          <w:tab w:val="left" w:pos="1440"/>
          <w:tab w:val="left" w:pos="1800"/>
          <w:tab w:val="left" w:pos="2160"/>
        </w:tabs>
        <w:contextualSpacing w:val="0"/>
      </w:pPr>
      <w:r>
        <w:t xml:space="preserve">The team </w:t>
      </w:r>
      <w:r w:rsidR="005861FC">
        <w:t xml:space="preserve">also </w:t>
      </w:r>
      <w:r>
        <w:t xml:space="preserve">reviewed </w:t>
      </w:r>
      <w:r w:rsidR="005861FC">
        <w:t>the 2015</w:t>
      </w:r>
      <w:r>
        <w:t>–</w:t>
      </w:r>
      <w:r w:rsidR="005861FC">
        <w:t xml:space="preserve">2017 </w:t>
      </w:r>
      <w:r>
        <w:t xml:space="preserve">formative assessments/evaluations and summative </w:t>
      </w:r>
      <w:r w:rsidR="005861FC">
        <w:t>evaluations of all of the district’s principals.  In general, they mirrored the teacher</w:t>
      </w:r>
      <w:r w:rsidR="004A0DC8">
        <w:t>s’</w:t>
      </w:r>
      <w:r w:rsidR="005861FC">
        <w:t xml:space="preserve"> evaluations in that they were timely and informative</w:t>
      </w:r>
      <w:r w:rsidR="005861FC" w:rsidRPr="00C900C6">
        <w:t xml:space="preserve">. </w:t>
      </w:r>
      <w:r w:rsidR="005861FC">
        <w:t xml:space="preserve"> As with teacher evaluations, while some </w:t>
      </w:r>
      <w:r w:rsidR="00BA5D19">
        <w:t xml:space="preserve">evaluations </w:t>
      </w:r>
      <w:r w:rsidR="005861FC">
        <w:t>were instructive, others contained little specific, actionable feedback or concrete recommendations with the capacity to contribute in a direct, meaningful way to professional growth, overall effectiveness, or enhanced leadership capacity.</w:t>
      </w:r>
    </w:p>
    <w:p w14:paraId="4276D7CA" w14:textId="24FAF106" w:rsidR="005861FC" w:rsidRDefault="005861FC" w:rsidP="004746D6">
      <w:pPr>
        <w:pStyle w:val="ListParagraph"/>
        <w:numPr>
          <w:ilvl w:val="6"/>
          <w:numId w:val="86"/>
        </w:numPr>
        <w:tabs>
          <w:tab w:val="left" w:pos="360"/>
          <w:tab w:val="left" w:pos="720"/>
          <w:tab w:val="left" w:pos="1080"/>
          <w:tab w:val="left" w:pos="1440"/>
          <w:tab w:val="left" w:pos="1800"/>
        </w:tabs>
        <w:ind w:left="1080"/>
        <w:contextualSpacing w:val="0"/>
      </w:pPr>
      <w:r>
        <w:t xml:space="preserve">Written feedback often </w:t>
      </w:r>
      <w:r w:rsidR="004A0DC8">
        <w:t>consisted</w:t>
      </w:r>
      <w:r>
        <w:t xml:space="preserve"> of broad generalizations, rather than clear, concrete recommendations for specific leadership behaviors and/or actionable strategies targeted to </w:t>
      </w:r>
      <w:r w:rsidR="004A0DC8">
        <w:t xml:space="preserve">have a </w:t>
      </w:r>
      <w:r>
        <w:t>direct</w:t>
      </w:r>
      <w:r w:rsidR="004A0DC8">
        <w:t xml:space="preserve"> </w:t>
      </w:r>
      <w:r>
        <w:t xml:space="preserve">impact </w:t>
      </w:r>
      <w:r w:rsidR="004A0DC8">
        <w:t xml:space="preserve">on </w:t>
      </w:r>
      <w:r>
        <w:t>student learning and/or systematically increase academic achievement</w:t>
      </w:r>
      <w:r w:rsidR="004A0DC8">
        <w:t xml:space="preserve">. </w:t>
      </w:r>
    </w:p>
    <w:p w14:paraId="6D257BE9" w14:textId="002B24B1" w:rsidR="004B5EF3" w:rsidRDefault="00B04FBB" w:rsidP="00FC1B27">
      <w:pPr>
        <w:pStyle w:val="ListParagraph"/>
        <w:numPr>
          <w:ilvl w:val="0"/>
          <w:numId w:val="84"/>
        </w:numPr>
        <w:tabs>
          <w:tab w:val="left" w:pos="0"/>
          <w:tab w:val="left" w:pos="360"/>
          <w:tab w:val="left" w:pos="720"/>
          <w:tab w:val="left" w:pos="1080"/>
          <w:tab w:val="left" w:pos="1440"/>
          <w:tab w:val="left" w:pos="1800"/>
          <w:tab w:val="left" w:pos="2160"/>
        </w:tabs>
      </w:pPr>
      <w:r>
        <w:t xml:space="preserve">The district does not have a centralized system for the collection and housing of all evaluative documents in its educator evaluation system.  All evaluative documentation, including teacher goals, self-assessments, evidence documents, formative assessments/evaluations, and summative evaluations, are collected and housed in a variety of formats at the individual schools. </w:t>
      </w:r>
    </w:p>
    <w:p w14:paraId="6441253D" w14:textId="337C866E" w:rsidR="005861FC" w:rsidRDefault="005861FC" w:rsidP="004B5EF3">
      <w:pPr>
        <w:tabs>
          <w:tab w:val="left" w:pos="360"/>
          <w:tab w:val="left" w:pos="720"/>
          <w:tab w:val="left" w:pos="1080"/>
          <w:tab w:val="left" w:pos="1440"/>
          <w:tab w:val="left" w:pos="1800"/>
          <w:tab w:val="left" w:pos="2160"/>
        </w:tabs>
      </w:pPr>
      <w:r w:rsidRPr="00F731AA">
        <w:rPr>
          <w:b/>
        </w:rPr>
        <w:t>Impact</w:t>
      </w:r>
      <w:r w:rsidRPr="00BA3A76">
        <w:t>:</w:t>
      </w:r>
      <w:r>
        <w:t xml:space="preserve">  </w:t>
      </w:r>
      <w:r w:rsidR="001F71AA">
        <w:t>Without</w:t>
      </w:r>
      <w:r>
        <w:t xml:space="preserve"> </w:t>
      </w:r>
      <w:r w:rsidR="001F71AA">
        <w:t xml:space="preserve">ensuring </w:t>
      </w:r>
      <w:r>
        <w:t xml:space="preserve">that </w:t>
      </w:r>
      <w:r w:rsidR="001F71AA">
        <w:t xml:space="preserve">all </w:t>
      </w:r>
      <w:r>
        <w:t xml:space="preserve">evaluations are clearly evidence based and meaningfully growth oriented and that classroom observations and </w:t>
      </w:r>
      <w:r w:rsidR="001F71AA">
        <w:t xml:space="preserve">evaluative </w:t>
      </w:r>
      <w:r>
        <w:t xml:space="preserve">feedback are of sufficient </w:t>
      </w:r>
      <w:r w:rsidR="001F71AA">
        <w:t xml:space="preserve">quantity </w:t>
      </w:r>
      <w:r>
        <w:t xml:space="preserve">and value, the district </w:t>
      </w:r>
      <w:r w:rsidR="001F71AA">
        <w:t>cannot</w:t>
      </w:r>
      <w:r>
        <w:t xml:space="preserve"> </w:t>
      </w:r>
      <w:r w:rsidR="001F71AA">
        <w:t>effectively support the continuous professional growth of all educators and educational leaders and improve teaching and learning</w:t>
      </w:r>
      <w:r>
        <w:t>.</w:t>
      </w:r>
      <w:r w:rsidR="00E50EA1">
        <w:t xml:space="preserve"> The absence of a centralized</w:t>
      </w:r>
      <w:r w:rsidR="002A6E06">
        <w:t xml:space="preserve"> system for </w:t>
      </w:r>
      <w:r w:rsidR="002A6E06">
        <w:lastRenderedPageBreak/>
        <w:t xml:space="preserve">managing its educator evaluation system makes it challenging </w:t>
      </w:r>
      <w:proofErr w:type="gramStart"/>
      <w:r w:rsidR="002A6E06">
        <w:t>for</w:t>
      </w:r>
      <w:r w:rsidR="00704F37">
        <w:t xml:space="preserve"> </w:t>
      </w:r>
      <w:r w:rsidR="00706881">
        <w:t>the</w:t>
      </w:r>
      <w:proofErr w:type="gramEnd"/>
      <w:r w:rsidR="00706881">
        <w:t xml:space="preserve"> </w:t>
      </w:r>
      <w:r w:rsidR="002A6E06">
        <w:t>district to efficiently access, monitor, and assess its educator evaluation system.</w:t>
      </w:r>
    </w:p>
    <w:p w14:paraId="0202B638" w14:textId="01E72C5D" w:rsidR="005861FC" w:rsidRDefault="005861FC" w:rsidP="004746D6">
      <w:pPr>
        <w:pStyle w:val="ListParagraph"/>
        <w:numPr>
          <w:ilvl w:val="2"/>
          <w:numId w:val="83"/>
        </w:numPr>
        <w:tabs>
          <w:tab w:val="left" w:pos="360"/>
          <w:tab w:val="left" w:pos="720"/>
          <w:tab w:val="left" w:pos="1080"/>
          <w:tab w:val="left" w:pos="1440"/>
          <w:tab w:val="left" w:pos="1800"/>
        </w:tabs>
        <w:ind w:left="360"/>
        <w:contextualSpacing w:val="0"/>
        <w:rPr>
          <w:b/>
        </w:rPr>
      </w:pPr>
      <w:r w:rsidRPr="006F7867">
        <w:rPr>
          <w:b/>
        </w:rPr>
        <w:t xml:space="preserve">The district has taken some action </w:t>
      </w:r>
      <w:r w:rsidR="009A345B">
        <w:rPr>
          <w:b/>
        </w:rPr>
        <w:t>on the components of the Massachusetts Educator Evaluation Framework that require the collection and use of multiple sources of evaluative evidence</w:t>
      </w:r>
      <w:r w:rsidRPr="006F7867">
        <w:rPr>
          <w:b/>
        </w:rPr>
        <w:t xml:space="preserve">.  </w:t>
      </w:r>
    </w:p>
    <w:p w14:paraId="3D1527CF" w14:textId="75EB6E4C" w:rsidR="005861FC" w:rsidRDefault="005861FC" w:rsidP="004746D6">
      <w:pPr>
        <w:pStyle w:val="ListParagraph"/>
        <w:numPr>
          <w:ilvl w:val="0"/>
          <w:numId w:val="87"/>
        </w:numPr>
        <w:tabs>
          <w:tab w:val="left" w:pos="360"/>
          <w:tab w:val="left" w:pos="720"/>
          <w:tab w:val="left" w:pos="1080"/>
          <w:tab w:val="left" w:pos="1440"/>
          <w:tab w:val="left" w:pos="1800"/>
          <w:tab w:val="left" w:pos="2160"/>
        </w:tabs>
        <w:contextualSpacing w:val="0"/>
      </w:pPr>
      <w:r>
        <w:t>As of the 2015</w:t>
      </w:r>
      <w:r w:rsidR="009A345B">
        <w:t>–</w:t>
      </w:r>
      <w:r>
        <w:t xml:space="preserve">2016 school year, state </w:t>
      </w:r>
      <w:r w:rsidR="009A345B">
        <w:t xml:space="preserve">educator evaluation </w:t>
      </w:r>
      <w:r>
        <w:t xml:space="preserve">regulations </w:t>
      </w:r>
      <w:r w:rsidR="009A345B">
        <w:t xml:space="preserve">(603 CMR 35.07) </w:t>
      </w:r>
      <w:r>
        <w:t xml:space="preserve">call for districts to </w:t>
      </w:r>
      <w:r w:rsidR="009A345B">
        <w:t xml:space="preserve">collect and use </w:t>
      </w:r>
      <w:r>
        <w:t xml:space="preserve">student feedback as evidence in </w:t>
      </w:r>
      <w:r w:rsidR="009A345B">
        <w:t xml:space="preserve">the </w:t>
      </w:r>
      <w:r>
        <w:t xml:space="preserve">teacher </w:t>
      </w:r>
      <w:r w:rsidR="009A345B">
        <w:t>evaluation process</w:t>
      </w:r>
      <w:r>
        <w:t xml:space="preserve">  </w:t>
      </w:r>
      <w:r w:rsidR="009A345B">
        <w:t>and</w:t>
      </w:r>
      <w:r>
        <w:t xml:space="preserve"> staff feedback </w:t>
      </w:r>
      <w:r w:rsidR="009A345B">
        <w:t>as evidence in the administrator</w:t>
      </w:r>
      <w:r>
        <w:t xml:space="preserve"> evaluation</w:t>
      </w:r>
      <w:r w:rsidR="009A345B">
        <w:t xml:space="preserve"> process</w:t>
      </w:r>
      <w:r>
        <w:t>.</w:t>
      </w:r>
      <w:r w:rsidR="00F932B5">
        <w:rPr>
          <w:rStyle w:val="FootnoteReference"/>
        </w:rPr>
        <w:footnoteReference w:id="7"/>
      </w:r>
      <w:r>
        <w:t xml:space="preserve">  This feedback </w:t>
      </w:r>
      <w:proofErr w:type="gramStart"/>
      <w:r>
        <w:t>may also be used</w:t>
      </w:r>
      <w:proofErr w:type="gramEnd"/>
      <w:r>
        <w:t xml:space="preserve"> to inform an educator’s self-assessment, goal setting, or as evidence to demonstrate growth over time.</w:t>
      </w:r>
    </w:p>
    <w:p w14:paraId="28769635" w14:textId="0CB0AFC8" w:rsidR="005861FC" w:rsidRDefault="00F932B5" w:rsidP="004746D6">
      <w:pPr>
        <w:pStyle w:val="ListParagraph"/>
        <w:numPr>
          <w:ilvl w:val="0"/>
          <w:numId w:val="88"/>
        </w:numPr>
        <w:tabs>
          <w:tab w:val="left" w:pos="360"/>
          <w:tab w:val="left" w:pos="720"/>
          <w:tab w:val="left" w:pos="1080"/>
          <w:tab w:val="left" w:pos="1440"/>
          <w:tab w:val="left" w:pos="1800"/>
          <w:tab w:val="left" w:pos="2160"/>
        </w:tabs>
        <w:contextualSpacing w:val="0"/>
      </w:pPr>
      <w:r>
        <w:t xml:space="preserve">At the time of the onsite in April 2018, </w:t>
      </w:r>
      <w:r w:rsidR="005861FC">
        <w:t xml:space="preserve">principals acknowledged that this </w:t>
      </w:r>
      <w:r>
        <w:t xml:space="preserve">was </w:t>
      </w:r>
      <w:r w:rsidR="005861FC">
        <w:t>“something that needs to happen</w:t>
      </w:r>
      <w:r>
        <w:t>.</w:t>
      </w:r>
      <w:r w:rsidR="005861FC">
        <w:t xml:space="preserve">”  They described </w:t>
      </w:r>
      <w:r>
        <w:t xml:space="preserve">the collection and use of multiple sources of evaluative evidence </w:t>
      </w:r>
      <w:r w:rsidR="005861FC">
        <w:t xml:space="preserve">as a “work in progress” and </w:t>
      </w:r>
      <w:r>
        <w:t xml:space="preserve">said </w:t>
      </w:r>
      <w:r w:rsidR="005861FC">
        <w:t xml:space="preserve">that the district </w:t>
      </w:r>
      <w:r>
        <w:t xml:space="preserve">was </w:t>
      </w:r>
      <w:r w:rsidR="005861FC">
        <w:t xml:space="preserve">working with consultants to develop the plans and strategies </w:t>
      </w:r>
      <w:r w:rsidR="007F34D6">
        <w:t>with</w:t>
      </w:r>
      <w:r w:rsidR="005861FC">
        <w:t xml:space="preserve"> which to implement this </w:t>
      </w:r>
      <w:r>
        <w:t>component of the Educator Evaluation Framework</w:t>
      </w:r>
      <w:r w:rsidR="005861FC" w:rsidRPr="00C30A3B">
        <w:t>.</w:t>
      </w:r>
    </w:p>
    <w:p w14:paraId="686D3B27" w14:textId="383B2E50" w:rsidR="005861FC" w:rsidRDefault="005861FC" w:rsidP="004746D6">
      <w:pPr>
        <w:pStyle w:val="ListParagraph"/>
        <w:numPr>
          <w:ilvl w:val="0"/>
          <w:numId w:val="87"/>
        </w:numPr>
        <w:tabs>
          <w:tab w:val="left" w:pos="360"/>
          <w:tab w:val="left" w:pos="720"/>
          <w:tab w:val="left" w:pos="1080"/>
          <w:tab w:val="left" w:pos="1440"/>
          <w:tab w:val="left" w:pos="1800"/>
          <w:tab w:val="left" w:pos="2160"/>
        </w:tabs>
        <w:contextualSpacing w:val="0"/>
      </w:pPr>
      <w:r>
        <w:t xml:space="preserve">The educator evaluation regulations </w:t>
      </w:r>
      <w:r w:rsidR="001374E3">
        <w:t xml:space="preserve">also call for </w:t>
      </w:r>
      <w:r>
        <w:t>districts to develop and use multiple measures of student learning,</w:t>
      </w:r>
      <w:r w:rsidR="002320E4">
        <w:t xml:space="preserve"> growth, and achievement,</w:t>
      </w:r>
      <w:r>
        <w:t xml:space="preserve"> including common and standardized assessments</w:t>
      </w:r>
      <w:r w:rsidR="000C7C52">
        <w:t>.</w:t>
      </w:r>
      <w:r>
        <w:t xml:space="preserve">    </w:t>
      </w:r>
      <w:r w:rsidRPr="00C900C6">
        <w:t xml:space="preserve"> </w:t>
      </w:r>
    </w:p>
    <w:p w14:paraId="41834772" w14:textId="6F0C173C" w:rsidR="005861FC" w:rsidRPr="00C900C6" w:rsidRDefault="005861FC" w:rsidP="004746D6">
      <w:pPr>
        <w:pStyle w:val="ListParagraph"/>
        <w:numPr>
          <w:ilvl w:val="6"/>
          <w:numId w:val="67"/>
        </w:numPr>
        <w:tabs>
          <w:tab w:val="left" w:pos="360"/>
          <w:tab w:val="left" w:pos="720"/>
          <w:tab w:val="left" w:pos="1080"/>
          <w:tab w:val="left" w:pos="1440"/>
          <w:tab w:val="left" w:pos="1800"/>
        </w:tabs>
        <w:ind w:left="1080"/>
        <w:contextualSpacing w:val="0"/>
      </w:pPr>
      <w:r>
        <w:t xml:space="preserve">Principals </w:t>
      </w:r>
      <w:r w:rsidR="00012F5E">
        <w:t xml:space="preserve">stated </w:t>
      </w:r>
      <w:r>
        <w:t xml:space="preserve">that </w:t>
      </w:r>
      <w:r w:rsidR="005B2F51">
        <w:t xml:space="preserve">although data from </w:t>
      </w:r>
      <w:r>
        <w:t xml:space="preserve">a number of common assessments </w:t>
      </w:r>
      <w:proofErr w:type="gramStart"/>
      <w:r w:rsidR="00012F5E">
        <w:t>were used</w:t>
      </w:r>
      <w:proofErr w:type="gramEnd"/>
      <w:r w:rsidR="00012F5E">
        <w:t xml:space="preserve"> </w:t>
      </w:r>
      <w:r>
        <w:t>in all the district’s elementary schools</w:t>
      </w:r>
      <w:r w:rsidR="00012F5E">
        <w:t xml:space="preserve"> </w:t>
      </w:r>
      <w:r>
        <w:t>to inform</w:t>
      </w:r>
      <w:r w:rsidR="00310D54">
        <w:t xml:space="preserve"> </w:t>
      </w:r>
      <w:r>
        <w:t xml:space="preserve">decisions about teaching and learning, the </w:t>
      </w:r>
      <w:r w:rsidR="00310D54">
        <w:t>district did</w:t>
      </w:r>
      <w:r>
        <w:t xml:space="preserve"> no</w:t>
      </w:r>
      <w:r w:rsidR="00310D54">
        <w:t>t</w:t>
      </w:r>
      <w:r>
        <w:t xml:space="preserve"> </w:t>
      </w:r>
      <w:r w:rsidR="00310D54">
        <w:t xml:space="preserve">have </w:t>
      </w:r>
      <w:r>
        <w:t xml:space="preserve">standardized procedures, contractual language, or rubrics </w:t>
      </w:r>
      <w:r w:rsidR="008106E3">
        <w:t>with</w:t>
      </w:r>
      <w:r>
        <w:t xml:space="preserve"> which to </w:t>
      </w:r>
      <w:r w:rsidR="00310D54">
        <w:t xml:space="preserve">use </w:t>
      </w:r>
      <w:r>
        <w:t xml:space="preserve">student </w:t>
      </w:r>
      <w:r w:rsidR="00310D54">
        <w:t xml:space="preserve">assessment </w:t>
      </w:r>
      <w:r>
        <w:t xml:space="preserve">data </w:t>
      </w:r>
      <w:r w:rsidR="00E45CB2">
        <w:t xml:space="preserve">to </w:t>
      </w:r>
      <w:r w:rsidR="00310D54">
        <w:t>inform educators’</w:t>
      </w:r>
      <w:r>
        <w:t xml:space="preserve"> evaluation</w:t>
      </w:r>
      <w:r w:rsidR="00310D54">
        <w:t>s</w:t>
      </w:r>
      <w:r>
        <w:t>.</w:t>
      </w:r>
    </w:p>
    <w:p w14:paraId="781928A8" w14:textId="2B1BEFF3" w:rsidR="005861FC" w:rsidRPr="00803CD0" w:rsidRDefault="005861FC" w:rsidP="004746D6">
      <w:pPr>
        <w:tabs>
          <w:tab w:val="left" w:pos="360"/>
          <w:tab w:val="left" w:pos="720"/>
          <w:tab w:val="left" w:pos="1080"/>
          <w:tab w:val="left" w:pos="1440"/>
          <w:tab w:val="left" w:pos="1800"/>
          <w:tab w:val="left" w:pos="2160"/>
        </w:tabs>
      </w:pPr>
      <w:r w:rsidRPr="00F731AA">
        <w:rPr>
          <w:b/>
        </w:rPr>
        <w:t>Impact</w:t>
      </w:r>
      <w:r>
        <w:t xml:space="preserve">: </w:t>
      </w:r>
      <w:r w:rsidR="00F932B5">
        <w:t>Without implementing</w:t>
      </w:r>
      <w:r>
        <w:t xml:space="preserve"> the components of the </w:t>
      </w:r>
      <w:r w:rsidR="00A019AF">
        <w:t xml:space="preserve">Educator Evaluation Framework </w:t>
      </w:r>
      <w:r>
        <w:t xml:space="preserve">that </w:t>
      </w:r>
      <w:r w:rsidR="00A019AF">
        <w:t xml:space="preserve">call for </w:t>
      </w:r>
      <w:r>
        <w:t xml:space="preserve">the collection and use of multiple </w:t>
      </w:r>
      <w:r w:rsidR="00A019AF">
        <w:t xml:space="preserve">sources </w:t>
      </w:r>
      <w:r>
        <w:t xml:space="preserve">of </w:t>
      </w:r>
      <w:r w:rsidR="00A019AF">
        <w:t xml:space="preserve">evaluative </w:t>
      </w:r>
      <w:r>
        <w:t xml:space="preserve">evidence, the district significantly limits its ability to provide all staff with a comprehensive and accurate </w:t>
      </w:r>
      <w:r w:rsidR="005B2F51">
        <w:t xml:space="preserve">picture </w:t>
      </w:r>
      <w:r>
        <w:t xml:space="preserve">of their overall effectiveness.  </w:t>
      </w:r>
      <w:r w:rsidR="00A019AF">
        <w:t>This limits</w:t>
      </w:r>
      <w:r>
        <w:t xml:space="preserve"> educators</w:t>
      </w:r>
      <w:r w:rsidR="00A019AF">
        <w:t>’</w:t>
      </w:r>
      <w:r>
        <w:t xml:space="preserve"> </w:t>
      </w:r>
      <w:r w:rsidR="00A019AF">
        <w:t>ability</w:t>
      </w:r>
      <w:r>
        <w:t xml:space="preserve"> to reflect objectively on the efficacy of their </w:t>
      </w:r>
      <w:r w:rsidR="001374E3">
        <w:t xml:space="preserve">professional </w:t>
      </w:r>
      <w:r>
        <w:t xml:space="preserve">efforts and </w:t>
      </w:r>
      <w:r w:rsidR="001374E3">
        <w:t xml:space="preserve">to </w:t>
      </w:r>
      <w:r>
        <w:t>identify areas of strength and opportunities for growth</w:t>
      </w:r>
      <w:r w:rsidR="001374E3">
        <w:t>, and to</w:t>
      </w:r>
      <w:r>
        <w:t xml:space="preserve"> improve efforts </w:t>
      </w:r>
      <w:r w:rsidR="001374E3">
        <w:t>learning experiences and outcomes for students</w:t>
      </w:r>
      <w:r>
        <w:t>.</w:t>
      </w:r>
    </w:p>
    <w:p w14:paraId="7839A39F" w14:textId="148AB5EB" w:rsidR="005861FC" w:rsidRPr="009B5068" w:rsidRDefault="005861FC" w:rsidP="004746D6">
      <w:pPr>
        <w:pStyle w:val="ListParagraph"/>
        <w:numPr>
          <w:ilvl w:val="2"/>
          <w:numId w:val="83"/>
        </w:numPr>
        <w:tabs>
          <w:tab w:val="left" w:pos="360"/>
          <w:tab w:val="left" w:pos="1080"/>
          <w:tab w:val="left" w:pos="1440"/>
          <w:tab w:val="left" w:pos="1800"/>
        </w:tabs>
        <w:ind w:left="360"/>
        <w:contextualSpacing w:val="0"/>
        <w:rPr>
          <w:b/>
        </w:rPr>
      </w:pPr>
      <w:r w:rsidRPr="009B5068">
        <w:rPr>
          <w:b/>
        </w:rPr>
        <w:t xml:space="preserve">The district’s </w:t>
      </w:r>
      <w:r w:rsidR="00576974">
        <w:rPr>
          <w:b/>
        </w:rPr>
        <w:t>professional development</w:t>
      </w:r>
      <w:r w:rsidR="00576974" w:rsidRPr="009B5068">
        <w:rPr>
          <w:b/>
        </w:rPr>
        <w:t xml:space="preserve"> </w:t>
      </w:r>
      <w:r w:rsidR="00576974">
        <w:rPr>
          <w:b/>
        </w:rPr>
        <w:t xml:space="preserve">(PD) </w:t>
      </w:r>
      <w:r w:rsidRPr="009B5068">
        <w:rPr>
          <w:b/>
        </w:rPr>
        <w:t xml:space="preserve">program </w:t>
      </w:r>
      <w:r w:rsidR="00576974">
        <w:rPr>
          <w:b/>
        </w:rPr>
        <w:t>does not have</w:t>
      </w:r>
      <w:r w:rsidRPr="009B5068">
        <w:rPr>
          <w:b/>
        </w:rPr>
        <w:t xml:space="preserve"> a unified and effectively coordinated leadership structure, comprehensive written plans with clearly articulated and measurable goals, and formal faculty collaboration in PD planning and leadership.   </w:t>
      </w:r>
    </w:p>
    <w:p w14:paraId="56470EDC" w14:textId="2E38D0C6" w:rsidR="005861FC" w:rsidRDefault="00576974" w:rsidP="004746D6">
      <w:pPr>
        <w:pStyle w:val="ListParagraph"/>
        <w:numPr>
          <w:ilvl w:val="0"/>
          <w:numId w:val="89"/>
        </w:numPr>
        <w:tabs>
          <w:tab w:val="left" w:pos="360"/>
          <w:tab w:val="left" w:pos="720"/>
        </w:tabs>
        <w:contextualSpacing w:val="0"/>
      </w:pPr>
      <w:r>
        <w:lastRenderedPageBreak/>
        <w:t>T</w:t>
      </w:r>
      <w:r w:rsidR="005861FC">
        <w:t xml:space="preserve">he district’s PD </w:t>
      </w:r>
      <w:r>
        <w:t>program is missing</w:t>
      </w:r>
      <w:r w:rsidR="005861FC">
        <w:t xml:space="preserve"> key components of the Massachusetts Standards for Professional Development</w:t>
      </w:r>
      <w:r>
        <w:t>.</w:t>
      </w:r>
      <w:r w:rsidR="005861FC">
        <w:t xml:space="preserve">  Among the</w:t>
      </w:r>
      <w:r>
        <w:t>se</w:t>
      </w:r>
      <w:r w:rsidR="005861FC">
        <w:t xml:space="preserve"> principles is that PD </w:t>
      </w:r>
      <w:r>
        <w:t>should be</w:t>
      </w:r>
      <w:r w:rsidR="005861FC">
        <w:t xml:space="preserve"> a </w:t>
      </w:r>
      <w:r>
        <w:t xml:space="preserve">systematic </w:t>
      </w:r>
      <w:r w:rsidR="005861FC">
        <w:t xml:space="preserve">and </w:t>
      </w:r>
      <w:r>
        <w:t xml:space="preserve">purposeful </w:t>
      </w:r>
      <w:r w:rsidR="005861FC">
        <w:t xml:space="preserve">process </w:t>
      </w:r>
      <w:r>
        <w:t>directed by</w:t>
      </w:r>
      <w:r w:rsidR="005861FC">
        <w:t xml:space="preserve"> </w:t>
      </w:r>
      <w:r>
        <w:t xml:space="preserve">effective </w:t>
      </w:r>
      <w:r w:rsidR="005861FC">
        <w:t>collaborative leadership</w:t>
      </w:r>
      <w:r w:rsidR="0028511A">
        <w:t>;</w:t>
      </w:r>
      <w:r w:rsidR="005861FC">
        <w:t xml:space="preserve"> aligned with state, district, school, and educator goals or priorities</w:t>
      </w:r>
      <w:r w:rsidR="0028511A">
        <w:t xml:space="preserve">; </w:t>
      </w:r>
      <w:r w:rsidR="005861FC">
        <w:t xml:space="preserve">and clearly organized around </w:t>
      </w:r>
      <w:r w:rsidR="0028511A">
        <w:t xml:space="preserve">measurable </w:t>
      </w:r>
      <w:r w:rsidR="005861FC">
        <w:t>goals directly related to student outcomes.</w:t>
      </w:r>
    </w:p>
    <w:p w14:paraId="7F11F0C0" w14:textId="5A4EFD5E" w:rsidR="005861FC" w:rsidRPr="00C30A3B" w:rsidRDefault="0028511A" w:rsidP="004746D6">
      <w:pPr>
        <w:pStyle w:val="ListParagraph"/>
        <w:numPr>
          <w:ilvl w:val="0"/>
          <w:numId w:val="16"/>
        </w:numPr>
        <w:tabs>
          <w:tab w:val="left" w:pos="360"/>
          <w:tab w:val="left" w:pos="720"/>
          <w:tab w:val="left" w:pos="1080"/>
          <w:tab w:val="left" w:pos="1440"/>
          <w:tab w:val="left" w:pos="1800"/>
          <w:tab w:val="left" w:pos="2160"/>
        </w:tabs>
        <w:contextualSpacing w:val="0"/>
      </w:pPr>
      <w:r>
        <w:t>T</w:t>
      </w:r>
      <w:r w:rsidR="005861FC">
        <w:t xml:space="preserve">he district </w:t>
      </w:r>
      <w:r>
        <w:t xml:space="preserve">does </w:t>
      </w:r>
      <w:r w:rsidR="005861FC">
        <w:t>no</w:t>
      </w:r>
      <w:r>
        <w:t>t</w:t>
      </w:r>
      <w:r w:rsidR="005861FC">
        <w:t xml:space="preserve"> </w:t>
      </w:r>
      <w:r>
        <w:t xml:space="preserve">have a </w:t>
      </w:r>
      <w:r w:rsidR="005861FC">
        <w:t>formal PD leadership group or guiding document at the district level or in the individual schools</w:t>
      </w:r>
      <w:r w:rsidR="005861FC" w:rsidRPr="00C30A3B">
        <w:t xml:space="preserve">. </w:t>
      </w:r>
      <w:r w:rsidR="005861FC">
        <w:t xml:space="preserve"> </w:t>
      </w:r>
    </w:p>
    <w:p w14:paraId="6E4DE5FD" w14:textId="3AFDF437" w:rsidR="005861FC" w:rsidRPr="001F65B8" w:rsidRDefault="0028511A" w:rsidP="004746D6">
      <w:pPr>
        <w:pStyle w:val="ListParagraph"/>
        <w:numPr>
          <w:ilvl w:val="1"/>
          <w:numId w:val="16"/>
        </w:numPr>
        <w:tabs>
          <w:tab w:val="left" w:pos="360"/>
          <w:tab w:val="left" w:pos="720"/>
          <w:tab w:val="left" w:pos="1080"/>
          <w:tab w:val="left" w:pos="1440"/>
          <w:tab w:val="left" w:pos="2160"/>
        </w:tabs>
        <w:ind w:left="1440"/>
        <w:contextualSpacing w:val="0"/>
      </w:pPr>
      <w:r>
        <w:t>E</w:t>
      </w:r>
      <w:r w:rsidR="005861FC">
        <w:t>ach school plan</w:t>
      </w:r>
      <w:r>
        <w:t>s</w:t>
      </w:r>
      <w:r w:rsidR="005861FC">
        <w:t xml:space="preserve"> and implement</w:t>
      </w:r>
      <w:r>
        <w:t>s</w:t>
      </w:r>
      <w:r w:rsidR="005861FC">
        <w:t xml:space="preserve"> </w:t>
      </w:r>
      <w:r w:rsidR="00E96DA2">
        <w:t>its</w:t>
      </w:r>
      <w:r w:rsidR="005861FC">
        <w:t xml:space="preserve"> own PD programming during the </w:t>
      </w:r>
      <w:r>
        <w:t>10 early-</w:t>
      </w:r>
      <w:r w:rsidR="005861FC">
        <w:t xml:space="preserve">release days, with the expectation that district and school priorities and needs are appropriately balanced. Interviewees and </w:t>
      </w:r>
      <w:r>
        <w:t xml:space="preserve">a document review </w:t>
      </w:r>
      <w:r w:rsidR="005861FC">
        <w:t>indicated that significant differences exist</w:t>
      </w:r>
      <w:r>
        <w:t>ed</w:t>
      </w:r>
      <w:r w:rsidR="005861FC">
        <w:t xml:space="preserve"> among the schools in PD planning, leadership and organizational structures, and quality</w:t>
      </w:r>
      <w:r w:rsidR="005861FC" w:rsidRPr="001F65B8">
        <w:t xml:space="preserve"> </w:t>
      </w:r>
      <w:r w:rsidR="005861FC">
        <w:t>of programming.</w:t>
      </w:r>
    </w:p>
    <w:p w14:paraId="3D7D1F02" w14:textId="53A44816" w:rsidR="005861FC" w:rsidRDefault="005861FC" w:rsidP="004746D6">
      <w:pPr>
        <w:pStyle w:val="ListParagraph"/>
        <w:numPr>
          <w:ilvl w:val="0"/>
          <w:numId w:val="16"/>
        </w:numPr>
        <w:tabs>
          <w:tab w:val="left" w:pos="360"/>
          <w:tab w:val="left" w:pos="720"/>
          <w:tab w:val="left" w:pos="1080"/>
          <w:tab w:val="left" w:pos="1440"/>
          <w:tab w:val="left" w:pos="1800"/>
          <w:tab w:val="left" w:pos="2160"/>
        </w:tabs>
        <w:contextualSpacing w:val="0"/>
      </w:pPr>
      <w:r>
        <w:t xml:space="preserve">Although </w:t>
      </w:r>
      <w:r w:rsidR="00374FAE">
        <w:t>t</w:t>
      </w:r>
      <w:r w:rsidR="0028511A">
        <w:t xml:space="preserve">he District Improvement Plan includes </w:t>
      </w:r>
      <w:r>
        <w:t>references to PD objectives and each school</w:t>
      </w:r>
      <w:r w:rsidR="0028511A">
        <w:t>’s improvement plan</w:t>
      </w:r>
      <w:r>
        <w:t xml:space="preserve"> includes a PD component, the district has not developed a comprehensive and coordinated annual PD Plan </w:t>
      </w:r>
      <w:r w:rsidR="00A218CA">
        <w:t xml:space="preserve">for all professional staff </w:t>
      </w:r>
      <w:r>
        <w:t xml:space="preserve">containing clearly articulated goals </w:t>
      </w:r>
      <w:r w:rsidR="004D0021">
        <w:t xml:space="preserve">related </w:t>
      </w:r>
      <w:r>
        <w:t xml:space="preserve">to specific student outcomes, directly aligned with district and school improvement plans, and </w:t>
      </w:r>
      <w:r w:rsidR="00374FAE">
        <w:t>organized around</w:t>
      </w:r>
      <w:r>
        <w:t xml:space="preserve"> SMART goal</w:t>
      </w:r>
      <w:r w:rsidR="00374FAE">
        <w:t>s</w:t>
      </w:r>
      <w:r>
        <w:t xml:space="preserve">. </w:t>
      </w:r>
      <w:r w:rsidR="0028511A">
        <w:rPr>
          <w:rStyle w:val="FootnoteReference"/>
        </w:rPr>
        <w:footnoteReference w:id="8"/>
      </w:r>
      <w:r>
        <w:t xml:space="preserve"> </w:t>
      </w:r>
    </w:p>
    <w:p w14:paraId="041B7290" w14:textId="2CB84279" w:rsidR="005861FC" w:rsidRDefault="005861FC" w:rsidP="004746D6">
      <w:pPr>
        <w:pStyle w:val="ListParagraph"/>
        <w:numPr>
          <w:ilvl w:val="0"/>
          <w:numId w:val="16"/>
        </w:numPr>
        <w:tabs>
          <w:tab w:val="left" w:pos="360"/>
          <w:tab w:val="left" w:pos="720"/>
          <w:tab w:val="left" w:pos="1080"/>
          <w:tab w:val="left" w:pos="1440"/>
          <w:tab w:val="left" w:pos="1800"/>
          <w:tab w:val="left" w:pos="2160"/>
        </w:tabs>
        <w:contextualSpacing w:val="0"/>
      </w:pPr>
      <w:r>
        <w:t xml:space="preserve">District leaders </w:t>
      </w:r>
      <w:r w:rsidR="004D0021">
        <w:t xml:space="preserve">said </w:t>
      </w:r>
      <w:r>
        <w:t xml:space="preserve">that the PD priority areas </w:t>
      </w:r>
      <w:r w:rsidR="004D0021">
        <w:t xml:space="preserve">in the 2017–2018 school </w:t>
      </w:r>
      <w:r>
        <w:t>year included</w:t>
      </w:r>
      <w:r w:rsidR="008E3B2E">
        <w:t xml:space="preserve"> </w:t>
      </w:r>
      <w:r w:rsidR="002F73AF">
        <w:t>social-emotional learning</w:t>
      </w:r>
      <w:r>
        <w:t xml:space="preserve">, technology integration, blended personalized learning, and the Google </w:t>
      </w:r>
      <w:r w:rsidR="00374FAE">
        <w:t>Classroom</w:t>
      </w:r>
      <w:r>
        <w:t xml:space="preserve">.  </w:t>
      </w:r>
      <w:r w:rsidR="002F73AF">
        <w:t xml:space="preserve">It was not clear to review </w:t>
      </w:r>
      <w:r>
        <w:t xml:space="preserve">team members </w:t>
      </w:r>
      <w:r w:rsidR="002F73AF">
        <w:t>how</w:t>
      </w:r>
      <w:r>
        <w:t xml:space="preserve"> </w:t>
      </w:r>
      <w:r w:rsidR="002F73AF">
        <w:t>school-</w:t>
      </w:r>
      <w:r>
        <w:t>level PD goals and activities</w:t>
      </w:r>
      <w:r w:rsidR="002F73AF">
        <w:t xml:space="preserve"> </w:t>
      </w:r>
      <w:proofErr w:type="gramStart"/>
      <w:r w:rsidR="002F73AF">
        <w:t>were connected</w:t>
      </w:r>
      <w:proofErr w:type="gramEnd"/>
      <w:r w:rsidR="002F73AF">
        <w:t xml:space="preserve"> to each of these district priorities</w:t>
      </w:r>
      <w:r>
        <w:t xml:space="preserve">. </w:t>
      </w:r>
    </w:p>
    <w:p w14:paraId="2C06A1D4" w14:textId="664AB511" w:rsidR="005861FC" w:rsidRDefault="005861FC" w:rsidP="004746D6">
      <w:pPr>
        <w:pStyle w:val="ListParagraph"/>
        <w:numPr>
          <w:ilvl w:val="0"/>
          <w:numId w:val="16"/>
        </w:numPr>
        <w:tabs>
          <w:tab w:val="left" w:pos="360"/>
          <w:tab w:val="left" w:pos="720"/>
          <w:tab w:val="left" w:pos="1080"/>
          <w:tab w:val="left" w:pos="1440"/>
          <w:tab w:val="left" w:pos="1800"/>
          <w:tab w:val="left" w:pos="2160"/>
        </w:tabs>
        <w:contextualSpacing w:val="0"/>
      </w:pPr>
      <w:r>
        <w:t xml:space="preserve">Interviewees </w:t>
      </w:r>
      <w:r w:rsidR="002F73AF">
        <w:t xml:space="preserve">stated </w:t>
      </w:r>
      <w:r>
        <w:t xml:space="preserve">that teachers </w:t>
      </w:r>
      <w:r w:rsidR="002F73AF">
        <w:t xml:space="preserve">were </w:t>
      </w:r>
      <w:r>
        <w:t xml:space="preserve">not </w:t>
      </w:r>
      <w:r w:rsidR="002F73AF">
        <w:t xml:space="preserve">formally </w:t>
      </w:r>
      <w:r>
        <w:t xml:space="preserve">included in </w:t>
      </w:r>
      <w:proofErr w:type="gramStart"/>
      <w:r>
        <w:t>district or school PD planning</w:t>
      </w:r>
      <w:proofErr w:type="gramEnd"/>
      <w:r>
        <w:t xml:space="preserve"> or leadership.   They stated that PD </w:t>
      </w:r>
      <w:proofErr w:type="gramStart"/>
      <w:r>
        <w:t>was run</w:t>
      </w:r>
      <w:proofErr w:type="gramEnd"/>
      <w:r>
        <w:t xml:space="preserve"> mostly by the principal and in some cases with the I</w:t>
      </w:r>
      <w:r w:rsidR="002F73AF">
        <w:t xml:space="preserve">nstructional </w:t>
      </w:r>
      <w:r>
        <w:t>L</w:t>
      </w:r>
      <w:r w:rsidR="002F73AF">
        <w:t xml:space="preserve">eadership </w:t>
      </w:r>
      <w:r>
        <w:t>T</w:t>
      </w:r>
      <w:r w:rsidR="002F73AF">
        <w:t>eam</w:t>
      </w:r>
      <w:r>
        <w:t xml:space="preserve">.  District leaders </w:t>
      </w:r>
      <w:r w:rsidR="002F73AF">
        <w:t xml:space="preserve">told the team </w:t>
      </w:r>
      <w:r>
        <w:t>that the coaches serve</w:t>
      </w:r>
      <w:r w:rsidR="0046672D">
        <w:t>d</w:t>
      </w:r>
      <w:r>
        <w:t xml:space="preserve"> as “our link back and forth to the teachers.”</w:t>
      </w:r>
    </w:p>
    <w:p w14:paraId="05AA8812" w14:textId="0A51934F" w:rsidR="00A10DAB" w:rsidRDefault="00A10DAB" w:rsidP="009B0E7E">
      <w:pPr>
        <w:tabs>
          <w:tab w:val="left" w:pos="0"/>
          <w:tab w:val="left" w:pos="360"/>
          <w:tab w:val="left" w:pos="720"/>
          <w:tab w:val="left" w:pos="1080"/>
          <w:tab w:val="left" w:pos="1440"/>
          <w:tab w:val="left" w:pos="1800"/>
          <w:tab w:val="left" w:pos="2160"/>
        </w:tabs>
        <w:ind w:left="720" w:hanging="360"/>
      </w:pPr>
      <w:r>
        <w:rPr>
          <w:b/>
        </w:rPr>
        <w:t>B</w:t>
      </w:r>
      <w:r w:rsidRPr="003843A0">
        <w:rPr>
          <w:b/>
        </w:rPr>
        <w:t>.</w:t>
      </w:r>
      <w:r w:rsidRPr="003843A0">
        <w:rPr>
          <w:b/>
        </w:rPr>
        <w:tab/>
      </w:r>
      <w:r>
        <w:t>District leaders said that the district provided a one-year mentoring program to all teachers and principals new to the district.</w:t>
      </w:r>
    </w:p>
    <w:p w14:paraId="3033C95C" w14:textId="379BE41C" w:rsidR="005861FC" w:rsidRDefault="005861FC" w:rsidP="004746D6">
      <w:pPr>
        <w:tabs>
          <w:tab w:val="left" w:pos="360"/>
          <w:tab w:val="left" w:pos="720"/>
          <w:tab w:val="left" w:pos="1080"/>
          <w:tab w:val="left" w:pos="1440"/>
          <w:tab w:val="left" w:pos="1800"/>
          <w:tab w:val="left" w:pos="2160"/>
        </w:tabs>
      </w:pPr>
      <w:r w:rsidRPr="00F731AA">
        <w:rPr>
          <w:b/>
        </w:rPr>
        <w:t>Impact</w:t>
      </w:r>
      <w:r>
        <w:t xml:space="preserve">:  </w:t>
      </w:r>
      <w:r w:rsidR="005E5D07">
        <w:t>Without</w:t>
      </w:r>
      <w:r>
        <w:t xml:space="preserve"> a designated, centralized leadership structure, comprehensive annual written plans with clearly articulated SMART goals, and formal </w:t>
      </w:r>
      <w:r w:rsidR="005E5D07">
        <w:t xml:space="preserve">educator </w:t>
      </w:r>
      <w:r>
        <w:t>collaboration</w:t>
      </w:r>
      <w:r w:rsidR="005E5D07">
        <w:t xml:space="preserve"> in</w:t>
      </w:r>
      <w:r>
        <w:t xml:space="preserve"> </w:t>
      </w:r>
      <w:r w:rsidR="005E5D07">
        <w:t>the</w:t>
      </w:r>
      <w:r>
        <w:t xml:space="preserve"> planning and </w:t>
      </w:r>
      <w:r w:rsidR="005E5D07">
        <w:t xml:space="preserve">development </w:t>
      </w:r>
      <w:r>
        <w:t>of PD</w:t>
      </w:r>
      <w:r w:rsidR="005E5D07">
        <w:t>,</w:t>
      </w:r>
      <w:r>
        <w:t xml:space="preserve"> the </w:t>
      </w:r>
      <w:r w:rsidR="00214D10">
        <w:t xml:space="preserve">district </w:t>
      </w:r>
      <w:proofErr w:type="gramStart"/>
      <w:r w:rsidR="00214D10">
        <w:t>is</w:t>
      </w:r>
      <w:r w:rsidR="005E5D07">
        <w:t xml:space="preserve"> challenged</w:t>
      </w:r>
      <w:proofErr w:type="gramEnd"/>
      <w:r w:rsidR="005E5D07">
        <w:t xml:space="preserve"> to create a culture of </w:t>
      </w:r>
      <w:r w:rsidR="006867F1">
        <w:t>purposeful</w:t>
      </w:r>
      <w:r w:rsidR="005E5D07">
        <w:t xml:space="preserve"> </w:t>
      </w:r>
      <w:r>
        <w:t xml:space="preserve">professional </w:t>
      </w:r>
      <w:r w:rsidR="005E5D07">
        <w:t xml:space="preserve">learning and </w:t>
      </w:r>
      <w:r>
        <w:t>growth</w:t>
      </w:r>
      <w:r w:rsidR="007A71F3">
        <w:t xml:space="preserve"> and recognition of the shared responsibility among educators and educational leaders for student achievement</w:t>
      </w:r>
      <w:r>
        <w:t>.</w:t>
      </w:r>
    </w:p>
    <w:p w14:paraId="56AEE5C6" w14:textId="1C8E84AE" w:rsidR="006A4AFA" w:rsidRDefault="006A4AFA" w:rsidP="006A4AFA">
      <w:pPr>
        <w:tabs>
          <w:tab w:val="left" w:pos="360"/>
          <w:tab w:val="left" w:pos="720"/>
          <w:tab w:val="left" w:pos="1080"/>
          <w:tab w:val="left" w:pos="1440"/>
          <w:tab w:val="left" w:pos="1800"/>
          <w:tab w:val="left" w:pos="2160"/>
        </w:tabs>
      </w:pPr>
    </w:p>
    <w:p w14:paraId="2284D66A" w14:textId="0AE8956E" w:rsidR="006A4AFA" w:rsidRDefault="006A4AFA" w:rsidP="006A4AFA">
      <w:pPr>
        <w:tabs>
          <w:tab w:val="left" w:pos="360"/>
          <w:tab w:val="left" w:pos="720"/>
          <w:tab w:val="left" w:pos="1080"/>
          <w:tab w:val="left" w:pos="1440"/>
          <w:tab w:val="left" w:pos="1800"/>
          <w:tab w:val="left" w:pos="2160"/>
        </w:tabs>
      </w:pPr>
    </w:p>
    <w:p w14:paraId="0B5C64E2" w14:textId="77777777" w:rsidR="00342350" w:rsidRPr="00C412C4" w:rsidRDefault="00342350" w:rsidP="00342350">
      <w:pPr>
        <w:rPr>
          <w:b/>
          <w:i/>
          <w:sz w:val="28"/>
          <w:szCs w:val="28"/>
        </w:rPr>
      </w:pPr>
      <w:r w:rsidRPr="00C412C4">
        <w:rPr>
          <w:b/>
          <w:i/>
          <w:sz w:val="28"/>
          <w:szCs w:val="28"/>
        </w:rPr>
        <w:t>Recommendations</w:t>
      </w:r>
    </w:p>
    <w:p w14:paraId="47C9680E" w14:textId="7C063A4A" w:rsidR="005861FC" w:rsidRPr="00210D16" w:rsidRDefault="005861FC" w:rsidP="002E523F">
      <w:pPr>
        <w:pStyle w:val="ListParagraph"/>
        <w:numPr>
          <w:ilvl w:val="6"/>
          <w:numId w:val="85"/>
        </w:numPr>
        <w:tabs>
          <w:tab w:val="left" w:pos="360"/>
          <w:tab w:val="left" w:pos="720"/>
          <w:tab w:val="left" w:pos="1080"/>
          <w:tab w:val="left" w:pos="1440"/>
          <w:tab w:val="left" w:pos="1800"/>
        </w:tabs>
        <w:ind w:left="360"/>
        <w:contextualSpacing w:val="0"/>
        <w:rPr>
          <w:b/>
          <w:i/>
        </w:rPr>
      </w:pPr>
      <w:r>
        <w:rPr>
          <w:b/>
        </w:rPr>
        <w:t xml:space="preserve">The district should continue its efforts </w:t>
      </w:r>
      <w:proofErr w:type="gramStart"/>
      <w:r>
        <w:rPr>
          <w:b/>
        </w:rPr>
        <w:t>to fully and effectively implement</w:t>
      </w:r>
      <w:proofErr w:type="gramEnd"/>
      <w:r>
        <w:rPr>
          <w:b/>
        </w:rPr>
        <w:t xml:space="preserve"> all components of the state’s </w:t>
      </w:r>
      <w:r w:rsidR="00DC4AAC">
        <w:rPr>
          <w:b/>
        </w:rPr>
        <w:t>Educator Evaluation Framework</w:t>
      </w:r>
      <w:r w:rsidR="006867F1">
        <w:rPr>
          <w:b/>
        </w:rPr>
        <w:t>, with particular a</w:t>
      </w:r>
      <w:r>
        <w:rPr>
          <w:b/>
        </w:rPr>
        <w:t>ttention to the quality and consistency of supervisory practices and written evaluations and the development of appropriate systems for the collection and use of multiple sources of evidence.</w:t>
      </w:r>
    </w:p>
    <w:p w14:paraId="14A9B10A" w14:textId="74E4C487" w:rsidR="005861FC" w:rsidRPr="001B6D6A" w:rsidRDefault="005861FC" w:rsidP="002E523F">
      <w:pPr>
        <w:pStyle w:val="ListParagraph"/>
        <w:numPr>
          <w:ilvl w:val="0"/>
          <w:numId w:val="90"/>
        </w:numPr>
        <w:tabs>
          <w:tab w:val="left" w:pos="360"/>
          <w:tab w:val="left" w:pos="720"/>
          <w:tab w:val="left" w:pos="1080"/>
          <w:tab w:val="left" w:pos="1440"/>
          <w:tab w:val="left" w:pos="1800"/>
          <w:tab w:val="left" w:pos="2160"/>
        </w:tabs>
        <w:contextualSpacing w:val="0"/>
      </w:pPr>
      <w:r>
        <w:t xml:space="preserve">The district should implement structures and systems to ensure that all teachers </w:t>
      </w:r>
      <w:proofErr w:type="gramStart"/>
      <w:r>
        <w:t>are provided</w:t>
      </w:r>
      <w:proofErr w:type="gramEnd"/>
      <w:r>
        <w:t xml:space="preserve"> with regular and frequent unannounced classroom observations, accompanied by timely and </w:t>
      </w:r>
      <w:r w:rsidR="003F76FC">
        <w:t xml:space="preserve">actionable </w:t>
      </w:r>
      <w:r>
        <w:t xml:space="preserve">feedback for improved instructional practice.  Further, teachers and principals should consistently receive formative </w:t>
      </w:r>
      <w:r w:rsidR="00214D10">
        <w:t xml:space="preserve">assessments/evaluations </w:t>
      </w:r>
      <w:r>
        <w:t xml:space="preserve">and summative evaluations that contain meaningful and actionable recommendations capable of contributing directly to professional growth and enhanced capacity. </w:t>
      </w:r>
    </w:p>
    <w:p w14:paraId="4CF978D7" w14:textId="3E1B217E" w:rsidR="005861FC" w:rsidRDefault="005861FC" w:rsidP="002E523F">
      <w:pPr>
        <w:pStyle w:val="ListParagraph"/>
        <w:numPr>
          <w:ilvl w:val="0"/>
          <w:numId w:val="91"/>
        </w:numPr>
        <w:tabs>
          <w:tab w:val="left" w:pos="360"/>
          <w:tab w:val="left" w:pos="720"/>
          <w:tab w:val="left" w:pos="1080"/>
          <w:tab w:val="left" w:pos="1440"/>
          <w:tab w:val="left" w:pos="1800"/>
          <w:tab w:val="left" w:pos="2160"/>
        </w:tabs>
        <w:ind w:left="1080"/>
        <w:contextualSpacing w:val="0"/>
      </w:pPr>
      <w:r>
        <w:t xml:space="preserve">The district’s current contractual language that requires a minimum of only one unannounced class observation during the school year </w:t>
      </w:r>
      <w:proofErr w:type="gramStart"/>
      <w:r>
        <w:t xml:space="preserve">should be </w:t>
      </w:r>
      <w:r w:rsidR="001E3440">
        <w:t>reviewed</w:t>
      </w:r>
      <w:proofErr w:type="gramEnd"/>
      <w:r w:rsidR="001E3440">
        <w:t xml:space="preserve">; </w:t>
      </w:r>
      <w:r>
        <w:t xml:space="preserve">it </w:t>
      </w:r>
      <w:r w:rsidR="001E3440">
        <w:t xml:space="preserve">should </w:t>
      </w:r>
      <w:r>
        <w:t xml:space="preserve">correspond to the state regulations that require at least four unannounced annual observations.  </w:t>
      </w:r>
    </w:p>
    <w:p w14:paraId="199DB064" w14:textId="12682F9E" w:rsidR="005861FC" w:rsidRPr="00E94588" w:rsidRDefault="005861FC" w:rsidP="002E523F">
      <w:pPr>
        <w:pStyle w:val="ListParagraph"/>
        <w:numPr>
          <w:ilvl w:val="0"/>
          <w:numId w:val="91"/>
        </w:numPr>
        <w:tabs>
          <w:tab w:val="left" w:pos="360"/>
          <w:tab w:val="left" w:pos="720"/>
          <w:tab w:val="left" w:pos="1080"/>
          <w:tab w:val="left" w:pos="1440"/>
          <w:tab w:val="left" w:pos="1800"/>
          <w:tab w:val="left" w:pos="2160"/>
        </w:tabs>
        <w:ind w:left="1080"/>
        <w:contextualSpacing w:val="0"/>
      </w:pPr>
      <w:r>
        <w:t xml:space="preserve">All evaluators should continue to </w:t>
      </w:r>
      <w:proofErr w:type="gramStart"/>
      <w:r>
        <w:t>be provided</w:t>
      </w:r>
      <w:proofErr w:type="gramEnd"/>
      <w:r>
        <w:t xml:space="preserve"> with training, coaching, and other supports to enhance their evaluative </w:t>
      </w:r>
      <w:r w:rsidR="00A66C3C">
        <w:t>skills</w:t>
      </w:r>
      <w:r>
        <w:t xml:space="preserve">.  Prioritized attention </w:t>
      </w:r>
      <w:proofErr w:type="gramStart"/>
      <w:r>
        <w:t>should be given</w:t>
      </w:r>
      <w:proofErr w:type="gramEnd"/>
      <w:r>
        <w:t xml:space="preserve"> to improving the frequency and consistency of classroom observations, evidence collection and analysis strategies, and techniques for providing teachers with high quality oral and written feedback that is meaningful, specific, and actionable.</w:t>
      </w:r>
    </w:p>
    <w:p w14:paraId="5184AF77" w14:textId="41F78D46" w:rsidR="005861FC" w:rsidRDefault="005861FC" w:rsidP="002E523F">
      <w:pPr>
        <w:pStyle w:val="ListParagraph"/>
        <w:numPr>
          <w:ilvl w:val="0"/>
          <w:numId w:val="91"/>
        </w:numPr>
        <w:tabs>
          <w:tab w:val="left" w:pos="360"/>
          <w:tab w:val="left" w:pos="720"/>
          <w:tab w:val="left" w:pos="1080"/>
          <w:tab w:val="left" w:pos="1440"/>
          <w:tab w:val="left" w:pos="1800"/>
          <w:tab w:val="left" w:pos="2160"/>
        </w:tabs>
        <w:ind w:left="1080"/>
        <w:contextualSpacing w:val="0"/>
      </w:pPr>
      <w:r>
        <w:t>Appropriate quality control procedures should be established to ensure that all of the district’s schools produce high-quality formative</w:t>
      </w:r>
      <w:r w:rsidR="006446FB">
        <w:t xml:space="preserve"> assessments/evaluations</w:t>
      </w:r>
      <w:r>
        <w:t xml:space="preserve"> and summative evaluations. All evaluations should consistently provide staff with concrete, substantive feedback and recommendations that are specific, actionable, and genuinely capable of improving pedagogical practice and promoting professional growth.</w:t>
      </w:r>
    </w:p>
    <w:p w14:paraId="6A4C387A" w14:textId="2DAE75EC" w:rsidR="005861FC" w:rsidRDefault="005861FC" w:rsidP="002E523F">
      <w:pPr>
        <w:pStyle w:val="ListParagraph"/>
        <w:numPr>
          <w:ilvl w:val="0"/>
          <w:numId w:val="91"/>
        </w:numPr>
        <w:tabs>
          <w:tab w:val="left" w:pos="360"/>
          <w:tab w:val="left" w:pos="720"/>
          <w:tab w:val="left" w:pos="1080"/>
          <w:tab w:val="left" w:pos="1440"/>
          <w:tab w:val="left" w:pos="1800"/>
          <w:tab w:val="left" w:pos="2160"/>
        </w:tabs>
        <w:ind w:left="1080"/>
        <w:contextualSpacing w:val="0"/>
      </w:pPr>
      <w:r>
        <w:t xml:space="preserve">The district should create an efficient, centralized system for the collection and housing of all evaluative documents so that district leaders will be able to readily access relevant </w:t>
      </w:r>
      <w:proofErr w:type="gramStart"/>
      <w:r>
        <w:t>documentation and monitor</w:t>
      </w:r>
      <w:proofErr w:type="gramEnd"/>
      <w:r>
        <w:t xml:space="preserve"> and assess all components of the district’s complex educator evaluation </w:t>
      </w:r>
      <w:r w:rsidR="00214D10">
        <w:t>system</w:t>
      </w:r>
      <w:r>
        <w:t xml:space="preserve"> effectively.</w:t>
      </w:r>
    </w:p>
    <w:p w14:paraId="091F8EC5" w14:textId="50F39E34" w:rsidR="005861FC" w:rsidRDefault="005861FC" w:rsidP="002E523F">
      <w:pPr>
        <w:pStyle w:val="ListParagraph"/>
        <w:numPr>
          <w:ilvl w:val="0"/>
          <w:numId w:val="91"/>
        </w:numPr>
        <w:tabs>
          <w:tab w:val="left" w:pos="360"/>
          <w:tab w:val="left" w:pos="720"/>
          <w:tab w:val="left" w:pos="1080"/>
          <w:tab w:val="left" w:pos="1440"/>
          <w:tab w:val="left" w:pos="1800"/>
          <w:tab w:val="left" w:pos="2160"/>
        </w:tabs>
        <w:ind w:left="1080"/>
        <w:contextualSpacing w:val="0"/>
      </w:pPr>
      <w:r>
        <w:t xml:space="preserve">The district should consider widening the pool of </w:t>
      </w:r>
      <w:r w:rsidR="009B117C">
        <w:t xml:space="preserve">evaluators </w:t>
      </w:r>
      <w:r>
        <w:t xml:space="preserve">as a means of providing teachers with more frequent classroom observations, increased support, and meaningful and timely feedback. </w:t>
      </w:r>
    </w:p>
    <w:p w14:paraId="1AB4C501" w14:textId="77777777" w:rsidR="005861FC" w:rsidRPr="00E94588" w:rsidRDefault="005861FC" w:rsidP="002E523F">
      <w:pPr>
        <w:pStyle w:val="ListParagraph"/>
        <w:numPr>
          <w:ilvl w:val="0"/>
          <w:numId w:val="90"/>
        </w:numPr>
        <w:tabs>
          <w:tab w:val="left" w:pos="360"/>
          <w:tab w:val="left" w:pos="720"/>
          <w:tab w:val="left" w:pos="1080"/>
          <w:tab w:val="left" w:pos="1440"/>
          <w:tab w:val="left" w:pos="1800"/>
          <w:tab w:val="left" w:pos="2160"/>
        </w:tabs>
        <w:rPr>
          <w:b/>
        </w:rPr>
      </w:pPr>
      <w:r>
        <w:lastRenderedPageBreak/>
        <w:t>The district should continue its current efforts to improve and standardize its learning walk procedures and protocols, ensuring that teachers are included in the process, and subsequently establish uniform policies and consistent practices in each of the district’s schools.</w:t>
      </w:r>
    </w:p>
    <w:p w14:paraId="23F67C00" w14:textId="77777777" w:rsidR="005861FC" w:rsidRPr="00E94588" w:rsidRDefault="005861FC" w:rsidP="002E523F">
      <w:pPr>
        <w:pStyle w:val="ListParagraph"/>
        <w:tabs>
          <w:tab w:val="left" w:pos="360"/>
          <w:tab w:val="left" w:pos="720"/>
          <w:tab w:val="left" w:pos="1080"/>
          <w:tab w:val="left" w:pos="1440"/>
          <w:tab w:val="left" w:pos="1800"/>
          <w:tab w:val="left" w:pos="2160"/>
        </w:tabs>
        <w:ind w:left="0"/>
        <w:rPr>
          <w:b/>
        </w:rPr>
      </w:pPr>
    </w:p>
    <w:p w14:paraId="41FFCE29" w14:textId="2A3554AA" w:rsidR="005861FC" w:rsidRDefault="005861FC" w:rsidP="002E523F">
      <w:pPr>
        <w:pStyle w:val="ListParagraph"/>
        <w:numPr>
          <w:ilvl w:val="0"/>
          <w:numId w:val="90"/>
        </w:numPr>
        <w:tabs>
          <w:tab w:val="left" w:pos="360"/>
          <w:tab w:val="left" w:pos="720"/>
          <w:tab w:val="left" w:pos="1080"/>
          <w:tab w:val="left" w:pos="1440"/>
          <w:tab w:val="left" w:pos="1800"/>
          <w:tab w:val="left" w:pos="2160"/>
        </w:tabs>
        <w:contextualSpacing w:val="0"/>
      </w:pPr>
      <w:r>
        <w:t>The district should continue to work toward full implementation of the components of the state</w:t>
      </w:r>
      <w:r w:rsidR="006446FB">
        <w:t>’s</w:t>
      </w:r>
      <w:r>
        <w:t xml:space="preserve"> </w:t>
      </w:r>
      <w:r w:rsidR="006446FB">
        <w:t xml:space="preserve">Educator Evaluation Framework </w:t>
      </w:r>
      <w:r>
        <w:t>that require the collection and use of multiple sources of evidence to inform the evaluations of teachers and principals</w:t>
      </w:r>
      <w:r w:rsidRPr="00210D16">
        <w:t>.</w:t>
      </w:r>
    </w:p>
    <w:p w14:paraId="0D94E3A6" w14:textId="55C0CBB6" w:rsidR="005861FC" w:rsidRDefault="005861FC" w:rsidP="002E523F">
      <w:pPr>
        <w:pStyle w:val="ListParagraph"/>
        <w:numPr>
          <w:ilvl w:val="6"/>
          <w:numId w:val="18"/>
        </w:numPr>
        <w:tabs>
          <w:tab w:val="left" w:pos="360"/>
          <w:tab w:val="left" w:pos="720"/>
          <w:tab w:val="left" w:pos="1080"/>
          <w:tab w:val="left" w:pos="1440"/>
          <w:tab w:val="left" w:pos="1800"/>
          <w:tab w:val="left" w:pos="2160"/>
        </w:tabs>
        <w:ind w:left="1080"/>
        <w:contextualSpacing w:val="0"/>
      </w:pPr>
      <w:r>
        <w:t xml:space="preserve">Standardized policies and procedures appropriate for the collection and use of student and staff feedback as evidence components of teacher and principal </w:t>
      </w:r>
      <w:r w:rsidR="00A27C15">
        <w:t>evaluations</w:t>
      </w:r>
      <w:r>
        <w:t xml:space="preserve"> </w:t>
      </w:r>
      <w:proofErr w:type="gramStart"/>
      <w:r>
        <w:t>should be collaboratively developed</w:t>
      </w:r>
      <w:proofErr w:type="gramEnd"/>
      <w:r>
        <w:t>. In addition to informing evaluations, feedback could be included in an educator’s self-assessment, goal setting, and/or used to demonstrate improvements in practice over time.</w:t>
      </w:r>
    </w:p>
    <w:p w14:paraId="23EE083C" w14:textId="0F6EAE38" w:rsidR="005861FC" w:rsidRDefault="005861FC" w:rsidP="002E523F">
      <w:pPr>
        <w:pStyle w:val="ListParagraph"/>
        <w:numPr>
          <w:ilvl w:val="6"/>
          <w:numId w:val="18"/>
        </w:numPr>
        <w:tabs>
          <w:tab w:val="left" w:pos="360"/>
          <w:tab w:val="left" w:pos="720"/>
          <w:tab w:val="left" w:pos="1080"/>
          <w:tab w:val="left" w:pos="1440"/>
          <w:tab w:val="left" w:pos="1800"/>
          <w:tab w:val="left" w:pos="2160"/>
        </w:tabs>
        <w:ind w:left="1080"/>
        <w:contextualSpacing w:val="0"/>
      </w:pPr>
      <w:r>
        <w:t>The district should develop an effective process, consistent with current state guidelines, whereby the results of common and standardized assessments are included as a component of an educator’s evaluation.  Although the recent amendment to the regulations eliminates the need to determine a separate student impact rating, evidence of student learning as a key element of an educator’s summa</w:t>
      </w:r>
      <w:r w:rsidR="00A27C15">
        <w:t>tive</w:t>
      </w:r>
      <w:r>
        <w:t xml:space="preserve"> evaluation is required.</w:t>
      </w:r>
    </w:p>
    <w:p w14:paraId="57A7D94E" w14:textId="4B28389F" w:rsidR="005861FC" w:rsidRPr="00A5368E" w:rsidRDefault="005861FC" w:rsidP="002E523F">
      <w:pPr>
        <w:tabs>
          <w:tab w:val="left" w:pos="-90"/>
          <w:tab w:val="left" w:pos="360"/>
          <w:tab w:val="left" w:pos="1080"/>
          <w:tab w:val="left" w:pos="1440"/>
          <w:tab w:val="left" w:pos="1800"/>
          <w:tab w:val="left" w:pos="2160"/>
        </w:tabs>
      </w:pPr>
      <w:r w:rsidRPr="00802336">
        <w:rPr>
          <w:b/>
        </w:rPr>
        <w:t>Benefits</w:t>
      </w:r>
      <w:r>
        <w:t xml:space="preserve">: By improving the quality and consistency of supervisory practices and evaluative products, the district will create a more effective mechanism by which </w:t>
      </w:r>
      <w:proofErr w:type="gramStart"/>
      <w:r>
        <w:t>to ultimately provide</w:t>
      </w:r>
      <w:proofErr w:type="gramEnd"/>
      <w:r>
        <w:t xml:space="preserve"> enriched learning experiences and increased academic achievement for students</w:t>
      </w:r>
      <w:r w:rsidR="00A27C15">
        <w:t xml:space="preserve">. </w:t>
      </w:r>
      <w:r>
        <w:t>The adoption of the additional components of the state</w:t>
      </w:r>
      <w:r w:rsidR="006446FB">
        <w:t>’s Educator</w:t>
      </w:r>
      <w:r>
        <w:t xml:space="preserve"> </w:t>
      </w:r>
      <w:r w:rsidR="006446FB">
        <w:t xml:space="preserve">Evaluation Framework </w:t>
      </w:r>
      <w:r>
        <w:t xml:space="preserve">that require the collection and use of multiple sources of evidence to be used in summative evaluations will enable teachers and principals to reflect more accurately on their </w:t>
      </w:r>
      <w:r w:rsidR="00A27C15">
        <w:t>effectiveness</w:t>
      </w:r>
      <w:r>
        <w:t xml:space="preserve"> and thereby be better able to identify areas of strength and opportunities for growth.  </w:t>
      </w:r>
    </w:p>
    <w:p w14:paraId="5D48573B" w14:textId="6111041A" w:rsidR="005861FC" w:rsidRDefault="005861FC" w:rsidP="002E523F">
      <w:pPr>
        <w:tabs>
          <w:tab w:val="left" w:pos="360"/>
          <w:tab w:val="left" w:pos="720"/>
          <w:tab w:val="left" w:pos="1080"/>
          <w:tab w:val="left" w:pos="1800"/>
          <w:tab w:val="left" w:pos="2160"/>
        </w:tabs>
        <w:rPr>
          <w:b/>
        </w:rPr>
      </w:pPr>
      <w:r>
        <w:rPr>
          <w:b/>
        </w:rPr>
        <w:t xml:space="preserve">Recommended </w:t>
      </w:r>
      <w:r w:rsidR="00A114E0">
        <w:rPr>
          <w:b/>
        </w:rPr>
        <w:t>r</w:t>
      </w:r>
      <w:r w:rsidRPr="00484242">
        <w:rPr>
          <w:b/>
        </w:rPr>
        <w:t>esources:</w:t>
      </w:r>
    </w:p>
    <w:p w14:paraId="4264C080" w14:textId="77777777" w:rsidR="000741F1" w:rsidRPr="000741F1" w:rsidRDefault="000741F1" w:rsidP="00692B00">
      <w:pPr>
        <w:numPr>
          <w:ilvl w:val="0"/>
          <w:numId w:val="117"/>
        </w:numPr>
        <w:ind w:left="360"/>
        <w:rPr>
          <w:rFonts w:eastAsia="Times New Roman" w:cs="Calibri"/>
        </w:rPr>
      </w:pPr>
      <w:r w:rsidRPr="000741F1">
        <w:rPr>
          <w:rFonts w:eastAsia="Times New Roman" w:cs="Calibri"/>
          <w:i/>
        </w:rPr>
        <w:t>Quick Reference Guide: Opportunities to Streamline the Evaluation Process</w:t>
      </w:r>
      <w:r w:rsidRPr="000741F1">
        <w:rPr>
          <w:rFonts w:eastAsia="Times New Roman" w:cs="Calibri"/>
        </w:rPr>
        <w:t xml:space="preserve"> (</w:t>
      </w:r>
      <w:hyperlink r:id="rId37" w:history="1">
        <w:r w:rsidRPr="000741F1">
          <w:rPr>
            <w:rFonts w:eastAsia="Times New Roman" w:cs="Calibri"/>
            <w:color w:val="0000FF"/>
            <w:u w:val="single"/>
          </w:rPr>
          <w:t>http://www.doe.mass.edu/edeval/resources/QRG-Streamline.pdf</w:t>
        </w:r>
      </w:hyperlink>
      <w:r w:rsidRPr="000741F1">
        <w:rPr>
          <w:rFonts w:eastAsia="Times New Roman" w:cs="Calibri"/>
        </w:rPr>
        <w:t>) is designed to help districts reflect on and continuously improve their evaluation systems:</w:t>
      </w:r>
    </w:p>
    <w:p w14:paraId="2E39BF20" w14:textId="77777777" w:rsidR="000741F1" w:rsidRPr="000741F1" w:rsidRDefault="000741F1" w:rsidP="006446FB">
      <w:pPr>
        <w:numPr>
          <w:ilvl w:val="1"/>
          <w:numId w:val="117"/>
        </w:numPr>
        <w:ind w:left="900"/>
        <w:rPr>
          <w:rFonts w:eastAsia="Times New Roman" w:cs="Calibri"/>
        </w:rPr>
      </w:pPr>
      <w:proofErr w:type="gramStart"/>
      <w:r w:rsidRPr="000741F1">
        <w:rPr>
          <w:rFonts w:eastAsia="Times New Roman" w:cs="Calibri"/>
        </w:rPr>
        <w:t>What’s</w:t>
      </w:r>
      <w:proofErr w:type="gramEnd"/>
      <w:r w:rsidRPr="000741F1">
        <w:rPr>
          <w:rFonts w:eastAsia="Times New Roman" w:cs="Calibri"/>
        </w:rPr>
        <w:t xml:space="preserve"> working? What are the bright spots?</w:t>
      </w:r>
    </w:p>
    <w:p w14:paraId="7865F32E" w14:textId="77777777" w:rsidR="000741F1" w:rsidRPr="000741F1" w:rsidRDefault="000741F1" w:rsidP="006446FB">
      <w:pPr>
        <w:numPr>
          <w:ilvl w:val="1"/>
          <w:numId w:val="117"/>
        </w:numPr>
        <w:ind w:left="900"/>
        <w:rPr>
          <w:rFonts w:eastAsia="Times New Roman" w:cs="Calibri"/>
        </w:rPr>
      </w:pPr>
      <w:r w:rsidRPr="000741F1">
        <w:rPr>
          <w:rFonts w:eastAsia="Times New Roman" w:cs="Calibri"/>
        </w:rPr>
        <w:t>How can we streamline the process to stay focused on professional growth and development?</w:t>
      </w:r>
    </w:p>
    <w:p w14:paraId="7A2F33A1" w14:textId="33E352D9" w:rsidR="000741F1" w:rsidRDefault="000741F1" w:rsidP="006446FB">
      <w:pPr>
        <w:numPr>
          <w:ilvl w:val="1"/>
          <w:numId w:val="117"/>
        </w:numPr>
        <w:ind w:left="900"/>
        <w:rPr>
          <w:rFonts w:eastAsia="Times New Roman" w:cs="Calibri"/>
        </w:rPr>
      </w:pPr>
      <w:r w:rsidRPr="000741F1">
        <w:rPr>
          <w:rFonts w:eastAsia="Times New Roman" w:cs="Calibri"/>
        </w:rPr>
        <w:t>What do we need to adjust to ensure our system is valuable to educators and students?</w:t>
      </w:r>
    </w:p>
    <w:p w14:paraId="7FDC9481" w14:textId="6BAC013B" w:rsidR="000741F1" w:rsidRDefault="000741F1" w:rsidP="00692B00">
      <w:pPr>
        <w:numPr>
          <w:ilvl w:val="0"/>
          <w:numId w:val="118"/>
        </w:numPr>
        <w:tabs>
          <w:tab w:val="left" w:pos="360"/>
          <w:tab w:val="left" w:pos="1080"/>
          <w:tab w:val="left" w:pos="1800"/>
          <w:tab w:val="left" w:pos="2160"/>
        </w:tabs>
        <w:ind w:left="360"/>
        <w:rPr>
          <w:rFonts w:eastAsia="Times New Roman" w:cstheme="minorHAnsi"/>
        </w:rPr>
      </w:pPr>
      <w:r w:rsidRPr="000741F1">
        <w:rPr>
          <w:rFonts w:eastAsia="Times New Roman" w:cstheme="minorHAnsi"/>
          <w:i/>
        </w:rPr>
        <w:t>Quick Reference Guide: Student and Staff Feedback</w:t>
      </w:r>
      <w:r w:rsidRPr="000741F1">
        <w:rPr>
          <w:rFonts w:eastAsia="Times New Roman" w:cstheme="minorHAnsi"/>
        </w:rPr>
        <w:t xml:space="preserve"> (</w:t>
      </w:r>
      <w:hyperlink r:id="rId38" w:history="1">
        <w:r w:rsidRPr="000741F1">
          <w:rPr>
            <w:rFonts w:eastAsia="Times New Roman" w:cstheme="minorHAnsi"/>
            <w:color w:val="0000FF"/>
            <w:u w:val="single"/>
          </w:rPr>
          <w:t>http://www.doe.mass.edu/edeval/resources/QRG-Feedback.pdf</w:t>
        </w:r>
      </w:hyperlink>
      <w:r w:rsidRPr="000741F1">
        <w:rPr>
          <w:rFonts w:eastAsia="Times New Roman" w:cstheme="minorHAnsi"/>
        </w:rPr>
        <w:t xml:space="preserve">) provides information about how to select feedback instruments and use feedback as part of the educator evaluation system, along with links to relevant resources. </w:t>
      </w:r>
    </w:p>
    <w:p w14:paraId="0E4BEF1B" w14:textId="77777777" w:rsidR="000741F1" w:rsidRPr="00CD6DF0" w:rsidRDefault="000741F1" w:rsidP="00692B00">
      <w:pPr>
        <w:pStyle w:val="ListParagraph"/>
        <w:numPr>
          <w:ilvl w:val="0"/>
          <w:numId w:val="117"/>
        </w:numPr>
        <w:ind w:left="360"/>
        <w:contextualSpacing w:val="0"/>
        <w:rPr>
          <w:rFonts w:cs="Calibri"/>
        </w:rPr>
      </w:pPr>
      <w:r w:rsidRPr="00CD6DF0">
        <w:rPr>
          <w:rFonts w:cs="Calibri"/>
        </w:rPr>
        <w:lastRenderedPageBreak/>
        <w:t>Educator Evaluation Implementation Surveys for Teachers (</w:t>
      </w:r>
      <w:hyperlink r:id="rId39" w:history="1">
        <w:r w:rsidRPr="00CD6DF0">
          <w:rPr>
            <w:rStyle w:val="Hyperlink"/>
            <w:rFonts w:cs="Calibri"/>
          </w:rPr>
          <w:t>http://www.doe.mass.edu/edeval/resources/implementation/TeachersSurvey.pdf</w:t>
        </w:r>
      </w:hyperlink>
      <w:r w:rsidRPr="00CD6DF0">
        <w:rPr>
          <w:rFonts w:cs="Calibri"/>
        </w:rPr>
        <w:t>) and Administrators (</w:t>
      </w:r>
      <w:hyperlink r:id="rId40" w:history="1">
        <w:r w:rsidRPr="00CD6DF0">
          <w:rPr>
            <w:rStyle w:val="Hyperlink"/>
          </w:rPr>
          <w:t>http://www.doe.mass.edu/edeval/resources/implementation/AdministratorsSurvey.pdf</w:t>
        </w:r>
      </w:hyperlink>
      <w:r w:rsidRPr="00CD6DF0">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14:paraId="26CCD4DC" w14:textId="77777777" w:rsidR="004A0AC0" w:rsidRPr="004A0AC0" w:rsidRDefault="000741F1" w:rsidP="00692B00">
      <w:pPr>
        <w:pStyle w:val="ListParagraph"/>
        <w:numPr>
          <w:ilvl w:val="0"/>
          <w:numId w:val="117"/>
        </w:numPr>
        <w:ind w:left="360"/>
        <w:contextualSpacing w:val="0"/>
      </w:pPr>
      <w:r w:rsidRPr="00CD6DF0">
        <w:rPr>
          <w:rFonts w:cs="Calibri"/>
          <w:i/>
        </w:rPr>
        <w:t>On Track with Evaluator Capacity</w:t>
      </w:r>
      <w:r w:rsidRPr="00CD6DF0">
        <w:rPr>
          <w:rFonts w:cs="Calibri"/>
        </w:rPr>
        <w:t xml:space="preserve"> (</w:t>
      </w:r>
      <w:hyperlink r:id="rId41" w:history="1">
        <w:r w:rsidRPr="00CD6DF0">
          <w:rPr>
            <w:rStyle w:val="Hyperlink"/>
            <w:rFonts w:cs="Calibri"/>
          </w:rPr>
          <w:t>http://www.doe.mass.edu/edeval/resources/pln/OnTrack-EvaluatorCapacity.pdf</w:t>
        </w:r>
      </w:hyperlink>
      <w:r w:rsidRPr="00CD6DF0">
        <w:rPr>
          <w:rFonts w:cs="Calibri"/>
        </w:rPr>
        <w:t xml:space="preserve">) is an interactive document that provides specific strategies, lessons learned, and links to district-created resources. It </w:t>
      </w:r>
      <w:proofErr w:type="gramStart"/>
      <w:r w:rsidRPr="00CD6DF0">
        <w:rPr>
          <w:rFonts w:cs="Calibri"/>
        </w:rPr>
        <w:t>was produced</w:t>
      </w:r>
      <w:proofErr w:type="gramEnd"/>
      <w:r w:rsidRPr="00CD6DF0">
        <w:rPr>
          <w:rFonts w:cs="Calibri"/>
        </w:rPr>
        <w:t xml:space="preserve"> by eight districts that were part of a Professional Learning Network for Supporting Evaluator Capacity.</w:t>
      </w:r>
      <w:r w:rsidR="006446FB" w:rsidDel="000741F1">
        <w:rPr>
          <w:b/>
        </w:rPr>
        <w:t xml:space="preserve"> </w:t>
      </w:r>
    </w:p>
    <w:p w14:paraId="4FBE56FE" w14:textId="3D8CE5A8" w:rsidR="005861FC" w:rsidRDefault="005861FC" w:rsidP="002E523F">
      <w:pPr>
        <w:pStyle w:val="ListParagraph"/>
        <w:numPr>
          <w:ilvl w:val="0"/>
          <w:numId w:val="18"/>
        </w:numPr>
        <w:tabs>
          <w:tab w:val="left" w:pos="0"/>
          <w:tab w:val="left" w:pos="360"/>
          <w:tab w:val="left" w:pos="1080"/>
          <w:tab w:val="left" w:pos="1440"/>
          <w:tab w:val="left" w:pos="1800"/>
          <w:tab w:val="left" w:pos="2160"/>
        </w:tabs>
        <w:ind w:left="360"/>
        <w:contextualSpacing w:val="0"/>
        <w:rPr>
          <w:b/>
        </w:rPr>
      </w:pPr>
      <w:proofErr w:type="gramStart"/>
      <w:r w:rsidRPr="006F7867">
        <w:rPr>
          <w:b/>
        </w:rPr>
        <w:t xml:space="preserve">The district’s </w:t>
      </w:r>
      <w:r w:rsidR="00C71FE3">
        <w:rPr>
          <w:b/>
        </w:rPr>
        <w:t>professional development (</w:t>
      </w:r>
      <w:r w:rsidRPr="006F7867">
        <w:rPr>
          <w:b/>
        </w:rPr>
        <w:t>PD</w:t>
      </w:r>
      <w:r w:rsidR="00C71FE3">
        <w:rPr>
          <w:b/>
        </w:rPr>
        <w:t>)</w:t>
      </w:r>
      <w:r w:rsidRPr="006F7867">
        <w:rPr>
          <w:b/>
        </w:rPr>
        <w:t xml:space="preserve"> program should be directed by a designated leadership group that is centralized, unified, and collaborative</w:t>
      </w:r>
      <w:proofErr w:type="gramEnd"/>
      <w:r w:rsidRPr="006F7867">
        <w:rPr>
          <w:b/>
        </w:rPr>
        <w:t>.  It should be responsible for developing and monitoring a comprehensive PD plan with well defined, measurable goals closely aligned with and directly supportive of specific district priorities, school goals, and the identified needs of educators.</w:t>
      </w:r>
    </w:p>
    <w:p w14:paraId="541C31DA" w14:textId="4E580A3E" w:rsidR="005861FC" w:rsidRDefault="00A43C3D" w:rsidP="002E523F">
      <w:pPr>
        <w:pStyle w:val="ListParagraph"/>
        <w:numPr>
          <w:ilvl w:val="0"/>
          <w:numId w:val="92"/>
        </w:numPr>
        <w:tabs>
          <w:tab w:val="left" w:pos="360"/>
          <w:tab w:val="left" w:pos="720"/>
          <w:tab w:val="left" w:pos="1080"/>
          <w:tab w:val="left" w:pos="1440"/>
          <w:tab w:val="left" w:pos="1800"/>
          <w:tab w:val="left" w:pos="2160"/>
        </w:tabs>
        <w:ind w:left="720"/>
        <w:contextualSpacing w:val="0"/>
      </w:pPr>
      <w:r>
        <w:t>The district should</w:t>
      </w:r>
      <w:r w:rsidR="005861FC">
        <w:t xml:space="preserve"> develop and support clear plans and measurable goals, directly aligned with well-defined district priorities, school improvement objectives, and the professional growth of staff. It </w:t>
      </w:r>
      <w:proofErr w:type="gramStart"/>
      <w:r w:rsidR="005861FC">
        <w:t>should be carefully aligned</w:t>
      </w:r>
      <w:proofErr w:type="gramEnd"/>
      <w:r w:rsidR="005861FC">
        <w:t xml:space="preserve"> with ESE’s Standards for Professional Development.</w:t>
      </w:r>
    </w:p>
    <w:p w14:paraId="58B16165" w14:textId="59A5CE87" w:rsidR="005861FC" w:rsidRDefault="005861FC" w:rsidP="002E523F">
      <w:pPr>
        <w:pStyle w:val="ListParagraph"/>
        <w:numPr>
          <w:ilvl w:val="6"/>
          <w:numId w:val="18"/>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proofErr w:type="gramStart"/>
      <w:r>
        <w:t xml:space="preserve">The district’s PD program should be directed by a </w:t>
      </w:r>
      <w:r w:rsidR="00111874">
        <w:t>designated group</w:t>
      </w:r>
      <w:r>
        <w:t xml:space="preserve"> composed of administrators, instructional coaches, and classroom teacher representatives from the elementary, middle and high schools</w:t>
      </w:r>
      <w:proofErr w:type="gramEnd"/>
      <w:r w:rsidR="00111874">
        <w:t>.</w:t>
      </w:r>
      <w:r>
        <w:t xml:space="preserve"> Its role should be to develop, communicate, and implement and evaluate comprehensive, carefully coordinated PD plans, programs, and supports for the district.</w:t>
      </w:r>
    </w:p>
    <w:p w14:paraId="61CDABBB" w14:textId="66095F90" w:rsidR="006F7867" w:rsidRDefault="005861FC" w:rsidP="002E523F">
      <w:pPr>
        <w:pStyle w:val="ListParagraph"/>
        <w:numPr>
          <w:ilvl w:val="6"/>
          <w:numId w:val="18"/>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Th</w:t>
      </w:r>
      <w:r w:rsidR="00EC787E">
        <w:t>is group should identify</w:t>
      </w:r>
      <w:r>
        <w:t xml:space="preserve"> annual goals and objectives </w:t>
      </w:r>
      <w:r w:rsidR="00EC787E">
        <w:t>for PD in the</w:t>
      </w:r>
      <w:r>
        <w:t xml:space="preserve"> district</w:t>
      </w:r>
      <w:r w:rsidR="00AA46E0">
        <w:t>.</w:t>
      </w:r>
      <w:r w:rsidR="00EC787E">
        <w:t xml:space="preserve"> The goals</w:t>
      </w:r>
      <w:r>
        <w:t xml:space="preserve"> should be specific, measurable, effectively communicated, and systematically aligned with the priorities articulated in the DIP, as well as data </w:t>
      </w:r>
      <w:r w:rsidR="008C7AE4">
        <w:t xml:space="preserve">illustrating student and staff </w:t>
      </w:r>
      <w:r>
        <w:t>needs.</w:t>
      </w:r>
    </w:p>
    <w:p w14:paraId="36C51728" w14:textId="4BF7F61C" w:rsidR="005861FC" w:rsidRDefault="005861FC" w:rsidP="002E523F">
      <w:pPr>
        <w:pStyle w:val="ListParagraph"/>
        <w:numPr>
          <w:ilvl w:val="0"/>
          <w:numId w:val="18"/>
        </w:numPr>
        <w:tabs>
          <w:tab w:val="left" w:pos="360"/>
          <w:tab w:val="left" w:pos="720"/>
          <w:tab w:val="left" w:pos="1080"/>
          <w:tab w:val="left" w:pos="1440"/>
          <w:tab w:val="left" w:pos="1800"/>
        </w:tabs>
        <w:ind w:left="1080"/>
        <w:contextualSpacing w:val="0"/>
      </w:pPr>
      <w:r>
        <w:t xml:space="preserve">Because the district has established a largely decentralized, school based PD model, greater attention </w:t>
      </w:r>
      <w:proofErr w:type="gramStart"/>
      <w:r>
        <w:t>should be given</w:t>
      </w:r>
      <w:proofErr w:type="gramEnd"/>
      <w:r>
        <w:t xml:space="preserve"> to ensuring that a uniform and consistent set of PD structures, procedures, and policies is employed in each of the district’s schools.  This should</w:t>
      </w:r>
      <w:r w:rsidR="006F31B2">
        <w:t xml:space="preserve"> preserve the unique features of each school’s approach but</w:t>
      </w:r>
      <w:r>
        <w:t xml:space="preserve"> include the formal involvement of teachers in building level PD planning and governance.</w:t>
      </w:r>
    </w:p>
    <w:p w14:paraId="653A9F11" w14:textId="753DB4BF" w:rsidR="00EB794E" w:rsidRDefault="005861FC" w:rsidP="002E523F">
      <w:pPr>
        <w:pStyle w:val="ListParagraph"/>
        <w:numPr>
          <w:ilvl w:val="0"/>
          <w:numId w:val="18"/>
        </w:numPr>
        <w:tabs>
          <w:tab w:val="left" w:pos="360"/>
          <w:tab w:val="left" w:pos="720"/>
          <w:tab w:val="left" w:pos="1080"/>
          <w:tab w:val="left" w:pos="1440"/>
          <w:tab w:val="left" w:pos="1800"/>
        </w:tabs>
        <w:ind w:left="1080"/>
        <w:contextualSpacing w:val="0"/>
      </w:pPr>
      <w:r>
        <w:t xml:space="preserve">The district’s current one-year teacher mentoring program </w:t>
      </w:r>
      <w:proofErr w:type="gramStart"/>
      <w:r>
        <w:t>should be expanded</w:t>
      </w:r>
      <w:proofErr w:type="gramEnd"/>
      <w:r>
        <w:t xml:space="preserve"> to the comprehensive three-year Induction and Mentoring model now recommended by ESE.  </w:t>
      </w:r>
    </w:p>
    <w:p w14:paraId="69DA2861" w14:textId="2F67C5E3" w:rsidR="005861FC" w:rsidRPr="006D6E52" w:rsidRDefault="00EB794E" w:rsidP="004746D6">
      <w:pPr>
        <w:pStyle w:val="ListParagraph"/>
        <w:numPr>
          <w:ilvl w:val="1"/>
          <w:numId w:val="18"/>
        </w:numPr>
        <w:tabs>
          <w:tab w:val="left" w:pos="360"/>
          <w:tab w:val="left" w:pos="720"/>
          <w:tab w:val="left" w:pos="1080"/>
          <w:tab w:val="left" w:pos="1440"/>
          <w:tab w:val="left" w:pos="1800"/>
        </w:tabs>
        <w:ind w:left="1440"/>
        <w:contextualSpacing w:val="0"/>
      </w:pPr>
      <w:r>
        <w:lastRenderedPageBreak/>
        <w:t xml:space="preserve">The district should </w:t>
      </w:r>
      <w:r w:rsidR="005861FC">
        <w:t>develop, evaluat</w:t>
      </w:r>
      <w:r>
        <w:t>e</w:t>
      </w:r>
      <w:r w:rsidR="005861FC">
        <w:t xml:space="preserve">, </w:t>
      </w:r>
      <w:proofErr w:type="gramStart"/>
      <w:r w:rsidR="005861FC">
        <w:t>and improv</w:t>
      </w:r>
      <w:r>
        <w:t>e</w:t>
      </w:r>
      <w:proofErr w:type="gramEnd"/>
      <w:r w:rsidR="005861FC">
        <w:t xml:space="preserve"> the induction program, including the selection and training of </w:t>
      </w:r>
      <w:r w:rsidR="00DD71A8">
        <w:t>mentors, and</w:t>
      </w:r>
      <w:r w:rsidR="005861FC">
        <w:t xml:space="preserve"> ensure that the program is an integral part of the district’s larger PD Plan.</w:t>
      </w:r>
    </w:p>
    <w:p w14:paraId="0A8E7888" w14:textId="6C30F78F" w:rsidR="005861FC" w:rsidRDefault="005861FC" w:rsidP="002E523F">
      <w:pPr>
        <w:tabs>
          <w:tab w:val="left" w:pos="360"/>
          <w:tab w:val="left" w:pos="720"/>
          <w:tab w:val="left" w:pos="1080"/>
          <w:tab w:val="left" w:pos="1440"/>
          <w:tab w:val="left" w:pos="1800"/>
          <w:tab w:val="left" w:pos="2160"/>
        </w:tabs>
      </w:pPr>
      <w:r w:rsidRPr="00802336">
        <w:rPr>
          <w:b/>
        </w:rPr>
        <w:t>Benefits</w:t>
      </w:r>
      <w:r>
        <w:rPr>
          <w:b/>
        </w:rPr>
        <w:t>:</w:t>
      </w:r>
      <w:r>
        <w:t xml:space="preserve"> The development of a more coordinated and unified professional development program characterized by clearly defined, collaborative leadership and </w:t>
      </w:r>
      <w:r w:rsidR="00F057D3">
        <w:t xml:space="preserve">specific, </w:t>
      </w:r>
      <w:r>
        <w:t>well</w:t>
      </w:r>
      <w:r w:rsidR="00F057D3">
        <w:t>-</w:t>
      </w:r>
      <w:r>
        <w:t xml:space="preserve">communicated PD goals will positively </w:t>
      </w:r>
      <w:r w:rsidR="00214D10">
        <w:t>affect</w:t>
      </w:r>
      <w:r>
        <w:t xml:space="preserve"> the district in many ways. PD resources </w:t>
      </w:r>
      <w:r w:rsidR="00F057D3">
        <w:t xml:space="preserve">will </w:t>
      </w:r>
      <w:r>
        <w:t xml:space="preserve">deployed with greater consistency, efficiency, focus, and equity, thus improving the likelihood of successful outcomes.  Providing expanded opportunities for teachers </w:t>
      </w:r>
      <w:proofErr w:type="gramStart"/>
      <w:r>
        <w:t>to formally collaborate</w:t>
      </w:r>
      <w:proofErr w:type="gramEnd"/>
      <w:r>
        <w:t xml:space="preserve"> with administrators in PD planning and leadership will make them partners in school improvement initiatives</w:t>
      </w:r>
      <w:r w:rsidR="00F057D3">
        <w:t xml:space="preserve"> and </w:t>
      </w:r>
      <w:r>
        <w:t xml:space="preserve">advance a culture of </w:t>
      </w:r>
      <w:r w:rsidR="00F057D3">
        <w:t xml:space="preserve">purposeful </w:t>
      </w:r>
      <w:r>
        <w:t>professional growth.</w:t>
      </w:r>
    </w:p>
    <w:p w14:paraId="62C4078F" w14:textId="43E79364" w:rsidR="005861FC" w:rsidRDefault="005861FC" w:rsidP="002E523F">
      <w:pPr>
        <w:tabs>
          <w:tab w:val="left" w:pos="360"/>
          <w:tab w:val="left" w:pos="720"/>
          <w:tab w:val="left" w:pos="1080"/>
          <w:tab w:val="left" w:pos="1800"/>
          <w:tab w:val="left" w:pos="2160"/>
        </w:tabs>
        <w:rPr>
          <w:b/>
        </w:rPr>
      </w:pPr>
      <w:r w:rsidRPr="001D4EB6">
        <w:rPr>
          <w:b/>
        </w:rPr>
        <w:t>Recommended resources:</w:t>
      </w:r>
    </w:p>
    <w:p w14:paraId="50B53060" w14:textId="3EEB9539" w:rsidR="003843A0" w:rsidRDefault="003843A0" w:rsidP="004746D6">
      <w:pPr>
        <w:numPr>
          <w:ilvl w:val="0"/>
          <w:numId w:val="119"/>
        </w:numPr>
        <w:ind w:left="360"/>
        <w:rPr>
          <w:rFonts w:eastAsia="Times New Roman" w:cs="Times New Roman"/>
        </w:rPr>
      </w:pPr>
      <w:r w:rsidRPr="003843A0">
        <w:rPr>
          <w:rFonts w:eastAsia="Times New Roman" w:cs="Times New Roman"/>
          <w:i/>
        </w:rPr>
        <w:t>The Massachusetts Standards for Professional Development</w:t>
      </w:r>
      <w:r w:rsidRPr="003843A0">
        <w:rPr>
          <w:rFonts w:eastAsia="Times New Roman" w:cs="Times New Roman"/>
        </w:rPr>
        <w:t xml:space="preserve"> (</w:t>
      </w:r>
      <w:hyperlink r:id="rId42" w:history="1">
        <w:r w:rsidRPr="003843A0">
          <w:rPr>
            <w:rFonts w:eastAsia="Times New Roman" w:cs="Times New Roman"/>
            <w:color w:val="0000FF"/>
            <w:u w:val="single"/>
          </w:rPr>
          <w:t>http://www.doe.mass.edu/pd/standards.pdf</w:t>
        </w:r>
      </w:hyperlink>
      <w:r w:rsidRPr="003843A0">
        <w:rPr>
          <w:rFonts w:eastAsia="Times New Roman" w:cs="Times New Roman"/>
        </w:rPr>
        <w:t>) describe, identify, and characterize what high quality learning experiences should look like for educators.</w:t>
      </w:r>
    </w:p>
    <w:p w14:paraId="4D6BACC9" w14:textId="77777777" w:rsidR="003843A0" w:rsidRPr="004746D6" w:rsidRDefault="003843A0" w:rsidP="004746D6">
      <w:pPr>
        <w:pStyle w:val="ListParagraph"/>
        <w:numPr>
          <w:ilvl w:val="0"/>
          <w:numId w:val="119"/>
        </w:numPr>
        <w:ind w:left="360"/>
        <w:contextualSpacing w:val="0"/>
        <w:rPr>
          <w:rFonts w:cs="Calibri"/>
        </w:rPr>
      </w:pPr>
      <w:r w:rsidRPr="004746D6">
        <w:rPr>
          <w:rFonts w:cs="Calibri"/>
        </w:rPr>
        <w:t>ESE’s Information for Professional Development Providers web page (</w:t>
      </w:r>
      <w:hyperlink r:id="rId43" w:history="1">
        <w:r w:rsidRPr="004746D6">
          <w:rPr>
            <w:rStyle w:val="Hyperlink"/>
            <w:rFonts w:cs="Calibri"/>
          </w:rPr>
          <w:t>http://www.doe.mass.edu/dsac/profdev.html</w:t>
        </w:r>
      </w:hyperlink>
      <w:r w:rsidRPr="004746D6">
        <w:rPr>
          <w:rFonts w:cs="Calibri"/>
        </w:rPr>
        <w:t xml:space="preserve">) provides links to professional development course parameters and a self-assessment. </w:t>
      </w:r>
    </w:p>
    <w:p w14:paraId="77D7B9CE" w14:textId="24229D1D" w:rsidR="003843A0" w:rsidRPr="004746D6" w:rsidRDefault="003843A0" w:rsidP="004746D6">
      <w:pPr>
        <w:pStyle w:val="ListParagraph"/>
        <w:numPr>
          <w:ilvl w:val="0"/>
          <w:numId w:val="119"/>
        </w:numPr>
        <w:tabs>
          <w:tab w:val="left" w:pos="360"/>
          <w:tab w:val="left" w:pos="1080"/>
          <w:tab w:val="left" w:pos="1440"/>
          <w:tab w:val="left" w:pos="1800"/>
          <w:tab w:val="left" w:pos="2160"/>
        </w:tabs>
        <w:ind w:left="360"/>
        <w:contextualSpacing w:val="0"/>
        <w:rPr>
          <w:rFonts w:cs="Calibri"/>
          <w:b/>
        </w:rPr>
      </w:pPr>
      <w:r w:rsidRPr="00CD6DF0">
        <w:rPr>
          <w:i/>
        </w:rPr>
        <w:t>Identifying Meaningful Professional Development</w:t>
      </w:r>
      <w:r w:rsidRPr="00CD6DF0">
        <w:t xml:space="preserve"> (</w:t>
      </w:r>
      <w:hyperlink r:id="rId44" w:history="1">
        <w:r w:rsidRPr="00CD6DF0">
          <w:rPr>
            <w:rStyle w:val="Hyperlink"/>
          </w:rPr>
          <w:t>https://youtu.be/zhuFioO8GbQ</w:t>
        </w:r>
      </w:hyperlink>
      <w:r w:rsidRPr="00CD6DF0">
        <w:t>) is a video in which educators from three Massachusetts districts discuss the importance of targeted, meaningful professional development and the ways districts can use the evaluation process to identify the most effective PD supports for all educators.</w:t>
      </w:r>
    </w:p>
    <w:p w14:paraId="5DC0227A" w14:textId="77777777" w:rsidR="003843A0" w:rsidRPr="00CD6DF0" w:rsidRDefault="003843A0" w:rsidP="004746D6">
      <w:pPr>
        <w:pStyle w:val="ListParagraph"/>
        <w:numPr>
          <w:ilvl w:val="0"/>
          <w:numId w:val="119"/>
        </w:numPr>
        <w:ind w:left="360"/>
        <w:contextualSpacing w:val="0"/>
        <w:rPr>
          <w:rFonts w:cs="Calibri"/>
        </w:rPr>
      </w:pPr>
      <w:r w:rsidRPr="00CD6DF0">
        <w:rPr>
          <w:rFonts w:cs="Calibri"/>
        </w:rPr>
        <w:t xml:space="preserve">ESE’s </w:t>
      </w:r>
      <w:r w:rsidRPr="00CD6DF0">
        <w:rPr>
          <w:rFonts w:cs="Calibri"/>
          <w:i/>
        </w:rPr>
        <w:t>Induction and Mentoring</w:t>
      </w:r>
      <w:r w:rsidRPr="00CD6DF0">
        <w:rPr>
          <w:rFonts w:cs="Calibri"/>
        </w:rPr>
        <w:t xml:space="preserve"> web page (</w:t>
      </w:r>
      <w:hyperlink r:id="rId45" w:history="1">
        <w:r w:rsidRPr="00CD6DF0">
          <w:rPr>
            <w:rStyle w:val="Hyperlink"/>
            <w:rFonts w:cs="Calibri"/>
          </w:rPr>
          <w:t>http://www.doe.mass.edu/educators/mentor/resources.html</w:t>
        </w:r>
      </w:hyperlink>
      <w:r w:rsidRPr="00CD6DF0">
        <w:rPr>
          <w:rFonts w:cs="Calibri"/>
        </w:rPr>
        <w:t>) includes links to guidance materials and several examples of induction and mentoring strategies and programs in Massachusetts districts.</w:t>
      </w:r>
    </w:p>
    <w:p w14:paraId="26B23BE8" w14:textId="77777777" w:rsidR="003843A0" w:rsidRPr="00CD6DF0" w:rsidRDefault="003843A0" w:rsidP="004746D6">
      <w:pPr>
        <w:pStyle w:val="ListParagraph"/>
        <w:numPr>
          <w:ilvl w:val="2"/>
          <w:numId w:val="119"/>
        </w:numPr>
        <w:ind w:left="360"/>
        <w:contextualSpacing w:val="0"/>
        <w:rPr>
          <w:rFonts w:cs="Calibri"/>
        </w:rPr>
      </w:pPr>
      <w:r w:rsidRPr="00CD6DF0">
        <w:rPr>
          <w:rFonts w:cs="Calibri"/>
        </w:rPr>
        <w:t xml:space="preserve">The Working Group for Educator Excellence (WGEE), in partnership with ESE, compiled a list of </w:t>
      </w:r>
      <w:r w:rsidRPr="00CD6DF0">
        <w:rPr>
          <w:rFonts w:cs="Calibri"/>
          <w:i/>
        </w:rPr>
        <w:t>District Promising Practices and Tools</w:t>
      </w:r>
      <w:r w:rsidRPr="00CD6DF0">
        <w:rPr>
          <w:rFonts w:cs="Calibri"/>
        </w:rPr>
        <w:t xml:space="preserve"> (</w:t>
      </w:r>
      <w:hyperlink r:id="rId46" w:history="1">
        <w:r w:rsidRPr="00CD6DF0">
          <w:rPr>
            <w:rStyle w:val="Hyperlink"/>
            <w:rFonts w:cs="Calibri"/>
          </w:rPr>
          <w:t>http://wgee.org/best-practices/promising-practices-by-district/</w:t>
        </w:r>
      </w:hyperlink>
      <w:r w:rsidRPr="00CD6DF0">
        <w:rPr>
          <w:rFonts w:cs="Calibri"/>
        </w:rPr>
        <w:t>) that support seven levers of educator expertise:</w:t>
      </w:r>
    </w:p>
    <w:p w14:paraId="1EB1004F" w14:textId="77777777" w:rsidR="003843A0" w:rsidRPr="00CD6DF0" w:rsidRDefault="003843A0" w:rsidP="00B80713">
      <w:pPr>
        <w:pStyle w:val="ListParagraph"/>
        <w:numPr>
          <w:ilvl w:val="1"/>
          <w:numId w:val="119"/>
        </w:numPr>
        <w:ind w:left="720"/>
        <w:contextualSpacing w:val="0"/>
        <w:rPr>
          <w:rFonts w:cs="Calibri"/>
        </w:rPr>
      </w:pPr>
      <w:r w:rsidRPr="00CD6DF0">
        <w:rPr>
          <w:rFonts w:cs="Calibri"/>
        </w:rPr>
        <w:t>Recruitment, Hiring and Placement</w:t>
      </w:r>
    </w:p>
    <w:p w14:paraId="0765A60D" w14:textId="77777777" w:rsidR="003843A0" w:rsidRPr="00CD6DF0" w:rsidRDefault="003843A0" w:rsidP="00B80713">
      <w:pPr>
        <w:pStyle w:val="ListParagraph"/>
        <w:numPr>
          <w:ilvl w:val="1"/>
          <w:numId w:val="119"/>
        </w:numPr>
        <w:ind w:left="720"/>
        <w:contextualSpacing w:val="0"/>
        <w:rPr>
          <w:rFonts w:cs="Calibri"/>
        </w:rPr>
      </w:pPr>
      <w:r w:rsidRPr="00CD6DF0">
        <w:rPr>
          <w:rFonts w:cs="Calibri"/>
        </w:rPr>
        <w:t>Comprehensive Induction</w:t>
      </w:r>
    </w:p>
    <w:p w14:paraId="61A001E9" w14:textId="77777777" w:rsidR="003843A0" w:rsidRPr="00CD6DF0" w:rsidRDefault="003843A0" w:rsidP="00B80713">
      <w:pPr>
        <w:pStyle w:val="ListParagraph"/>
        <w:numPr>
          <w:ilvl w:val="1"/>
          <w:numId w:val="119"/>
        </w:numPr>
        <w:ind w:left="720"/>
        <w:contextualSpacing w:val="0"/>
        <w:rPr>
          <w:rFonts w:cs="Calibri"/>
        </w:rPr>
      </w:pPr>
      <w:r w:rsidRPr="00CD6DF0">
        <w:rPr>
          <w:rFonts w:cs="Calibri"/>
        </w:rPr>
        <w:t>Professional Development</w:t>
      </w:r>
    </w:p>
    <w:p w14:paraId="52762288" w14:textId="77777777" w:rsidR="003843A0" w:rsidRPr="00CD6DF0" w:rsidRDefault="003843A0" w:rsidP="00B80713">
      <w:pPr>
        <w:pStyle w:val="ListParagraph"/>
        <w:numPr>
          <w:ilvl w:val="1"/>
          <w:numId w:val="119"/>
        </w:numPr>
        <w:ind w:left="720"/>
        <w:contextualSpacing w:val="0"/>
        <w:rPr>
          <w:rFonts w:cs="Calibri"/>
        </w:rPr>
      </w:pPr>
      <w:r w:rsidRPr="00CD6DF0">
        <w:rPr>
          <w:rFonts w:cs="Calibri"/>
        </w:rPr>
        <w:t>Supervision and Evaluation</w:t>
      </w:r>
    </w:p>
    <w:p w14:paraId="1917A1E9" w14:textId="77777777" w:rsidR="003843A0" w:rsidRPr="00CD6DF0" w:rsidRDefault="003843A0" w:rsidP="00B80713">
      <w:pPr>
        <w:pStyle w:val="ListParagraph"/>
        <w:numPr>
          <w:ilvl w:val="1"/>
          <w:numId w:val="119"/>
        </w:numPr>
        <w:ind w:left="720"/>
        <w:contextualSpacing w:val="0"/>
        <w:rPr>
          <w:rFonts w:cs="Calibri"/>
        </w:rPr>
      </w:pPr>
      <w:r w:rsidRPr="00CD6DF0">
        <w:rPr>
          <w:rFonts w:cs="Calibri"/>
        </w:rPr>
        <w:t>Teacher Leadership</w:t>
      </w:r>
    </w:p>
    <w:p w14:paraId="3AAB2DB4" w14:textId="77777777" w:rsidR="003843A0" w:rsidRPr="00CD6DF0" w:rsidRDefault="003843A0" w:rsidP="00B15A6B">
      <w:pPr>
        <w:pStyle w:val="ListParagraph"/>
        <w:numPr>
          <w:ilvl w:val="1"/>
          <w:numId w:val="119"/>
        </w:numPr>
        <w:ind w:left="720"/>
        <w:contextualSpacing w:val="0"/>
        <w:rPr>
          <w:rFonts w:cs="Calibri"/>
        </w:rPr>
      </w:pPr>
      <w:r w:rsidRPr="00CD6DF0">
        <w:rPr>
          <w:rFonts w:cs="Calibri"/>
        </w:rPr>
        <w:lastRenderedPageBreak/>
        <w:t>Organizational Structure</w:t>
      </w:r>
    </w:p>
    <w:p w14:paraId="540525DC" w14:textId="77777777" w:rsidR="003843A0" w:rsidRPr="00CD6DF0" w:rsidRDefault="003843A0" w:rsidP="00B15A6B">
      <w:pPr>
        <w:pStyle w:val="ListParagraph"/>
        <w:numPr>
          <w:ilvl w:val="1"/>
          <w:numId w:val="119"/>
        </w:numPr>
        <w:ind w:left="720"/>
        <w:contextualSpacing w:val="0"/>
        <w:rPr>
          <w:rFonts w:cs="Calibri"/>
        </w:rPr>
      </w:pPr>
      <w:r w:rsidRPr="00CD6DF0">
        <w:rPr>
          <w:rFonts w:cs="Calibri"/>
        </w:rPr>
        <w:t>Adult Professional Culture</w:t>
      </w:r>
    </w:p>
    <w:p w14:paraId="648A5019" w14:textId="77777777" w:rsidR="003843A0" w:rsidRPr="00CD6DF0" w:rsidRDefault="003843A0" w:rsidP="00B15A6B">
      <w:pPr>
        <w:pStyle w:val="ListParagraph"/>
        <w:tabs>
          <w:tab w:val="num" w:pos="0"/>
        </w:tabs>
        <w:ind w:left="360"/>
        <w:contextualSpacing w:val="0"/>
        <w:rPr>
          <w:rFonts w:cs="Calibri"/>
        </w:rPr>
      </w:pPr>
      <w:r w:rsidRPr="00CD6DF0">
        <w:rPr>
          <w:rFonts w:cs="Calibri"/>
        </w:rPr>
        <w:t xml:space="preserve">WGEE also offers an </w:t>
      </w:r>
      <w:r w:rsidRPr="00CD6DF0">
        <w:rPr>
          <w:rFonts w:cs="Calibri"/>
          <w:i/>
        </w:rPr>
        <w:t>Electronic Clearinghouse</w:t>
      </w:r>
      <w:r w:rsidRPr="00CD6DF0">
        <w:rPr>
          <w:rFonts w:cs="Calibri"/>
        </w:rPr>
        <w:t xml:space="preserve"> (</w:t>
      </w:r>
      <w:hyperlink r:id="rId47" w:history="1">
        <w:r w:rsidRPr="00CD6DF0">
          <w:rPr>
            <w:rStyle w:val="Hyperlink"/>
            <w:rFonts w:cs="Calibri"/>
          </w:rPr>
          <w:t>http://wgee.org/electronic-clearinghouse-with-promising-practices/</w:t>
        </w:r>
      </w:hyperlink>
      <w:r w:rsidRPr="00CD6DF0">
        <w:rPr>
          <w:rFonts w:cs="Calibri"/>
        </w:rPr>
        <w:t>), which includes exemplars for teachers, school administrators, district leaders and evaluators that clarify particular Indicators on the Classroom Teacher Rubric from the Massachusetts Model System for Educator Evaluation.</w:t>
      </w:r>
    </w:p>
    <w:p w14:paraId="037DF4BB" w14:textId="4DE1DAC9" w:rsidR="0023695F" w:rsidRDefault="00342350" w:rsidP="0023695F">
      <w:pPr>
        <w:pStyle w:val="Section"/>
      </w:pPr>
      <w:bookmarkStart w:id="18" w:name="_Toc521491742"/>
      <w:r>
        <w:lastRenderedPageBreak/>
        <w:t>Student Support</w:t>
      </w:r>
      <w:bookmarkEnd w:id="18"/>
    </w:p>
    <w:p w14:paraId="12225A1E" w14:textId="77777777" w:rsidR="00342350" w:rsidRPr="00C412C4" w:rsidRDefault="00342350" w:rsidP="00342350">
      <w:pPr>
        <w:rPr>
          <w:b/>
          <w:i/>
          <w:sz w:val="28"/>
          <w:szCs w:val="28"/>
        </w:rPr>
      </w:pPr>
      <w:r w:rsidRPr="00C412C4">
        <w:rPr>
          <w:b/>
          <w:i/>
          <w:sz w:val="28"/>
          <w:szCs w:val="28"/>
        </w:rPr>
        <w:t>Contextual Background</w:t>
      </w:r>
    </w:p>
    <w:p w14:paraId="1338D2AB" w14:textId="3EE085B3" w:rsidR="00D03C6E" w:rsidRDefault="00D03C6E" w:rsidP="00D03C6E">
      <w:pPr>
        <w:tabs>
          <w:tab w:val="left" w:pos="270"/>
        </w:tabs>
        <w:autoSpaceDE w:val="0"/>
        <w:autoSpaceDN w:val="0"/>
        <w:adjustRightInd w:val="0"/>
        <w:rPr>
          <w:rFonts w:cstheme="minorHAnsi"/>
        </w:rPr>
      </w:pPr>
      <w:r>
        <w:rPr>
          <w:rFonts w:cstheme="minorHAnsi"/>
        </w:rPr>
        <w:t xml:space="preserve">The district has a common </w:t>
      </w:r>
      <w:r w:rsidR="00214D10">
        <w:rPr>
          <w:rFonts w:cstheme="minorHAnsi"/>
        </w:rPr>
        <w:t>process used</w:t>
      </w:r>
      <w:r>
        <w:rPr>
          <w:rFonts w:cstheme="minorHAnsi"/>
        </w:rPr>
        <w:t xml:space="preserve"> in all schools to identify students who need support both academically and non-academically. </w:t>
      </w:r>
      <w:r w:rsidR="00463119">
        <w:rPr>
          <w:rFonts w:cstheme="minorHAnsi"/>
        </w:rPr>
        <w:t>A</w:t>
      </w:r>
      <w:r>
        <w:rPr>
          <w:rFonts w:cstheme="minorHAnsi"/>
        </w:rPr>
        <w:t xml:space="preserve"> </w:t>
      </w:r>
      <w:r w:rsidR="00463119">
        <w:rPr>
          <w:rFonts w:cstheme="minorHAnsi"/>
        </w:rPr>
        <w:t xml:space="preserve">range </w:t>
      </w:r>
      <w:r>
        <w:rPr>
          <w:rFonts w:cstheme="minorHAnsi"/>
        </w:rPr>
        <w:t xml:space="preserve">of interventions </w:t>
      </w:r>
      <w:r w:rsidR="00463119">
        <w:rPr>
          <w:rFonts w:cstheme="minorHAnsi"/>
        </w:rPr>
        <w:t xml:space="preserve">are </w:t>
      </w:r>
      <w:r>
        <w:rPr>
          <w:rFonts w:cstheme="minorHAnsi"/>
        </w:rPr>
        <w:t>available for academic support</w:t>
      </w:r>
      <w:r w:rsidR="00463119">
        <w:rPr>
          <w:rFonts w:cstheme="minorHAnsi"/>
        </w:rPr>
        <w:t>,</w:t>
      </w:r>
      <w:r>
        <w:rPr>
          <w:rFonts w:cstheme="minorHAnsi"/>
        </w:rPr>
        <w:t xml:space="preserve"> </w:t>
      </w:r>
      <w:r w:rsidR="00463119">
        <w:rPr>
          <w:rFonts w:cstheme="minorHAnsi"/>
        </w:rPr>
        <w:t>including</w:t>
      </w:r>
      <w:r>
        <w:rPr>
          <w:rFonts w:cstheme="minorHAnsi"/>
        </w:rPr>
        <w:t xml:space="preserve"> federally funded 21</w:t>
      </w:r>
      <w:r w:rsidRPr="006E051A">
        <w:rPr>
          <w:rFonts w:cstheme="minorHAnsi"/>
          <w:vertAlign w:val="superscript"/>
        </w:rPr>
        <w:t>st</w:t>
      </w:r>
      <w:r>
        <w:rPr>
          <w:rFonts w:cstheme="minorHAnsi"/>
        </w:rPr>
        <w:t xml:space="preserve"> Century Learning Centers in four schools and </w:t>
      </w:r>
      <w:r w:rsidR="007A44A8">
        <w:rPr>
          <w:rFonts w:cstheme="minorHAnsi"/>
        </w:rPr>
        <w:t xml:space="preserve">an </w:t>
      </w:r>
      <w:r>
        <w:rPr>
          <w:rFonts w:cstheme="minorHAnsi"/>
        </w:rPr>
        <w:t xml:space="preserve">Expanded Learning Time grant </w:t>
      </w:r>
      <w:r w:rsidR="00463119">
        <w:rPr>
          <w:rFonts w:cstheme="minorHAnsi"/>
        </w:rPr>
        <w:t xml:space="preserve">in </w:t>
      </w:r>
      <w:r>
        <w:rPr>
          <w:rFonts w:cstheme="minorHAnsi"/>
        </w:rPr>
        <w:t>one school</w:t>
      </w:r>
      <w:r w:rsidR="00463119">
        <w:rPr>
          <w:rFonts w:cstheme="minorHAnsi"/>
        </w:rPr>
        <w:t xml:space="preserve">; </w:t>
      </w:r>
      <w:r>
        <w:rPr>
          <w:rFonts w:cstheme="minorHAnsi"/>
        </w:rPr>
        <w:t xml:space="preserve">both </w:t>
      </w:r>
      <w:r w:rsidR="00463119">
        <w:rPr>
          <w:rFonts w:cstheme="minorHAnsi"/>
        </w:rPr>
        <w:t xml:space="preserve">provide </w:t>
      </w:r>
      <w:r>
        <w:rPr>
          <w:rFonts w:cstheme="minorHAnsi"/>
        </w:rPr>
        <w:t xml:space="preserve">additional instructional time for students.  Funds </w:t>
      </w:r>
      <w:proofErr w:type="gramStart"/>
      <w:r>
        <w:rPr>
          <w:rFonts w:cstheme="minorHAnsi"/>
        </w:rPr>
        <w:t>are locally raised</w:t>
      </w:r>
      <w:proofErr w:type="gramEnd"/>
      <w:r>
        <w:rPr>
          <w:rFonts w:cstheme="minorHAnsi"/>
        </w:rPr>
        <w:t xml:space="preserve"> by the district so that all students can have some after</w:t>
      </w:r>
      <w:r w:rsidR="000F6FEB">
        <w:rPr>
          <w:rFonts w:cstheme="minorHAnsi"/>
        </w:rPr>
        <w:t>-</w:t>
      </w:r>
      <w:r>
        <w:rPr>
          <w:rFonts w:cstheme="minorHAnsi"/>
        </w:rPr>
        <w:t xml:space="preserve">school opportunities. </w:t>
      </w:r>
    </w:p>
    <w:p w14:paraId="05F6B820" w14:textId="1D596638" w:rsidR="00D03C6E" w:rsidRDefault="00D03C6E" w:rsidP="00D03C6E">
      <w:pPr>
        <w:tabs>
          <w:tab w:val="left" w:pos="270"/>
        </w:tabs>
        <w:autoSpaceDE w:val="0"/>
        <w:autoSpaceDN w:val="0"/>
        <w:adjustRightInd w:val="0"/>
        <w:rPr>
          <w:rFonts w:cstheme="minorHAnsi"/>
        </w:rPr>
      </w:pPr>
      <w:r>
        <w:rPr>
          <w:rFonts w:cstheme="minorHAnsi"/>
        </w:rPr>
        <w:t>Social Emotional Learning (SEL) has been a focus in the district for several years. The superintendent</w:t>
      </w:r>
      <w:r w:rsidR="00914374">
        <w:rPr>
          <w:rFonts w:cstheme="minorHAnsi"/>
        </w:rPr>
        <w:t>,</w:t>
      </w:r>
      <w:r>
        <w:rPr>
          <w:rFonts w:cstheme="minorHAnsi"/>
        </w:rPr>
        <w:t xml:space="preserve"> in partnership with the Rennie Center and eight other superintendents</w:t>
      </w:r>
      <w:r w:rsidR="000F6FEB">
        <w:rPr>
          <w:rFonts w:cstheme="minorHAnsi"/>
        </w:rPr>
        <w:t>,</w:t>
      </w:r>
      <w:r>
        <w:rPr>
          <w:rFonts w:cstheme="minorHAnsi"/>
        </w:rPr>
        <w:t xml:space="preserve"> is promo</w:t>
      </w:r>
      <w:r w:rsidR="009907F9">
        <w:rPr>
          <w:rFonts w:cstheme="minorHAnsi"/>
        </w:rPr>
        <w:t xml:space="preserve">ting and supporting SEL across </w:t>
      </w:r>
      <w:r w:rsidR="00463119">
        <w:rPr>
          <w:rFonts w:cstheme="minorHAnsi"/>
        </w:rPr>
        <w:t xml:space="preserve">the </w:t>
      </w:r>
      <w:r>
        <w:rPr>
          <w:rFonts w:cstheme="minorHAnsi"/>
        </w:rPr>
        <w:t>district.</w:t>
      </w:r>
    </w:p>
    <w:p w14:paraId="65025A78" w14:textId="75069394" w:rsidR="00D03C6E" w:rsidRDefault="00463119" w:rsidP="00D03C6E">
      <w:pPr>
        <w:tabs>
          <w:tab w:val="left" w:pos="270"/>
        </w:tabs>
        <w:autoSpaceDE w:val="0"/>
        <w:autoSpaceDN w:val="0"/>
        <w:adjustRightInd w:val="0"/>
        <w:rPr>
          <w:rFonts w:cstheme="minorHAnsi"/>
        </w:rPr>
      </w:pPr>
      <w:r>
        <w:rPr>
          <w:rFonts w:cstheme="minorHAnsi"/>
        </w:rPr>
        <w:t>T</w:t>
      </w:r>
      <w:r w:rsidR="00D03C6E">
        <w:rPr>
          <w:rFonts w:cstheme="minorHAnsi"/>
        </w:rPr>
        <w:t>he district</w:t>
      </w:r>
      <w:r>
        <w:rPr>
          <w:rFonts w:cstheme="minorHAnsi"/>
        </w:rPr>
        <w:t xml:space="preserve"> serves</w:t>
      </w:r>
      <w:r w:rsidR="00D03C6E">
        <w:rPr>
          <w:rFonts w:cstheme="minorHAnsi"/>
        </w:rPr>
        <w:t xml:space="preserve"> most students with disabilities in inclusive classrooms </w:t>
      </w:r>
      <w:r w:rsidR="007A44A8">
        <w:rPr>
          <w:rFonts w:cstheme="minorHAnsi"/>
        </w:rPr>
        <w:t xml:space="preserve">with </w:t>
      </w:r>
      <w:r w:rsidR="00D03C6E">
        <w:rPr>
          <w:rFonts w:cstheme="minorHAnsi"/>
        </w:rPr>
        <w:t xml:space="preserve">co-teaching. </w:t>
      </w:r>
      <w:r>
        <w:rPr>
          <w:rFonts w:cstheme="minorHAnsi"/>
        </w:rPr>
        <w:t xml:space="preserve">Schools </w:t>
      </w:r>
      <w:proofErr w:type="gramStart"/>
      <w:r w:rsidR="00D03C6E">
        <w:rPr>
          <w:rFonts w:cstheme="minorHAnsi"/>
        </w:rPr>
        <w:t>are staffed</w:t>
      </w:r>
      <w:proofErr w:type="gramEnd"/>
      <w:r w:rsidR="00D03C6E">
        <w:rPr>
          <w:rFonts w:cstheme="minorHAnsi"/>
        </w:rPr>
        <w:t xml:space="preserve"> with special education teachers and student program support administrator</w:t>
      </w:r>
      <w:r>
        <w:rPr>
          <w:rFonts w:cstheme="minorHAnsi"/>
        </w:rPr>
        <w:t>s</w:t>
      </w:r>
      <w:r w:rsidR="00D03C6E">
        <w:rPr>
          <w:rFonts w:cstheme="minorHAnsi"/>
        </w:rPr>
        <w:t xml:space="preserve"> (SPSA</w:t>
      </w:r>
      <w:r>
        <w:rPr>
          <w:rFonts w:cstheme="minorHAnsi"/>
        </w:rPr>
        <w:t>s</w:t>
      </w:r>
      <w:r w:rsidR="00D03C6E">
        <w:rPr>
          <w:rFonts w:cstheme="minorHAnsi"/>
        </w:rPr>
        <w:t xml:space="preserve">), who </w:t>
      </w:r>
      <w:r>
        <w:rPr>
          <w:rFonts w:cstheme="minorHAnsi"/>
        </w:rPr>
        <w:t xml:space="preserve">are </w:t>
      </w:r>
      <w:r w:rsidR="00D03C6E">
        <w:rPr>
          <w:rFonts w:cstheme="minorHAnsi"/>
        </w:rPr>
        <w:t xml:space="preserve">charged with making sure </w:t>
      </w:r>
      <w:r>
        <w:rPr>
          <w:rFonts w:cstheme="minorHAnsi"/>
        </w:rPr>
        <w:t xml:space="preserve">that the needs of </w:t>
      </w:r>
      <w:r w:rsidR="00D03C6E">
        <w:rPr>
          <w:rFonts w:cstheme="minorHAnsi"/>
        </w:rPr>
        <w:t xml:space="preserve">all students with disabilities </w:t>
      </w:r>
      <w:r>
        <w:rPr>
          <w:rFonts w:cstheme="minorHAnsi"/>
        </w:rPr>
        <w:t>are</w:t>
      </w:r>
      <w:r w:rsidR="00D03C6E">
        <w:rPr>
          <w:rFonts w:cstheme="minorHAnsi"/>
        </w:rPr>
        <w:t xml:space="preserve"> met.  SPSAs provide training and profession</w:t>
      </w:r>
      <w:r>
        <w:rPr>
          <w:rFonts w:cstheme="minorHAnsi"/>
        </w:rPr>
        <w:t>al</w:t>
      </w:r>
      <w:r w:rsidR="00D03C6E">
        <w:rPr>
          <w:rFonts w:cstheme="minorHAnsi"/>
        </w:rPr>
        <w:t xml:space="preserve"> learning for special education and general teachers and special education paraprofessionals.  The district has some sub-separate classrooms and </w:t>
      </w:r>
      <w:r w:rsidR="005F6F00">
        <w:rPr>
          <w:rFonts w:cstheme="minorHAnsi"/>
        </w:rPr>
        <w:t>some</w:t>
      </w:r>
      <w:r w:rsidR="00D03C6E">
        <w:rPr>
          <w:rFonts w:cstheme="minorHAnsi"/>
        </w:rPr>
        <w:t xml:space="preserve"> students who are </w:t>
      </w:r>
      <w:r>
        <w:rPr>
          <w:rFonts w:cstheme="minorHAnsi"/>
        </w:rPr>
        <w:t xml:space="preserve">served </w:t>
      </w:r>
      <w:r w:rsidR="00D03C6E">
        <w:rPr>
          <w:rFonts w:cstheme="minorHAnsi"/>
        </w:rPr>
        <w:t>in out-of-district placements.</w:t>
      </w:r>
    </w:p>
    <w:p w14:paraId="3FBFBF5E" w14:textId="7507095A" w:rsidR="00D03C6E" w:rsidRDefault="00D03C6E" w:rsidP="00D03C6E">
      <w:pPr>
        <w:tabs>
          <w:tab w:val="left" w:pos="270"/>
        </w:tabs>
        <w:autoSpaceDE w:val="0"/>
        <w:autoSpaceDN w:val="0"/>
        <w:adjustRightInd w:val="0"/>
        <w:rPr>
          <w:rFonts w:cstheme="minorHAnsi"/>
        </w:rPr>
      </w:pPr>
      <w:proofErr w:type="gramStart"/>
      <w:r>
        <w:rPr>
          <w:rFonts w:cstheme="minorHAnsi"/>
        </w:rPr>
        <w:t xml:space="preserve">English language learners (ELLs) are served primarily in classrooms by teachers trained in </w:t>
      </w:r>
      <w:r w:rsidR="00214D10">
        <w:rPr>
          <w:rFonts w:cstheme="minorHAnsi"/>
        </w:rPr>
        <w:t>S</w:t>
      </w:r>
      <w:r>
        <w:rPr>
          <w:rFonts w:cstheme="minorHAnsi"/>
        </w:rPr>
        <w:t xml:space="preserve">heltered English </w:t>
      </w:r>
      <w:r w:rsidR="00463119">
        <w:rPr>
          <w:rFonts w:cstheme="minorHAnsi"/>
        </w:rPr>
        <w:t xml:space="preserve">Immersion (SEI) </w:t>
      </w:r>
      <w:r>
        <w:rPr>
          <w:rFonts w:cstheme="minorHAnsi"/>
        </w:rPr>
        <w:t>instruction</w:t>
      </w:r>
      <w:proofErr w:type="gramEnd"/>
      <w:r>
        <w:rPr>
          <w:rFonts w:cstheme="minorHAnsi"/>
        </w:rPr>
        <w:t xml:space="preserve">. All </w:t>
      </w:r>
      <w:r w:rsidR="00463119">
        <w:rPr>
          <w:rFonts w:cstheme="minorHAnsi"/>
        </w:rPr>
        <w:t xml:space="preserve">district </w:t>
      </w:r>
      <w:r>
        <w:rPr>
          <w:rFonts w:cstheme="minorHAnsi"/>
        </w:rPr>
        <w:t xml:space="preserve">teachers </w:t>
      </w:r>
      <w:proofErr w:type="gramStart"/>
      <w:r>
        <w:rPr>
          <w:rFonts w:cstheme="minorHAnsi"/>
        </w:rPr>
        <w:t>are expected</w:t>
      </w:r>
      <w:proofErr w:type="gramEnd"/>
      <w:r>
        <w:rPr>
          <w:rFonts w:cstheme="minorHAnsi"/>
        </w:rPr>
        <w:t xml:space="preserve"> to complete SEI training. </w:t>
      </w:r>
      <w:r w:rsidR="00463119">
        <w:rPr>
          <w:rFonts w:cstheme="minorHAnsi"/>
        </w:rPr>
        <w:t>In addition</w:t>
      </w:r>
      <w:r>
        <w:rPr>
          <w:rFonts w:cstheme="minorHAnsi"/>
        </w:rPr>
        <w:t>, the district</w:t>
      </w:r>
      <w:r w:rsidR="00463119">
        <w:rPr>
          <w:rFonts w:cstheme="minorHAnsi"/>
        </w:rPr>
        <w:t>’s</w:t>
      </w:r>
      <w:r>
        <w:rPr>
          <w:rFonts w:cstheme="minorHAnsi"/>
        </w:rPr>
        <w:t xml:space="preserve"> ELL integration specialist provides </w:t>
      </w:r>
      <w:r w:rsidR="007A071E">
        <w:rPr>
          <w:rFonts w:cstheme="minorHAnsi"/>
        </w:rPr>
        <w:t xml:space="preserve">teachers with </w:t>
      </w:r>
      <w:r>
        <w:rPr>
          <w:rFonts w:cstheme="minorHAnsi"/>
        </w:rPr>
        <w:t xml:space="preserve">ongoing support in SEI instruction. ESL teachers work in classes and do some </w:t>
      </w:r>
      <w:proofErr w:type="gramStart"/>
      <w:r w:rsidR="00463119">
        <w:rPr>
          <w:rFonts w:cstheme="minorHAnsi"/>
        </w:rPr>
        <w:t>pull-</w:t>
      </w:r>
      <w:r>
        <w:rPr>
          <w:rFonts w:cstheme="minorHAnsi"/>
        </w:rPr>
        <w:t>out</w:t>
      </w:r>
      <w:proofErr w:type="gramEnd"/>
      <w:r w:rsidR="00463119">
        <w:rPr>
          <w:rFonts w:cstheme="minorHAnsi"/>
        </w:rPr>
        <w:t xml:space="preserve"> instruction</w:t>
      </w:r>
      <w:r>
        <w:rPr>
          <w:rFonts w:cstheme="minorHAnsi"/>
        </w:rPr>
        <w:t>. ESL teachers also provide intensive ESL instruction for students in the Newcomers Program.</w:t>
      </w:r>
    </w:p>
    <w:p w14:paraId="3A1D583C" w14:textId="6EFAE8A1" w:rsidR="00D03C6E" w:rsidRDefault="00D03C6E" w:rsidP="00D03C6E">
      <w:pPr>
        <w:spacing w:after="160" w:line="259" w:lineRule="auto"/>
        <w:rPr>
          <w:rFonts w:cstheme="minorHAnsi"/>
        </w:rPr>
      </w:pPr>
      <w:r>
        <w:rPr>
          <w:rFonts w:cstheme="minorHAnsi"/>
        </w:rPr>
        <w:t>The district</w:t>
      </w:r>
      <w:r w:rsidR="000F6FEB">
        <w:rPr>
          <w:rFonts w:cstheme="minorHAnsi"/>
        </w:rPr>
        <w:t>’</w:t>
      </w:r>
      <w:r>
        <w:rPr>
          <w:rFonts w:cstheme="minorHAnsi"/>
        </w:rPr>
        <w:t xml:space="preserve">s efforts to reduce student </w:t>
      </w:r>
      <w:r w:rsidR="009907F9">
        <w:rPr>
          <w:rFonts w:cstheme="minorHAnsi"/>
        </w:rPr>
        <w:t xml:space="preserve">absence </w:t>
      </w:r>
      <w:r>
        <w:rPr>
          <w:rFonts w:cstheme="minorHAnsi"/>
        </w:rPr>
        <w:t>and in</w:t>
      </w:r>
      <w:r w:rsidR="009907F9">
        <w:rPr>
          <w:rFonts w:cstheme="minorHAnsi"/>
        </w:rPr>
        <w:t>-</w:t>
      </w:r>
      <w:r>
        <w:rPr>
          <w:rFonts w:cstheme="minorHAnsi"/>
        </w:rPr>
        <w:t xml:space="preserve"> and out-of-school suspensions </w:t>
      </w:r>
      <w:r w:rsidR="005F6F00">
        <w:rPr>
          <w:rFonts w:cstheme="minorHAnsi"/>
        </w:rPr>
        <w:t>have been</w:t>
      </w:r>
      <w:r w:rsidR="000F6FEB">
        <w:rPr>
          <w:rFonts w:cstheme="minorHAnsi"/>
        </w:rPr>
        <w:t xml:space="preserve"> </w:t>
      </w:r>
      <w:r>
        <w:rPr>
          <w:rFonts w:cstheme="minorHAnsi"/>
        </w:rPr>
        <w:t>ongoing</w:t>
      </w:r>
      <w:r w:rsidR="000F6FEB">
        <w:rPr>
          <w:rFonts w:cstheme="minorHAnsi"/>
        </w:rPr>
        <w:t>,</w:t>
      </w:r>
      <w:r>
        <w:rPr>
          <w:rFonts w:cstheme="minorHAnsi"/>
        </w:rPr>
        <w:t xml:space="preserve"> but at the time of the </w:t>
      </w:r>
      <w:proofErr w:type="gramStart"/>
      <w:r w:rsidR="000F6FEB">
        <w:rPr>
          <w:rFonts w:cstheme="minorHAnsi"/>
        </w:rPr>
        <w:t>onsite</w:t>
      </w:r>
      <w:proofErr w:type="gramEnd"/>
      <w:r w:rsidR="000F6FEB">
        <w:rPr>
          <w:rFonts w:cstheme="minorHAnsi"/>
        </w:rPr>
        <w:t xml:space="preserve"> </w:t>
      </w:r>
      <w:r>
        <w:rPr>
          <w:rFonts w:cstheme="minorHAnsi"/>
        </w:rPr>
        <w:t>review</w:t>
      </w:r>
      <w:r w:rsidR="000F6FEB">
        <w:rPr>
          <w:rFonts w:cstheme="minorHAnsi"/>
        </w:rPr>
        <w:t xml:space="preserve"> chronic absence and suspension </w:t>
      </w:r>
      <w:r>
        <w:rPr>
          <w:rFonts w:cstheme="minorHAnsi"/>
        </w:rPr>
        <w:t>rate</w:t>
      </w:r>
      <w:r w:rsidR="000F6FEB">
        <w:rPr>
          <w:rFonts w:cstheme="minorHAnsi"/>
        </w:rPr>
        <w:t>s</w:t>
      </w:r>
      <w:r>
        <w:rPr>
          <w:rFonts w:cstheme="minorHAnsi"/>
        </w:rPr>
        <w:t xml:space="preserve"> were higher than statewide averages.</w:t>
      </w:r>
    </w:p>
    <w:p w14:paraId="4694306A" w14:textId="77777777" w:rsidR="00FC486A" w:rsidRDefault="00FC486A" w:rsidP="00D03C6E">
      <w:pPr>
        <w:spacing w:after="160" w:line="259" w:lineRule="auto"/>
        <w:rPr>
          <w:rFonts w:cstheme="minorHAnsi"/>
        </w:rPr>
      </w:pPr>
    </w:p>
    <w:p w14:paraId="18900B55" w14:textId="77777777" w:rsidR="00342350" w:rsidRPr="00C412C4" w:rsidRDefault="00342350" w:rsidP="00342350">
      <w:pPr>
        <w:rPr>
          <w:b/>
          <w:i/>
          <w:sz w:val="28"/>
          <w:szCs w:val="28"/>
        </w:rPr>
      </w:pPr>
      <w:r w:rsidRPr="00C412C4">
        <w:rPr>
          <w:b/>
          <w:i/>
          <w:sz w:val="28"/>
          <w:szCs w:val="28"/>
        </w:rPr>
        <w:t>Strength Findings</w:t>
      </w:r>
    </w:p>
    <w:p w14:paraId="2FB2D84B" w14:textId="12D146FE" w:rsidR="00D03C6E" w:rsidRPr="005E23D6" w:rsidRDefault="00D03C6E" w:rsidP="004746D6">
      <w:pPr>
        <w:pStyle w:val="ListParagraph"/>
        <w:numPr>
          <w:ilvl w:val="6"/>
          <w:numId w:val="83"/>
        </w:numPr>
        <w:tabs>
          <w:tab w:val="left" w:pos="90"/>
          <w:tab w:val="left" w:pos="720"/>
          <w:tab w:val="left" w:pos="810"/>
          <w:tab w:val="left" w:pos="1080"/>
          <w:tab w:val="left" w:pos="1440"/>
          <w:tab w:val="left" w:pos="1800"/>
        </w:tabs>
        <w:ind w:left="360"/>
        <w:contextualSpacing w:val="0"/>
        <w:rPr>
          <w:rFonts w:cstheme="minorHAnsi"/>
          <w:b/>
          <w:i/>
        </w:rPr>
      </w:pPr>
      <w:r w:rsidRPr="005E23D6">
        <w:rPr>
          <w:rFonts w:cstheme="minorHAnsi"/>
          <w:b/>
        </w:rPr>
        <w:t xml:space="preserve">The district has systems and programs in place to identify and </w:t>
      </w:r>
      <w:r w:rsidR="00C67322">
        <w:rPr>
          <w:rFonts w:cstheme="minorHAnsi"/>
          <w:b/>
        </w:rPr>
        <w:t>address</w:t>
      </w:r>
      <w:r w:rsidRPr="005E23D6">
        <w:rPr>
          <w:rFonts w:cstheme="minorHAnsi"/>
          <w:b/>
        </w:rPr>
        <w:t xml:space="preserve"> students</w:t>
      </w:r>
      <w:r w:rsidR="00C67322">
        <w:rPr>
          <w:rFonts w:cstheme="minorHAnsi"/>
          <w:b/>
        </w:rPr>
        <w:t xml:space="preserve">’ </w:t>
      </w:r>
      <w:r w:rsidRPr="005E23D6">
        <w:rPr>
          <w:rFonts w:cstheme="minorHAnsi"/>
          <w:b/>
        </w:rPr>
        <w:t>academic</w:t>
      </w:r>
      <w:r w:rsidR="00C67322">
        <w:rPr>
          <w:rFonts w:cstheme="minorHAnsi"/>
          <w:b/>
        </w:rPr>
        <w:t xml:space="preserve"> </w:t>
      </w:r>
      <w:r w:rsidRPr="005E23D6">
        <w:rPr>
          <w:rFonts w:cstheme="minorHAnsi"/>
          <w:b/>
        </w:rPr>
        <w:t>and non-academic</w:t>
      </w:r>
      <w:r w:rsidR="00C67322">
        <w:rPr>
          <w:rFonts w:cstheme="minorHAnsi"/>
          <w:b/>
        </w:rPr>
        <w:t xml:space="preserve"> strengths and needs</w:t>
      </w:r>
      <w:r w:rsidRPr="005E23D6">
        <w:rPr>
          <w:rFonts w:cstheme="minorHAnsi"/>
          <w:b/>
        </w:rPr>
        <w:t xml:space="preserve">. </w:t>
      </w:r>
    </w:p>
    <w:p w14:paraId="7B20857E" w14:textId="2031FCEC" w:rsidR="00D03C6E" w:rsidRPr="00673A14" w:rsidRDefault="00D03C6E" w:rsidP="00A04360">
      <w:pPr>
        <w:pStyle w:val="ListParagraph"/>
        <w:numPr>
          <w:ilvl w:val="0"/>
          <w:numId w:val="21"/>
        </w:numPr>
        <w:ind w:left="720"/>
        <w:contextualSpacing w:val="0"/>
        <w:rPr>
          <w:rFonts w:cstheme="minorHAnsi"/>
        </w:rPr>
      </w:pPr>
      <w:r w:rsidRPr="00673A14">
        <w:rPr>
          <w:rFonts w:cstheme="minorHAnsi"/>
        </w:rPr>
        <w:t xml:space="preserve">Interviewees and </w:t>
      </w:r>
      <w:r w:rsidR="00FA62E4">
        <w:rPr>
          <w:rFonts w:cstheme="minorHAnsi"/>
        </w:rPr>
        <w:t xml:space="preserve">a </w:t>
      </w:r>
      <w:r w:rsidRPr="00673A14">
        <w:rPr>
          <w:rFonts w:cstheme="minorHAnsi"/>
        </w:rPr>
        <w:t>document review by the team indicate</w:t>
      </w:r>
      <w:r w:rsidR="00FA62E4">
        <w:rPr>
          <w:rFonts w:cstheme="minorHAnsi"/>
        </w:rPr>
        <w:t>d</w:t>
      </w:r>
      <w:r w:rsidRPr="00673A14">
        <w:rPr>
          <w:rFonts w:cstheme="minorHAnsi"/>
        </w:rPr>
        <w:t xml:space="preserve"> systems in place at all schools to identify students who need</w:t>
      </w:r>
      <w:r w:rsidR="00FA62E4">
        <w:rPr>
          <w:rFonts w:cstheme="minorHAnsi"/>
        </w:rPr>
        <w:t>ed</w:t>
      </w:r>
      <w:r w:rsidRPr="00673A14">
        <w:rPr>
          <w:rFonts w:cstheme="minorHAnsi"/>
        </w:rPr>
        <w:t xml:space="preserve"> </w:t>
      </w:r>
      <w:r w:rsidR="006D743B">
        <w:rPr>
          <w:rFonts w:cstheme="minorHAnsi"/>
        </w:rPr>
        <w:t>additional</w:t>
      </w:r>
      <w:r w:rsidRPr="00673A14">
        <w:rPr>
          <w:rFonts w:cstheme="minorHAnsi"/>
        </w:rPr>
        <w:t xml:space="preserve"> support.</w:t>
      </w:r>
    </w:p>
    <w:p w14:paraId="183D314C" w14:textId="26A846BB" w:rsidR="00D03C6E" w:rsidRPr="00673A14" w:rsidRDefault="00D03C6E" w:rsidP="001C6347">
      <w:pPr>
        <w:pStyle w:val="ListParagraph"/>
        <w:numPr>
          <w:ilvl w:val="0"/>
          <w:numId w:val="22"/>
        </w:numPr>
        <w:ind w:left="1080"/>
        <w:contextualSpacing w:val="0"/>
        <w:rPr>
          <w:rFonts w:cstheme="minorHAnsi"/>
        </w:rPr>
      </w:pPr>
      <w:r w:rsidRPr="00673A14">
        <w:rPr>
          <w:rFonts w:cstheme="minorHAnsi"/>
        </w:rPr>
        <w:t xml:space="preserve">Interviewees </w:t>
      </w:r>
      <w:r w:rsidR="00FA62E4">
        <w:rPr>
          <w:rFonts w:cstheme="minorHAnsi"/>
        </w:rPr>
        <w:t>said</w:t>
      </w:r>
      <w:r w:rsidR="00FA62E4" w:rsidRPr="00673A14">
        <w:rPr>
          <w:rFonts w:cstheme="minorHAnsi"/>
        </w:rPr>
        <w:t xml:space="preserve"> </w:t>
      </w:r>
      <w:r w:rsidRPr="00673A14">
        <w:rPr>
          <w:rFonts w:cstheme="minorHAnsi"/>
        </w:rPr>
        <w:t xml:space="preserve">that in each elementary and middle school, </w:t>
      </w:r>
      <w:r w:rsidR="00FA62E4" w:rsidRPr="00673A14">
        <w:rPr>
          <w:rFonts w:cstheme="minorHAnsi"/>
        </w:rPr>
        <w:t>grade</w:t>
      </w:r>
      <w:r w:rsidR="00FA62E4">
        <w:rPr>
          <w:rFonts w:cstheme="minorHAnsi"/>
        </w:rPr>
        <w:t>-</w:t>
      </w:r>
      <w:r w:rsidRPr="00673A14">
        <w:rPr>
          <w:rFonts w:cstheme="minorHAnsi"/>
        </w:rPr>
        <w:t xml:space="preserve">level teams </w:t>
      </w:r>
      <w:r w:rsidR="00FA62E4">
        <w:rPr>
          <w:rFonts w:cstheme="minorHAnsi"/>
        </w:rPr>
        <w:t>met</w:t>
      </w:r>
      <w:r w:rsidR="00FA62E4" w:rsidRPr="00673A14">
        <w:rPr>
          <w:rFonts w:cstheme="minorHAnsi"/>
        </w:rPr>
        <w:t xml:space="preserve"> </w:t>
      </w:r>
      <w:r w:rsidRPr="00673A14">
        <w:rPr>
          <w:rFonts w:cstheme="minorHAnsi"/>
        </w:rPr>
        <w:t>regularly with literacy and math coaches. During these meetings, teachers review</w:t>
      </w:r>
      <w:r w:rsidR="00FA62E4">
        <w:rPr>
          <w:rFonts w:cstheme="minorHAnsi"/>
        </w:rPr>
        <w:t>ed</w:t>
      </w:r>
      <w:r w:rsidRPr="00673A14">
        <w:rPr>
          <w:rFonts w:cstheme="minorHAnsi"/>
        </w:rPr>
        <w:t xml:space="preserve"> data and </w:t>
      </w:r>
      <w:r w:rsidR="00FA62E4" w:rsidRPr="00673A14">
        <w:rPr>
          <w:rFonts w:cstheme="minorHAnsi"/>
        </w:rPr>
        <w:t>identif</w:t>
      </w:r>
      <w:r w:rsidR="00FA62E4">
        <w:rPr>
          <w:rFonts w:cstheme="minorHAnsi"/>
        </w:rPr>
        <w:t>ied</w:t>
      </w:r>
      <w:r w:rsidR="00FA62E4" w:rsidRPr="00673A14">
        <w:rPr>
          <w:rFonts w:cstheme="minorHAnsi"/>
        </w:rPr>
        <w:t xml:space="preserve"> </w:t>
      </w:r>
      <w:r w:rsidRPr="00673A14">
        <w:rPr>
          <w:rFonts w:cstheme="minorHAnsi"/>
        </w:rPr>
        <w:t>students in need of additional support or interventions.</w:t>
      </w:r>
    </w:p>
    <w:p w14:paraId="495C1E35" w14:textId="3B86E58F" w:rsidR="00D03C6E" w:rsidRPr="00673A14" w:rsidRDefault="00FA62E4" w:rsidP="001C6347">
      <w:pPr>
        <w:pStyle w:val="ListParagraph"/>
        <w:numPr>
          <w:ilvl w:val="0"/>
          <w:numId w:val="22"/>
        </w:numPr>
        <w:ind w:left="1080"/>
        <w:contextualSpacing w:val="0"/>
        <w:rPr>
          <w:rFonts w:cstheme="minorHAnsi"/>
        </w:rPr>
      </w:pPr>
      <w:r>
        <w:rPr>
          <w:rFonts w:cstheme="minorHAnsi"/>
        </w:rPr>
        <w:lastRenderedPageBreak/>
        <w:t>I</w:t>
      </w:r>
      <w:r w:rsidR="00D03C6E" w:rsidRPr="00673A14">
        <w:rPr>
          <w:rFonts w:cstheme="minorHAnsi"/>
        </w:rPr>
        <w:t>n every elementary and middle school</w:t>
      </w:r>
      <w:r w:rsidR="001C6347">
        <w:rPr>
          <w:rFonts w:cstheme="minorHAnsi"/>
        </w:rPr>
        <w:t>,</w:t>
      </w:r>
      <w:r w:rsidR="00D03C6E" w:rsidRPr="00673A14">
        <w:rPr>
          <w:rFonts w:cstheme="minorHAnsi"/>
        </w:rPr>
        <w:t xml:space="preserve"> teachers can refer struggling students to student teacher assistant response teams</w:t>
      </w:r>
      <w:r w:rsidR="001C6347">
        <w:rPr>
          <w:rFonts w:cstheme="minorHAnsi"/>
        </w:rPr>
        <w:t xml:space="preserve"> </w:t>
      </w:r>
      <w:r w:rsidR="00D03C6E" w:rsidRPr="00673A14">
        <w:rPr>
          <w:rFonts w:cstheme="minorHAnsi"/>
        </w:rPr>
        <w:t>(START</w:t>
      </w:r>
      <w:r w:rsidR="001C6347">
        <w:rPr>
          <w:rFonts w:cstheme="minorHAnsi"/>
        </w:rPr>
        <w:t>s</w:t>
      </w:r>
      <w:r w:rsidR="00D03C6E" w:rsidRPr="00673A14">
        <w:rPr>
          <w:rFonts w:cstheme="minorHAnsi"/>
        </w:rPr>
        <w:t>). Administrators, teachers, coaches, behavior specialists</w:t>
      </w:r>
      <w:r w:rsidR="001C6347">
        <w:rPr>
          <w:rFonts w:cstheme="minorHAnsi"/>
        </w:rPr>
        <w:t>,</w:t>
      </w:r>
      <w:r w:rsidR="00D03C6E" w:rsidRPr="00673A14">
        <w:rPr>
          <w:rFonts w:cstheme="minorHAnsi"/>
        </w:rPr>
        <w:t xml:space="preserve"> and others serve on START</w:t>
      </w:r>
      <w:r w:rsidR="001C6347">
        <w:rPr>
          <w:rFonts w:cstheme="minorHAnsi"/>
        </w:rPr>
        <w:t>s</w:t>
      </w:r>
      <w:r w:rsidR="00D03C6E" w:rsidRPr="00673A14">
        <w:rPr>
          <w:rFonts w:cstheme="minorHAnsi"/>
        </w:rPr>
        <w:t>, meet</w:t>
      </w:r>
      <w:r w:rsidR="001C6347">
        <w:rPr>
          <w:rFonts w:cstheme="minorHAnsi"/>
        </w:rPr>
        <w:t>ing</w:t>
      </w:r>
      <w:r w:rsidR="00D03C6E" w:rsidRPr="00673A14">
        <w:rPr>
          <w:rFonts w:cstheme="minorHAnsi"/>
        </w:rPr>
        <w:t xml:space="preserve"> and work</w:t>
      </w:r>
      <w:r w:rsidR="001C6347">
        <w:rPr>
          <w:rFonts w:cstheme="minorHAnsi"/>
        </w:rPr>
        <w:t>ing</w:t>
      </w:r>
      <w:r w:rsidR="00D03C6E" w:rsidRPr="00673A14">
        <w:rPr>
          <w:rFonts w:cstheme="minorHAnsi"/>
        </w:rPr>
        <w:t xml:space="preserve"> with teacher</w:t>
      </w:r>
      <w:r w:rsidR="005F6F00">
        <w:rPr>
          <w:rFonts w:cstheme="minorHAnsi"/>
        </w:rPr>
        <w:t>s</w:t>
      </w:r>
      <w:r w:rsidR="00D03C6E" w:rsidRPr="00673A14">
        <w:rPr>
          <w:rFonts w:cstheme="minorHAnsi"/>
        </w:rPr>
        <w:t xml:space="preserve"> to develop plans for students who are not making expected progress.</w:t>
      </w:r>
    </w:p>
    <w:p w14:paraId="07955C3C" w14:textId="34C7D20E" w:rsidR="00D03C6E" w:rsidRPr="00673A14" w:rsidRDefault="00D03C6E" w:rsidP="001C6347">
      <w:pPr>
        <w:pStyle w:val="ListParagraph"/>
        <w:numPr>
          <w:ilvl w:val="0"/>
          <w:numId w:val="22"/>
        </w:numPr>
        <w:ind w:left="1080"/>
        <w:contextualSpacing w:val="0"/>
        <w:rPr>
          <w:rFonts w:cstheme="minorHAnsi"/>
        </w:rPr>
      </w:pPr>
      <w:r w:rsidRPr="00673A14">
        <w:rPr>
          <w:rFonts w:cstheme="minorHAnsi"/>
        </w:rPr>
        <w:t>At the high school, teachers and guidance counselors refer students to student teacher assistance teams (STAT</w:t>
      </w:r>
      <w:r w:rsidR="001C6347">
        <w:rPr>
          <w:rFonts w:cstheme="minorHAnsi"/>
        </w:rPr>
        <w:t>s</w:t>
      </w:r>
      <w:r w:rsidRPr="00673A14">
        <w:rPr>
          <w:rFonts w:cstheme="minorHAnsi"/>
        </w:rPr>
        <w:t>). STAT</w:t>
      </w:r>
      <w:r w:rsidR="001C6347">
        <w:rPr>
          <w:rFonts w:cstheme="minorHAnsi"/>
        </w:rPr>
        <w:t>s</w:t>
      </w:r>
      <w:r w:rsidRPr="00673A14">
        <w:rPr>
          <w:rFonts w:cstheme="minorHAnsi"/>
        </w:rPr>
        <w:t xml:space="preserve"> meet biweekly to discuss students</w:t>
      </w:r>
      <w:r w:rsidR="001C6347">
        <w:rPr>
          <w:rFonts w:cstheme="minorHAnsi"/>
        </w:rPr>
        <w:t>’</w:t>
      </w:r>
      <w:r w:rsidRPr="00673A14">
        <w:rPr>
          <w:rFonts w:cstheme="minorHAnsi"/>
        </w:rPr>
        <w:t xml:space="preserve"> attendance, grades</w:t>
      </w:r>
      <w:r w:rsidR="001C6347">
        <w:rPr>
          <w:rFonts w:cstheme="minorHAnsi"/>
        </w:rPr>
        <w:t>,</w:t>
      </w:r>
      <w:r w:rsidRPr="00673A14">
        <w:rPr>
          <w:rFonts w:cstheme="minorHAnsi"/>
        </w:rPr>
        <w:t xml:space="preserve"> and discipline reports. They develop plans of action and monitor student</w:t>
      </w:r>
      <w:r w:rsidR="001C6347">
        <w:rPr>
          <w:rFonts w:cstheme="minorHAnsi"/>
        </w:rPr>
        <w:t>s’</w:t>
      </w:r>
      <w:r w:rsidRPr="00673A14">
        <w:rPr>
          <w:rFonts w:cstheme="minorHAnsi"/>
        </w:rPr>
        <w:t xml:space="preserve"> progress.</w:t>
      </w:r>
    </w:p>
    <w:p w14:paraId="09E83BA7" w14:textId="7670FA97" w:rsidR="00D03C6E" w:rsidRPr="00673A14" w:rsidRDefault="00480522" w:rsidP="001D73EB">
      <w:pPr>
        <w:pStyle w:val="ListParagraph"/>
        <w:numPr>
          <w:ilvl w:val="0"/>
          <w:numId w:val="21"/>
        </w:numPr>
        <w:ind w:left="720"/>
        <w:contextualSpacing w:val="0"/>
        <w:rPr>
          <w:rFonts w:cstheme="minorHAnsi"/>
        </w:rPr>
      </w:pPr>
      <w:r>
        <w:rPr>
          <w:rFonts w:cstheme="minorHAnsi"/>
        </w:rPr>
        <w:t>The district provides a range</w:t>
      </w:r>
      <w:r w:rsidR="00D03C6E" w:rsidRPr="00673A14">
        <w:rPr>
          <w:rFonts w:cstheme="minorHAnsi"/>
        </w:rPr>
        <w:t xml:space="preserve"> of practices and programs to </w:t>
      </w:r>
      <w:r w:rsidR="001C4BE5">
        <w:rPr>
          <w:rFonts w:cstheme="minorHAnsi"/>
        </w:rPr>
        <w:t>support</w:t>
      </w:r>
      <w:r w:rsidR="00D03C6E" w:rsidRPr="00673A14">
        <w:rPr>
          <w:rFonts w:cstheme="minorHAnsi"/>
        </w:rPr>
        <w:t xml:space="preserve"> students.</w:t>
      </w:r>
    </w:p>
    <w:p w14:paraId="53536A93" w14:textId="7340A1F2" w:rsidR="00D03C6E" w:rsidRPr="00673A14" w:rsidRDefault="00480522" w:rsidP="003D053E">
      <w:pPr>
        <w:pStyle w:val="ListParagraph"/>
        <w:numPr>
          <w:ilvl w:val="0"/>
          <w:numId w:val="23"/>
        </w:numPr>
        <w:ind w:left="1080"/>
        <w:contextualSpacing w:val="0"/>
        <w:rPr>
          <w:rFonts w:cstheme="minorHAnsi"/>
        </w:rPr>
      </w:pPr>
      <w:r>
        <w:rPr>
          <w:rFonts w:cstheme="minorHAnsi"/>
        </w:rPr>
        <w:t>E</w:t>
      </w:r>
      <w:r w:rsidR="00D03C6E" w:rsidRPr="00673A14">
        <w:rPr>
          <w:rFonts w:cstheme="minorHAnsi"/>
        </w:rPr>
        <w:t>lementary</w:t>
      </w:r>
      <w:r>
        <w:rPr>
          <w:rFonts w:cstheme="minorHAnsi"/>
        </w:rPr>
        <w:t>-</w:t>
      </w:r>
      <w:r w:rsidR="00D03C6E" w:rsidRPr="00673A14">
        <w:rPr>
          <w:rFonts w:cstheme="minorHAnsi"/>
        </w:rPr>
        <w:t xml:space="preserve">level interventions </w:t>
      </w:r>
      <w:r>
        <w:rPr>
          <w:rFonts w:cstheme="minorHAnsi"/>
        </w:rPr>
        <w:t>include</w:t>
      </w:r>
      <w:r w:rsidR="00D03C6E" w:rsidRPr="00673A14">
        <w:rPr>
          <w:rFonts w:cstheme="minorHAnsi"/>
        </w:rPr>
        <w:t xml:space="preserve"> the guided reading program </w:t>
      </w:r>
      <w:r>
        <w:rPr>
          <w:rFonts w:cstheme="minorHAnsi"/>
        </w:rPr>
        <w:t>with</w:t>
      </w:r>
      <w:r w:rsidR="00D03C6E" w:rsidRPr="00673A14">
        <w:rPr>
          <w:rFonts w:cstheme="minorHAnsi"/>
        </w:rPr>
        <w:t xml:space="preserve"> </w:t>
      </w:r>
      <w:r w:rsidRPr="00673A14">
        <w:rPr>
          <w:rFonts w:cstheme="minorHAnsi"/>
        </w:rPr>
        <w:t>small</w:t>
      </w:r>
      <w:r>
        <w:rPr>
          <w:rFonts w:cstheme="minorHAnsi"/>
        </w:rPr>
        <w:t>-</w:t>
      </w:r>
      <w:r w:rsidR="00D03C6E" w:rsidRPr="00673A14">
        <w:rPr>
          <w:rFonts w:cstheme="minorHAnsi"/>
        </w:rPr>
        <w:t>group instruction targeting student’s needs</w:t>
      </w:r>
      <w:r>
        <w:rPr>
          <w:rFonts w:cstheme="minorHAnsi"/>
        </w:rPr>
        <w:t>,</w:t>
      </w:r>
      <w:r w:rsidRPr="00673A14">
        <w:rPr>
          <w:rFonts w:cstheme="minorHAnsi"/>
        </w:rPr>
        <w:t xml:space="preserve"> </w:t>
      </w:r>
      <w:r w:rsidR="00D03C6E" w:rsidRPr="00673A14">
        <w:rPr>
          <w:rFonts w:cstheme="minorHAnsi"/>
        </w:rPr>
        <w:t xml:space="preserve">centered-based math </w:t>
      </w:r>
      <w:r>
        <w:rPr>
          <w:rFonts w:cstheme="minorHAnsi"/>
        </w:rPr>
        <w:t xml:space="preserve">with </w:t>
      </w:r>
      <w:r w:rsidRPr="00673A14">
        <w:rPr>
          <w:rFonts w:cstheme="minorHAnsi"/>
        </w:rPr>
        <w:t>small</w:t>
      </w:r>
      <w:r>
        <w:rPr>
          <w:rFonts w:cstheme="minorHAnsi"/>
        </w:rPr>
        <w:t>-</w:t>
      </w:r>
      <w:r w:rsidR="00D03C6E" w:rsidRPr="00673A14">
        <w:rPr>
          <w:rFonts w:cstheme="minorHAnsi"/>
        </w:rPr>
        <w:t xml:space="preserve">group instruction, Leveled Literacy Intervention (LLI), </w:t>
      </w:r>
      <w:proofErr w:type="spellStart"/>
      <w:r w:rsidR="00D03C6E" w:rsidRPr="00673A14">
        <w:rPr>
          <w:rFonts w:cstheme="minorHAnsi"/>
        </w:rPr>
        <w:t>FUNdations</w:t>
      </w:r>
      <w:proofErr w:type="spellEnd"/>
      <w:r w:rsidR="00D03C6E" w:rsidRPr="00673A14">
        <w:rPr>
          <w:rFonts w:cstheme="minorHAnsi"/>
        </w:rPr>
        <w:t xml:space="preserve">, </w:t>
      </w:r>
      <w:r>
        <w:rPr>
          <w:rFonts w:cstheme="minorHAnsi"/>
        </w:rPr>
        <w:t xml:space="preserve">and </w:t>
      </w:r>
      <w:proofErr w:type="spellStart"/>
      <w:r w:rsidR="00D03C6E" w:rsidRPr="00673A14">
        <w:rPr>
          <w:rFonts w:cstheme="minorHAnsi"/>
        </w:rPr>
        <w:t>Lexia</w:t>
      </w:r>
      <w:proofErr w:type="spellEnd"/>
      <w:r w:rsidR="00D03C6E" w:rsidRPr="00673A14">
        <w:rPr>
          <w:rFonts w:cstheme="minorHAnsi"/>
        </w:rPr>
        <w:t xml:space="preserve"> and other online programs based on students’ </w:t>
      </w:r>
      <w:r w:rsidR="00700CCE">
        <w:rPr>
          <w:rFonts w:cstheme="minorHAnsi"/>
        </w:rPr>
        <w:t xml:space="preserve">skill </w:t>
      </w:r>
      <w:r w:rsidR="00D03C6E" w:rsidRPr="00673A14">
        <w:rPr>
          <w:rFonts w:cstheme="minorHAnsi"/>
        </w:rPr>
        <w:t>level</w:t>
      </w:r>
      <w:r>
        <w:rPr>
          <w:rFonts w:cstheme="minorHAnsi"/>
        </w:rPr>
        <w:t>s</w:t>
      </w:r>
      <w:r w:rsidR="00D03C6E" w:rsidRPr="00673A14">
        <w:rPr>
          <w:rFonts w:cstheme="minorHAnsi"/>
        </w:rPr>
        <w:t xml:space="preserve">. </w:t>
      </w:r>
    </w:p>
    <w:p w14:paraId="3E6BF63A" w14:textId="219FE762" w:rsidR="00D03C6E" w:rsidRPr="00673A14" w:rsidRDefault="00D03C6E" w:rsidP="003D053E">
      <w:pPr>
        <w:pStyle w:val="ListParagraph"/>
        <w:numPr>
          <w:ilvl w:val="0"/>
          <w:numId w:val="23"/>
        </w:numPr>
        <w:ind w:left="1080"/>
        <w:contextualSpacing w:val="0"/>
        <w:rPr>
          <w:rFonts w:cstheme="minorHAnsi"/>
        </w:rPr>
      </w:pPr>
      <w:r w:rsidRPr="00673A14">
        <w:rPr>
          <w:rFonts w:cstheme="minorHAnsi"/>
        </w:rPr>
        <w:t xml:space="preserve">The review team </w:t>
      </w:r>
      <w:proofErr w:type="gramStart"/>
      <w:r w:rsidR="00914FD1">
        <w:rPr>
          <w:rFonts w:cstheme="minorHAnsi"/>
        </w:rPr>
        <w:t>was told</w:t>
      </w:r>
      <w:proofErr w:type="gramEnd"/>
      <w:r w:rsidRPr="00673A14">
        <w:rPr>
          <w:rFonts w:cstheme="minorHAnsi"/>
        </w:rPr>
        <w:t xml:space="preserve"> that the two middle schools provide targeted support for struggling students during interventions blocks built into the school schedule. </w:t>
      </w:r>
      <w:r w:rsidR="00480522">
        <w:rPr>
          <w:rFonts w:cstheme="minorHAnsi"/>
        </w:rPr>
        <w:t>McKay Arts Academy</w:t>
      </w:r>
      <w:r w:rsidR="00480522" w:rsidRPr="00673A14">
        <w:rPr>
          <w:rFonts w:cstheme="minorHAnsi"/>
        </w:rPr>
        <w:t xml:space="preserve"> </w:t>
      </w:r>
      <w:r w:rsidR="00480522">
        <w:rPr>
          <w:rFonts w:cstheme="minorHAnsi"/>
        </w:rPr>
        <w:t>(</w:t>
      </w:r>
      <w:r w:rsidRPr="00673A14">
        <w:rPr>
          <w:rFonts w:cstheme="minorHAnsi"/>
        </w:rPr>
        <w:t>K</w:t>
      </w:r>
      <w:r w:rsidR="00480522">
        <w:rPr>
          <w:rFonts w:cstheme="minorHAnsi"/>
        </w:rPr>
        <w:t>–</w:t>
      </w:r>
      <w:r w:rsidRPr="00673A14">
        <w:rPr>
          <w:rFonts w:cstheme="minorHAnsi"/>
        </w:rPr>
        <w:t>8</w:t>
      </w:r>
      <w:r w:rsidR="00480522">
        <w:rPr>
          <w:rFonts w:cstheme="minorHAnsi"/>
        </w:rPr>
        <w:t>)</w:t>
      </w:r>
      <w:r w:rsidRPr="00673A14">
        <w:rPr>
          <w:rFonts w:cstheme="minorHAnsi"/>
        </w:rPr>
        <w:t xml:space="preserve"> provides time for interventions in the classroom. In addition, </w:t>
      </w:r>
      <w:r w:rsidR="00480522">
        <w:rPr>
          <w:rFonts w:cstheme="minorHAnsi"/>
        </w:rPr>
        <w:t xml:space="preserve">the middle schools use </w:t>
      </w:r>
      <w:r w:rsidRPr="00673A14">
        <w:rPr>
          <w:rFonts w:cstheme="minorHAnsi"/>
        </w:rPr>
        <w:t>Wilson Reading, System 44, Read 180, Language!, America’s Choice Navigator series, and Math 180 to deliver literacy and math interventions.</w:t>
      </w:r>
    </w:p>
    <w:p w14:paraId="6573C93B" w14:textId="75A61A5F" w:rsidR="00D03C6E" w:rsidRPr="00673A14" w:rsidRDefault="00480522" w:rsidP="003D053E">
      <w:pPr>
        <w:pStyle w:val="ListParagraph"/>
        <w:numPr>
          <w:ilvl w:val="0"/>
          <w:numId w:val="23"/>
        </w:numPr>
        <w:ind w:left="1080"/>
        <w:contextualSpacing w:val="0"/>
        <w:rPr>
          <w:rFonts w:cstheme="minorHAnsi"/>
        </w:rPr>
      </w:pPr>
      <w:r w:rsidRPr="00673A14">
        <w:rPr>
          <w:rFonts w:cstheme="minorHAnsi"/>
        </w:rPr>
        <w:t>Goodrich Academy</w:t>
      </w:r>
      <w:r w:rsidRPr="00673A14" w:rsidDel="00480522">
        <w:rPr>
          <w:rFonts w:cstheme="minorHAnsi"/>
        </w:rPr>
        <w:t xml:space="preserve"> </w:t>
      </w:r>
      <w:r>
        <w:rPr>
          <w:rFonts w:cstheme="minorHAnsi"/>
        </w:rPr>
        <w:t>is</w:t>
      </w:r>
      <w:r w:rsidR="00855857">
        <w:rPr>
          <w:rFonts w:cstheme="minorHAnsi"/>
        </w:rPr>
        <w:t xml:space="preserve"> </w:t>
      </w:r>
      <w:r w:rsidR="00D03C6E" w:rsidRPr="00673A14">
        <w:rPr>
          <w:rFonts w:cstheme="minorHAnsi"/>
        </w:rPr>
        <w:t>an alternative high school for students in grades 9</w:t>
      </w:r>
      <w:r>
        <w:rPr>
          <w:rFonts w:cstheme="minorHAnsi"/>
        </w:rPr>
        <w:t>–</w:t>
      </w:r>
      <w:r w:rsidR="00D03C6E" w:rsidRPr="00673A14">
        <w:rPr>
          <w:rFonts w:cstheme="minorHAnsi"/>
        </w:rPr>
        <w:t xml:space="preserve">12. This </w:t>
      </w:r>
      <w:r w:rsidRPr="00673A14">
        <w:rPr>
          <w:rFonts w:cstheme="minorHAnsi"/>
        </w:rPr>
        <w:t>whole</w:t>
      </w:r>
      <w:r>
        <w:rPr>
          <w:rFonts w:cstheme="minorHAnsi"/>
        </w:rPr>
        <w:t>-</w:t>
      </w:r>
      <w:r w:rsidR="00D03C6E" w:rsidRPr="00673A14">
        <w:rPr>
          <w:rFonts w:cstheme="minorHAnsi"/>
        </w:rPr>
        <w:t xml:space="preserve">school intervention </w:t>
      </w:r>
      <w:proofErr w:type="gramStart"/>
      <w:r w:rsidR="00D03C6E" w:rsidRPr="00673A14">
        <w:rPr>
          <w:rFonts w:cstheme="minorHAnsi"/>
        </w:rPr>
        <w:t>is designed</w:t>
      </w:r>
      <w:proofErr w:type="gramEnd"/>
      <w:r w:rsidR="00D03C6E" w:rsidRPr="00673A14">
        <w:rPr>
          <w:rFonts w:cstheme="minorHAnsi"/>
        </w:rPr>
        <w:t xml:space="preserve"> to meet the needs of students who have struggled in conventional school settings.  </w:t>
      </w:r>
      <w:proofErr w:type="gramStart"/>
      <w:r w:rsidR="00D03C6E" w:rsidRPr="00673A14">
        <w:rPr>
          <w:rFonts w:cstheme="minorHAnsi"/>
        </w:rPr>
        <w:t>Goodrich students have flexible schedules, small classes</w:t>
      </w:r>
      <w:r>
        <w:rPr>
          <w:rFonts w:cstheme="minorHAnsi"/>
        </w:rPr>
        <w:t>,</w:t>
      </w:r>
      <w:r w:rsidR="00D03C6E" w:rsidRPr="00673A14">
        <w:rPr>
          <w:rFonts w:cstheme="minorHAnsi"/>
        </w:rPr>
        <w:t xml:space="preserve"> and individualized mentoring.</w:t>
      </w:r>
      <w:proofErr w:type="gramEnd"/>
      <w:r w:rsidR="00D03C6E" w:rsidRPr="00673A14">
        <w:rPr>
          <w:rFonts w:cstheme="minorHAnsi"/>
        </w:rPr>
        <w:t xml:space="preserve"> According to the S</w:t>
      </w:r>
      <w:r w:rsidR="005F6F00">
        <w:rPr>
          <w:rFonts w:cstheme="minorHAnsi"/>
        </w:rPr>
        <w:t xml:space="preserve">chool </w:t>
      </w:r>
      <w:r w:rsidR="00D03C6E" w:rsidRPr="00673A14">
        <w:rPr>
          <w:rFonts w:cstheme="minorHAnsi"/>
        </w:rPr>
        <w:t>I</w:t>
      </w:r>
      <w:r w:rsidR="005F6F00">
        <w:rPr>
          <w:rFonts w:cstheme="minorHAnsi"/>
        </w:rPr>
        <w:t xml:space="preserve">mprovement </w:t>
      </w:r>
      <w:r w:rsidR="00D03C6E" w:rsidRPr="00673A14">
        <w:rPr>
          <w:rFonts w:cstheme="minorHAnsi"/>
        </w:rPr>
        <w:t>P</w:t>
      </w:r>
      <w:r w:rsidR="005F6F00">
        <w:rPr>
          <w:rFonts w:cstheme="minorHAnsi"/>
        </w:rPr>
        <w:t>lan</w:t>
      </w:r>
      <w:r w:rsidR="00D03C6E" w:rsidRPr="00673A14">
        <w:rPr>
          <w:rFonts w:cstheme="minorHAnsi"/>
        </w:rPr>
        <w:t xml:space="preserve"> presentation made by the principal to the school committee in November 2017, 159 students </w:t>
      </w:r>
      <w:proofErr w:type="gramStart"/>
      <w:r w:rsidR="006D743B">
        <w:rPr>
          <w:rFonts w:cstheme="minorHAnsi"/>
        </w:rPr>
        <w:t>were</w:t>
      </w:r>
      <w:r w:rsidR="00855857">
        <w:rPr>
          <w:rFonts w:cstheme="minorHAnsi"/>
        </w:rPr>
        <w:t xml:space="preserve"> </w:t>
      </w:r>
      <w:r w:rsidR="00D03C6E" w:rsidRPr="00673A14">
        <w:rPr>
          <w:rFonts w:cstheme="minorHAnsi"/>
        </w:rPr>
        <w:t>enrolled</w:t>
      </w:r>
      <w:proofErr w:type="gramEnd"/>
      <w:r w:rsidR="00855857">
        <w:rPr>
          <w:rFonts w:cstheme="minorHAnsi"/>
        </w:rPr>
        <w:t xml:space="preserve"> at Goodrich</w:t>
      </w:r>
      <w:r w:rsidR="00D03C6E" w:rsidRPr="00673A14">
        <w:rPr>
          <w:rFonts w:cstheme="minorHAnsi"/>
        </w:rPr>
        <w:t xml:space="preserve">, half from Fitchburg </w:t>
      </w:r>
      <w:r w:rsidR="00855857">
        <w:rPr>
          <w:rFonts w:cstheme="minorHAnsi"/>
        </w:rPr>
        <w:t>and</w:t>
      </w:r>
      <w:r w:rsidR="00D03C6E" w:rsidRPr="00673A14">
        <w:rPr>
          <w:rFonts w:cstheme="minorHAnsi"/>
        </w:rPr>
        <w:t xml:space="preserve"> half from 16 neighboring communities.</w:t>
      </w:r>
    </w:p>
    <w:p w14:paraId="44F3E872" w14:textId="3C2E3B7C" w:rsidR="00D03C6E" w:rsidRPr="00673A14" w:rsidRDefault="00D03C6E" w:rsidP="00E1707E">
      <w:pPr>
        <w:pStyle w:val="ListParagraph"/>
        <w:numPr>
          <w:ilvl w:val="0"/>
          <w:numId w:val="23"/>
        </w:numPr>
        <w:ind w:left="1080"/>
        <w:contextualSpacing w:val="0"/>
        <w:rPr>
          <w:rFonts w:cstheme="minorHAnsi"/>
        </w:rPr>
      </w:pPr>
      <w:r w:rsidRPr="00673A14">
        <w:rPr>
          <w:rFonts w:cstheme="minorHAnsi"/>
        </w:rPr>
        <w:t xml:space="preserve">Fitchburg High School (FHS) created a School </w:t>
      </w:r>
      <w:proofErr w:type="gramStart"/>
      <w:r w:rsidRPr="00673A14">
        <w:rPr>
          <w:rFonts w:cstheme="minorHAnsi"/>
        </w:rPr>
        <w:t>Within</w:t>
      </w:r>
      <w:proofErr w:type="gramEnd"/>
      <w:r w:rsidRPr="00673A14">
        <w:rPr>
          <w:rFonts w:cstheme="minorHAnsi"/>
        </w:rPr>
        <w:t xml:space="preserve"> a School (SWS) for the most at-risk incoming ninth graders. </w:t>
      </w:r>
      <w:r w:rsidR="005F6F00">
        <w:rPr>
          <w:rFonts w:cstheme="minorHAnsi"/>
        </w:rPr>
        <w:t xml:space="preserve">The </w:t>
      </w:r>
      <w:r w:rsidRPr="00673A14">
        <w:rPr>
          <w:rFonts w:cstheme="minorHAnsi"/>
        </w:rPr>
        <w:t xml:space="preserve">SWS </w:t>
      </w:r>
      <w:r w:rsidR="006D743B">
        <w:rPr>
          <w:rFonts w:cstheme="minorHAnsi"/>
        </w:rPr>
        <w:t>offers</w:t>
      </w:r>
      <w:r w:rsidR="006D743B" w:rsidRPr="00673A14">
        <w:rPr>
          <w:rFonts w:cstheme="minorHAnsi"/>
        </w:rPr>
        <w:t xml:space="preserve"> </w:t>
      </w:r>
      <w:r w:rsidRPr="00673A14">
        <w:rPr>
          <w:rFonts w:cstheme="minorHAnsi"/>
        </w:rPr>
        <w:t xml:space="preserve">a comprehensive program; students </w:t>
      </w:r>
      <w:r w:rsidR="006D743B" w:rsidRPr="00673A14">
        <w:rPr>
          <w:rFonts w:cstheme="minorHAnsi"/>
        </w:rPr>
        <w:t>tak</w:t>
      </w:r>
      <w:r w:rsidR="006D743B">
        <w:rPr>
          <w:rFonts w:cstheme="minorHAnsi"/>
        </w:rPr>
        <w:t>e</w:t>
      </w:r>
      <w:r w:rsidR="006D743B" w:rsidRPr="00673A14">
        <w:rPr>
          <w:rFonts w:cstheme="minorHAnsi"/>
        </w:rPr>
        <w:t xml:space="preserve"> </w:t>
      </w:r>
      <w:r w:rsidRPr="00673A14">
        <w:rPr>
          <w:rFonts w:cstheme="minorHAnsi"/>
        </w:rPr>
        <w:t>English, algebra 1, world studies</w:t>
      </w:r>
      <w:r w:rsidR="00480522">
        <w:rPr>
          <w:rFonts w:cstheme="minorHAnsi"/>
        </w:rPr>
        <w:t>,</w:t>
      </w:r>
      <w:r w:rsidRPr="00673A14">
        <w:rPr>
          <w:rFonts w:cstheme="minorHAnsi"/>
        </w:rPr>
        <w:t xml:space="preserve"> and engineering for the future. Students receive daily academic support from the SWS team and college and career guidance from </w:t>
      </w:r>
      <w:r w:rsidR="00480522">
        <w:rPr>
          <w:rFonts w:cstheme="minorHAnsi"/>
        </w:rPr>
        <w:t xml:space="preserve">the </w:t>
      </w:r>
      <w:r w:rsidRPr="00673A14">
        <w:rPr>
          <w:rFonts w:cstheme="minorHAnsi"/>
        </w:rPr>
        <w:t xml:space="preserve">FHS </w:t>
      </w:r>
      <w:r w:rsidR="005F6F00">
        <w:rPr>
          <w:rFonts w:cstheme="minorHAnsi"/>
        </w:rPr>
        <w:t>s</w:t>
      </w:r>
      <w:r w:rsidR="005F6F00" w:rsidRPr="00673A14">
        <w:rPr>
          <w:rFonts w:cstheme="minorHAnsi"/>
        </w:rPr>
        <w:t>chool</w:t>
      </w:r>
      <w:r w:rsidR="005F6F00">
        <w:rPr>
          <w:rFonts w:cstheme="minorHAnsi"/>
        </w:rPr>
        <w:t>-b</w:t>
      </w:r>
      <w:r w:rsidR="005F6F00" w:rsidRPr="00673A14">
        <w:rPr>
          <w:rFonts w:cstheme="minorHAnsi"/>
        </w:rPr>
        <w:t xml:space="preserve">ased </w:t>
      </w:r>
      <w:r w:rsidR="005F6F00">
        <w:rPr>
          <w:rFonts w:cstheme="minorHAnsi"/>
        </w:rPr>
        <w:t>c</w:t>
      </w:r>
      <w:r w:rsidR="005F6F00" w:rsidRPr="00673A14">
        <w:rPr>
          <w:rFonts w:cstheme="minorHAnsi"/>
        </w:rPr>
        <w:t xml:space="preserve">ounseling </w:t>
      </w:r>
      <w:r w:rsidR="005F6F00">
        <w:rPr>
          <w:rFonts w:cstheme="minorHAnsi"/>
        </w:rPr>
        <w:t>t</w:t>
      </w:r>
      <w:r w:rsidR="005F6F00" w:rsidRPr="00673A14">
        <w:rPr>
          <w:rFonts w:cstheme="minorHAnsi"/>
        </w:rPr>
        <w:t>eam</w:t>
      </w:r>
      <w:r w:rsidRPr="00673A14">
        <w:rPr>
          <w:rFonts w:cstheme="minorHAnsi"/>
        </w:rPr>
        <w:t xml:space="preserve">. </w:t>
      </w:r>
    </w:p>
    <w:p w14:paraId="34EBC245" w14:textId="0873BF92" w:rsidR="00D03C6E" w:rsidRPr="00673A14" w:rsidRDefault="00480522" w:rsidP="00E1707E">
      <w:pPr>
        <w:pStyle w:val="ListParagraph"/>
        <w:numPr>
          <w:ilvl w:val="0"/>
          <w:numId w:val="23"/>
        </w:numPr>
        <w:ind w:left="1080"/>
        <w:contextualSpacing w:val="0"/>
        <w:rPr>
          <w:rFonts w:cstheme="minorHAnsi"/>
        </w:rPr>
      </w:pPr>
      <w:r>
        <w:rPr>
          <w:rFonts w:cstheme="minorHAnsi"/>
        </w:rPr>
        <w:t>The</w:t>
      </w:r>
      <w:r w:rsidR="00D03C6E" w:rsidRPr="00673A14">
        <w:rPr>
          <w:rFonts w:cstheme="minorHAnsi"/>
        </w:rPr>
        <w:t xml:space="preserve"> Academic Success Center (ASC)</w:t>
      </w:r>
      <w:r>
        <w:rPr>
          <w:rFonts w:cstheme="minorHAnsi"/>
        </w:rPr>
        <w:t xml:space="preserve"> at FHS</w:t>
      </w:r>
      <w:r w:rsidR="00D03C6E" w:rsidRPr="00673A14">
        <w:rPr>
          <w:rFonts w:cstheme="minorHAnsi"/>
        </w:rPr>
        <w:t xml:space="preserve"> has technology and a </w:t>
      </w:r>
      <w:r>
        <w:rPr>
          <w:rFonts w:cstheme="minorHAnsi"/>
        </w:rPr>
        <w:t xml:space="preserve">range </w:t>
      </w:r>
      <w:r w:rsidR="00D03C6E" w:rsidRPr="00673A14">
        <w:rPr>
          <w:rFonts w:cstheme="minorHAnsi"/>
        </w:rPr>
        <w:t xml:space="preserve">of software to assist students with their work.  ASC staff download textbooks and novels onto </w:t>
      </w:r>
      <w:r w:rsidR="00C17A11">
        <w:rPr>
          <w:rFonts w:cstheme="minorHAnsi"/>
        </w:rPr>
        <w:t xml:space="preserve">students’ </w:t>
      </w:r>
      <w:r w:rsidR="00D03C6E" w:rsidRPr="00673A14">
        <w:rPr>
          <w:rFonts w:cstheme="minorHAnsi"/>
        </w:rPr>
        <w:t>computers and IPADs.</w:t>
      </w:r>
    </w:p>
    <w:p w14:paraId="39348471" w14:textId="41EF50F8" w:rsidR="00D03C6E" w:rsidRPr="00673A14" w:rsidRDefault="00D03C6E" w:rsidP="00E1707E">
      <w:pPr>
        <w:pStyle w:val="ListParagraph"/>
        <w:numPr>
          <w:ilvl w:val="0"/>
          <w:numId w:val="23"/>
        </w:numPr>
        <w:ind w:left="1080"/>
        <w:contextualSpacing w:val="0"/>
        <w:rPr>
          <w:rFonts w:cstheme="minorHAnsi"/>
        </w:rPr>
      </w:pPr>
      <w:r w:rsidRPr="00673A14">
        <w:rPr>
          <w:rFonts w:cstheme="minorHAnsi"/>
        </w:rPr>
        <w:t xml:space="preserve">The district provides </w:t>
      </w:r>
      <w:proofErr w:type="gramStart"/>
      <w:r w:rsidR="00F23949">
        <w:rPr>
          <w:rFonts w:cstheme="minorHAnsi"/>
        </w:rPr>
        <w:t>before-school</w:t>
      </w:r>
      <w:proofErr w:type="gramEnd"/>
      <w:r w:rsidR="00F23949">
        <w:rPr>
          <w:rFonts w:cstheme="minorHAnsi"/>
        </w:rPr>
        <w:t xml:space="preserve"> and after-school programs</w:t>
      </w:r>
      <w:r w:rsidR="00855857">
        <w:rPr>
          <w:rFonts w:cstheme="minorHAnsi"/>
        </w:rPr>
        <w:t>.</w:t>
      </w:r>
    </w:p>
    <w:p w14:paraId="0C0A0C62" w14:textId="53C3DFCA" w:rsidR="00D03C6E" w:rsidRPr="00673A14" w:rsidRDefault="00D03C6E" w:rsidP="004746D6">
      <w:pPr>
        <w:pStyle w:val="ListParagraph"/>
        <w:numPr>
          <w:ilvl w:val="1"/>
          <w:numId w:val="21"/>
        </w:numPr>
        <w:ind w:left="1440"/>
        <w:contextualSpacing w:val="0"/>
        <w:rPr>
          <w:rFonts w:cstheme="minorHAnsi"/>
        </w:rPr>
      </w:pPr>
      <w:r>
        <w:rPr>
          <w:rFonts w:cstheme="minorHAnsi"/>
        </w:rPr>
        <w:t xml:space="preserve">Federally funded </w:t>
      </w:r>
      <w:r w:rsidRPr="00673A14">
        <w:rPr>
          <w:rFonts w:cstheme="minorHAnsi"/>
        </w:rPr>
        <w:t>21</w:t>
      </w:r>
      <w:r w:rsidRPr="00673A14">
        <w:rPr>
          <w:rFonts w:cstheme="minorHAnsi"/>
          <w:vertAlign w:val="superscript"/>
        </w:rPr>
        <w:t>st</w:t>
      </w:r>
      <w:r w:rsidRPr="00673A14">
        <w:rPr>
          <w:rFonts w:cstheme="minorHAnsi"/>
        </w:rPr>
        <w:t xml:space="preserve"> Century Lear</w:t>
      </w:r>
      <w:r w:rsidR="00855857">
        <w:rPr>
          <w:rFonts w:cstheme="minorHAnsi"/>
        </w:rPr>
        <w:t>ning Centers provide before and</w:t>
      </w:r>
      <w:r w:rsidRPr="00673A14">
        <w:rPr>
          <w:rFonts w:cstheme="minorHAnsi"/>
        </w:rPr>
        <w:t>/or after</w:t>
      </w:r>
      <w:r w:rsidR="00855857">
        <w:rPr>
          <w:rFonts w:cstheme="minorHAnsi"/>
        </w:rPr>
        <w:t>-</w:t>
      </w:r>
      <w:r w:rsidRPr="00673A14">
        <w:rPr>
          <w:rFonts w:cstheme="minorHAnsi"/>
        </w:rPr>
        <w:t xml:space="preserve">school </w:t>
      </w:r>
      <w:r w:rsidR="00A630F6" w:rsidRPr="00673A14">
        <w:rPr>
          <w:rFonts w:cstheme="minorHAnsi"/>
        </w:rPr>
        <w:t>program</w:t>
      </w:r>
      <w:r w:rsidR="00A630F6">
        <w:rPr>
          <w:rFonts w:cstheme="minorHAnsi"/>
        </w:rPr>
        <w:t xml:space="preserve">s </w:t>
      </w:r>
      <w:r w:rsidRPr="00673A14">
        <w:rPr>
          <w:rFonts w:cstheme="minorHAnsi"/>
        </w:rPr>
        <w:t xml:space="preserve">at two elementary </w:t>
      </w:r>
      <w:r w:rsidR="00A630F6">
        <w:rPr>
          <w:rFonts w:cstheme="minorHAnsi"/>
        </w:rPr>
        <w:t xml:space="preserve">schools </w:t>
      </w:r>
      <w:r w:rsidRPr="00673A14">
        <w:rPr>
          <w:rFonts w:cstheme="minorHAnsi"/>
        </w:rPr>
        <w:t xml:space="preserve">and </w:t>
      </w:r>
      <w:r w:rsidR="00855857">
        <w:rPr>
          <w:rFonts w:cstheme="minorHAnsi"/>
        </w:rPr>
        <w:t xml:space="preserve">at the </w:t>
      </w:r>
      <w:r w:rsidRPr="00673A14">
        <w:rPr>
          <w:rFonts w:cstheme="minorHAnsi"/>
        </w:rPr>
        <w:t>two middle schools.</w:t>
      </w:r>
    </w:p>
    <w:p w14:paraId="7889C72B" w14:textId="2D67AF32" w:rsidR="00D03C6E" w:rsidRPr="00673A14" w:rsidRDefault="00D03C6E" w:rsidP="004746D6">
      <w:pPr>
        <w:pStyle w:val="ListParagraph"/>
        <w:numPr>
          <w:ilvl w:val="1"/>
          <w:numId w:val="21"/>
        </w:numPr>
        <w:ind w:left="1440"/>
        <w:contextualSpacing w:val="0"/>
        <w:rPr>
          <w:rFonts w:cstheme="minorHAnsi"/>
        </w:rPr>
      </w:pPr>
      <w:r w:rsidRPr="00673A14">
        <w:rPr>
          <w:rFonts w:cstheme="minorHAnsi"/>
        </w:rPr>
        <w:lastRenderedPageBreak/>
        <w:t xml:space="preserve">The district hosts an annual GALA to raise </w:t>
      </w:r>
      <w:r>
        <w:rPr>
          <w:rFonts w:cstheme="minorHAnsi"/>
        </w:rPr>
        <w:t xml:space="preserve">local </w:t>
      </w:r>
      <w:r w:rsidRPr="00673A14">
        <w:rPr>
          <w:rFonts w:cstheme="minorHAnsi"/>
        </w:rPr>
        <w:t>funds for after</w:t>
      </w:r>
      <w:r w:rsidR="00855857">
        <w:rPr>
          <w:rFonts w:cstheme="minorHAnsi"/>
        </w:rPr>
        <w:t>-</w:t>
      </w:r>
      <w:r w:rsidRPr="00673A14">
        <w:rPr>
          <w:rFonts w:cstheme="minorHAnsi"/>
        </w:rPr>
        <w:t>school programs at other schools including the high school.</w:t>
      </w:r>
    </w:p>
    <w:p w14:paraId="25AE03EC" w14:textId="19DE69B7" w:rsidR="00D03C6E" w:rsidRDefault="00D03C6E" w:rsidP="00E1707E">
      <w:pPr>
        <w:pStyle w:val="ListParagraph"/>
        <w:numPr>
          <w:ilvl w:val="0"/>
          <w:numId w:val="23"/>
        </w:numPr>
        <w:ind w:left="1080"/>
        <w:contextualSpacing w:val="0"/>
        <w:rPr>
          <w:rFonts w:cstheme="minorHAnsi"/>
        </w:rPr>
      </w:pPr>
      <w:r>
        <w:rPr>
          <w:rFonts w:cstheme="minorHAnsi"/>
        </w:rPr>
        <w:t xml:space="preserve">Each elementary and middle school has an honors coach </w:t>
      </w:r>
      <w:r w:rsidR="00855857">
        <w:rPr>
          <w:rFonts w:cstheme="minorHAnsi"/>
        </w:rPr>
        <w:t xml:space="preserve">who </w:t>
      </w:r>
      <w:r>
        <w:rPr>
          <w:rFonts w:cstheme="minorHAnsi"/>
        </w:rPr>
        <w:t>supports and maintains the district</w:t>
      </w:r>
      <w:r w:rsidR="00855857">
        <w:rPr>
          <w:rFonts w:cstheme="minorHAnsi"/>
        </w:rPr>
        <w:t>’s</w:t>
      </w:r>
      <w:r>
        <w:rPr>
          <w:rFonts w:cstheme="minorHAnsi"/>
        </w:rPr>
        <w:t xml:space="preserve"> Advanced Academic Learning Initiative (AALI). Honors coaches work with small groups of students identified through achievement data and teacher</w:t>
      </w:r>
      <w:r w:rsidR="00855857">
        <w:rPr>
          <w:rFonts w:cstheme="minorHAnsi"/>
        </w:rPr>
        <w:t xml:space="preserve">s’ </w:t>
      </w:r>
      <w:r>
        <w:rPr>
          <w:rFonts w:cstheme="minorHAnsi"/>
        </w:rPr>
        <w:t>recommendation</w:t>
      </w:r>
      <w:r w:rsidR="00855857">
        <w:rPr>
          <w:rFonts w:cstheme="minorHAnsi"/>
        </w:rPr>
        <w:t>s</w:t>
      </w:r>
      <w:r>
        <w:rPr>
          <w:rFonts w:cstheme="minorHAnsi"/>
        </w:rPr>
        <w:t>.</w:t>
      </w:r>
      <w:r w:rsidR="0062234C" w:rsidRPr="0062234C">
        <w:rPr>
          <w:rFonts w:cstheme="minorHAnsi"/>
        </w:rPr>
        <w:t xml:space="preserve"> </w:t>
      </w:r>
      <w:r w:rsidR="0062234C">
        <w:rPr>
          <w:rFonts w:cstheme="minorHAnsi"/>
        </w:rPr>
        <w:t xml:space="preserve">Honors coaches </w:t>
      </w:r>
      <w:r w:rsidR="0062234C" w:rsidRPr="00673A14">
        <w:rPr>
          <w:rFonts w:cstheme="minorHAnsi"/>
        </w:rPr>
        <w:t>provide accelerated work and extension activities</w:t>
      </w:r>
      <w:r w:rsidR="0062234C">
        <w:rPr>
          <w:rFonts w:cstheme="minorHAnsi"/>
        </w:rPr>
        <w:t xml:space="preserve">. </w:t>
      </w:r>
      <w:r w:rsidR="0062234C" w:rsidRPr="00673A14">
        <w:rPr>
          <w:rFonts w:cstheme="minorHAnsi"/>
        </w:rPr>
        <w:t xml:space="preserve">Honors coaches also work with whole classes. </w:t>
      </w:r>
    </w:p>
    <w:p w14:paraId="699209A8" w14:textId="5FF8374F" w:rsidR="00D03C6E" w:rsidRDefault="00D03C6E" w:rsidP="00E1707E">
      <w:pPr>
        <w:pStyle w:val="ListParagraph"/>
        <w:numPr>
          <w:ilvl w:val="0"/>
          <w:numId w:val="23"/>
        </w:numPr>
        <w:ind w:left="1080"/>
        <w:contextualSpacing w:val="0"/>
        <w:rPr>
          <w:rFonts w:cstheme="minorHAnsi"/>
        </w:rPr>
      </w:pPr>
      <w:r>
        <w:rPr>
          <w:rFonts w:cstheme="minorHAnsi"/>
        </w:rPr>
        <w:t xml:space="preserve">The high school maintains an Honors Academy </w:t>
      </w:r>
      <w:r w:rsidR="00855857">
        <w:rPr>
          <w:rFonts w:cstheme="minorHAnsi"/>
        </w:rPr>
        <w:t xml:space="preserve">for incoming </w:t>
      </w:r>
      <w:r>
        <w:rPr>
          <w:rFonts w:cstheme="minorHAnsi"/>
        </w:rPr>
        <w:t>ninth graders identified through achievement data and teacher</w:t>
      </w:r>
      <w:r w:rsidR="00855857">
        <w:rPr>
          <w:rFonts w:cstheme="minorHAnsi"/>
        </w:rPr>
        <w:t>s’</w:t>
      </w:r>
      <w:r>
        <w:rPr>
          <w:rFonts w:cstheme="minorHAnsi"/>
        </w:rPr>
        <w:t xml:space="preserve"> recommendations.  Honor</w:t>
      </w:r>
      <w:r w:rsidR="00855857">
        <w:rPr>
          <w:rFonts w:cstheme="minorHAnsi"/>
        </w:rPr>
        <w:t>s</w:t>
      </w:r>
      <w:r>
        <w:rPr>
          <w:rFonts w:cstheme="minorHAnsi"/>
        </w:rPr>
        <w:t xml:space="preserve"> </w:t>
      </w:r>
      <w:r w:rsidR="00855857">
        <w:rPr>
          <w:rFonts w:cstheme="minorHAnsi"/>
        </w:rPr>
        <w:t xml:space="preserve">Academy </w:t>
      </w:r>
      <w:r>
        <w:rPr>
          <w:rFonts w:cstheme="minorHAnsi"/>
        </w:rPr>
        <w:t xml:space="preserve">students </w:t>
      </w:r>
      <w:r w:rsidR="00A630F6">
        <w:rPr>
          <w:rFonts w:cstheme="minorHAnsi"/>
        </w:rPr>
        <w:t>take</w:t>
      </w:r>
      <w:r w:rsidR="00855857">
        <w:rPr>
          <w:rFonts w:cstheme="minorHAnsi"/>
        </w:rPr>
        <w:t xml:space="preserve"> </w:t>
      </w:r>
      <w:r>
        <w:rPr>
          <w:rFonts w:cstheme="minorHAnsi"/>
        </w:rPr>
        <w:t xml:space="preserve">a series of challenging courses throughout their enrollment, </w:t>
      </w:r>
      <w:r w:rsidR="00A630F6">
        <w:rPr>
          <w:rFonts w:cstheme="minorHAnsi"/>
        </w:rPr>
        <w:t xml:space="preserve">and </w:t>
      </w:r>
      <w:proofErr w:type="gramStart"/>
      <w:r w:rsidR="00A630F6">
        <w:rPr>
          <w:rFonts w:cstheme="minorHAnsi"/>
        </w:rPr>
        <w:t>are</w:t>
      </w:r>
      <w:r>
        <w:rPr>
          <w:rFonts w:cstheme="minorHAnsi"/>
        </w:rPr>
        <w:t xml:space="preserve"> </w:t>
      </w:r>
      <w:r w:rsidR="00A630F6">
        <w:rPr>
          <w:rFonts w:cstheme="minorHAnsi"/>
        </w:rPr>
        <w:t>expected</w:t>
      </w:r>
      <w:proofErr w:type="gramEnd"/>
      <w:r w:rsidR="00A630F6">
        <w:rPr>
          <w:rFonts w:cstheme="minorHAnsi"/>
        </w:rPr>
        <w:t xml:space="preserve"> </w:t>
      </w:r>
      <w:r>
        <w:rPr>
          <w:rFonts w:cstheme="minorHAnsi"/>
        </w:rPr>
        <w:t>to enroll in advanced placement classes.</w:t>
      </w:r>
    </w:p>
    <w:p w14:paraId="0BEDB09F" w14:textId="63A1CFFB" w:rsidR="00D03C6E" w:rsidRPr="00673A14" w:rsidRDefault="00D50F1B" w:rsidP="00FC486A">
      <w:pPr>
        <w:pStyle w:val="ListParagraph"/>
        <w:numPr>
          <w:ilvl w:val="0"/>
          <w:numId w:val="21"/>
        </w:numPr>
        <w:ind w:left="720"/>
        <w:contextualSpacing w:val="0"/>
        <w:rPr>
          <w:rFonts w:cstheme="minorHAnsi"/>
        </w:rPr>
      </w:pPr>
      <w:r>
        <w:rPr>
          <w:rFonts w:cstheme="minorHAnsi"/>
        </w:rPr>
        <w:t>Interviews and a document review indicated that t</w:t>
      </w:r>
      <w:r w:rsidRPr="00673A14">
        <w:rPr>
          <w:rFonts w:cstheme="minorHAnsi"/>
        </w:rPr>
        <w:t xml:space="preserve">he </w:t>
      </w:r>
      <w:r w:rsidR="00D03C6E" w:rsidRPr="00673A14">
        <w:rPr>
          <w:rFonts w:cstheme="minorHAnsi"/>
        </w:rPr>
        <w:t>district proactive</w:t>
      </w:r>
      <w:r w:rsidR="00A630F6">
        <w:rPr>
          <w:rFonts w:cstheme="minorHAnsi"/>
        </w:rPr>
        <w:t>ly</w:t>
      </w:r>
      <w:r w:rsidR="00D03C6E" w:rsidRPr="00673A14">
        <w:rPr>
          <w:rFonts w:cstheme="minorHAnsi"/>
        </w:rPr>
        <w:t xml:space="preserve"> </w:t>
      </w:r>
      <w:r w:rsidR="00A630F6">
        <w:rPr>
          <w:rFonts w:cstheme="minorHAnsi"/>
        </w:rPr>
        <w:t>support</w:t>
      </w:r>
      <w:r>
        <w:rPr>
          <w:rFonts w:cstheme="minorHAnsi"/>
        </w:rPr>
        <w:t>ed</w:t>
      </w:r>
      <w:r w:rsidR="00D03C6E" w:rsidRPr="00673A14">
        <w:rPr>
          <w:rFonts w:cstheme="minorHAnsi"/>
        </w:rPr>
        <w:t xml:space="preserve"> students’ </w:t>
      </w:r>
      <w:r w:rsidR="00FC486A" w:rsidRPr="00673A14">
        <w:rPr>
          <w:rFonts w:cstheme="minorHAnsi"/>
        </w:rPr>
        <w:t>social</w:t>
      </w:r>
      <w:r w:rsidR="00FC486A">
        <w:rPr>
          <w:rFonts w:cstheme="minorHAnsi"/>
        </w:rPr>
        <w:t>-</w:t>
      </w:r>
      <w:r w:rsidR="00D03C6E" w:rsidRPr="00673A14">
        <w:rPr>
          <w:rFonts w:cstheme="minorHAnsi"/>
        </w:rPr>
        <w:t>emotional health and wellbeing.</w:t>
      </w:r>
    </w:p>
    <w:p w14:paraId="0D33427B" w14:textId="7B4B2E49" w:rsidR="00D03C6E" w:rsidRPr="00673A14" w:rsidRDefault="00D03C6E" w:rsidP="00480522">
      <w:pPr>
        <w:pStyle w:val="ListParagraph"/>
        <w:numPr>
          <w:ilvl w:val="0"/>
          <w:numId w:val="24"/>
        </w:numPr>
        <w:contextualSpacing w:val="0"/>
        <w:rPr>
          <w:rFonts w:cstheme="minorHAnsi"/>
        </w:rPr>
      </w:pPr>
      <w:r w:rsidRPr="00673A14">
        <w:rPr>
          <w:rFonts w:cstheme="minorHAnsi"/>
        </w:rPr>
        <w:t xml:space="preserve">The district is a member of </w:t>
      </w:r>
      <w:proofErr w:type="spellStart"/>
      <w:r w:rsidRPr="00673A14">
        <w:rPr>
          <w:rFonts w:cstheme="minorHAnsi"/>
        </w:rPr>
        <w:t>ExSEL</w:t>
      </w:r>
      <w:proofErr w:type="spellEnd"/>
      <w:r w:rsidRPr="00673A14">
        <w:rPr>
          <w:rFonts w:cstheme="minorHAnsi"/>
        </w:rPr>
        <w:t xml:space="preserve"> </w:t>
      </w:r>
      <w:r w:rsidR="001900DE">
        <w:rPr>
          <w:rFonts w:cstheme="minorHAnsi"/>
        </w:rPr>
        <w:t>at</w:t>
      </w:r>
      <w:r w:rsidR="001900DE" w:rsidRPr="00673A14">
        <w:rPr>
          <w:rFonts w:cstheme="minorHAnsi"/>
        </w:rPr>
        <w:t xml:space="preserve"> </w:t>
      </w:r>
      <w:r w:rsidRPr="00673A14">
        <w:rPr>
          <w:rFonts w:cstheme="minorHAnsi"/>
        </w:rPr>
        <w:t xml:space="preserve">the Rennie Center, where the superintendent along with eight other superintendents work to lead and promote SEL in their schools. </w:t>
      </w:r>
    </w:p>
    <w:p w14:paraId="07C5FE4D" w14:textId="646AFAAF" w:rsidR="00D03C6E" w:rsidRPr="00673A14" w:rsidRDefault="00D03C6E" w:rsidP="00A630F6">
      <w:pPr>
        <w:pStyle w:val="ListParagraph"/>
        <w:numPr>
          <w:ilvl w:val="1"/>
          <w:numId w:val="24"/>
        </w:numPr>
        <w:ind w:left="1440"/>
        <w:contextualSpacing w:val="0"/>
        <w:rPr>
          <w:rFonts w:cstheme="minorHAnsi"/>
        </w:rPr>
      </w:pPr>
      <w:r w:rsidRPr="00673A14">
        <w:rPr>
          <w:rFonts w:cstheme="minorHAnsi"/>
        </w:rPr>
        <w:t xml:space="preserve">One of the four goals of </w:t>
      </w:r>
      <w:r w:rsidR="00214D10" w:rsidRPr="00673A14">
        <w:rPr>
          <w:rFonts w:cstheme="minorHAnsi"/>
        </w:rPr>
        <w:t>the District</w:t>
      </w:r>
      <w:r w:rsidRPr="00673A14">
        <w:rPr>
          <w:rFonts w:cstheme="minorHAnsi"/>
        </w:rPr>
        <w:t xml:space="preserve"> Improvement Plan </w:t>
      </w:r>
      <w:r w:rsidR="00D50F1B">
        <w:rPr>
          <w:rFonts w:cstheme="minorHAnsi"/>
        </w:rPr>
        <w:t xml:space="preserve">(DIP) </w:t>
      </w:r>
      <w:r w:rsidRPr="00673A14">
        <w:rPr>
          <w:rFonts w:cstheme="minorHAnsi"/>
        </w:rPr>
        <w:t xml:space="preserve">is to </w:t>
      </w:r>
      <w:r w:rsidR="00D50F1B">
        <w:rPr>
          <w:rFonts w:cstheme="minorHAnsi"/>
        </w:rPr>
        <w:t>e</w:t>
      </w:r>
      <w:r w:rsidR="00D50F1B" w:rsidRPr="00673A14">
        <w:rPr>
          <w:rFonts w:cstheme="minorHAnsi"/>
        </w:rPr>
        <w:t xml:space="preserve">nsure </w:t>
      </w:r>
      <w:r w:rsidRPr="00673A14">
        <w:rPr>
          <w:rFonts w:cstheme="minorHAnsi"/>
        </w:rPr>
        <w:t>a healthy districtwide/</w:t>
      </w:r>
      <w:proofErr w:type="spellStart"/>
      <w:r w:rsidRPr="00673A14">
        <w:rPr>
          <w:rFonts w:cstheme="minorHAnsi"/>
        </w:rPr>
        <w:t>schoolwide</w:t>
      </w:r>
      <w:proofErr w:type="spellEnd"/>
      <w:r w:rsidRPr="00673A14">
        <w:rPr>
          <w:rFonts w:cstheme="minorHAnsi"/>
        </w:rPr>
        <w:t xml:space="preserve"> culture in which respectful and supportive communities are evident, in teachers’ professional practice and in the students’ personal behaviors. </w:t>
      </w:r>
    </w:p>
    <w:p w14:paraId="57813E16" w14:textId="2E358140" w:rsidR="00D03C6E" w:rsidRPr="00673A14" w:rsidRDefault="00D50F1B" w:rsidP="001D73EB">
      <w:pPr>
        <w:pStyle w:val="ListParagraph"/>
        <w:numPr>
          <w:ilvl w:val="1"/>
          <w:numId w:val="24"/>
        </w:numPr>
        <w:ind w:left="1440"/>
        <w:contextualSpacing w:val="0"/>
        <w:rPr>
          <w:rFonts w:cstheme="minorHAnsi"/>
        </w:rPr>
      </w:pPr>
      <w:r>
        <w:rPr>
          <w:rFonts w:cstheme="minorHAnsi"/>
        </w:rPr>
        <w:t>District</w:t>
      </w:r>
      <w:r w:rsidR="00D03C6E" w:rsidRPr="00673A14">
        <w:rPr>
          <w:rFonts w:cstheme="minorHAnsi"/>
        </w:rPr>
        <w:t xml:space="preserve"> staff receive professional development in social</w:t>
      </w:r>
      <w:r w:rsidR="00FC486A">
        <w:rPr>
          <w:rFonts w:cstheme="minorHAnsi"/>
        </w:rPr>
        <w:t>-</w:t>
      </w:r>
      <w:r w:rsidR="00D03C6E" w:rsidRPr="00673A14">
        <w:rPr>
          <w:rFonts w:cstheme="minorHAnsi"/>
        </w:rPr>
        <w:t>emotional learning and the development of pro-social skills.</w:t>
      </w:r>
    </w:p>
    <w:p w14:paraId="3699DE1F" w14:textId="2378B283" w:rsidR="00D03C6E" w:rsidRPr="00673A14" w:rsidRDefault="00FC486A" w:rsidP="00480522">
      <w:pPr>
        <w:pStyle w:val="ListParagraph"/>
        <w:numPr>
          <w:ilvl w:val="0"/>
          <w:numId w:val="24"/>
        </w:numPr>
        <w:contextualSpacing w:val="0"/>
        <w:rPr>
          <w:rFonts w:cstheme="minorHAnsi"/>
        </w:rPr>
      </w:pPr>
      <w:r>
        <w:rPr>
          <w:rFonts w:cstheme="minorHAnsi"/>
        </w:rPr>
        <w:t>School</w:t>
      </w:r>
      <w:r w:rsidRPr="00673A14">
        <w:rPr>
          <w:rFonts w:cstheme="minorHAnsi"/>
        </w:rPr>
        <w:t xml:space="preserve"> </w:t>
      </w:r>
      <w:r w:rsidR="00D03C6E" w:rsidRPr="00673A14">
        <w:rPr>
          <w:rFonts w:cstheme="minorHAnsi"/>
        </w:rPr>
        <w:t xml:space="preserve">leaders referenced school-based SEL </w:t>
      </w:r>
      <w:r w:rsidR="00214714">
        <w:rPr>
          <w:rFonts w:cstheme="minorHAnsi"/>
        </w:rPr>
        <w:t xml:space="preserve">programs </w:t>
      </w:r>
      <w:r w:rsidR="00D03C6E" w:rsidRPr="00673A14">
        <w:rPr>
          <w:rFonts w:cstheme="minorHAnsi"/>
        </w:rPr>
        <w:t xml:space="preserve">in the </w:t>
      </w:r>
      <w:r w:rsidR="00245BD4">
        <w:rPr>
          <w:rFonts w:cstheme="minorHAnsi"/>
        </w:rPr>
        <w:t>fiscal year 201</w:t>
      </w:r>
      <w:r w:rsidR="00D03C6E" w:rsidRPr="00673A14">
        <w:rPr>
          <w:rFonts w:cstheme="minorHAnsi"/>
        </w:rPr>
        <w:t xml:space="preserve">8 budget narratives, among which are Responsive Classrooms, morning meetings, PBIS programs, Second Step, Developmental Design, </w:t>
      </w:r>
      <w:proofErr w:type="gramStart"/>
      <w:r w:rsidR="00D03C6E" w:rsidRPr="00673A14">
        <w:rPr>
          <w:rFonts w:cstheme="minorHAnsi"/>
        </w:rPr>
        <w:t>The</w:t>
      </w:r>
      <w:proofErr w:type="gramEnd"/>
      <w:r w:rsidR="00D03C6E" w:rsidRPr="00673A14">
        <w:rPr>
          <w:rFonts w:cstheme="minorHAnsi"/>
        </w:rPr>
        <w:t xml:space="preserve"> 7 Habits of the Leaders in Me, Restorative Justice</w:t>
      </w:r>
      <w:r w:rsidR="00700CCE">
        <w:rPr>
          <w:rFonts w:cstheme="minorHAnsi"/>
        </w:rPr>
        <w:t>,</w:t>
      </w:r>
      <w:r w:rsidR="00D03C6E" w:rsidRPr="00673A14">
        <w:rPr>
          <w:rFonts w:cstheme="minorHAnsi"/>
        </w:rPr>
        <w:t xml:space="preserve"> kindness clubs, and the creation of a culture/climate committee at the high school.</w:t>
      </w:r>
    </w:p>
    <w:p w14:paraId="214BFB85" w14:textId="3D2997BE" w:rsidR="00D03C6E" w:rsidRPr="00673A14" w:rsidRDefault="005E2A0E" w:rsidP="00480522">
      <w:pPr>
        <w:pStyle w:val="ListParagraph"/>
        <w:numPr>
          <w:ilvl w:val="0"/>
          <w:numId w:val="24"/>
        </w:numPr>
        <w:contextualSpacing w:val="0"/>
        <w:rPr>
          <w:rFonts w:cstheme="minorHAnsi"/>
        </w:rPr>
      </w:pPr>
      <w:r>
        <w:rPr>
          <w:rFonts w:cstheme="minorHAnsi"/>
        </w:rPr>
        <w:t>At s</w:t>
      </w:r>
      <w:r w:rsidR="00D03C6E" w:rsidRPr="00673A14">
        <w:rPr>
          <w:rFonts w:cstheme="minorHAnsi"/>
        </w:rPr>
        <w:t xml:space="preserve">even of eight </w:t>
      </w:r>
      <w:r>
        <w:rPr>
          <w:rFonts w:cstheme="minorHAnsi"/>
        </w:rPr>
        <w:t xml:space="preserve">district </w:t>
      </w:r>
      <w:r w:rsidR="00D03C6E" w:rsidRPr="00673A14">
        <w:rPr>
          <w:rFonts w:cstheme="minorHAnsi"/>
        </w:rPr>
        <w:t>schools</w:t>
      </w:r>
      <w:r>
        <w:rPr>
          <w:rFonts w:cstheme="minorHAnsi"/>
        </w:rPr>
        <w:t>,</w:t>
      </w:r>
      <w:r w:rsidR="00D03C6E" w:rsidRPr="00673A14">
        <w:rPr>
          <w:rFonts w:cstheme="minorHAnsi"/>
        </w:rPr>
        <w:t xml:space="preserve"> teams of teachers are </w:t>
      </w:r>
      <w:r>
        <w:rPr>
          <w:rFonts w:cstheme="minorHAnsi"/>
        </w:rPr>
        <w:t>receiving</w:t>
      </w:r>
      <w:r w:rsidR="00C20871">
        <w:rPr>
          <w:rFonts w:cstheme="minorHAnsi"/>
        </w:rPr>
        <w:t xml:space="preserve"> United Way/</w:t>
      </w:r>
      <w:r w:rsidR="00D03C6E" w:rsidRPr="00673A14">
        <w:rPr>
          <w:rFonts w:cstheme="minorHAnsi"/>
        </w:rPr>
        <w:t>M</w:t>
      </w:r>
      <w:r>
        <w:rPr>
          <w:rFonts w:cstheme="minorHAnsi"/>
        </w:rPr>
        <w:t>oun</w:t>
      </w:r>
      <w:r w:rsidR="00D03C6E" w:rsidRPr="00673A14">
        <w:rPr>
          <w:rFonts w:cstheme="minorHAnsi"/>
        </w:rPr>
        <w:t xml:space="preserve">t </w:t>
      </w:r>
      <w:proofErr w:type="spellStart"/>
      <w:r w:rsidR="00D03C6E" w:rsidRPr="00673A14">
        <w:rPr>
          <w:rFonts w:cstheme="minorHAnsi"/>
        </w:rPr>
        <w:t>Wachusett</w:t>
      </w:r>
      <w:proofErr w:type="spellEnd"/>
      <w:r w:rsidR="00D03C6E" w:rsidRPr="00673A14">
        <w:rPr>
          <w:rFonts w:cstheme="minorHAnsi"/>
        </w:rPr>
        <w:t xml:space="preserve"> Community College training through the international </w:t>
      </w:r>
      <w:proofErr w:type="spellStart"/>
      <w:r w:rsidR="00D03C6E" w:rsidRPr="00673A14">
        <w:rPr>
          <w:rFonts w:cstheme="minorHAnsi"/>
        </w:rPr>
        <w:t>Ashoka</w:t>
      </w:r>
      <w:proofErr w:type="spellEnd"/>
      <w:r w:rsidR="00D03C6E" w:rsidRPr="00673A14">
        <w:rPr>
          <w:rFonts w:cstheme="minorHAnsi"/>
        </w:rPr>
        <w:t xml:space="preserve"> program to </w:t>
      </w:r>
      <w:r>
        <w:rPr>
          <w:rFonts w:cstheme="minorHAnsi"/>
        </w:rPr>
        <w:t xml:space="preserve">help </w:t>
      </w:r>
      <w:r w:rsidR="00D03C6E" w:rsidRPr="00673A14">
        <w:rPr>
          <w:rFonts w:cstheme="minorHAnsi"/>
        </w:rPr>
        <w:t xml:space="preserve">students </w:t>
      </w:r>
      <w:r w:rsidRPr="00673A14">
        <w:rPr>
          <w:rFonts w:cstheme="minorHAnsi"/>
        </w:rPr>
        <w:t xml:space="preserve">develop </w:t>
      </w:r>
      <w:r w:rsidR="00D03C6E" w:rsidRPr="00673A14">
        <w:rPr>
          <w:rFonts w:cstheme="minorHAnsi"/>
        </w:rPr>
        <w:t xml:space="preserve">skills such as collaboration, </w:t>
      </w:r>
      <w:proofErr w:type="gramStart"/>
      <w:r w:rsidR="00D03C6E" w:rsidRPr="00673A14">
        <w:rPr>
          <w:rFonts w:cstheme="minorHAnsi"/>
        </w:rPr>
        <w:t>problem-solving</w:t>
      </w:r>
      <w:proofErr w:type="gramEnd"/>
      <w:r>
        <w:rPr>
          <w:rFonts w:cstheme="minorHAnsi"/>
        </w:rPr>
        <w:t>,</w:t>
      </w:r>
      <w:r w:rsidR="00D03C6E" w:rsidRPr="00673A14">
        <w:rPr>
          <w:rFonts w:cstheme="minorHAnsi"/>
        </w:rPr>
        <w:t xml:space="preserve"> and empathy. </w:t>
      </w:r>
    </w:p>
    <w:p w14:paraId="507846B1" w14:textId="32918113" w:rsidR="00D03C6E" w:rsidRPr="00673A14" w:rsidRDefault="00D03C6E" w:rsidP="001D73EB">
      <w:pPr>
        <w:pStyle w:val="ListParagraph"/>
        <w:numPr>
          <w:ilvl w:val="0"/>
          <w:numId w:val="24"/>
        </w:numPr>
        <w:contextualSpacing w:val="0"/>
        <w:rPr>
          <w:rFonts w:cstheme="minorHAnsi"/>
        </w:rPr>
      </w:pPr>
      <w:r w:rsidRPr="00673A14">
        <w:rPr>
          <w:rFonts w:cstheme="minorHAnsi"/>
        </w:rPr>
        <w:t xml:space="preserve">The review team </w:t>
      </w:r>
      <w:proofErr w:type="gramStart"/>
      <w:r w:rsidR="00FC486A">
        <w:rPr>
          <w:rFonts w:cstheme="minorHAnsi"/>
        </w:rPr>
        <w:t>was told</w:t>
      </w:r>
      <w:r w:rsidRPr="00673A14">
        <w:rPr>
          <w:rFonts w:cstheme="minorHAnsi"/>
        </w:rPr>
        <w:t xml:space="preserve"> and </w:t>
      </w:r>
      <w:r w:rsidR="00FC486A">
        <w:rPr>
          <w:rFonts w:cstheme="minorHAnsi"/>
        </w:rPr>
        <w:t>observed</w:t>
      </w:r>
      <w:r w:rsidR="00FC486A" w:rsidRPr="00673A14">
        <w:rPr>
          <w:rFonts w:cstheme="minorHAnsi"/>
        </w:rPr>
        <w:t xml:space="preserve"> </w:t>
      </w:r>
      <w:r w:rsidRPr="00673A14">
        <w:rPr>
          <w:rFonts w:cstheme="minorHAnsi"/>
        </w:rPr>
        <w:t xml:space="preserve">during </w:t>
      </w:r>
      <w:r w:rsidR="00FC486A">
        <w:rPr>
          <w:rFonts w:cstheme="minorHAnsi"/>
        </w:rPr>
        <w:t>the onsite review</w:t>
      </w:r>
      <w:r w:rsidR="00FC486A" w:rsidRPr="00673A14">
        <w:rPr>
          <w:rFonts w:cstheme="minorHAnsi"/>
        </w:rPr>
        <w:t xml:space="preserve"> </w:t>
      </w:r>
      <w:r w:rsidRPr="00673A14">
        <w:rPr>
          <w:rFonts w:cstheme="minorHAnsi"/>
        </w:rPr>
        <w:t xml:space="preserve">that each school </w:t>
      </w:r>
      <w:r w:rsidR="00FC486A" w:rsidRPr="00673A14">
        <w:rPr>
          <w:rFonts w:cstheme="minorHAnsi"/>
        </w:rPr>
        <w:t>ha</w:t>
      </w:r>
      <w:r w:rsidR="00FC486A">
        <w:rPr>
          <w:rFonts w:cstheme="minorHAnsi"/>
        </w:rPr>
        <w:t>d</w:t>
      </w:r>
      <w:r w:rsidR="00FC486A" w:rsidRPr="00673A14">
        <w:rPr>
          <w:rFonts w:cstheme="minorHAnsi"/>
        </w:rPr>
        <w:t xml:space="preserve"> </w:t>
      </w:r>
      <w:r w:rsidRPr="00673A14">
        <w:rPr>
          <w:rFonts w:cstheme="minorHAnsi"/>
        </w:rPr>
        <w:t>a food pant</w:t>
      </w:r>
      <w:r>
        <w:rPr>
          <w:rFonts w:cstheme="minorHAnsi"/>
        </w:rPr>
        <w:t>r</w:t>
      </w:r>
      <w:r w:rsidRPr="00673A14">
        <w:rPr>
          <w:rFonts w:cstheme="minorHAnsi"/>
        </w:rPr>
        <w:t xml:space="preserve">y and </w:t>
      </w:r>
      <w:r w:rsidR="006D743B">
        <w:rPr>
          <w:rFonts w:cstheme="minorHAnsi"/>
        </w:rPr>
        <w:t xml:space="preserve">a </w:t>
      </w:r>
      <w:r w:rsidRPr="00673A14">
        <w:rPr>
          <w:rFonts w:cstheme="minorHAnsi"/>
        </w:rPr>
        <w:t xml:space="preserve">clothing </w:t>
      </w:r>
      <w:r w:rsidR="006D743B">
        <w:rPr>
          <w:rFonts w:cstheme="minorHAnsi"/>
        </w:rPr>
        <w:t>closet</w:t>
      </w:r>
      <w:r w:rsidR="006D743B" w:rsidRPr="00673A14">
        <w:rPr>
          <w:rFonts w:cstheme="minorHAnsi"/>
        </w:rPr>
        <w:t xml:space="preserve"> </w:t>
      </w:r>
      <w:r w:rsidR="006D743B">
        <w:rPr>
          <w:rFonts w:cstheme="minorHAnsi"/>
        </w:rPr>
        <w:t>where</w:t>
      </w:r>
      <w:r w:rsidR="006D743B" w:rsidRPr="00673A14">
        <w:rPr>
          <w:rFonts w:cstheme="minorHAnsi"/>
        </w:rPr>
        <w:t xml:space="preserve"> </w:t>
      </w:r>
      <w:r w:rsidRPr="00673A14">
        <w:rPr>
          <w:rFonts w:cstheme="minorHAnsi"/>
        </w:rPr>
        <w:t xml:space="preserve">families </w:t>
      </w:r>
      <w:r w:rsidR="006D743B">
        <w:rPr>
          <w:rFonts w:cstheme="minorHAnsi"/>
        </w:rPr>
        <w:t>c</w:t>
      </w:r>
      <w:r w:rsidR="00F23949">
        <w:rPr>
          <w:rFonts w:cstheme="minorHAnsi"/>
        </w:rPr>
        <w:t xml:space="preserve">ould </w:t>
      </w:r>
      <w:r w:rsidR="006D743B">
        <w:rPr>
          <w:rFonts w:cstheme="minorHAnsi"/>
        </w:rPr>
        <w:t xml:space="preserve">obtain </w:t>
      </w:r>
      <w:r w:rsidR="005F6F00">
        <w:rPr>
          <w:rFonts w:cstheme="minorHAnsi"/>
        </w:rPr>
        <w:t xml:space="preserve">food and </w:t>
      </w:r>
      <w:r w:rsidR="006D743B">
        <w:rPr>
          <w:rFonts w:cstheme="minorHAnsi"/>
        </w:rPr>
        <w:t>clothing as needed</w:t>
      </w:r>
      <w:proofErr w:type="gramEnd"/>
      <w:r w:rsidRPr="00673A14">
        <w:rPr>
          <w:rFonts w:cstheme="minorHAnsi"/>
        </w:rPr>
        <w:t xml:space="preserve">. </w:t>
      </w:r>
    </w:p>
    <w:p w14:paraId="0712F1DB" w14:textId="62D7DC4D" w:rsidR="00D03C6E" w:rsidRPr="00673A14" w:rsidRDefault="005E2A0E" w:rsidP="001D73EB">
      <w:pPr>
        <w:pStyle w:val="ListParagraph"/>
        <w:numPr>
          <w:ilvl w:val="0"/>
          <w:numId w:val="24"/>
        </w:numPr>
        <w:contextualSpacing w:val="0"/>
        <w:rPr>
          <w:rFonts w:cstheme="minorHAnsi"/>
        </w:rPr>
      </w:pPr>
      <w:r>
        <w:rPr>
          <w:rFonts w:cstheme="minorHAnsi"/>
        </w:rPr>
        <w:t>C</w:t>
      </w:r>
      <w:r w:rsidR="00D03C6E" w:rsidRPr="00673A14">
        <w:rPr>
          <w:rFonts w:cstheme="minorHAnsi"/>
        </w:rPr>
        <w:t xml:space="preserve">ommunity partners </w:t>
      </w:r>
      <w:r>
        <w:rPr>
          <w:rFonts w:cstheme="minorHAnsi"/>
        </w:rPr>
        <w:t>and</w:t>
      </w:r>
      <w:r w:rsidR="00D03C6E" w:rsidRPr="00673A14">
        <w:rPr>
          <w:rFonts w:cstheme="minorHAnsi"/>
        </w:rPr>
        <w:t xml:space="preserve"> district guidance counselors provide onsite counseling, </w:t>
      </w:r>
      <w:r>
        <w:rPr>
          <w:rFonts w:cstheme="minorHAnsi"/>
        </w:rPr>
        <w:t>eye</w:t>
      </w:r>
      <w:r w:rsidR="00D03C6E" w:rsidRPr="00673A14">
        <w:rPr>
          <w:rFonts w:cstheme="minorHAnsi"/>
        </w:rPr>
        <w:t xml:space="preserve">glasses, </w:t>
      </w:r>
      <w:r>
        <w:rPr>
          <w:rFonts w:cstheme="minorHAnsi"/>
        </w:rPr>
        <w:t xml:space="preserve">and </w:t>
      </w:r>
      <w:r w:rsidR="00D03C6E" w:rsidRPr="00673A14">
        <w:rPr>
          <w:rFonts w:cstheme="minorHAnsi"/>
        </w:rPr>
        <w:t>medical and dental care.</w:t>
      </w:r>
    </w:p>
    <w:p w14:paraId="13168C7B" w14:textId="5D170351" w:rsidR="00D03C6E" w:rsidRDefault="005E2A0E" w:rsidP="001D73EB">
      <w:pPr>
        <w:pStyle w:val="ListParagraph"/>
        <w:numPr>
          <w:ilvl w:val="0"/>
          <w:numId w:val="24"/>
        </w:numPr>
        <w:contextualSpacing w:val="0"/>
        <w:rPr>
          <w:rFonts w:cstheme="minorHAnsi"/>
        </w:rPr>
      </w:pPr>
      <w:r>
        <w:rPr>
          <w:rFonts w:cstheme="minorHAnsi"/>
        </w:rPr>
        <w:t>N</w:t>
      </w:r>
      <w:r w:rsidR="00D03C6E" w:rsidRPr="00673A14">
        <w:rPr>
          <w:rFonts w:cstheme="minorHAnsi"/>
        </w:rPr>
        <w:t xml:space="preserve">urses, guidance counselors, school psychologists, </w:t>
      </w:r>
      <w:r>
        <w:rPr>
          <w:rFonts w:cstheme="minorHAnsi"/>
        </w:rPr>
        <w:t>b</w:t>
      </w:r>
      <w:r w:rsidRPr="00673A14">
        <w:rPr>
          <w:rFonts w:cstheme="minorHAnsi"/>
        </w:rPr>
        <w:t xml:space="preserve">oard </w:t>
      </w:r>
      <w:r>
        <w:rPr>
          <w:rFonts w:cstheme="minorHAnsi"/>
        </w:rPr>
        <w:t>c</w:t>
      </w:r>
      <w:r w:rsidRPr="00673A14">
        <w:rPr>
          <w:rFonts w:cstheme="minorHAnsi"/>
        </w:rPr>
        <w:t xml:space="preserve">ertified </w:t>
      </w:r>
      <w:r>
        <w:rPr>
          <w:rFonts w:cstheme="minorHAnsi"/>
        </w:rPr>
        <w:t>b</w:t>
      </w:r>
      <w:r w:rsidRPr="00673A14">
        <w:rPr>
          <w:rFonts w:cstheme="minorHAnsi"/>
        </w:rPr>
        <w:t xml:space="preserve">ehavior </w:t>
      </w:r>
      <w:r>
        <w:rPr>
          <w:rFonts w:cstheme="minorHAnsi"/>
        </w:rPr>
        <w:t>s</w:t>
      </w:r>
      <w:r w:rsidRPr="00673A14">
        <w:rPr>
          <w:rFonts w:cstheme="minorHAnsi"/>
        </w:rPr>
        <w:t>pecialists</w:t>
      </w:r>
      <w:r w:rsidR="00D03C6E" w:rsidRPr="00673A14">
        <w:rPr>
          <w:rFonts w:cstheme="minorHAnsi"/>
        </w:rPr>
        <w:t>, behavior technicians/para</w:t>
      </w:r>
      <w:r>
        <w:rPr>
          <w:rFonts w:cstheme="minorHAnsi"/>
        </w:rPr>
        <w:t>profes</w:t>
      </w:r>
      <w:r w:rsidR="006D743B">
        <w:rPr>
          <w:rFonts w:cstheme="minorHAnsi"/>
        </w:rPr>
        <w:t>s</w:t>
      </w:r>
      <w:r>
        <w:rPr>
          <w:rFonts w:cstheme="minorHAnsi"/>
        </w:rPr>
        <w:t>ional</w:t>
      </w:r>
      <w:r w:rsidR="00D03C6E" w:rsidRPr="00673A14">
        <w:rPr>
          <w:rFonts w:cstheme="minorHAnsi"/>
        </w:rPr>
        <w:t>s, and clinical intervent</w:t>
      </w:r>
      <w:r w:rsidR="00D03C6E">
        <w:rPr>
          <w:rFonts w:cstheme="minorHAnsi"/>
        </w:rPr>
        <w:t>ion</w:t>
      </w:r>
      <w:r w:rsidR="00D03C6E" w:rsidRPr="00673A14">
        <w:rPr>
          <w:rFonts w:cstheme="minorHAnsi"/>
        </w:rPr>
        <w:t>i</w:t>
      </w:r>
      <w:r w:rsidR="00D03C6E">
        <w:rPr>
          <w:rFonts w:cstheme="minorHAnsi"/>
        </w:rPr>
        <w:t>sts</w:t>
      </w:r>
      <w:r w:rsidR="00D03C6E" w:rsidRPr="00673A14">
        <w:rPr>
          <w:rFonts w:cstheme="minorHAnsi"/>
        </w:rPr>
        <w:t xml:space="preserve"> </w:t>
      </w:r>
      <w:r>
        <w:rPr>
          <w:rFonts w:cstheme="minorHAnsi"/>
        </w:rPr>
        <w:t>support students’ social-emotional health and well-being.</w:t>
      </w:r>
    </w:p>
    <w:p w14:paraId="2D9798E0" w14:textId="05D30B84" w:rsidR="00D03C6E" w:rsidRPr="009501AD" w:rsidRDefault="00D2397B" w:rsidP="004746D6">
      <w:pPr>
        <w:pStyle w:val="ListParagraph"/>
        <w:numPr>
          <w:ilvl w:val="0"/>
          <w:numId w:val="24"/>
        </w:numPr>
        <w:contextualSpacing w:val="0"/>
        <w:rPr>
          <w:rFonts w:cstheme="minorHAnsi"/>
        </w:rPr>
      </w:pPr>
      <w:r>
        <w:rPr>
          <w:rFonts w:cstheme="minorHAnsi"/>
        </w:rPr>
        <w:lastRenderedPageBreak/>
        <w:t>To support students, t</w:t>
      </w:r>
      <w:r w:rsidR="00D03C6E" w:rsidRPr="009501AD">
        <w:rPr>
          <w:rFonts w:cstheme="minorHAnsi"/>
        </w:rPr>
        <w:t xml:space="preserve">he </w:t>
      </w:r>
      <w:r>
        <w:rPr>
          <w:rFonts w:cstheme="minorHAnsi"/>
        </w:rPr>
        <w:t>district</w:t>
      </w:r>
      <w:r w:rsidR="00FC486A">
        <w:rPr>
          <w:rFonts w:cstheme="minorHAnsi"/>
        </w:rPr>
        <w:t xml:space="preserve"> </w:t>
      </w:r>
      <w:r w:rsidR="00D03C6E" w:rsidRPr="009501AD">
        <w:rPr>
          <w:rFonts w:cstheme="minorHAnsi"/>
        </w:rPr>
        <w:t xml:space="preserve">partners </w:t>
      </w:r>
      <w:r w:rsidR="00D03C6E">
        <w:rPr>
          <w:rFonts w:cstheme="minorHAnsi"/>
        </w:rPr>
        <w:t>with community organizations</w:t>
      </w:r>
      <w:r>
        <w:rPr>
          <w:rFonts w:cstheme="minorHAnsi"/>
        </w:rPr>
        <w:t>, including LUK, a social service agency</w:t>
      </w:r>
      <w:r w:rsidR="0059081F">
        <w:rPr>
          <w:rFonts w:cstheme="minorHAnsi"/>
        </w:rPr>
        <w:t>;</w:t>
      </w:r>
      <w:r w:rsidRPr="009501AD">
        <w:rPr>
          <w:rFonts w:cstheme="minorHAnsi"/>
        </w:rPr>
        <w:t xml:space="preserve"> Riversi</w:t>
      </w:r>
      <w:r>
        <w:rPr>
          <w:rFonts w:cstheme="minorHAnsi"/>
        </w:rPr>
        <w:t>de Bilingual Counseling Service</w:t>
      </w:r>
      <w:r w:rsidR="0059081F">
        <w:rPr>
          <w:rFonts w:cstheme="minorHAnsi"/>
        </w:rPr>
        <w:t>;</w:t>
      </w:r>
      <w:r w:rsidRPr="009501AD">
        <w:rPr>
          <w:rFonts w:cstheme="minorHAnsi"/>
        </w:rPr>
        <w:t xml:space="preserve"> Commu</w:t>
      </w:r>
      <w:r>
        <w:rPr>
          <w:rFonts w:cstheme="minorHAnsi"/>
        </w:rPr>
        <w:t>nity Health Wraparound Services</w:t>
      </w:r>
      <w:r w:rsidR="0059081F">
        <w:rPr>
          <w:rFonts w:cstheme="minorHAnsi"/>
        </w:rPr>
        <w:t>;</w:t>
      </w:r>
      <w:r>
        <w:rPr>
          <w:rFonts w:cstheme="minorHAnsi"/>
        </w:rPr>
        <w:t xml:space="preserve"> and t</w:t>
      </w:r>
      <w:r w:rsidRPr="009501AD">
        <w:rPr>
          <w:rFonts w:cstheme="minorHAnsi"/>
        </w:rPr>
        <w:t>he United Way</w:t>
      </w:r>
      <w:r>
        <w:rPr>
          <w:rFonts w:cstheme="minorHAnsi"/>
        </w:rPr>
        <w:t>.</w:t>
      </w:r>
      <w:r w:rsidR="00D03C6E">
        <w:rPr>
          <w:rFonts w:cstheme="minorHAnsi"/>
        </w:rPr>
        <w:t xml:space="preserve"> </w:t>
      </w:r>
      <w:r>
        <w:rPr>
          <w:rFonts w:cstheme="minorHAnsi"/>
        </w:rPr>
        <w:t xml:space="preserve">The district also </w:t>
      </w:r>
      <w:proofErr w:type="gramStart"/>
      <w:r>
        <w:rPr>
          <w:rFonts w:cstheme="minorHAnsi"/>
        </w:rPr>
        <w:t>partners</w:t>
      </w:r>
      <w:proofErr w:type="gramEnd"/>
      <w:r>
        <w:rPr>
          <w:rFonts w:cstheme="minorHAnsi"/>
        </w:rPr>
        <w:t xml:space="preserve"> with </w:t>
      </w:r>
      <w:r w:rsidR="00D03C6E">
        <w:rPr>
          <w:rFonts w:cstheme="minorHAnsi"/>
        </w:rPr>
        <w:t>c</w:t>
      </w:r>
      <w:r w:rsidR="00D03C6E" w:rsidRPr="009501AD">
        <w:rPr>
          <w:rFonts w:cstheme="minorHAnsi"/>
        </w:rPr>
        <w:t>olleges including</w:t>
      </w:r>
      <w:r>
        <w:rPr>
          <w:rFonts w:cstheme="minorHAnsi"/>
        </w:rPr>
        <w:t xml:space="preserve"> </w:t>
      </w:r>
      <w:r w:rsidR="00D03C6E" w:rsidRPr="009501AD">
        <w:rPr>
          <w:rFonts w:cstheme="minorHAnsi"/>
        </w:rPr>
        <w:t xml:space="preserve">Mt. </w:t>
      </w:r>
      <w:proofErr w:type="spellStart"/>
      <w:r w:rsidR="00D03C6E" w:rsidRPr="009501AD">
        <w:rPr>
          <w:rFonts w:cstheme="minorHAnsi"/>
        </w:rPr>
        <w:t>Wachusett</w:t>
      </w:r>
      <w:proofErr w:type="spellEnd"/>
      <w:r w:rsidR="00D03C6E" w:rsidRPr="009501AD">
        <w:rPr>
          <w:rFonts w:cstheme="minorHAnsi"/>
        </w:rPr>
        <w:t xml:space="preserve"> Community College</w:t>
      </w:r>
      <w:r w:rsidR="00245BD4">
        <w:rPr>
          <w:rFonts w:cstheme="minorHAnsi"/>
        </w:rPr>
        <w:t>,</w:t>
      </w:r>
      <w:r w:rsidR="005E2A0E" w:rsidRPr="009501AD">
        <w:rPr>
          <w:rFonts w:cstheme="minorHAnsi"/>
        </w:rPr>
        <w:t xml:space="preserve"> </w:t>
      </w:r>
      <w:r w:rsidR="00D03C6E" w:rsidRPr="009501AD">
        <w:rPr>
          <w:rFonts w:cstheme="minorHAnsi"/>
        </w:rPr>
        <w:t>Worcester Polytechnic Institute</w:t>
      </w:r>
      <w:r w:rsidR="00245BD4">
        <w:rPr>
          <w:rFonts w:cstheme="minorHAnsi"/>
        </w:rPr>
        <w:t>,</w:t>
      </w:r>
      <w:r w:rsidR="005E2A0E" w:rsidRPr="009501AD">
        <w:rPr>
          <w:rFonts w:cstheme="minorHAnsi"/>
        </w:rPr>
        <w:t xml:space="preserve"> </w:t>
      </w:r>
      <w:r w:rsidR="00D03C6E" w:rsidRPr="009501AD">
        <w:rPr>
          <w:rFonts w:cstheme="minorHAnsi"/>
        </w:rPr>
        <w:t>and Fitchburg State College.</w:t>
      </w:r>
    </w:p>
    <w:p w14:paraId="7B1638C6" w14:textId="4F4C67CF" w:rsidR="00D03C6E" w:rsidRDefault="00D03C6E" w:rsidP="00F23949">
      <w:pPr>
        <w:pStyle w:val="CommentText"/>
        <w:spacing w:line="276" w:lineRule="auto"/>
        <w:rPr>
          <w:rFonts w:cstheme="minorHAnsi"/>
          <w:sz w:val="22"/>
          <w:szCs w:val="22"/>
        </w:rPr>
      </w:pPr>
      <w:r w:rsidRPr="00673A14">
        <w:rPr>
          <w:rFonts w:cstheme="minorHAnsi"/>
          <w:b/>
          <w:sz w:val="22"/>
          <w:szCs w:val="22"/>
        </w:rPr>
        <w:t>Impact</w:t>
      </w:r>
      <w:r w:rsidRPr="00673A14">
        <w:rPr>
          <w:rFonts w:cstheme="minorHAnsi"/>
          <w:sz w:val="22"/>
          <w:szCs w:val="22"/>
        </w:rPr>
        <w:t xml:space="preserve">: </w:t>
      </w:r>
      <w:r w:rsidR="00F23949">
        <w:rPr>
          <w:rFonts w:cstheme="minorHAnsi"/>
          <w:sz w:val="22"/>
          <w:szCs w:val="22"/>
        </w:rPr>
        <w:t>T</w:t>
      </w:r>
      <w:r w:rsidRPr="00673A14">
        <w:rPr>
          <w:rFonts w:cstheme="minorHAnsi"/>
          <w:sz w:val="22"/>
          <w:szCs w:val="22"/>
        </w:rPr>
        <w:t>ier</w:t>
      </w:r>
      <w:r w:rsidR="00F23949">
        <w:rPr>
          <w:rFonts w:cstheme="minorHAnsi"/>
          <w:sz w:val="22"/>
          <w:szCs w:val="22"/>
        </w:rPr>
        <w:t>ed</w:t>
      </w:r>
      <w:r w:rsidRPr="00673A14">
        <w:rPr>
          <w:rFonts w:cstheme="minorHAnsi"/>
          <w:sz w:val="22"/>
          <w:szCs w:val="22"/>
        </w:rPr>
        <w:t xml:space="preserve"> </w:t>
      </w:r>
      <w:r w:rsidR="00F23949">
        <w:rPr>
          <w:rFonts w:cstheme="minorHAnsi"/>
          <w:sz w:val="22"/>
          <w:szCs w:val="22"/>
        </w:rPr>
        <w:t xml:space="preserve">systems </w:t>
      </w:r>
      <w:r w:rsidRPr="00673A14">
        <w:rPr>
          <w:rFonts w:cstheme="minorHAnsi"/>
          <w:sz w:val="22"/>
          <w:szCs w:val="22"/>
        </w:rPr>
        <w:t>o</w:t>
      </w:r>
      <w:r w:rsidR="00F23949">
        <w:rPr>
          <w:rFonts w:cstheme="minorHAnsi"/>
          <w:sz w:val="22"/>
          <w:szCs w:val="22"/>
        </w:rPr>
        <w:t>f support for academic and non-</w:t>
      </w:r>
      <w:r w:rsidRPr="00673A14">
        <w:rPr>
          <w:rFonts w:cstheme="minorHAnsi"/>
          <w:sz w:val="22"/>
          <w:szCs w:val="22"/>
        </w:rPr>
        <w:t xml:space="preserve">academic needs </w:t>
      </w:r>
      <w:r w:rsidR="00F23949">
        <w:rPr>
          <w:rFonts w:cstheme="minorHAnsi"/>
          <w:sz w:val="22"/>
          <w:szCs w:val="22"/>
        </w:rPr>
        <w:t xml:space="preserve">likely </w:t>
      </w:r>
      <w:r w:rsidR="005F6F00" w:rsidRPr="00673A14">
        <w:rPr>
          <w:rFonts w:cstheme="minorHAnsi"/>
          <w:sz w:val="22"/>
          <w:szCs w:val="22"/>
        </w:rPr>
        <w:t xml:space="preserve">improve achievement </w:t>
      </w:r>
      <w:r w:rsidR="005F6F00">
        <w:rPr>
          <w:rFonts w:cstheme="minorHAnsi"/>
          <w:sz w:val="22"/>
          <w:szCs w:val="22"/>
        </w:rPr>
        <w:t xml:space="preserve">and </w:t>
      </w:r>
      <w:r w:rsidRPr="00673A14">
        <w:rPr>
          <w:rFonts w:cstheme="minorHAnsi"/>
          <w:sz w:val="22"/>
          <w:szCs w:val="22"/>
        </w:rPr>
        <w:t>give students a greater opportunity to be successful</w:t>
      </w:r>
      <w:r w:rsidR="00F23949">
        <w:rPr>
          <w:rFonts w:cstheme="minorHAnsi"/>
          <w:sz w:val="22"/>
          <w:szCs w:val="22"/>
        </w:rPr>
        <w:t>.</w:t>
      </w:r>
      <w:r w:rsidR="00F23949" w:rsidRPr="00673A14">
        <w:rPr>
          <w:rFonts w:cstheme="minorHAnsi"/>
          <w:sz w:val="22"/>
          <w:szCs w:val="22"/>
        </w:rPr>
        <w:t xml:space="preserve"> </w:t>
      </w:r>
    </w:p>
    <w:p w14:paraId="3F7CEA20" w14:textId="7FD5A22C" w:rsidR="00D03C6E" w:rsidRPr="00673A14" w:rsidRDefault="00D03C6E" w:rsidP="00F23949">
      <w:pPr>
        <w:pStyle w:val="ListParagraph"/>
        <w:numPr>
          <w:ilvl w:val="0"/>
          <w:numId w:val="26"/>
        </w:numPr>
        <w:ind w:left="360"/>
        <w:contextualSpacing w:val="0"/>
        <w:rPr>
          <w:rFonts w:cstheme="minorHAnsi"/>
          <w:b/>
        </w:rPr>
      </w:pPr>
      <w:r w:rsidRPr="00673A14">
        <w:rPr>
          <w:rFonts w:cstheme="minorHAnsi"/>
          <w:b/>
        </w:rPr>
        <w:t>The district proactive</w:t>
      </w:r>
      <w:r w:rsidR="005F6F00">
        <w:rPr>
          <w:rFonts w:cstheme="minorHAnsi"/>
          <w:b/>
        </w:rPr>
        <w:t>ly</w:t>
      </w:r>
      <w:r w:rsidRPr="00673A14">
        <w:rPr>
          <w:rFonts w:cstheme="minorHAnsi"/>
          <w:b/>
        </w:rPr>
        <w:t xml:space="preserve"> </w:t>
      </w:r>
      <w:r w:rsidR="005F6F00" w:rsidRPr="00673A14">
        <w:rPr>
          <w:rFonts w:cstheme="minorHAnsi"/>
          <w:b/>
        </w:rPr>
        <w:t>support</w:t>
      </w:r>
      <w:r w:rsidR="005F6F00">
        <w:rPr>
          <w:rFonts w:cstheme="minorHAnsi"/>
          <w:b/>
        </w:rPr>
        <w:t>s</w:t>
      </w:r>
      <w:r w:rsidR="005F6F00" w:rsidRPr="00673A14">
        <w:rPr>
          <w:rFonts w:cstheme="minorHAnsi"/>
          <w:b/>
        </w:rPr>
        <w:t xml:space="preserve"> </w:t>
      </w:r>
      <w:r w:rsidRPr="00673A14">
        <w:rPr>
          <w:rFonts w:cstheme="minorHAnsi"/>
          <w:b/>
        </w:rPr>
        <w:t>student subgroups by providing professional development and ongoing support for teachers, promoting inclusionary practices</w:t>
      </w:r>
      <w:r w:rsidR="005F6F00">
        <w:rPr>
          <w:rFonts w:cstheme="minorHAnsi"/>
          <w:b/>
        </w:rPr>
        <w:t>,</w:t>
      </w:r>
      <w:r w:rsidRPr="00673A14">
        <w:rPr>
          <w:rFonts w:cstheme="minorHAnsi"/>
          <w:b/>
        </w:rPr>
        <w:t xml:space="preserve"> and maintaining some targeted support.  The district is attentive to the participation of underrepresented student subgroups in advanced and accelerated programs</w:t>
      </w:r>
      <w:r w:rsidR="00F23949">
        <w:rPr>
          <w:rFonts w:cstheme="minorHAnsi"/>
          <w:b/>
        </w:rPr>
        <w:t>.</w:t>
      </w:r>
    </w:p>
    <w:p w14:paraId="363D5005" w14:textId="3CA54EF0" w:rsidR="00D03C6E" w:rsidRPr="00F23949" w:rsidRDefault="00697168" w:rsidP="004746D6">
      <w:pPr>
        <w:tabs>
          <w:tab w:val="left" w:pos="360"/>
          <w:tab w:val="left" w:pos="720"/>
        </w:tabs>
        <w:ind w:left="720" w:hanging="720"/>
        <w:rPr>
          <w:rFonts w:cstheme="minorHAnsi"/>
        </w:rPr>
      </w:pPr>
      <w:r>
        <w:rPr>
          <w:rFonts w:cstheme="minorHAnsi"/>
          <w:b/>
        </w:rPr>
        <w:tab/>
      </w:r>
      <w:r w:rsidR="00F23949" w:rsidRPr="004746D6">
        <w:rPr>
          <w:rFonts w:cstheme="minorHAnsi"/>
          <w:b/>
        </w:rPr>
        <w:t>A.</w:t>
      </w:r>
      <w:r w:rsidR="00F23949">
        <w:rPr>
          <w:rFonts w:cstheme="minorHAnsi"/>
          <w:b/>
        </w:rPr>
        <w:tab/>
      </w:r>
      <w:r w:rsidR="001E0C34">
        <w:rPr>
          <w:rFonts w:cstheme="minorHAnsi"/>
        </w:rPr>
        <w:t>I</w:t>
      </w:r>
      <w:r w:rsidR="00D03C6E" w:rsidRPr="00F23949">
        <w:rPr>
          <w:rFonts w:cstheme="minorHAnsi"/>
        </w:rPr>
        <w:t xml:space="preserve">nterviews and </w:t>
      </w:r>
      <w:r w:rsidR="001E0C34">
        <w:rPr>
          <w:rFonts w:cstheme="minorHAnsi"/>
        </w:rPr>
        <w:t>a</w:t>
      </w:r>
      <w:r w:rsidR="00D03C6E" w:rsidRPr="00F23949">
        <w:rPr>
          <w:rFonts w:cstheme="minorHAnsi"/>
        </w:rPr>
        <w:t xml:space="preserve"> document </w:t>
      </w:r>
      <w:r w:rsidR="001E0C34">
        <w:rPr>
          <w:rFonts w:cstheme="minorHAnsi"/>
        </w:rPr>
        <w:t xml:space="preserve">review indicated </w:t>
      </w:r>
      <w:r w:rsidR="00D03C6E" w:rsidRPr="00F23949">
        <w:rPr>
          <w:rFonts w:cstheme="minorHAnsi"/>
        </w:rPr>
        <w:t xml:space="preserve">that the district </w:t>
      </w:r>
      <w:r w:rsidR="001E0C34">
        <w:rPr>
          <w:rFonts w:cstheme="minorHAnsi"/>
        </w:rPr>
        <w:t>served</w:t>
      </w:r>
      <w:r w:rsidR="001E0C34" w:rsidRPr="00F23949">
        <w:rPr>
          <w:rFonts w:cstheme="minorHAnsi"/>
        </w:rPr>
        <w:t xml:space="preserve"> </w:t>
      </w:r>
      <w:r w:rsidR="00D03C6E" w:rsidRPr="00F23949">
        <w:rPr>
          <w:rFonts w:cstheme="minorHAnsi"/>
        </w:rPr>
        <w:t>some students with disabilities in out</w:t>
      </w:r>
      <w:r w:rsidR="001E0C34">
        <w:rPr>
          <w:rFonts w:cstheme="minorHAnsi"/>
        </w:rPr>
        <w:t>-of-school placements and sub-</w:t>
      </w:r>
      <w:r w:rsidR="00D03C6E" w:rsidRPr="00F23949">
        <w:rPr>
          <w:rFonts w:cstheme="minorHAnsi"/>
        </w:rPr>
        <w:t xml:space="preserve">separate classrooms but </w:t>
      </w:r>
      <w:r w:rsidR="001E0C34">
        <w:rPr>
          <w:rFonts w:cstheme="minorHAnsi"/>
        </w:rPr>
        <w:t xml:space="preserve">served </w:t>
      </w:r>
      <w:r w:rsidR="00D03C6E" w:rsidRPr="00F23949">
        <w:rPr>
          <w:rFonts w:cstheme="minorHAnsi"/>
        </w:rPr>
        <w:t xml:space="preserve">most in general education classrooms through inclusive practices that include co-teaching. </w:t>
      </w:r>
    </w:p>
    <w:p w14:paraId="7C0C3A34" w14:textId="1BDB1541" w:rsidR="00D03C6E" w:rsidRPr="00F23949" w:rsidRDefault="00F23949" w:rsidP="004746D6">
      <w:pPr>
        <w:tabs>
          <w:tab w:val="left" w:pos="360"/>
          <w:tab w:val="left" w:pos="720"/>
          <w:tab w:val="left" w:pos="1080"/>
        </w:tabs>
        <w:ind w:left="1080" w:hanging="1080"/>
        <w:rPr>
          <w:rFonts w:cstheme="minorHAnsi"/>
        </w:rPr>
      </w:pPr>
      <w:r>
        <w:rPr>
          <w:rFonts w:cstheme="minorHAnsi"/>
        </w:rPr>
        <w:tab/>
      </w:r>
      <w:r w:rsidR="00697168">
        <w:rPr>
          <w:rFonts w:cstheme="minorHAnsi"/>
        </w:rPr>
        <w:tab/>
      </w:r>
      <w:r>
        <w:rPr>
          <w:rFonts w:cstheme="minorHAnsi"/>
        </w:rPr>
        <w:t>1.</w:t>
      </w:r>
      <w:r>
        <w:rPr>
          <w:rFonts w:cstheme="minorHAnsi"/>
        </w:rPr>
        <w:tab/>
      </w:r>
      <w:r w:rsidR="00D03C6E" w:rsidRPr="00F23949">
        <w:rPr>
          <w:rFonts w:cstheme="minorHAnsi"/>
        </w:rPr>
        <w:t xml:space="preserve">The Pupil and Special Education Services Budget update </w:t>
      </w:r>
      <w:r w:rsidR="001E0C34">
        <w:rPr>
          <w:rFonts w:cstheme="minorHAnsi"/>
        </w:rPr>
        <w:t xml:space="preserve">stated </w:t>
      </w:r>
      <w:r w:rsidR="00D03C6E" w:rsidRPr="00F23949">
        <w:rPr>
          <w:rFonts w:cstheme="minorHAnsi"/>
        </w:rPr>
        <w:t xml:space="preserve">that one of the major goals of the </w:t>
      </w:r>
      <w:r w:rsidR="001E0C34">
        <w:rPr>
          <w:rFonts w:cstheme="minorHAnsi"/>
        </w:rPr>
        <w:t xml:space="preserve">pupil and special education </w:t>
      </w:r>
      <w:r w:rsidR="00D03C6E" w:rsidRPr="00F23949">
        <w:rPr>
          <w:rFonts w:cstheme="minorHAnsi"/>
        </w:rPr>
        <w:t xml:space="preserve">department for </w:t>
      </w:r>
      <w:r w:rsidR="001E0C34">
        <w:rPr>
          <w:rFonts w:cstheme="minorHAnsi"/>
        </w:rPr>
        <w:t>fiscal year 20</w:t>
      </w:r>
      <w:r w:rsidR="001E0C34" w:rsidRPr="00F23949">
        <w:rPr>
          <w:rFonts w:cstheme="minorHAnsi"/>
        </w:rPr>
        <w:t xml:space="preserve">18 </w:t>
      </w:r>
      <w:r w:rsidR="001E0C34">
        <w:rPr>
          <w:rFonts w:cstheme="minorHAnsi"/>
        </w:rPr>
        <w:t>was</w:t>
      </w:r>
      <w:r w:rsidR="001E0C34" w:rsidRPr="00F23949">
        <w:rPr>
          <w:rFonts w:cstheme="minorHAnsi"/>
        </w:rPr>
        <w:t xml:space="preserve"> </w:t>
      </w:r>
      <w:r w:rsidR="00D03C6E" w:rsidRPr="00F23949">
        <w:rPr>
          <w:rFonts w:cstheme="minorHAnsi"/>
        </w:rPr>
        <w:t xml:space="preserve">to increase inclusive practices by offering professional development in Universal Design for Learning and co-teaching practices. </w:t>
      </w:r>
    </w:p>
    <w:p w14:paraId="1474E699" w14:textId="6E8252D5" w:rsidR="00D03C6E" w:rsidRPr="00F23949" w:rsidRDefault="00F23949" w:rsidP="004746D6">
      <w:pPr>
        <w:tabs>
          <w:tab w:val="left" w:pos="360"/>
          <w:tab w:val="left" w:pos="720"/>
          <w:tab w:val="left" w:pos="1080"/>
        </w:tabs>
        <w:ind w:left="1080" w:hanging="1080"/>
        <w:rPr>
          <w:rFonts w:cstheme="minorHAnsi"/>
        </w:rPr>
      </w:pPr>
      <w:r>
        <w:rPr>
          <w:rFonts w:cstheme="minorHAnsi"/>
        </w:rPr>
        <w:tab/>
      </w:r>
      <w:r w:rsidR="00131C9A">
        <w:rPr>
          <w:rFonts w:cstheme="minorHAnsi"/>
        </w:rPr>
        <w:tab/>
      </w:r>
      <w:r>
        <w:rPr>
          <w:rFonts w:cstheme="minorHAnsi"/>
        </w:rPr>
        <w:t>2.</w:t>
      </w:r>
      <w:r>
        <w:rPr>
          <w:rFonts w:cstheme="minorHAnsi"/>
        </w:rPr>
        <w:tab/>
      </w:r>
      <w:r w:rsidR="00D03C6E" w:rsidRPr="00F23949">
        <w:rPr>
          <w:rFonts w:cstheme="minorHAnsi"/>
        </w:rPr>
        <w:t xml:space="preserve">Interviewees </w:t>
      </w:r>
      <w:r w:rsidR="001E0C34">
        <w:rPr>
          <w:rFonts w:cstheme="minorHAnsi"/>
        </w:rPr>
        <w:t>agreed</w:t>
      </w:r>
      <w:r w:rsidR="001E0C34" w:rsidRPr="00F23949">
        <w:rPr>
          <w:rFonts w:cstheme="minorHAnsi"/>
        </w:rPr>
        <w:t xml:space="preserve"> </w:t>
      </w:r>
      <w:r w:rsidR="00D03C6E" w:rsidRPr="00F23949">
        <w:rPr>
          <w:rFonts w:cstheme="minorHAnsi"/>
        </w:rPr>
        <w:t xml:space="preserve">that the </w:t>
      </w:r>
      <w:r w:rsidR="001E0C34">
        <w:rPr>
          <w:rFonts w:cstheme="minorHAnsi"/>
        </w:rPr>
        <w:t>district had</w:t>
      </w:r>
      <w:r w:rsidR="001E0C34" w:rsidRPr="00F23949">
        <w:rPr>
          <w:rFonts w:cstheme="minorHAnsi"/>
        </w:rPr>
        <w:t xml:space="preserve"> </w:t>
      </w:r>
      <w:r w:rsidR="00D03C6E" w:rsidRPr="00F23949">
        <w:rPr>
          <w:rFonts w:cstheme="minorHAnsi"/>
        </w:rPr>
        <w:t xml:space="preserve">limited </w:t>
      </w:r>
      <w:proofErr w:type="gramStart"/>
      <w:r w:rsidR="00D03C6E" w:rsidRPr="00F23949">
        <w:rPr>
          <w:rFonts w:cstheme="minorHAnsi"/>
        </w:rPr>
        <w:t>pull-out</w:t>
      </w:r>
      <w:proofErr w:type="gramEnd"/>
      <w:r w:rsidR="00D03C6E" w:rsidRPr="00F23949">
        <w:rPr>
          <w:rFonts w:cstheme="minorHAnsi"/>
        </w:rPr>
        <w:t xml:space="preserve"> </w:t>
      </w:r>
      <w:r w:rsidR="00463119">
        <w:rPr>
          <w:rFonts w:cstheme="minorHAnsi"/>
        </w:rPr>
        <w:t xml:space="preserve">instruction </w:t>
      </w:r>
      <w:r w:rsidR="00D03C6E" w:rsidRPr="00F23949">
        <w:rPr>
          <w:rFonts w:cstheme="minorHAnsi"/>
        </w:rPr>
        <w:t xml:space="preserve">and </w:t>
      </w:r>
      <w:r w:rsidR="005F6F00">
        <w:rPr>
          <w:rFonts w:cstheme="minorHAnsi"/>
        </w:rPr>
        <w:t xml:space="preserve">provided </w:t>
      </w:r>
      <w:r w:rsidR="00D03C6E" w:rsidRPr="00F23949">
        <w:rPr>
          <w:rFonts w:cstheme="minorHAnsi"/>
        </w:rPr>
        <w:t>more co-teaching and inclusion in schools across the district.</w:t>
      </w:r>
    </w:p>
    <w:p w14:paraId="63BF3593" w14:textId="18D75127" w:rsidR="00D03C6E" w:rsidRPr="00F23949" w:rsidRDefault="00F23949" w:rsidP="004746D6">
      <w:pPr>
        <w:tabs>
          <w:tab w:val="left" w:pos="360"/>
          <w:tab w:val="left" w:pos="720"/>
          <w:tab w:val="left" w:pos="1080"/>
        </w:tabs>
        <w:ind w:left="1080" w:hanging="1080"/>
        <w:rPr>
          <w:rFonts w:cstheme="minorHAnsi"/>
        </w:rPr>
      </w:pPr>
      <w:r>
        <w:rPr>
          <w:rFonts w:cstheme="minorHAnsi"/>
        </w:rPr>
        <w:tab/>
      </w:r>
      <w:r w:rsidR="00131C9A">
        <w:rPr>
          <w:rFonts w:cstheme="minorHAnsi"/>
        </w:rPr>
        <w:tab/>
      </w:r>
      <w:r>
        <w:rPr>
          <w:rFonts w:cstheme="minorHAnsi"/>
        </w:rPr>
        <w:t>3.</w:t>
      </w:r>
      <w:r>
        <w:rPr>
          <w:rFonts w:cstheme="minorHAnsi"/>
        </w:rPr>
        <w:tab/>
      </w:r>
      <w:r w:rsidR="00D03C6E" w:rsidRPr="00F23949">
        <w:rPr>
          <w:rFonts w:cstheme="minorHAnsi"/>
        </w:rPr>
        <w:t xml:space="preserve">Each school (except the alternative high school) has a </w:t>
      </w:r>
      <w:proofErr w:type="gramStart"/>
      <w:r w:rsidR="001E0C34">
        <w:rPr>
          <w:rFonts w:cstheme="minorHAnsi"/>
        </w:rPr>
        <w:t>s</w:t>
      </w:r>
      <w:r w:rsidR="001E0C34" w:rsidRPr="00F23949">
        <w:rPr>
          <w:rFonts w:cstheme="minorHAnsi"/>
        </w:rPr>
        <w:t xml:space="preserve">tudent </w:t>
      </w:r>
      <w:r w:rsidR="001E0C34">
        <w:rPr>
          <w:rFonts w:cstheme="minorHAnsi"/>
        </w:rPr>
        <w:t>p</w:t>
      </w:r>
      <w:r w:rsidR="001E0C34" w:rsidRPr="00F23949">
        <w:rPr>
          <w:rFonts w:cstheme="minorHAnsi"/>
        </w:rPr>
        <w:t xml:space="preserve">rogram </w:t>
      </w:r>
      <w:r w:rsidR="001E0C34">
        <w:rPr>
          <w:rFonts w:cstheme="minorHAnsi"/>
        </w:rPr>
        <w:t>s</w:t>
      </w:r>
      <w:r w:rsidR="001E0C34" w:rsidRPr="00F23949">
        <w:rPr>
          <w:rFonts w:cstheme="minorHAnsi"/>
        </w:rPr>
        <w:t xml:space="preserve">upport </w:t>
      </w:r>
      <w:r w:rsidR="001E0C34">
        <w:rPr>
          <w:rFonts w:cstheme="minorHAnsi"/>
        </w:rPr>
        <w:t>a</w:t>
      </w:r>
      <w:r w:rsidR="001E0C34" w:rsidRPr="00F23949">
        <w:rPr>
          <w:rFonts w:cstheme="minorHAnsi"/>
        </w:rPr>
        <w:t>dministrator</w:t>
      </w:r>
      <w:proofErr w:type="gramEnd"/>
      <w:r w:rsidR="001E0C34" w:rsidRPr="00F23949">
        <w:rPr>
          <w:rFonts w:cstheme="minorHAnsi"/>
        </w:rPr>
        <w:t xml:space="preserve"> </w:t>
      </w:r>
      <w:r w:rsidR="00D03C6E" w:rsidRPr="00F23949">
        <w:rPr>
          <w:rFonts w:cstheme="minorHAnsi"/>
        </w:rPr>
        <w:t>(SPSA)</w:t>
      </w:r>
      <w:r w:rsidR="001E0C34">
        <w:rPr>
          <w:rFonts w:cstheme="minorHAnsi"/>
        </w:rPr>
        <w:t xml:space="preserve"> </w:t>
      </w:r>
      <w:r w:rsidR="00D03C6E" w:rsidRPr="00F23949">
        <w:rPr>
          <w:rFonts w:cstheme="minorHAnsi"/>
        </w:rPr>
        <w:t xml:space="preserve">to help ensure that </w:t>
      </w:r>
      <w:r w:rsidR="001E0C34">
        <w:rPr>
          <w:rFonts w:cstheme="minorHAnsi"/>
        </w:rPr>
        <w:t>the</w:t>
      </w:r>
      <w:r w:rsidR="001E0C34" w:rsidRPr="00F23949">
        <w:rPr>
          <w:rFonts w:cstheme="minorHAnsi"/>
        </w:rPr>
        <w:t xml:space="preserve"> </w:t>
      </w:r>
      <w:r w:rsidR="00D03C6E" w:rsidRPr="00F23949">
        <w:rPr>
          <w:rFonts w:cstheme="minorHAnsi"/>
        </w:rPr>
        <w:t xml:space="preserve">needs </w:t>
      </w:r>
      <w:r w:rsidR="001E0C34">
        <w:rPr>
          <w:rFonts w:cstheme="minorHAnsi"/>
        </w:rPr>
        <w:t xml:space="preserve">of students with disabilities </w:t>
      </w:r>
      <w:r w:rsidR="00D03C6E" w:rsidRPr="00F23949">
        <w:rPr>
          <w:rFonts w:cstheme="minorHAnsi"/>
        </w:rPr>
        <w:t>are being met. SPSA</w:t>
      </w:r>
      <w:r w:rsidR="001E0C34">
        <w:rPr>
          <w:rFonts w:cstheme="minorHAnsi"/>
        </w:rPr>
        <w:t>s</w:t>
      </w:r>
      <w:r w:rsidR="00D03C6E" w:rsidRPr="00F23949">
        <w:rPr>
          <w:rFonts w:cstheme="minorHAnsi"/>
        </w:rPr>
        <w:t xml:space="preserve"> provide some training and professional learning support for special and general education teachers and paraprofessionals. </w:t>
      </w:r>
    </w:p>
    <w:p w14:paraId="2DCD8F24" w14:textId="5A7D349E" w:rsidR="00D03C6E" w:rsidRPr="00673A14" w:rsidRDefault="001E7FE1" w:rsidP="00F23949">
      <w:pPr>
        <w:pStyle w:val="ListParagraph"/>
        <w:numPr>
          <w:ilvl w:val="0"/>
          <w:numId w:val="72"/>
        </w:numPr>
        <w:contextualSpacing w:val="0"/>
        <w:rPr>
          <w:rFonts w:cstheme="minorHAnsi"/>
        </w:rPr>
      </w:pPr>
      <w:r>
        <w:rPr>
          <w:rFonts w:cstheme="minorHAnsi"/>
        </w:rPr>
        <w:t>T</w:t>
      </w:r>
      <w:r w:rsidR="001E0C34">
        <w:rPr>
          <w:rFonts w:cstheme="minorHAnsi"/>
        </w:rPr>
        <w:t>he district serves</w:t>
      </w:r>
      <w:r w:rsidR="00D03C6E" w:rsidRPr="00673A14">
        <w:rPr>
          <w:rFonts w:cstheme="minorHAnsi"/>
        </w:rPr>
        <w:t xml:space="preserve"> English </w:t>
      </w:r>
      <w:r w:rsidR="001E0C34">
        <w:rPr>
          <w:rFonts w:cstheme="minorHAnsi"/>
        </w:rPr>
        <w:t>l</w:t>
      </w:r>
      <w:r w:rsidR="001E0C34" w:rsidRPr="00673A14">
        <w:rPr>
          <w:rFonts w:cstheme="minorHAnsi"/>
        </w:rPr>
        <w:t xml:space="preserve">anguage </w:t>
      </w:r>
      <w:r w:rsidR="001E0C34">
        <w:rPr>
          <w:rFonts w:cstheme="minorHAnsi"/>
        </w:rPr>
        <w:t>l</w:t>
      </w:r>
      <w:r w:rsidR="001E0C34" w:rsidRPr="00673A14">
        <w:rPr>
          <w:rFonts w:cstheme="minorHAnsi"/>
        </w:rPr>
        <w:t xml:space="preserve">earners </w:t>
      </w:r>
      <w:r w:rsidR="00D03C6E" w:rsidRPr="00673A14">
        <w:rPr>
          <w:rFonts w:cstheme="minorHAnsi"/>
        </w:rPr>
        <w:t>(ELL</w:t>
      </w:r>
      <w:r w:rsidR="001E0C34">
        <w:rPr>
          <w:rFonts w:cstheme="minorHAnsi"/>
        </w:rPr>
        <w:t>s</w:t>
      </w:r>
      <w:r w:rsidR="00D03C6E" w:rsidRPr="00673A14">
        <w:rPr>
          <w:rFonts w:cstheme="minorHAnsi"/>
        </w:rPr>
        <w:t xml:space="preserve">) through sheltered content instruction and English as a Second Language instruction. </w:t>
      </w:r>
    </w:p>
    <w:p w14:paraId="0D61F40D" w14:textId="52411AAC" w:rsidR="00D03C6E" w:rsidRPr="00F23949" w:rsidRDefault="00F23949" w:rsidP="004746D6">
      <w:pPr>
        <w:tabs>
          <w:tab w:val="left" w:pos="360"/>
          <w:tab w:val="left" w:pos="720"/>
          <w:tab w:val="left" w:pos="1080"/>
          <w:tab w:val="left" w:pos="1440"/>
        </w:tabs>
        <w:ind w:left="1080" w:hanging="1080"/>
        <w:rPr>
          <w:rFonts w:cstheme="minorHAnsi"/>
        </w:rPr>
      </w:pPr>
      <w:r>
        <w:rPr>
          <w:rFonts w:cstheme="minorHAnsi"/>
        </w:rPr>
        <w:tab/>
      </w:r>
      <w:r w:rsidR="00697168">
        <w:rPr>
          <w:rFonts w:cstheme="minorHAnsi"/>
        </w:rPr>
        <w:tab/>
      </w:r>
      <w:r>
        <w:rPr>
          <w:rFonts w:cstheme="minorHAnsi"/>
        </w:rPr>
        <w:t>1.</w:t>
      </w:r>
      <w:r>
        <w:rPr>
          <w:rFonts w:cstheme="minorHAnsi"/>
        </w:rPr>
        <w:tab/>
      </w:r>
      <w:r w:rsidR="00D03C6E" w:rsidRPr="00F23949">
        <w:rPr>
          <w:rFonts w:cstheme="minorHAnsi"/>
        </w:rPr>
        <w:t xml:space="preserve">Administrators </w:t>
      </w:r>
      <w:r w:rsidR="001E0C34">
        <w:rPr>
          <w:rFonts w:cstheme="minorHAnsi"/>
        </w:rPr>
        <w:t>stated</w:t>
      </w:r>
      <w:r w:rsidR="00D03C6E" w:rsidRPr="00F23949">
        <w:rPr>
          <w:rFonts w:cstheme="minorHAnsi"/>
        </w:rPr>
        <w:t xml:space="preserve">, and teachers </w:t>
      </w:r>
      <w:r w:rsidR="001E0C34">
        <w:rPr>
          <w:rFonts w:cstheme="minorHAnsi"/>
        </w:rPr>
        <w:t>agreed</w:t>
      </w:r>
      <w:r w:rsidR="008820A1">
        <w:rPr>
          <w:rFonts w:cstheme="minorHAnsi"/>
        </w:rPr>
        <w:t>,</w:t>
      </w:r>
      <w:r w:rsidR="001E0C34">
        <w:rPr>
          <w:rFonts w:cstheme="minorHAnsi"/>
        </w:rPr>
        <w:t xml:space="preserve"> </w:t>
      </w:r>
      <w:r w:rsidR="00D03C6E" w:rsidRPr="00F23949">
        <w:rPr>
          <w:rFonts w:cstheme="minorHAnsi"/>
        </w:rPr>
        <w:t xml:space="preserve">that </w:t>
      </w:r>
      <w:r w:rsidR="001E0C34">
        <w:rPr>
          <w:rFonts w:cstheme="minorHAnsi"/>
        </w:rPr>
        <w:t xml:space="preserve">the district expected </w:t>
      </w:r>
      <w:r w:rsidR="00D03C6E" w:rsidRPr="00F23949">
        <w:rPr>
          <w:rFonts w:cstheme="minorHAnsi"/>
        </w:rPr>
        <w:t xml:space="preserve">all </w:t>
      </w:r>
      <w:r w:rsidR="001E0C34">
        <w:rPr>
          <w:rFonts w:cstheme="minorHAnsi"/>
        </w:rPr>
        <w:t xml:space="preserve">district </w:t>
      </w:r>
      <w:r w:rsidR="00D03C6E" w:rsidRPr="00F23949">
        <w:rPr>
          <w:rFonts w:cstheme="minorHAnsi"/>
        </w:rPr>
        <w:t xml:space="preserve">teachers to complete a SEI (Sheltered English Immersion) class to be able to meet the needs of ELLs in general education classrooms. </w:t>
      </w:r>
    </w:p>
    <w:p w14:paraId="7A931E25" w14:textId="095C77EB" w:rsidR="00D03C6E" w:rsidRPr="00697168" w:rsidRDefault="00697168" w:rsidP="004746D6">
      <w:pPr>
        <w:tabs>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t>a.</w:t>
      </w:r>
      <w:r>
        <w:rPr>
          <w:rFonts w:cstheme="minorHAnsi"/>
        </w:rPr>
        <w:tab/>
      </w:r>
      <w:r w:rsidR="00D03C6E" w:rsidRPr="00697168">
        <w:rPr>
          <w:rFonts w:cstheme="minorHAnsi"/>
        </w:rPr>
        <w:t>The district</w:t>
      </w:r>
      <w:r w:rsidR="000D4B04">
        <w:rPr>
          <w:rFonts w:cstheme="minorHAnsi"/>
        </w:rPr>
        <w:t>’s</w:t>
      </w:r>
      <w:r w:rsidR="00D03C6E" w:rsidRPr="00697168">
        <w:rPr>
          <w:rFonts w:cstheme="minorHAnsi"/>
        </w:rPr>
        <w:t xml:space="preserve"> ESL integration specialist </w:t>
      </w:r>
      <w:proofErr w:type="gramStart"/>
      <w:r w:rsidR="000D4B04">
        <w:rPr>
          <w:rFonts w:cstheme="minorHAnsi"/>
        </w:rPr>
        <w:t xml:space="preserve">is </w:t>
      </w:r>
      <w:r w:rsidR="00D03C6E" w:rsidRPr="00697168">
        <w:rPr>
          <w:rFonts w:cstheme="minorHAnsi"/>
        </w:rPr>
        <w:t>charged</w:t>
      </w:r>
      <w:proofErr w:type="gramEnd"/>
      <w:r w:rsidR="00D03C6E" w:rsidRPr="00697168">
        <w:rPr>
          <w:rFonts w:cstheme="minorHAnsi"/>
        </w:rPr>
        <w:t xml:space="preserve"> with supporting teachers with the implementation of SEI strategies.</w:t>
      </w:r>
    </w:p>
    <w:p w14:paraId="78F86EF2" w14:textId="58FEE408" w:rsidR="00D03C6E" w:rsidRPr="00697168" w:rsidRDefault="00697168" w:rsidP="004746D6">
      <w:pPr>
        <w:tabs>
          <w:tab w:val="left" w:pos="720"/>
          <w:tab w:val="left" w:pos="1080"/>
          <w:tab w:val="left" w:pos="1440"/>
          <w:tab w:val="left" w:pos="1800"/>
        </w:tabs>
        <w:ind w:left="1440" w:hanging="1440"/>
        <w:rPr>
          <w:rFonts w:cstheme="minorHAnsi"/>
        </w:rPr>
      </w:pPr>
      <w:r>
        <w:rPr>
          <w:rFonts w:cstheme="minorHAnsi"/>
        </w:rPr>
        <w:tab/>
      </w:r>
      <w:r>
        <w:rPr>
          <w:rFonts w:cstheme="minorHAnsi"/>
        </w:rPr>
        <w:tab/>
        <w:t>b.</w:t>
      </w:r>
      <w:r>
        <w:rPr>
          <w:rFonts w:cstheme="minorHAnsi"/>
        </w:rPr>
        <w:tab/>
      </w:r>
      <w:r w:rsidR="000D4B04">
        <w:rPr>
          <w:rFonts w:cstheme="minorHAnsi"/>
        </w:rPr>
        <w:t>In t</w:t>
      </w:r>
      <w:r w:rsidR="000D4B04" w:rsidRPr="00697168">
        <w:rPr>
          <w:rFonts w:cstheme="minorHAnsi"/>
        </w:rPr>
        <w:t xml:space="preserve">he </w:t>
      </w:r>
      <w:r w:rsidR="00D03C6E" w:rsidRPr="00697168">
        <w:rPr>
          <w:rFonts w:cstheme="minorHAnsi"/>
        </w:rPr>
        <w:t>district</w:t>
      </w:r>
      <w:r w:rsidR="000D4B04">
        <w:rPr>
          <w:rFonts w:cstheme="minorHAnsi"/>
        </w:rPr>
        <w:t>’s</w:t>
      </w:r>
      <w:r w:rsidR="00D03C6E" w:rsidRPr="00697168">
        <w:rPr>
          <w:rFonts w:cstheme="minorHAnsi"/>
        </w:rPr>
        <w:t xml:space="preserve"> Newcomers Program housed at one of the middle schools</w:t>
      </w:r>
      <w:r w:rsidR="000D4B04">
        <w:rPr>
          <w:rFonts w:cstheme="minorHAnsi"/>
        </w:rPr>
        <w:t>,</w:t>
      </w:r>
      <w:r w:rsidR="00D03C6E" w:rsidRPr="00697168">
        <w:rPr>
          <w:rFonts w:cstheme="minorHAnsi"/>
        </w:rPr>
        <w:t xml:space="preserve"> students receive intensive support through English as a Second Language (ESL) instruction.</w:t>
      </w:r>
    </w:p>
    <w:p w14:paraId="4C31A822" w14:textId="6054C16D" w:rsidR="00D03C6E" w:rsidRPr="005D2643" w:rsidRDefault="00D03C6E" w:rsidP="004746D6">
      <w:pPr>
        <w:pStyle w:val="ListParagraph"/>
        <w:numPr>
          <w:ilvl w:val="0"/>
          <w:numId w:val="72"/>
        </w:numPr>
        <w:tabs>
          <w:tab w:val="left" w:pos="360"/>
          <w:tab w:val="left" w:pos="720"/>
          <w:tab w:val="left" w:pos="1080"/>
          <w:tab w:val="left" w:pos="1440"/>
          <w:tab w:val="left" w:pos="1530"/>
        </w:tabs>
        <w:contextualSpacing w:val="0"/>
        <w:rPr>
          <w:rFonts w:cstheme="minorHAnsi"/>
        </w:rPr>
      </w:pPr>
      <w:r w:rsidRPr="005D2643">
        <w:rPr>
          <w:rFonts w:cstheme="minorHAnsi"/>
        </w:rPr>
        <w:lastRenderedPageBreak/>
        <w:t xml:space="preserve">The review team </w:t>
      </w:r>
      <w:proofErr w:type="gramStart"/>
      <w:r w:rsidR="0062234C" w:rsidRPr="005D2643">
        <w:rPr>
          <w:rFonts w:cstheme="minorHAnsi"/>
        </w:rPr>
        <w:t>was told</w:t>
      </w:r>
      <w:proofErr w:type="gramEnd"/>
      <w:r w:rsidRPr="005D2643">
        <w:rPr>
          <w:rFonts w:cstheme="minorHAnsi"/>
        </w:rPr>
        <w:t xml:space="preserve"> that honors coach</w:t>
      </w:r>
      <w:r w:rsidR="0062234C" w:rsidRPr="005D2643">
        <w:rPr>
          <w:rFonts w:cstheme="minorHAnsi"/>
        </w:rPr>
        <w:t>es</w:t>
      </w:r>
      <w:r w:rsidRPr="005D2643">
        <w:rPr>
          <w:rFonts w:cstheme="minorHAnsi"/>
        </w:rPr>
        <w:t xml:space="preserve"> reach</w:t>
      </w:r>
      <w:r w:rsidR="0062234C" w:rsidRPr="005D2643">
        <w:rPr>
          <w:rFonts w:cstheme="minorHAnsi"/>
        </w:rPr>
        <w:t>ed</w:t>
      </w:r>
      <w:r w:rsidRPr="005D2643">
        <w:rPr>
          <w:rFonts w:cstheme="minorHAnsi"/>
        </w:rPr>
        <w:t xml:space="preserve"> out to ELL teachers and special education teachers for recommendations to the </w:t>
      </w:r>
      <w:r w:rsidR="0062234C" w:rsidRPr="005D2643">
        <w:rPr>
          <w:rFonts w:cstheme="minorHAnsi"/>
        </w:rPr>
        <w:t>advanced academic learning initiative</w:t>
      </w:r>
      <w:r w:rsidRPr="005D2643">
        <w:rPr>
          <w:rFonts w:cstheme="minorHAnsi"/>
        </w:rPr>
        <w:t>.</w:t>
      </w:r>
    </w:p>
    <w:p w14:paraId="6CC98FA5" w14:textId="3DEF814F" w:rsidR="00D03C6E" w:rsidRPr="00673A14" w:rsidRDefault="00D03C6E" w:rsidP="00F23949">
      <w:pPr>
        <w:pStyle w:val="ListParagraph"/>
        <w:numPr>
          <w:ilvl w:val="0"/>
          <w:numId w:val="72"/>
        </w:numPr>
        <w:contextualSpacing w:val="0"/>
        <w:rPr>
          <w:rFonts w:cstheme="minorHAnsi"/>
        </w:rPr>
      </w:pPr>
      <w:r w:rsidRPr="00673A14">
        <w:rPr>
          <w:rFonts w:cstheme="minorHAnsi"/>
        </w:rPr>
        <w:t xml:space="preserve">Interviewees </w:t>
      </w:r>
      <w:r w:rsidR="005D2643">
        <w:rPr>
          <w:rFonts w:cstheme="minorHAnsi"/>
        </w:rPr>
        <w:t>stated</w:t>
      </w:r>
      <w:r w:rsidR="005D2643" w:rsidRPr="00673A14">
        <w:rPr>
          <w:rFonts w:cstheme="minorHAnsi"/>
        </w:rPr>
        <w:t xml:space="preserve"> </w:t>
      </w:r>
      <w:r w:rsidRPr="00673A14">
        <w:rPr>
          <w:rFonts w:cstheme="minorHAnsi"/>
        </w:rPr>
        <w:t>that</w:t>
      </w:r>
      <w:r w:rsidR="005D2643">
        <w:rPr>
          <w:rFonts w:cstheme="minorHAnsi"/>
        </w:rPr>
        <w:t>,</w:t>
      </w:r>
      <w:r w:rsidRPr="00673A14">
        <w:rPr>
          <w:rFonts w:cstheme="minorHAnsi"/>
        </w:rPr>
        <w:t xml:space="preserve"> in partnership with </w:t>
      </w:r>
      <w:proofErr w:type="spellStart"/>
      <w:r w:rsidRPr="00673A14">
        <w:rPr>
          <w:rFonts w:cstheme="minorHAnsi"/>
        </w:rPr>
        <w:t>MassInsight</w:t>
      </w:r>
      <w:proofErr w:type="spellEnd"/>
      <w:r w:rsidRPr="00673A14">
        <w:rPr>
          <w:rFonts w:cstheme="minorHAnsi"/>
        </w:rPr>
        <w:t xml:space="preserve"> and the Massachusetts Math Science Initiative (MMSI), </w:t>
      </w:r>
      <w:r w:rsidR="005D2643" w:rsidRPr="00673A14">
        <w:rPr>
          <w:rFonts w:cstheme="minorHAnsi"/>
        </w:rPr>
        <w:t xml:space="preserve">the high school </w:t>
      </w:r>
      <w:r w:rsidRPr="00673A14">
        <w:rPr>
          <w:rFonts w:cstheme="minorHAnsi"/>
        </w:rPr>
        <w:t xml:space="preserve">has increased the number of </w:t>
      </w:r>
      <w:r w:rsidR="00245BD4" w:rsidRPr="00673A14">
        <w:rPr>
          <w:rFonts w:cstheme="minorHAnsi"/>
        </w:rPr>
        <w:t>students taking</w:t>
      </w:r>
      <w:r w:rsidRPr="00673A14">
        <w:rPr>
          <w:rFonts w:cstheme="minorHAnsi"/>
        </w:rPr>
        <w:t xml:space="preserve"> Advanced Placement </w:t>
      </w:r>
      <w:r w:rsidR="00FD673F">
        <w:rPr>
          <w:rFonts w:cstheme="minorHAnsi"/>
        </w:rPr>
        <w:t xml:space="preserve">(AP) </w:t>
      </w:r>
      <w:r w:rsidRPr="00673A14">
        <w:rPr>
          <w:rFonts w:cstheme="minorHAnsi"/>
        </w:rPr>
        <w:t>tests</w:t>
      </w:r>
      <w:r w:rsidR="00FD673F">
        <w:rPr>
          <w:rFonts w:cstheme="minorHAnsi"/>
        </w:rPr>
        <w:t xml:space="preserve">. According to ESE data, </w:t>
      </w:r>
      <w:r w:rsidR="003C09E8">
        <w:rPr>
          <w:rFonts w:cstheme="minorHAnsi"/>
        </w:rPr>
        <w:t xml:space="preserve">between 2011 and </w:t>
      </w:r>
      <w:r w:rsidR="00FD673F">
        <w:rPr>
          <w:rFonts w:cstheme="minorHAnsi"/>
        </w:rPr>
        <w:t>201</w:t>
      </w:r>
      <w:r w:rsidR="00F52AB1">
        <w:rPr>
          <w:rFonts w:cstheme="minorHAnsi"/>
        </w:rPr>
        <w:t>7</w:t>
      </w:r>
      <w:r w:rsidR="00FD673F">
        <w:rPr>
          <w:rFonts w:cstheme="minorHAnsi"/>
        </w:rPr>
        <w:t xml:space="preserve"> the number of students</w:t>
      </w:r>
      <w:r w:rsidRPr="00673A14">
        <w:rPr>
          <w:rFonts w:cstheme="minorHAnsi"/>
        </w:rPr>
        <w:t xml:space="preserve"> </w:t>
      </w:r>
      <w:r w:rsidR="00FD673F">
        <w:rPr>
          <w:rFonts w:cstheme="minorHAnsi"/>
        </w:rPr>
        <w:t xml:space="preserve">taking AP tests increased </w:t>
      </w:r>
      <w:r w:rsidRPr="00673A14">
        <w:rPr>
          <w:rFonts w:cstheme="minorHAnsi"/>
        </w:rPr>
        <w:t xml:space="preserve">from </w:t>
      </w:r>
      <w:r w:rsidR="00FD673F">
        <w:rPr>
          <w:rFonts w:cstheme="minorHAnsi"/>
        </w:rPr>
        <w:t>77 (131 test</w:t>
      </w:r>
      <w:r w:rsidR="00F52AB1">
        <w:rPr>
          <w:rFonts w:cstheme="minorHAnsi"/>
        </w:rPr>
        <w:t>s</w:t>
      </w:r>
      <w:r w:rsidR="00FD673F">
        <w:rPr>
          <w:rFonts w:cstheme="minorHAnsi"/>
        </w:rPr>
        <w:t xml:space="preserve"> taken)</w:t>
      </w:r>
      <w:r w:rsidR="00FD673F" w:rsidRPr="00673A14">
        <w:rPr>
          <w:rFonts w:cstheme="minorHAnsi"/>
        </w:rPr>
        <w:t xml:space="preserve"> </w:t>
      </w:r>
      <w:r w:rsidRPr="00673A14">
        <w:rPr>
          <w:rFonts w:cstheme="minorHAnsi"/>
        </w:rPr>
        <w:t>in 2011</w:t>
      </w:r>
      <w:r w:rsidR="00A2362D">
        <w:rPr>
          <w:rFonts w:cstheme="minorHAnsi"/>
        </w:rPr>
        <w:t>–</w:t>
      </w:r>
      <w:r w:rsidR="003C09E8">
        <w:rPr>
          <w:rFonts w:cstheme="minorHAnsi"/>
        </w:rPr>
        <w:t>20</w:t>
      </w:r>
      <w:r w:rsidRPr="00673A14">
        <w:rPr>
          <w:rFonts w:cstheme="minorHAnsi"/>
        </w:rPr>
        <w:t xml:space="preserve">12 to </w:t>
      </w:r>
      <w:r w:rsidR="00FD673F">
        <w:rPr>
          <w:rFonts w:cstheme="minorHAnsi"/>
        </w:rPr>
        <w:t>233 (</w:t>
      </w:r>
      <w:r w:rsidRPr="00673A14">
        <w:rPr>
          <w:rFonts w:cstheme="minorHAnsi"/>
        </w:rPr>
        <w:t xml:space="preserve">504 </w:t>
      </w:r>
      <w:r w:rsidR="00FD673F">
        <w:rPr>
          <w:rFonts w:cstheme="minorHAnsi"/>
        </w:rPr>
        <w:t xml:space="preserve">tests taken) </w:t>
      </w:r>
      <w:r w:rsidRPr="00673A14">
        <w:rPr>
          <w:rFonts w:cstheme="minorHAnsi"/>
        </w:rPr>
        <w:t>in 2016</w:t>
      </w:r>
      <w:r w:rsidR="00A2362D">
        <w:rPr>
          <w:rFonts w:cstheme="minorHAnsi"/>
        </w:rPr>
        <w:t>–20</w:t>
      </w:r>
      <w:r w:rsidRPr="00673A14">
        <w:rPr>
          <w:rFonts w:cstheme="minorHAnsi"/>
        </w:rPr>
        <w:t>17.</w:t>
      </w:r>
    </w:p>
    <w:p w14:paraId="79C186FF" w14:textId="66BB0D7A" w:rsidR="00D03C6E" w:rsidRPr="00697168" w:rsidRDefault="00697168" w:rsidP="004746D6">
      <w:pPr>
        <w:tabs>
          <w:tab w:val="left" w:pos="360"/>
          <w:tab w:val="left" w:pos="720"/>
          <w:tab w:val="left" w:pos="1080"/>
        </w:tabs>
        <w:ind w:left="1080" w:hanging="1080"/>
        <w:rPr>
          <w:rFonts w:cstheme="minorHAnsi"/>
        </w:rPr>
      </w:pPr>
      <w:r>
        <w:rPr>
          <w:rFonts w:cstheme="minorHAnsi"/>
        </w:rPr>
        <w:tab/>
      </w:r>
      <w:r>
        <w:rPr>
          <w:rFonts w:cstheme="minorHAnsi"/>
        </w:rPr>
        <w:tab/>
        <w:t>1.</w:t>
      </w:r>
      <w:r>
        <w:rPr>
          <w:rFonts w:cstheme="minorHAnsi"/>
        </w:rPr>
        <w:tab/>
      </w:r>
      <w:r w:rsidR="00185A4E">
        <w:rPr>
          <w:rFonts w:cstheme="minorHAnsi"/>
        </w:rPr>
        <w:t>I</w:t>
      </w:r>
      <w:r w:rsidR="00D03C6E" w:rsidRPr="00697168">
        <w:rPr>
          <w:rFonts w:cstheme="minorHAnsi"/>
        </w:rPr>
        <w:t>n 2011</w:t>
      </w:r>
      <w:r w:rsidR="00185A4E">
        <w:rPr>
          <w:rFonts w:cstheme="minorHAnsi"/>
        </w:rPr>
        <w:t>–20</w:t>
      </w:r>
      <w:r w:rsidR="00D03C6E" w:rsidRPr="00697168">
        <w:rPr>
          <w:rFonts w:cstheme="minorHAnsi"/>
        </w:rPr>
        <w:t>12</w:t>
      </w:r>
      <w:r w:rsidR="00ED7D95">
        <w:rPr>
          <w:rFonts w:cstheme="minorHAnsi"/>
        </w:rPr>
        <w:t>,</w:t>
      </w:r>
      <w:r w:rsidR="00D03C6E" w:rsidRPr="00697168">
        <w:rPr>
          <w:rFonts w:cstheme="minorHAnsi"/>
        </w:rPr>
        <w:t xml:space="preserve"> only </w:t>
      </w:r>
      <w:proofErr w:type="gramStart"/>
      <w:r w:rsidR="00ED7D95">
        <w:rPr>
          <w:rFonts w:cstheme="minorHAnsi"/>
        </w:rPr>
        <w:t>9</w:t>
      </w:r>
      <w:proofErr w:type="gramEnd"/>
      <w:r w:rsidR="00ED7D95" w:rsidRPr="00697168">
        <w:rPr>
          <w:rFonts w:cstheme="minorHAnsi"/>
        </w:rPr>
        <w:t xml:space="preserve"> </w:t>
      </w:r>
      <w:r w:rsidR="00D03C6E" w:rsidRPr="00697168">
        <w:rPr>
          <w:rFonts w:cstheme="minorHAnsi"/>
        </w:rPr>
        <w:t xml:space="preserve">Hispanic/Latino students took AP exams compared </w:t>
      </w:r>
      <w:r w:rsidR="00F52AB1">
        <w:rPr>
          <w:rFonts w:cstheme="minorHAnsi"/>
        </w:rPr>
        <w:t>with</w:t>
      </w:r>
      <w:r w:rsidR="00F52AB1" w:rsidRPr="00697168">
        <w:rPr>
          <w:rFonts w:cstheme="minorHAnsi"/>
        </w:rPr>
        <w:t xml:space="preserve"> </w:t>
      </w:r>
      <w:r w:rsidR="00ED7D95" w:rsidRPr="00697168">
        <w:rPr>
          <w:rFonts w:cstheme="minorHAnsi"/>
        </w:rPr>
        <w:t>1</w:t>
      </w:r>
      <w:r w:rsidR="00ED7D95">
        <w:rPr>
          <w:rFonts w:cstheme="minorHAnsi"/>
        </w:rPr>
        <w:t>7</w:t>
      </w:r>
      <w:r w:rsidR="00ED7D95" w:rsidRPr="00697168">
        <w:rPr>
          <w:rFonts w:cstheme="minorHAnsi"/>
        </w:rPr>
        <w:t xml:space="preserve">2 </w:t>
      </w:r>
      <w:r w:rsidR="00D03C6E" w:rsidRPr="00697168">
        <w:rPr>
          <w:rFonts w:cstheme="minorHAnsi"/>
        </w:rPr>
        <w:t>in 2016</w:t>
      </w:r>
      <w:r w:rsidR="00ED7D95">
        <w:rPr>
          <w:rFonts w:cstheme="minorHAnsi"/>
        </w:rPr>
        <w:t>–20</w:t>
      </w:r>
      <w:r w:rsidR="00D03C6E" w:rsidRPr="00697168">
        <w:rPr>
          <w:rFonts w:cstheme="minorHAnsi"/>
        </w:rPr>
        <w:t>17.</w:t>
      </w:r>
    </w:p>
    <w:p w14:paraId="0A7234DB" w14:textId="588B9C5F" w:rsidR="00D03C6E" w:rsidRPr="00697168" w:rsidRDefault="00697168" w:rsidP="004746D6">
      <w:pPr>
        <w:tabs>
          <w:tab w:val="left" w:pos="1080"/>
        </w:tabs>
        <w:ind w:left="1080" w:hanging="360"/>
        <w:rPr>
          <w:rFonts w:cstheme="minorHAnsi"/>
        </w:rPr>
      </w:pPr>
      <w:r>
        <w:rPr>
          <w:rFonts w:cstheme="minorHAnsi"/>
        </w:rPr>
        <w:t>2.</w:t>
      </w:r>
      <w:r>
        <w:rPr>
          <w:rFonts w:cstheme="minorHAnsi"/>
        </w:rPr>
        <w:tab/>
      </w:r>
      <w:r w:rsidR="00F52AB1">
        <w:rPr>
          <w:rFonts w:cstheme="minorHAnsi"/>
        </w:rPr>
        <w:t>The number of students from l</w:t>
      </w:r>
      <w:r w:rsidR="00F52AB1" w:rsidRPr="00697168">
        <w:rPr>
          <w:rFonts w:cstheme="minorHAnsi"/>
        </w:rPr>
        <w:t>ow</w:t>
      </w:r>
      <w:r w:rsidR="00D03C6E" w:rsidRPr="00697168">
        <w:rPr>
          <w:rFonts w:cstheme="minorHAnsi"/>
        </w:rPr>
        <w:t xml:space="preserve">-income </w:t>
      </w:r>
      <w:r w:rsidR="00F52AB1">
        <w:rPr>
          <w:rFonts w:cstheme="minorHAnsi"/>
        </w:rPr>
        <w:t>families</w:t>
      </w:r>
      <w:r w:rsidR="00F52AB1" w:rsidRPr="00697168">
        <w:rPr>
          <w:rFonts w:cstheme="minorHAnsi"/>
        </w:rPr>
        <w:t xml:space="preserve"> </w:t>
      </w:r>
      <w:r w:rsidR="00D03C6E" w:rsidRPr="00697168">
        <w:rPr>
          <w:rFonts w:cstheme="minorHAnsi"/>
        </w:rPr>
        <w:t xml:space="preserve">taking AP exams rose from </w:t>
      </w:r>
      <w:r w:rsidR="008853DE">
        <w:rPr>
          <w:rFonts w:cstheme="minorHAnsi"/>
        </w:rPr>
        <w:t>25</w:t>
      </w:r>
      <w:r w:rsidR="008853DE" w:rsidRPr="00697168">
        <w:rPr>
          <w:rFonts w:cstheme="minorHAnsi"/>
        </w:rPr>
        <w:t xml:space="preserve"> </w:t>
      </w:r>
      <w:r w:rsidR="00D03C6E" w:rsidRPr="00697168">
        <w:rPr>
          <w:rFonts w:cstheme="minorHAnsi"/>
        </w:rPr>
        <w:t>in 2011</w:t>
      </w:r>
      <w:r w:rsidR="00F52AB1">
        <w:rPr>
          <w:rFonts w:cstheme="minorHAnsi"/>
        </w:rPr>
        <w:t>–20</w:t>
      </w:r>
      <w:r w:rsidR="00D03C6E" w:rsidRPr="00697168">
        <w:rPr>
          <w:rFonts w:cstheme="minorHAnsi"/>
        </w:rPr>
        <w:t xml:space="preserve">12 to </w:t>
      </w:r>
      <w:r w:rsidR="008853DE">
        <w:rPr>
          <w:rFonts w:cstheme="minorHAnsi"/>
        </w:rPr>
        <w:t>93</w:t>
      </w:r>
      <w:r w:rsidR="008853DE" w:rsidRPr="00697168">
        <w:rPr>
          <w:rFonts w:cstheme="minorHAnsi"/>
        </w:rPr>
        <w:t xml:space="preserve"> </w:t>
      </w:r>
      <w:r w:rsidR="00D03C6E" w:rsidRPr="00697168">
        <w:rPr>
          <w:rFonts w:cstheme="minorHAnsi"/>
        </w:rPr>
        <w:t xml:space="preserve">in </w:t>
      </w:r>
      <w:r w:rsidR="008853DE" w:rsidRPr="00697168">
        <w:rPr>
          <w:rFonts w:cstheme="minorHAnsi"/>
        </w:rPr>
        <w:t>201</w:t>
      </w:r>
      <w:r w:rsidR="008853DE">
        <w:rPr>
          <w:rFonts w:cstheme="minorHAnsi"/>
        </w:rPr>
        <w:t>3–2014</w:t>
      </w:r>
      <w:r w:rsidR="00D03C6E" w:rsidRPr="00697168">
        <w:rPr>
          <w:rFonts w:cstheme="minorHAnsi"/>
        </w:rPr>
        <w:t xml:space="preserve">. </w:t>
      </w:r>
      <w:r w:rsidR="00FA0634">
        <w:rPr>
          <w:rStyle w:val="FootnoteReference"/>
          <w:rFonts w:cstheme="minorHAnsi"/>
        </w:rPr>
        <w:footnoteReference w:id="9"/>
      </w:r>
      <w:r w:rsidR="00316435">
        <w:rPr>
          <w:rFonts w:cstheme="minorHAnsi"/>
        </w:rPr>
        <w:t xml:space="preserve">The number of economically disadvantaged students increased from 77 in </w:t>
      </w:r>
      <w:r w:rsidR="008853DE">
        <w:rPr>
          <w:rFonts w:cstheme="minorHAnsi"/>
        </w:rPr>
        <w:t>2014–2015</w:t>
      </w:r>
      <w:r w:rsidR="00316435">
        <w:rPr>
          <w:rFonts w:cstheme="minorHAnsi"/>
        </w:rPr>
        <w:t xml:space="preserve"> to </w:t>
      </w:r>
      <w:r w:rsidR="00FA0634">
        <w:rPr>
          <w:rFonts w:cstheme="minorHAnsi"/>
        </w:rPr>
        <w:t>89 in 2016–2017.</w:t>
      </w:r>
      <w:r w:rsidR="008853DE">
        <w:rPr>
          <w:rFonts w:cstheme="minorHAnsi"/>
        </w:rPr>
        <w:t xml:space="preserve"> </w:t>
      </w:r>
    </w:p>
    <w:p w14:paraId="0EE043B5" w14:textId="4030749C" w:rsidR="00D03C6E" w:rsidRDefault="00D03C6E" w:rsidP="00F23949">
      <w:pPr>
        <w:pStyle w:val="CommentText"/>
        <w:spacing w:line="276" w:lineRule="auto"/>
        <w:rPr>
          <w:rFonts w:cstheme="minorHAnsi"/>
          <w:sz w:val="22"/>
          <w:szCs w:val="22"/>
        </w:rPr>
      </w:pPr>
      <w:r w:rsidRPr="00673A14">
        <w:rPr>
          <w:rFonts w:cstheme="minorHAnsi"/>
          <w:b/>
          <w:sz w:val="22"/>
          <w:szCs w:val="22"/>
        </w:rPr>
        <w:t>Impact:</w:t>
      </w:r>
      <w:r w:rsidRPr="00673A14">
        <w:rPr>
          <w:rFonts w:cstheme="minorHAnsi"/>
          <w:sz w:val="22"/>
          <w:szCs w:val="22"/>
        </w:rPr>
        <w:t xml:space="preserve"> When all students </w:t>
      </w:r>
      <w:r>
        <w:rPr>
          <w:rFonts w:cstheme="minorHAnsi"/>
          <w:sz w:val="22"/>
          <w:szCs w:val="22"/>
        </w:rPr>
        <w:t xml:space="preserve">are provided with </w:t>
      </w:r>
      <w:r w:rsidRPr="00673A14">
        <w:rPr>
          <w:rFonts w:cstheme="minorHAnsi"/>
          <w:sz w:val="22"/>
          <w:szCs w:val="22"/>
        </w:rPr>
        <w:t>instruction that is planned to meet their needs and</w:t>
      </w:r>
      <w:r>
        <w:rPr>
          <w:rFonts w:cstheme="minorHAnsi"/>
          <w:sz w:val="22"/>
          <w:szCs w:val="22"/>
        </w:rPr>
        <w:t xml:space="preserve"> are given opportunities </w:t>
      </w:r>
      <w:r w:rsidR="003C09E8">
        <w:rPr>
          <w:rFonts w:cstheme="minorHAnsi"/>
          <w:sz w:val="22"/>
          <w:szCs w:val="22"/>
        </w:rPr>
        <w:t xml:space="preserve">to </w:t>
      </w:r>
      <w:r>
        <w:rPr>
          <w:rFonts w:cstheme="minorHAnsi"/>
          <w:sz w:val="22"/>
          <w:szCs w:val="22"/>
        </w:rPr>
        <w:t>participate in accelerated programs, the district likely increase</w:t>
      </w:r>
      <w:r w:rsidR="003C09E8">
        <w:rPr>
          <w:rFonts w:cstheme="minorHAnsi"/>
          <w:sz w:val="22"/>
          <w:szCs w:val="22"/>
        </w:rPr>
        <w:t>s</w:t>
      </w:r>
      <w:r>
        <w:rPr>
          <w:rFonts w:cstheme="minorHAnsi"/>
          <w:sz w:val="22"/>
          <w:szCs w:val="22"/>
        </w:rPr>
        <w:t xml:space="preserve"> the number of underrepresented subgroups in accelerated programs and students </w:t>
      </w:r>
      <w:r w:rsidRPr="00673A14">
        <w:rPr>
          <w:rFonts w:cstheme="minorHAnsi"/>
          <w:sz w:val="22"/>
          <w:szCs w:val="22"/>
        </w:rPr>
        <w:t>likely experience progress and higher achievement.</w:t>
      </w:r>
    </w:p>
    <w:p w14:paraId="7DA94BE1" w14:textId="17B80086" w:rsidR="00954577" w:rsidRDefault="00954577" w:rsidP="00F23949">
      <w:pPr>
        <w:pStyle w:val="CommentText"/>
        <w:spacing w:line="276" w:lineRule="auto"/>
        <w:rPr>
          <w:rFonts w:cstheme="minorHAnsi"/>
          <w:sz w:val="22"/>
          <w:szCs w:val="22"/>
        </w:rPr>
      </w:pPr>
    </w:p>
    <w:p w14:paraId="10638568" w14:textId="77777777" w:rsidR="00342350" w:rsidRPr="00C412C4" w:rsidRDefault="00342350" w:rsidP="00342350">
      <w:pPr>
        <w:rPr>
          <w:b/>
          <w:i/>
          <w:sz w:val="28"/>
          <w:szCs w:val="28"/>
        </w:rPr>
      </w:pPr>
      <w:r w:rsidRPr="00C412C4">
        <w:rPr>
          <w:b/>
          <w:i/>
          <w:sz w:val="28"/>
          <w:szCs w:val="28"/>
        </w:rPr>
        <w:t>Challenges and Areas for Growth</w:t>
      </w:r>
    </w:p>
    <w:p w14:paraId="54C7200E" w14:textId="3359915C" w:rsidR="00D03C6E" w:rsidRPr="000D309C" w:rsidRDefault="00D03C6E" w:rsidP="004746D6">
      <w:pPr>
        <w:pStyle w:val="ListParagraph"/>
        <w:numPr>
          <w:ilvl w:val="0"/>
          <w:numId w:val="26"/>
        </w:numPr>
        <w:tabs>
          <w:tab w:val="left" w:pos="360"/>
          <w:tab w:val="left" w:pos="720"/>
          <w:tab w:val="left" w:pos="1080"/>
          <w:tab w:val="left" w:pos="1440"/>
          <w:tab w:val="left" w:pos="1800"/>
        </w:tabs>
        <w:contextualSpacing w:val="0"/>
        <w:rPr>
          <w:rFonts w:cstheme="minorHAnsi"/>
          <w:b/>
          <w:i/>
        </w:rPr>
      </w:pPr>
      <w:r w:rsidRPr="000D309C">
        <w:rPr>
          <w:rFonts w:cstheme="minorHAnsi"/>
          <w:b/>
        </w:rPr>
        <w:t xml:space="preserve">The district’s policies and practices are not sufficiently improving student </w:t>
      </w:r>
      <w:r w:rsidR="001F2348">
        <w:rPr>
          <w:rFonts w:cstheme="minorHAnsi"/>
          <w:b/>
        </w:rPr>
        <w:t>attendance</w:t>
      </w:r>
      <w:r w:rsidRPr="000D309C">
        <w:rPr>
          <w:rFonts w:cstheme="minorHAnsi"/>
          <w:b/>
        </w:rPr>
        <w:t xml:space="preserve"> or the in-school </w:t>
      </w:r>
      <w:r w:rsidR="001F2348">
        <w:rPr>
          <w:rFonts w:cstheme="minorHAnsi"/>
          <w:b/>
        </w:rPr>
        <w:t>and</w:t>
      </w:r>
      <w:r w:rsidR="001F2348" w:rsidRPr="000D309C">
        <w:rPr>
          <w:rFonts w:cstheme="minorHAnsi"/>
          <w:b/>
        </w:rPr>
        <w:t xml:space="preserve"> </w:t>
      </w:r>
      <w:r w:rsidRPr="000D309C">
        <w:rPr>
          <w:rFonts w:cstheme="minorHAnsi"/>
          <w:b/>
        </w:rPr>
        <w:t xml:space="preserve">out-of-school suspension rates. </w:t>
      </w:r>
    </w:p>
    <w:p w14:paraId="4DDC109E" w14:textId="22DA1E0B" w:rsidR="00E12937" w:rsidRDefault="0046672D" w:rsidP="004746D6">
      <w:pPr>
        <w:tabs>
          <w:tab w:val="left" w:pos="360"/>
          <w:tab w:val="left" w:pos="720"/>
          <w:tab w:val="left" w:pos="1080"/>
          <w:tab w:val="left" w:pos="1440"/>
        </w:tabs>
        <w:ind w:left="720" w:hanging="450"/>
      </w:pPr>
      <w:r w:rsidRPr="0067744E">
        <w:rPr>
          <w:rFonts w:cstheme="minorHAnsi"/>
          <w:b/>
        </w:rPr>
        <w:t>A.</w:t>
      </w:r>
      <w:r w:rsidRPr="0067744E">
        <w:rPr>
          <w:rFonts w:cstheme="minorHAnsi"/>
          <w:b/>
        </w:rPr>
        <w:tab/>
      </w:r>
      <w:r w:rsidR="00946F3E" w:rsidRPr="0067744E">
        <w:rPr>
          <w:rFonts w:cstheme="minorHAnsi"/>
        </w:rPr>
        <w:t xml:space="preserve">Despite district efforts to improve attendance, including phone calls, home visits, and </w:t>
      </w:r>
      <w:r w:rsidR="00946F3E" w:rsidRPr="00C622DF">
        <w:rPr>
          <w:rFonts w:cstheme="minorHAnsi"/>
        </w:rPr>
        <w:t xml:space="preserve">whole-school attendance challenges with incentives, attendance remains an </w:t>
      </w:r>
      <w:r w:rsidR="00946F3E" w:rsidRPr="00181C4E">
        <w:rPr>
          <w:rFonts w:cstheme="minorHAnsi"/>
        </w:rPr>
        <w:t>issue, especially at the high school.</w:t>
      </w:r>
      <w:r w:rsidR="0067744E">
        <w:tab/>
      </w:r>
      <w:r w:rsidR="0067744E">
        <w:tab/>
      </w:r>
    </w:p>
    <w:p w14:paraId="7278781D" w14:textId="6459DED7" w:rsidR="00D939F7" w:rsidRDefault="00E12937" w:rsidP="00E12937">
      <w:pPr>
        <w:tabs>
          <w:tab w:val="left" w:pos="360"/>
          <w:tab w:val="left" w:pos="720"/>
          <w:tab w:val="left" w:pos="1080"/>
          <w:tab w:val="left" w:pos="1440"/>
        </w:tabs>
        <w:ind w:left="1080" w:hanging="810"/>
      </w:pPr>
      <w:r>
        <w:tab/>
      </w:r>
      <w:r>
        <w:tab/>
      </w:r>
      <w:r w:rsidR="00BE5B98">
        <w:t>1.</w:t>
      </w:r>
      <w:r w:rsidR="00BE5B98">
        <w:tab/>
      </w:r>
      <w:r w:rsidR="001F2348">
        <w:t xml:space="preserve">Attendance rates have fluctuated in recent years. </w:t>
      </w:r>
      <w:r w:rsidR="00355242">
        <w:t>According to ESE d</w:t>
      </w:r>
      <w:r w:rsidR="00355242" w:rsidRPr="00673A14">
        <w:t xml:space="preserve">ata </w:t>
      </w:r>
      <w:r w:rsidR="001F2348">
        <w:t xml:space="preserve">in 2012–2013, </w:t>
      </w:r>
      <w:r w:rsidR="00D03C6E" w:rsidRPr="00673A14">
        <w:t xml:space="preserve">the </w:t>
      </w:r>
      <w:r w:rsidR="001F2348">
        <w:t>attendance</w:t>
      </w:r>
      <w:r w:rsidR="00355242">
        <w:t xml:space="preserve"> rate</w:t>
      </w:r>
      <w:r w:rsidR="00F96BAD">
        <w:rPr>
          <w:rStyle w:val="FootnoteReference"/>
          <w:rFonts w:cstheme="minorHAnsi"/>
        </w:rPr>
        <w:footnoteReference w:id="10"/>
      </w:r>
      <w:r w:rsidR="00355242">
        <w:t xml:space="preserve"> </w:t>
      </w:r>
      <w:r w:rsidR="00D03C6E" w:rsidRPr="00673A14">
        <w:t xml:space="preserve"> </w:t>
      </w:r>
      <w:r w:rsidR="001F2348">
        <w:t xml:space="preserve">was 93.1 percent and by </w:t>
      </w:r>
      <w:r w:rsidR="00C622DF">
        <w:t xml:space="preserve">the </w:t>
      </w:r>
      <w:r w:rsidR="001F2348">
        <w:t xml:space="preserve">2016–2017 </w:t>
      </w:r>
      <w:r w:rsidR="00C622DF">
        <w:t xml:space="preserve">school </w:t>
      </w:r>
      <w:proofErr w:type="gramStart"/>
      <w:r w:rsidR="00C622DF">
        <w:t>year</w:t>
      </w:r>
      <w:proofErr w:type="gramEnd"/>
      <w:r w:rsidR="00C622DF">
        <w:t xml:space="preserve"> </w:t>
      </w:r>
      <w:r w:rsidR="001F2348">
        <w:t>it had decreased slightly to 92.8 percent, compared with the state rate of 94.6 percent</w:t>
      </w:r>
      <w:r w:rsidR="00D03C6E" w:rsidRPr="00673A14">
        <w:t xml:space="preserve">. </w:t>
      </w:r>
      <w:r w:rsidR="00460B37">
        <w:t xml:space="preserve"> </w:t>
      </w:r>
    </w:p>
    <w:p w14:paraId="44CCE64C" w14:textId="66C6C8BA" w:rsidR="00D939F7" w:rsidRPr="00D939F7" w:rsidRDefault="00D939F7" w:rsidP="004746D6">
      <w:pPr>
        <w:pStyle w:val="FootnoteText"/>
        <w:tabs>
          <w:tab w:val="left" w:pos="360"/>
          <w:tab w:val="left" w:pos="720"/>
          <w:tab w:val="left" w:pos="1080"/>
        </w:tabs>
        <w:spacing w:after="200" w:line="276" w:lineRule="auto"/>
        <w:ind w:left="1080" w:hanging="360"/>
        <w:rPr>
          <w:rFonts w:asciiTheme="minorHAnsi" w:hAnsiTheme="minorHAnsi" w:cstheme="minorHAnsi"/>
          <w:sz w:val="22"/>
          <w:szCs w:val="22"/>
        </w:rPr>
      </w:pPr>
      <w:r w:rsidRPr="00D939F7">
        <w:rPr>
          <w:rFonts w:asciiTheme="minorHAnsi" w:hAnsiTheme="minorHAnsi" w:cstheme="minorHAnsi"/>
          <w:sz w:val="22"/>
          <w:szCs w:val="22"/>
        </w:rPr>
        <w:t>2.</w:t>
      </w:r>
      <w:r>
        <w:rPr>
          <w:rFonts w:cstheme="minorHAnsi"/>
        </w:rPr>
        <w:tab/>
      </w:r>
      <w:r w:rsidRPr="00D939F7">
        <w:rPr>
          <w:rFonts w:asciiTheme="minorHAnsi" w:hAnsiTheme="minorHAnsi" w:cstheme="minorHAnsi"/>
          <w:sz w:val="22"/>
          <w:szCs w:val="22"/>
        </w:rPr>
        <w:t xml:space="preserve">Chronic absence </w:t>
      </w:r>
      <w:proofErr w:type="gramStart"/>
      <w:r w:rsidRPr="00D939F7">
        <w:rPr>
          <w:rFonts w:asciiTheme="minorHAnsi" w:hAnsiTheme="minorHAnsi" w:cstheme="minorHAnsi"/>
          <w:sz w:val="22"/>
          <w:szCs w:val="22"/>
        </w:rPr>
        <w:t>is defined</w:t>
      </w:r>
      <w:proofErr w:type="gramEnd"/>
      <w:r w:rsidRPr="00D939F7">
        <w:rPr>
          <w:rFonts w:asciiTheme="minorHAnsi" w:hAnsiTheme="minorHAnsi" w:cstheme="minorHAnsi"/>
          <w:sz w:val="22"/>
          <w:szCs w:val="22"/>
        </w:rPr>
        <w:t xml:space="preserve"> as the percentage of students absent 10 percent or more of their total number of student days of membership in a school.</w:t>
      </w:r>
      <w:r>
        <w:rPr>
          <w:rFonts w:asciiTheme="minorHAnsi" w:hAnsiTheme="minorHAnsi" w:cstheme="minorHAnsi"/>
          <w:sz w:val="22"/>
          <w:szCs w:val="22"/>
        </w:rPr>
        <w:t xml:space="preserve"> In 2012–2013, the </w:t>
      </w:r>
      <w:r w:rsidR="00C622DF">
        <w:rPr>
          <w:rFonts w:asciiTheme="minorHAnsi" w:hAnsiTheme="minorHAnsi" w:cstheme="minorHAnsi"/>
          <w:sz w:val="22"/>
          <w:szCs w:val="22"/>
        </w:rPr>
        <w:t xml:space="preserve">district’s </w:t>
      </w:r>
      <w:r>
        <w:rPr>
          <w:rFonts w:asciiTheme="minorHAnsi" w:hAnsiTheme="minorHAnsi" w:cstheme="minorHAnsi"/>
          <w:sz w:val="22"/>
          <w:szCs w:val="22"/>
        </w:rPr>
        <w:t xml:space="preserve">chronic absence rate was 23.2 percent; by </w:t>
      </w:r>
      <w:r w:rsidR="0067744E">
        <w:rPr>
          <w:rFonts w:asciiTheme="minorHAnsi" w:hAnsiTheme="minorHAnsi" w:cstheme="minorHAnsi"/>
          <w:sz w:val="22"/>
          <w:szCs w:val="22"/>
        </w:rPr>
        <w:t xml:space="preserve">the </w:t>
      </w:r>
      <w:r>
        <w:rPr>
          <w:rFonts w:asciiTheme="minorHAnsi" w:hAnsiTheme="minorHAnsi" w:cstheme="minorHAnsi"/>
          <w:sz w:val="22"/>
          <w:szCs w:val="22"/>
        </w:rPr>
        <w:t xml:space="preserve">2016–2017 </w:t>
      </w:r>
      <w:r w:rsidR="0067744E">
        <w:rPr>
          <w:rFonts w:asciiTheme="minorHAnsi" w:hAnsiTheme="minorHAnsi" w:cstheme="minorHAnsi"/>
          <w:sz w:val="22"/>
          <w:szCs w:val="22"/>
        </w:rPr>
        <w:t xml:space="preserve">school </w:t>
      </w:r>
      <w:proofErr w:type="gramStart"/>
      <w:r w:rsidR="0067744E">
        <w:rPr>
          <w:rFonts w:asciiTheme="minorHAnsi" w:hAnsiTheme="minorHAnsi" w:cstheme="minorHAnsi"/>
          <w:sz w:val="22"/>
          <w:szCs w:val="22"/>
        </w:rPr>
        <w:t>year</w:t>
      </w:r>
      <w:proofErr w:type="gramEnd"/>
      <w:r w:rsidR="0067744E">
        <w:rPr>
          <w:rFonts w:asciiTheme="minorHAnsi" w:hAnsiTheme="minorHAnsi" w:cstheme="minorHAnsi"/>
          <w:sz w:val="22"/>
          <w:szCs w:val="22"/>
        </w:rPr>
        <w:t xml:space="preserve"> </w:t>
      </w:r>
      <w:r>
        <w:rPr>
          <w:rFonts w:asciiTheme="minorHAnsi" w:hAnsiTheme="minorHAnsi" w:cstheme="minorHAnsi"/>
          <w:sz w:val="22"/>
          <w:szCs w:val="22"/>
        </w:rPr>
        <w:t xml:space="preserve">the chronic absence rate had increased to 24.7 percent. The percentages of chronically absent students in the district </w:t>
      </w:r>
      <w:r w:rsidR="0076166C">
        <w:rPr>
          <w:rFonts w:asciiTheme="minorHAnsi" w:hAnsiTheme="minorHAnsi" w:cstheme="minorHAnsi"/>
          <w:sz w:val="22"/>
          <w:szCs w:val="22"/>
        </w:rPr>
        <w:t xml:space="preserve">in </w:t>
      </w:r>
      <w:r w:rsidR="0076166C">
        <w:rPr>
          <w:rFonts w:asciiTheme="minorHAnsi" w:hAnsiTheme="minorHAnsi" w:cstheme="minorHAnsi"/>
          <w:sz w:val="22"/>
          <w:szCs w:val="22"/>
        </w:rPr>
        <w:lastRenderedPageBreak/>
        <w:t>2016</w:t>
      </w:r>
      <w:r w:rsidR="00D8046B">
        <w:rPr>
          <w:rFonts w:asciiTheme="minorHAnsi" w:hAnsiTheme="minorHAnsi" w:cstheme="minorHAnsi"/>
          <w:sz w:val="22"/>
          <w:szCs w:val="22"/>
        </w:rPr>
        <w:t>–20</w:t>
      </w:r>
      <w:r w:rsidR="0076166C">
        <w:rPr>
          <w:rFonts w:asciiTheme="minorHAnsi" w:hAnsiTheme="minorHAnsi" w:cstheme="minorHAnsi"/>
          <w:sz w:val="22"/>
          <w:szCs w:val="22"/>
        </w:rPr>
        <w:t xml:space="preserve">17 </w:t>
      </w:r>
      <w:r>
        <w:rPr>
          <w:rFonts w:asciiTheme="minorHAnsi" w:hAnsiTheme="minorHAnsi" w:cstheme="minorHAnsi"/>
          <w:sz w:val="22"/>
          <w:szCs w:val="22"/>
        </w:rPr>
        <w:t>were as follows: 32.1 percent for grade 9; 35.5 percent for grade 10; 42.9 in grade 11; and 36.1 percent for grade 12.</w:t>
      </w:r>
    </w:p>
    <w:p w14:paraId="11E60C10" w14:textId="23418F2D" w:rsidR="001D73EB" w:rsidRDefault="001D73EB" w:rsidP="004746D6">
      <w:pPr>
        <w:tabs>
          <w:tab w:val="left" w:pos="360"/>
          <w:tab w:val="left" w:pos="720"/>
          <w:tab w:val="left" w:pos="1080"/>
        </w:tabs>
        <w:ind w:left="1080" w:hanging="1080"/>
        <w:rPr>
          <w:rFonts w:cstheme="minorHAnsi"/>
        </w:rPr>
      </w:pPr>
      <w:r>
        <w:rPr>
          <w:rFonts w:cstheme="minorHAnsi"/>
        </w:rPr>
        <w:tab/>
      </w:r>
      <w:r w:rsidR="00E12937">
        <w:rPr>
          <w:rFonts w:cstheme="minorHAnsi"/>
        </w:rPr>
        <w:tab/>
      </w:r>
      <w:r>
        <w:rPr>
          <w:rFonts w:cstheme="minorHAnsi"/>
        </w:rPr>
        <w:t>3.</w:t>
      </w:r>
      <w:r>
        <w:rPr>
          <w:rFonts w:cstheme="minorHAnsi"/>
        </w:rPr>
        <w:tab/>
      </w:r>
      <w:r w:rsidR="001E74A3" w:rsidRPr="001D73EB">
        <w:rPr>
          <w:rFonts w:cstheme="minorHAnsi"/>
        </w:rPr>
        <w:t xml:space="preserve">In 2017, </w:t>
      </w:r>
      <w:r w:rsidR="00D03C6E" w:rsidRPr="001D73EB">
        <w:rPr>
          <w:rFonts w:cstheme="minorHAnsi"/>
        </w:rPr>
        <w:t>H</w:t>
      </w:r>
      <w:r w:rsidR="001E74A3" w:rsidRPr="001D73EB">
        <w:rPr>
          <w:rFonts w:cstheme="minorHAnsi"/>
        </w:rPr>
        <w:t>ispanic/</w:t>
      </w:r>
      <w:r w:rsidR="00D03C6E" w:rsidRPr="001D73EB">
        <w:rPr>
          <w:rFonts w:cstheme="minorHAnsi"/>
        </w:rPr>
        <w:t xml:space="preserve">Latino students had the highest </w:t>
      </w:r>
      <w:r w:rsidR="00446A58" w:rsidRPr="001D73EB">
        <w:rPr>
          <w:rFonts w:cstheme="minorHAnsi"/>
        </w:rPr>
        <w:t>rate</w:t>
      </w:r>
      <w:r w:rsidR="00D03C6E" w:rsidRPr="001D73EB">
        <w:rPr>
          <w:rFonts w:cstheme="minorHAnsi"/>
        </w:rPr>
        <w:t xml:space="preserve"> of </w:t>
      </w:r>
      <w:r w:rsidR="00446A58" w:rsidRPr="001D73EB">
        <w:rPr>
          <w:rFonts w:cstheme="minorHAnsi"/>
        </w:rPr>
        <w:t xml:space="preserve">chronic absence </w:t>
      </w:r>
      <w:r w:rsidR="00D03C6E" w:rsidRPr="001D73EB">
        <w:rPr>
          <w:rFonts w:cstheme="minorHAnsi"/>
        </w:rPr>
        <w:t xml:space="preserve">of all the subgroups in the district at </w:t>
      </w:r>
      <w:r w:rsidR="00446A58" w:rsidRPr="001D73EB">
        <w:rPr>
          <w:rFonts w:cstheme="minorHAnsi"/>
        </w:rPr>
        <w:t>31.7</w:t>
      </w:r>
      <w:r w:rsidR="00E12937">
        <w:rPr>
          <w:rFonts w:cstheme="minorHAnsi"/>
        </w:rPr>
        <w:t xml:space="preserve"> </w:t>
      </w:r>
      <w:r w:rsidR="00446A58" w:rsidRPr="001D73EB">
        <w:rPr>
          <w:rFonts w:cstheme="minorHAnsi"/>
        </w:rPr>
        <w:t>percent</w:t>
      </w:r>
      <w:r w:rsidR="00B32E56" w:rsidRPr="001D73EB">
        <w:rPr>
          <w:rFonts w:cstheme="minorHAnsi"/>
        </w:rPr>
        <w:t>.</w:t>
      </w:r>
    </w:p>
    <w:p w14:paraId="00FC12FD" w14:textId="236AC85B" w:rsidR="003677A0" w:rsidRDefault="001D73EB" w:rsidP="001D73EB">
      <w:pPr>
        <w:tabs>
          <w:tab w:val="left" w:pos="360"/>
          <w:tab w:val="left" w:pos="720"/>
          <w:tab w:val="left" w:pos="1080"/>
        </w:tabs>
        <w:ind w:left="720" w:hanging="720"/>
        <w:rPr>
          <w:rFonts w:cstheme="minorHAnsi"/>
        </w:rPr>
      </w:pPr>
      <w:r>
        <w:rPr>
          <w:rFonts w:cstheme="minorHAnsi"/>
        </w:rPr>
        <w:tab/>
      </w:r>
      <w:r w:rsidRPr="004746D6">
        <w:rPr>
          <w:rFonts w:cstheme="minorHAnsi"/>
          <w:b/>
        </w:rPr>
        <w:t>B.</w:t>
      </w:r>
      <w:r>
        <w:rPr>
          <w:rFonts w:cstheme="minorHAnsi"/>
          <w:b/>
        </w:rPr>
        <w:tab/>
      </w:r>
      <w:r w:rsidR="00D03C6E" w:rsidRPr="001D73EB">
        <w:rPr>
          <w:rFonts w:cstheme="minorHAnsi"/>
        </w:rPr>
        <w:t xml:space="preserve">Although </w:t>
      </w:r>
      <w:r w:rsidR="003D6F6C" w:rsidRPr="001D73EB">
        <w:rPr>
          <w:rFonts w:cstheme="minorHAnsi"/>
        </w:rPr>
        <w:t xml:space="preserve">suspension rates </w:t>
      </w:r>
      <w:r w:rsidR="00B32E56" w:rsidRPr="001D73EB">
        <w:rPr>
          <w:rFonts w:cstheme="minorHAnsi"/>
        </w:rPr>
        <w:t xml:space="preserve">in the district </w:t>
      </w:r>
      <w:r w:rsidR="003D6F6C" w:rsidRPr="001D73EB">
        <w:rPr>
          <w:rFonts w:cstheme="minorHAnsi"/>
        </w:rPr>
        <w:t xml:space="preserve">have </w:t>
      </w:r>
      <w:r w:rsidR="00D03C6E" w:rsidRPr="001D73EB">
        <w:rPr>
          <w:rFonts w:cstheme="minorHAnsi"/>
        </w:rPr>
        <w:t xml:space="preserve">improved </w:t>
      </w:r>
      <w:r w:rsidR="00516966" w:rsidRPr="001D73EB">
        <w:rPr>
          <w:rFonts w:cstheme="minorHAnsi"/>
        </w:rPr>
        <w:t>in recent</w:t>
      </w:r>
      <w:r w:rsidR="00D03C6E" w:rsidRPr="001D73EB">
        <w:rPr>
          <w:rFonts w:cstheme="minorHAnsi"/>
        </w:rPr>
        <w:t xml:space="preserve"> years, </w:t>
      </w:r>
      <w:r w:rsidR="003D6F6C" w:rsidRPr="001D73EB">
        <w:rPr>
          <w:rFonts w:cstheme="minorHAnsi"/>
        </w:rPr>
        <w:t>they</w:t>
      </w:r>
      <w:r w:rsidR="00D03C6E" w:rsidRPr="001D73EB">
        <w:rPr>
          <w:rFonts w:cstheme="minorHAnsi"/>
        </w:rPr>
        <w:t xml:space="preserve"> </w:t>
      </w:r>
      <w:r w:rsidR="003D6F6C" w:rsidRPr="001D73EB">
        <w:rPr>
          <w:rFonts w:cstheme="minorHAnsi"/>
        </w:rPr>
        <w:t xml:space="preserve">have been consistently </w:t>
      </w:r>
      <w:r w:rsidR="00D03C6E" w:rsidRPr="001D73EB">
        <w:rPr>
          <w:rFonts w:cstheme="minorHAnsi"/>
        </w:rPr>
        <w:t>high</w:t>
      </w:r>
      <w:r w:rsidR="003D6F6C" w:rsidRPr="001D73EB">
        <w:rPr>
          <w:rFonts w:cstheme="minorHAnsi"/>
        </w:rPr>
        <w:t>er</w:t>
      </w:r>
      <w:r w:rsidR="00D03C6E" w:rsidRPr="001D73EB">
        <w:rPr>
          <w:rFonts w:cstheme="minorHAnsi"/>
        </w:rPr>
        <w:t xml:space="preserve"> </w:t>
      </w:r>
      <w:r w:rsidR="003D6F6C" w:rsidRPr="001D73EB">
        <w:rPr>
          <w:rFonts w:cstheme="minorHAnsi"/>
        </w:rPr>
        <w:t>than</w:t>
      </w:r>
      <w:r w:rsidR="00D03C6E" w:rsidRPr="001D73EB">
        <w:rPr>
          <w:rFonts w:cstheme="minorHAnsi"/>
        </w:rPr>
        <w:t xml:space="preserve"> the state</w:t>
      </w:r>
      <w:r w:rsidR="003D6F6C" w:rsidRPr="001D73EB">
        <w:rPr>
          <w:rFonts w:cstheme="minorHAnsi"/>
        </w:rPr>
        <w:t xml:space="preserve"> rates</w:t>
      </w:r>
      <w:r w:rsidR="00D03C6E" w:rsidRPr="001D73EB">
        <w:rPr>
          <w:rFonts w:cstheme="minorHAnsi"/>
        </w:rPr>
        <w:t xml:space="preserve">. </w:t>
      </w:r>
      <w:r w:rsidR="003677A0" w:rsidRPr="001D73EB">
        <w:rPr>
          <w:rFonts w:cstheme="minorHAnsi"/>
        </w:rPr>
        <w:t xml:space="preserve">The review team was told that the district’s ongoing emphasis on social-emotional learning, professional development on the Responsive </w:t>
      </w:r>
      <w:r w:rsidR="003677A0" w:rsidRPr="00E12937">
        <w:rPr>
          <w:rFonts w:cstheme="minorHAnsi"/>
        </w:rPr>
        <w:t>Classroom</w:t>
      </w:r>
      <w:r w:rsidR="003677A0" w:rsidRPr="007F3AEB">
        <w:rPr>
          <w:rFonts w:cstheme="minorHAnsi"/>
        </w:rPr>
        <w:t xml:space="preserve"> approach</w:t>
      </w:r>
      <w:r w:rsidR="003677A0" w:rsidRPr="00235A62">
        <w:rPr>
          <w:rFonts w:cstheme="minorHAnsi"/>
        </w:rPr>
        <w:t>, and Positive Behavior Intervention and Supports (PBIS</w:t>
      </w:r>
      <w:r w:rsidR="003677A0" w:rsidRPr="00704F37">
        <w:rPr>
          <w:rFonts w:cstheme="minorHAnsi"/>
        </w:rPr>
        <w:t>)</w:t>
      </w:r>
      <w:r w:rsidR="003677A0" w:rsidRPr="00503BF2">
        <w:rPr>
          <w:rFonts w:cstheme="minorHAnsi"/>
        </w:rPr>
        <w:t xml:space="preserve"> programs were </w:t>
      </w:r>
      <w:r w:rsidR="003677A0" w:rsidRPr="00783742">
        <w:rPr>
          <w:rFonts w:cstheme="minorHAnsi"/>
        </w:rPr>
        <w:t xml:space="preserve">all attempts to improve student behavior and to </w:t>
      </w:r>
      <w:r w:rsidR="003677A0" w:rsidRPr="0014489C">
        <w:rPr>
          <w:rFonts w:cstheme="minorHAnsi"/>
        </w:rPr>
        <w:t>reduce in</w:t>
      </w:r>
      <w:r w:rsidR="003677A0" w:rsidRPr="00EE74DB">
        <w:rPr>
          <w:rFonts w:cstheme="minorHAnsi"/>
        </w:rPr>
        <w:t>-school</w:t>
      </w:r>
      <w:r w:rsidR="003677A0" w:rsidRPr="00C1637D">
        <w:rPr>
          <w:rFonts w:cstheme="minorHAnsi"/>
        </w:rPr>
        <w:t xml:space="preserve"> and </w:t>
      </w:r>
      <w:r w:rsidR="003677A0" w:rsidRPr="00670DD8">
        <w:rPr>
          <w:rFonts w:cstheme="minorHAnsi"/>
        </w:rPr>
        <w:t>out-</w:t>
      </w:r>
      <w:r w:rsidR="003677A0" w:rsidRPr="005B2F51">
        <w:rPr>
          <w:rFonts w:cstheme="minorHAnsi"/>
        </w:rPr>
        <w:t>of-school suspensions.</w:t>
      </w:r>
    </w:p>
    <w:p w14:paraId="6008148A" w14:textId="5F133633" w:rsidR="008A18CB" w:rsidRDefault="008A18CB" w:rsidP="004746D6">
      <w:pPr>
        <w:pStyle w:val="ListParagraph"/>
        <w:spacing w:after="0" w:line="240" w:lineRule="auto"/>
        <w:contextualSpacing w:val="0"/>
        <w:jc w:val="center"/>
        <w:rPr>
          <w:rFonts w:cstheme="minorHAnsi"/>
          <w:b/>
        </w:rPr>
      </w:pPr>
      <w:r>
        <w:rPr>
          <w:rFonts w:cstheme="minorHAnsi"/>
          <w:b/>
        </w:rPr>
        <w:t xml:space="preserve">Table </w:t>
      </w:r>
      <w:r w:rsidR="00516966">
        <w:rPr>
          <w:rFonts w:cstheme="minorHAnsi"/>
          <w:b/>
        </w:rPr>
        <w:t>22</w:t>
      </w:r>
      <w:r w:rsidR="003D6F6C">
        <w:rPr>
          <w:rFonts w:cstheme="minorHAnsi"/>
          <w:b/>
        </w:rPr>
        <w:t>:</w:t>
      </w:r>
      <w:r>
        <w:rPr>
          <w:rFonts w:cstheme="minorHAnsi"/>
          <w:b/>
        </w:rPr>
        <w:t xml:space="preserve"> Fitchburg Public Schools</w:t>
      </w:r>
    </w:p>
    <w:p w14:paraId="4F8D4B42" w14:textId="060DCA21" w:rsidR="00D03C6E" w:rsidRPr="00673A14" w:rsidRDefault="0022157C" w:rsidP="004746D6">
      <w:pPr>
        <w:pStyle w:val="ListParagraph"/>
        <w:spacing w:after="0" w:line="240" w:lineRule="auto"/>
        <w:contextualSpacing w:val="0"/>
        <w:jc w:val="center"/>
        <w:rPr>
          <w:rFonts w:cstheme="minorHAnsi"/>
          <w:b/>
        </w:rPr>
      </w:pPr>
      <w:proofErr w:type="gramStart"/>
      <w:r>
        <w:rPr>
          <w:rFonts w:cstheme="minorHAnsi"/>
          <w:b/>
        </w:rPr>
        <w:t>In-School</w:t>
      </w:r>
      <w:proofErr w:type="gramEnd"/>
      <w:r>
        <w:rPr>
          <w:rFonts w:cstheme="minorHAnsi"/>
          <w:b/>
        </w:rPr>
        <w:t xml:space="preserve"> </w:t>
      </w:r>
      <w:r w:rsidR="00F96BAD">
        <w:rPr>
          <w:rFonts w:cstheme="minorHAnsi"/>
          <w:b/>
        </w:rPr>
        <w:t xml:space="preserve">and Out-of-School </w:t>
      </w:r>
      <w:r>
        <w:rPr>
          <w:rFonts w:cstheme="minorHAnsi"/>
          <w:b/>
        </w:rPr>
        <w:t>S</w:t>
      </w:r>
      <w:r w:rsidRPr="00673A14">
        <w:rPr>
          <w:rFonts w:cstheme="minorHAnsi"/>
          <w:b/>
        </w:rPr>
        <w:t>uspen</w:t>
      </w:r>
      <w:r>
        <w:rPr>
          <w:rFonts w:cstheme="minorHAnsi"/>
          <w:b/>
        </w:rPr>
        <w:t>sion</w:t>
      </w:r>
      <w:r w:rsidRPr="00673A14">
        <w:rPr>
          <w:rFonts w:cstheme="minorHAnsi"/>
          <w:b/>
        </w:rPr>
        <w:t xml:space="preserve"> </w:t>
      </w:r>
      <w:r>
        <w:rPr>
          <w:rFonts w:cstheme="minorHAnsi"/>
          <w:b/>
        </w:rPr>
        <w:t>Rates,</w:t>
      </w:r>
      <w:r>
        <w:rPr>
          <w:rStyle w:val="FootnoteReference"/>
          <w:rFonts w:cstheme="minorHAnsi"/>
          <w:b/>
        </w:rPr>
        <w:footnoteReference w:id="11"/>
      </w:r>
      <w:r>
        <w:rPr>
          <w:rFonts w:cstheme="minorHAnsi"/>
          <w:b/>
        </w:rPr>
        <w:t xml:space="preserve"> 2013–2017</w:t>
      </w:r>
    </w:p>
    <w:tbl>
      <w:tblPr>
        <w:tblStyle w:val="TableGrid"/>
        <w:tblW w:w="0" w:type="auto"/>
        <w:jc w:val="center"/>
        <w:tblLook w:val="04A0" w:firstRow="1" w:lastRow="0" w:firstColumn="1" w:lastColumn="0" w:noHBand="0" w:noVBand="1"/>
        <w:tblCaption w:val="Table 22: Fitchburg Public Schools"/>
        <w:tblDescription w:val="In-School and Out-of-School Suspension Rates, 2013–2017&#10;"/>
      </w:tblPr>
      <w:tblGrid>
        <w:gridCol w:w="1615"/>
        <w:gridCol w:w="810"/>
        <w:gridCol w:w="810"/>
        <w:gridCol w:w="810"/>
        <w:gridCol w:w="810"/>
        <w:gridCol w:w="810"/>
      </w:tblGrid>
      <w:tr w:rsidR="00D03C6E" w:rsidRPr="008A18CB" w14:paraId="52379A75" w14:textId="77777777" w:rsidTr="00DB1C64">
        <w:trPr>
          <w:tblHeader/>
          <w:jc w:val="center"/>
        </w:trPr>
        <w:tc>
          <w:tcPr>
            <w:tcW w:w="1615" w:type="dxa"/>
          </w:tcPr>
          <w:p w14:paraId="7A8CFA0A" w14:textId="77777777" w:rsidR="00D03C6E" w:rsidRPr="008A18CB" w:rsidRDefault="00D03C6E" w:rsidP="00790025">
            <w:pPr>
              <w:rPr>
                <w:rFonts w:cstheme="minorHAnsi"/>
                <w:sz w:val="20"/>
                <w:szCs w:val="20"/>
              </w:rPr>
            </w:pPr>
          </w:p>
        </w:tc>
        <w:tc>
          <w:tcPr>
            <w:tcW w:w="810" w:type="dxa"/>
          </w:tcPr>
          <w:p w14:paraId="0D615463" w14:textId="77777777" w:rsidR="00D03C6E" w:rsidRPr="004746D6" w:rsidRDefault="00D03C6E" w:rsidP="00790025">
            <w:pPr>
              <w:rPr>
                <w:rFonts w:cstheme="minorHAnsi"/>
                <w:b/>
                <w:sz w:val="20"/>
                <w:szCs w:val="20"/>
              </w:rPr>
            </w:pPr>
            <w:r w:rsidRPr="004746D6">
              <w:rPr>
                <w:rFonts w:cstheme="minorHAnsi"/>
                <w:b/>
                <w:sz w:val="20"/>
                <w:szCs w:val="20"/>
              </w:rPr>
              <w:t>2013</w:t>
            </w:r>
          </w:p>
        </w:tc>
        <w:tc>
          <w:tcPr>
            <w:tcW w:w="810" w:type="dxa"/>
          </w:tcPr>
          <w:p w14:paraId="69EF0C17" w14:textId="77777777" w:rsidR="00D03C6E" w:rsidRPr="004746D6" w:rsidRDefault="00D03C6E" w:rsidP="00790025">
            <w:pPr>
              <w:rPr>
                <w:rFonts w:cstheme="minorHAnsi"/>
                <w:b/>
                <w:sz w:val="20"/>
                <w:szCs w:val="20"/>
              </w:rPr>
            </w:pPr>
            <w:r w:rsidRPr="004746D6">
              <w:rPr>
                <w:rFonts w:cstheme="minorHAnsi"/>
                <w:b/>
                <w:sz w:val="20"/>
                <w:szCs w:val="20"/>
              </w:rPr>
              <w:t>2014</w:t>
            </w:r>
          </w:p>
        </w:tc>
        <w:tc>
          <w:tcPr>
            <w:tcW w:w="810" w:type="dxa"/>
          </w:tcPr>
          <w:p w14:paraId="12AFBC0E" w14:textId="77777777" w:rsidR="00D03C6E" w:rsidRPr="004746D6" w:rsidRDefault="00D03C6E" w:rsidP="00790025">
            <w:pPr>
              <w:rPr>
                <w:rFonts w:cstheme="minorHAnsi"/>
                <w:b/>
                <w:sz w:val="20"/>
                <w:szCs w:val="20"/>
              </w:rPr>
            </w:pPr>
            <w:r w:rsidRPr="004746D6">
              <w:rPr>
                <w:rFonts w:cstheme="minorHAnsi"/>
                <w:b/>
                <w:sz w:val="20"/>
                <w:szCs w:val="20"/>
              </w:rPr>
              <w:t>2015</w:t>
            </w:r>
          </w:p>
        </w:tc>
        <w:tc>
          <w:tcPr>
            <w:tcW w:w="810" w:type="dxa"/>
          </w:tcPr>
          <w:p w14:paraId="7ACE1590" w14:textId="77777777" w:rsidR="00D03C6E" w:rsidRPr="004746D6" w:rsidRDefault="00D03C6E" w:rsidP="00790025">
            <w:pPr>
              <w:rPr>
                <w:rFonts w:cstheme="minorHAnsi"/>
                <w:b/>
                <w:sz w:val="20"/>
                <w:szCs w:val="20"/>
              </w:rPr>
            </w:pPr>
            <w:r w:rsidRPr="004746D6">
              <w:rPr>
                <w:rFonts w:cstheme="minorHAnsi"/>
                <w:b/>
                <w:sz w:val="20"/>
                <w:szCs w:val="20"/>
              </w:rPr>
              <w:t>2016</w:t>
            </w:r>
          </w:p>
        </w:tc>
        <w:tc>
          <w:tcPr>
            <w:tcW w:w="810" w:type="dxa"/>
          </w:tcPr>
          <w:p w14:paraId="4F1E2328" w14:textId="77777777" w:rsidR="00D03C6E" w:rsidRPr="004746D6" w:rsidRDefault="00D03C6E" w:rsidP="00790025">
            <w:pPr>
              <w:rPr>
                <w:rFonts w:cstheme="minorHAnsi"/>
                <w:b/>
                <w:sz w:val="20"/>
                <w:szCs w:val="20"/>
              </w:rPr>
            </w:pPr>
            <w:r w:rsidRPr="004746D6">
              <w:rPr>
                <w:rFonts w:cstheme="minorHAnsi"/>
                <w:b/>
                <w:sz w:val="20"/>
                <w:szCs w:val="20"/>
              </w:rPr>
              <w:t>2017</w:t>
            </w:r>
          </w:p>
        </w:tc>
      </w:tr>
      <w:tr w:rsidR="00D03C6E" w:rsidRPr="008A18CB" w14:paraId="0952F990" w14:textId="77777777" w:rsidTr="00FF4970">
        <w:trPr>
          <w:jc w:val="center"/>
        </w:trPr>
        <w:tc>
          <w:tcPr>
            <w:tcW w:w="1615" w:type="dxa"/>
          </w:tcPr>
          <w:p w14:paraId="3A2D6E0B" w14:textId="5A100D3B" w:rsidR="00D03C6E" w:rsidRPr="00181C4E" w:rsidRDefault="002C65C6" w:rsidP="00790025">
            <w:pPr>
              <w:rPr>
                <w:rFonts w:cstheme="minorHAnsi"/>
                <w:sz w:val="20"/>
                <w:szCs w:val="20"/>
              </w:rPr>
            </w:pPr>
            <w:r w:rsidRPr="00181C4E">
              <w:rPr>
                <w:rFonts w:cstheme="minorHAnsi"/>
                <w:sz w:val="20"/>
                <w:szCs w:val="20"/>
              </w:rPr>
              <w:t>In-S</w:t>
            </w:r>
            <w:r w:rsidR="00516966" w:rsidRPr="00181C4E">
              <w:rPr>
                <w:rFonts w:cstheme="minorHAnsi"/>
                <w:sz w:val="20"/>
                <w:szCs w:val="20"/>
              </w:rPr>
              <w:t>chool Suspension Rate</w:t>
            </w:r>
          </w:p>
        </w:tc>
        <w:tc>
          <w:tcPr>
            <w:tcW w:w="810" w:type="dxa"/>
          </w:tcPr>
          <w:p w14:paraId="7BE37947" w14:textId="34D887F2" w:rsidR="00D03C6E" w:rsidRPr="008A18CB" w:rsidRDefault="00D03C6E" w:rsidP="005A15DD">
            <w:pPr>
              <w:rPr>
                <w:rFonts w:cstheme="minorHAnsi"/>
                <w:sz w:val="20"/>
                <w:szCs w:val="20"/>
              </w:rPr>
            </w:pPr>
            <w:r w:rsidRPr="008A18CB">
              <w:rPr>
                <w:rFonts w:cstheme="minorHAnsi"/>
                <w:sz w:val="20"/>
                <w:szCs w:val="20"/>
              </w:rPr>
              <w:t>9.5</w:t>
            </w:r>
          </w:p>
        </w:tc>
        <w:tc>
          <w:tcPr>
            <w:tcW w:w="810" w:type="dxa"/>
          </w:tcPr>
          <w:p w14:paraId="60B09E77" w14:textId="71E41DE3" w:rsidR="00D03C6E" w:rsidRPr="008A18CB" w:rsidRDefault="00D03C6E" w:rsidP="005A15DD">
            <w:pPr>
              <w:rPr>
                <w:rFonts w:cstheme="minorHAnsi"/>
                <w:sz w:val="20"/>
                <w:szCs w:val="20"/>
              </w:rPr>
            </w:pPr>
            <w:r w:rsidRPr="008A18CB">
              <w:rPr>
                <w:rFonts w:cstheme="minorHAnsi"/>
                <w:sz w:val="20"/>
                <w:szCs w:val="20"/>
              </w:rPr>
              <w:t>9.5</w:t>
            </w:r>
          </w:p>
        </w:tc>
        <w:tc>
          <w:tcPr>
            <w:tcW w:w="810" w:type="dxa"/>
          </w:tcPr>
          <w:p w14:paraId="72BC16DD" w14:textId="575B7889" w:rsidR="00D03C6E" w:rsidRPr="008A18CB" w:rsidRDefault="00D03C6E" w:rsidP="005A15DD">
            <w:pPr>
              <w:rPr>
                <w:rFonts w:cstheme="minorHAnsi"/>
                <w:sz w:val="20"/>
                <w:szCs w:val="20"/>
              </w:rPr>
            </w:pPr>
            <w:r w:rsidRPr="008A18CB">
              <w:rPr>
                <w:rFonts w:cstheme="minorHAnsi"/>
                <w:sz w:val="20"/>
                <w:szCs w:val="20"/>
              </w:rPr>
              <w:t>9.9</w:t>
            </w:r>
          </w:p>
        </w:tc>
        <w:tc>
          <w:tcPr>
            <w:tcW w:w="810" w:type="dxa"/>
          </w:tcPr>
          <w:p w14:paraId="34C6221C" w14:textId="6B2C0F56" w:rsidR="00D03C6E" w:rsidRPr="008A18CB" w:rsidRDefault="00D03C6E" w:rsidP="005A15DD">
            <w:pPr>
              <w:rPr>
                <w:rFonts w:cstheme="minorHAnsi"/>
                <w:sz w:val="20"/>
                <w:szCs w:val="20"/>
              </w:rPr>
            </w:pPr>
            <w:r w:rsidRPr="008A18CB">
              <w:rPr>
                <w:rFonts w:cstheme="minorHAnsi"/>
                <w:sz w:val="20"/>
                <w:szCs w:val="20"/>
              </w:rPr>
              <w:t>9.5</w:t>
            </w:r>
          </w:p>
        </w:tc>
        <w:tc>
          <w:tcPr>
            <w:tcW w:w="810" w:type="dxa"/>
          </w:tcPr>
          <w:p w14:paraId="30174F89" w14:textId="145541D8" w:rsidR="00D03C6E" w:rsidRPr="008A18CB" w:rsidRDefault="00D03C6E" w:rsidP="005A15DD">
            <w:pPr>
              <w:rPr>
                <w:rFonts w:cstheme="minorHAnsi"/>
                <w:sz w:val="20"/>
                <w:szCs w:val="20"/>
              </w:rPr>
            </w:pPr>
            <w:r w:rsidRPr="008A18CB">
              <w:rPr>
                <w:rFonts w:cstheme="minorHAnsi"/>
                <w:sz w:val="20"/>
                <w:szCs w:val="20"/>
              </w:rPr>
              <w:t>5.1</w:t>
            </w:r>
          </w:p>
        </w:tc>
      </w:tr>
      <w:tr w:rsidR="00D03C6E" w:rsidRPr="008A18CB" w14:paraId="320228F7" w14:textId="77777777" w:rsidTr="00FF4970">
        <w:trPr>
          <w:jc w:val="center"/>
        </w:trPr>
        <w:tc>
          <w:tcPr>
            <w:tcW w:w="1615" w:type="dxa"/>
          </w:tcPr>
          <w:p w14:paraId="4F3CC508" w14:textId="10718888" w:rsidR="00D03C6E" w:rsidRPr="00181C4E" w:rsidRDefault="00D03C6E" w:rsidP="00790025">
            <w:pPr>
              <w:rPr>
                <w:rFonts w:cstheme="minorHAnsi"/>
                <w:sz w:val="20"/>
                <w:szCs w:val="20"/>
              </w:rPr>
            </w:pPr>
            <w:r w:rsidRPr="00181C4E">
              <w:rPr>
                <w:rFonts w:cstheme="minorHAnsi"/>
                <w:sz w:val="20"/>
                <w:szCs w:val="20"/>
              </w:rPr>
              <w:t>State</w:t>
            </w:r>
            <w:r w:rsidR="002C65C6" w:rsidRPr="00181C4E">
              <w:rPr>
                <w:rFonts w:cstheme="minorHAnsi"/>
                <w:sz w:val="20"/>
                <w:szCs w:val="20"/>
              </w:rPr>
              <w:t xml:space="preserve"> In-School Suspension R</w:t>
            </w:r>
            <w:r w:rsidR="00516966" w:rsidRPr="00181C4E">
              <w:rPr>
                <w:rFonts w:cstheme="minorHAnsi"/>
                <w:sz w:val="20"/>
                <w:szCs w:val="20"/>
              </w:rPr>
              <w:t>ate</w:t>
            </w:r>
          </w:p>
        </w:tc>
        <w:tc>
          <w:tcPr>
            <w:tcW w:w="810" w:type="dxa"/>
          </w:tcPr>
          <w:p w14:paraId="695F94D4" w14:textId="25CBA8A7" w:rsidR="00D03C6E" w:rsidRPr="008A18CB" w:rsidRDefault="00D03C6E" w:rsidP="005A15DD">
            <w:pPr>
              <w:rPr>
                <w:rFonts w:cstheme="minorHAnsi"/>
                <w:sz w:val="20"/>
                <w:szCs w:val="20"/>
              </w:rPr>
            </w:pPr>
            <w:r w:rsidRPr="008A18CB">
              <w:rPr>
                <w:rFonts w:cstheme="minorHAnsi"/>
                <w:sz w:val="20"/>
                <w:szCs w:val="20"/>
              </w:rPr>
              <w:t>2.2</w:t>
            </w:r>
          </w:p>
        </w:tc>
        <w:tc>
          <w:tcPr>
            <w:tcW w:w="810" w:type="dxa"/>
          </w:tcPr>
          <w:p w14:paraId="12DD6974" w14:textId="1111D674" w:rsidR="00D03C6E" w:rsidRPr="008A18CB" w:rsidRDefault="00D03C6E" w:rsidP="005A15DD">
            <w:pPr>
              <w:rPr>
                <w:rFonts w:cstheme="minorHAnsi"/>
                <w:sz w:val="20"/>
                <w:szCs w:val="20"/>
              </w:rPr>
            </w:pPr>
            <w:r w:rsidRPr="008A18CB">
              <w:rPr>
                <w:rFonts w:cstheme="minorHAnsi"/>
                <w:sz w:val="20"/>
                <w:szCs w:val="20"/>
              </w:rPr>
              <w:t>2.1</w:t>
            </w:r>
          </w:p>
        </w:tc>
        <w:tc>
          <w:tcPr>
            <w:tcW w:w="810" w:type="dxa"/>
          </w:tcPr>
          <w:p w14:paraId="532331D9" w14:textId="745CD410" w:rsidR="00D03C6E" w:rsidRPr="008A18CB" w:rsidRDefault="00D03C6E" w:rsidP="005A15DD">
            <w:pPr>
              <w:rPr>
                <w:rFonts w:cstheme="minorHAnsi"/>
                <w:sz w:val="20"/>
                <w:szCs w:val="20"/>
              </w:rPr>
            </w:pPr>
            <w:r w:rsidRPr="008A18CB">
              <w:rPr>
                <w:rFonts w:cstheme="minorHAnsi"/>
                <w:sz w:val="20"/>
                <w:szCs w:val="20"/>
              </w:rPr>
              <w:t>1.8</w:t>
            </w:r>
          </w:p>
        </w:tc>
        <w:tc>
          <w:tcPr>
            <w:tcW w:w="810" w:type="dxa"/>
          </w:tcPr>
          <w:p w14:paraId="083C4035" w14:textId="2840654C" w:rsidR="00D03C6E" w:rsidRPr="008A18CB" w:rsidRDefault="00D03C6E" w:rsidP="005A15DD">
            <w:pPr>
              <w:rPr>
                <w:rFonts w:cstheme="minorHAnsi"/>
                <w:sz w:val="20"/>
                <w:szCs w:val="20"/>
              </w:rPr>
            </w:pPr>
            <w:r w:rsidRPr="008A18CB">
              <w:rPr>
                <w:rFonts w:cstheme="minorHAnsi"/>
                <w:sz w:val="20"/>
                <w:szCs w:val="20"/>
              </w:rPr>
              <w:t>1.9</w:t>
            </w:r>
          </w:p>
        </w:tc>
        <w:tc>
          <w:tcPr>
            <w:tcW w:w="810" w:type="dxa"/>
          </w:tcPr>
          <w:p w14:paraId="0A77D3B9" w14:textId="53B75EB3" w:rsidR="00D03C6E" w:rsidRPr="008A18CB" w:rsidRDefault="00D03C6E" w:rsidP="00181C4E">
            <w:pPr>
              <w:rPr>
                <w:rFonts w:cstheme="minorHAnsi"/>
                <w:sz w:val="20"/>
                <w:szCs w:val="20"/>
              </w:rPr>
            </w:pPr>
            <w:r w:rsidRPr="008A18CB">
              <w:rPr>
                <w:rFonts w:cstheme="minorHAnsi"/>
                <w:sz w:val="20"/>
                <w:szCs w:val="20"/>
              </w:rPr>
              <w:t>1.7</w:t>
            </w:r>
          </w:p>
        </w:tc>
      </w:tr>
      <w:tr w:rsidR="00516966" w:rsidRPr="008A18CB" w14:paraId="6C9C254B" w14:textId="77777777" w:rsidTr="00FF4970">
        <w:trPr>
          <w:jc w:val="center"/>
        </w:trPr>
        <w:tc>
          <w:tcPr>
            <w:tcW w:w="1615" w:type="dxa"/>
          </w:tcPr>
          <w:p w14:paraId="1467C599" w14:textId="04EE4BAB" w:rsidR="00516966" w:rsidRPr="00181C4E" w:rsidRDefault="002C65C6" w:rsidP="00516966">
            <w:pPr>
              <w:rPr>
                <w:rFonts w:cstheme="minorHAnsi"/>
                <w:sz w:val="20"/>
                <w:szCs w:val="20"/>
              </w:rPr>
            </w:pPr>
            <w:r w:rsidRPr="00181C4E">
              <w:rPr>
                <w:rFonts w:cstheme="minorHAnsi"/>
                <w:sz w:val="20"/>
                <w:szCs w:val="20"/>
              </w:rPr>
              <w:t>Out-of-School Suspension R</w:t>
            </w:r>
            <w:r w:rsidR="00516966" w:rsidRPr="00181C4E">
              <w:rPr>
                <w:rFonts w:cstheme="minorHAnsi"/>
                <w:sz w:val="20"/>
                <w:szCs w:val="20"/>
              </w:rPr>
              <w:t>ate</w:t>
            </w:r>
          </w:p>
        </w:tc>
        <w:tc>
          <w:tcPr>
            <w:tcW w:w="810" w:type="dxa"/>
          </w:tcPr>
          <w:p w14:paraId="6C14350D" w14:textId="5F73F406" w:rsidR="00516966" w:rsidRPr="008A18CB" w:rsidRDefault="00516966" w:rsidP="00516966">
            <w:pPr>
              <w:rPr>
                <w:rFonts w:cstheme="minorHAnsi"/>
                <w:sz w:val="20"/>
                <w:szCs w:val="20"/>
              </w:rPr>
            </w:pPr>
            <w:r w:rsidRPr="008A18CB">
              <w:rPr>
                <w:rFonts w:cstheme="minorHAnsi"/>
                <w:sz w:val="20"/>
                <w:szCs w:val="20"/>
              </w:rPr>
              <w:t>6.6</w:t>
            </w:r>
          </w:p>
        </w:tc>
        <w:tc>
          <w:tcPr>
            <w:tcW w:w="810" w:type="dxa"/>
          </w:tcPr>
          <w:p w14:paraId="5E4435F2" w14:textId="615D696D" w:rsidR="00516966" w:rsidRPr="008A18CB" w:rsidRDefault="00516966" w:rsidP="00516966">
            <w:pPr>
              <w:rPr>
                <w:rFonts w:cstheme="minorHAnsi"/>
                <w:sz w:val="20"/>
                <w:szCs w:val="20"/>
              </w:rPr>
            </w:pPr>
            <w:r w:rsidRPr="008A18CB">
              <w:rPr>
                <w:rFonts w:cstheme="minorHAnsi"/>
                <w:sz w:val="20"/>
                <w:szCs w:val="20"/>
              </w:rPr>
              <w:t>6.8</w:t>
            </w:r>
          </w:p>
        </w:tc>
        <w:tc>
          <w:tcPr>
            <w:tcW w:w="810" w:type="dxa"/>
          </w:tcPr>
          <w:p w14:paraId="79D6796D" w14:textId="47B0E3CB" w:rsidR="00516966" w:rsidRPr="008A18CB" w:rsidRDefault="00516966" w:rsidP="005A15DD">
            <w:pPr>
              <w:rPr>
                <w:rFonts w:cstheme="minorHAnsi"/>
                <w:sz w:val="20"/>
                <w:szCs w:val="20"/>
              </w:rPr>
            </w:pPr>
            <w:r w:rsidRPr="008A18CB">
              <w:rPr>
                <w:rFonts w:cstheme="minorHAnsi"/>
                <w:sz w:val="20"/>
                <w:szCs w:val="20"/>
              </w:rPr>
              <w:t>7.0</w:t>
            </w:r>
          </w:p>
        </w:tc>
        <w:tc>
          <w:tcPr>
            <w:tcW w:w="810" w:type="dxa"/>
          </w:tcPr>
          <w:p w14:paraId="33FD35BF" w14:textId="72181594" w:rsidR="00516966" w:rsidRPr="008A18CB" w:rsidRDefault="00516966" w:rsidP="00516966">
            <w:pPr>
              <w:rPr>
                <w:rFonts w:cstheme="minorHAnsi"/>
                <w:sz w:val="20"/>
                <w:szCs w:val="20"/>
              </w:rPr>
            </w:pPr>
            <w:r w:rsidRPr="008A18CB">
              <w:rPr>
                <w:rFonts w:cstheme="minorHAnsi"/>
                <w:sz w:val="20"/>
                <w:szCs w:val="20"/>
              </w:rPr>
              <w:t>5.4</w:t>
            </w:r>
          </w:p>
        </w:tc>
        <w:tc>
          <w:tcPr>
            <w:tcW w:w="810" w:type="dxa"/>
          </w:tcPr>
          <w:p w14:paraId="1403B0A3" w14:textId="603292B2" w:rsidR="00516966" w:rsidRPr="008A18CB" w:rsidRDefault="00516966" w:rsidP="00516966">
            <w:pPr>
              <w:rPr>
                <w:rFonts w:cstheme="minorHAnsi"/>
                <w:sz w:val="20"/>
                <w:szCs w:val="20"/>
              </w:rPr>
            </w:pPr>
            <w:r w:rsidRPr="008A18CB">
              <w:rPr>
                <w:rFonts w:cstheme="minorHAnsi"/>
                <w:sz w:val="20"/>
                <w:szCs w:val="20"/>
              </w:rPr>
              <w:t>3.9</w:t>
            </w:r>
          </w:p>
        </w:tc>
      </w:tr>
      <w:tr w:rsidR="00516966" w:rsidRPr="008A18CB" w14:paraId="331F5ED6" w14:textId="77777777" w:rsidTr="00FF4970">
        <w:trPr>
          <w:jc w:val="center"/>
        </w:trPr>
        <w:tc>
          <w:tcPr>
            <w:tcW w:w="1615" w:type="dxa"/>
          </w:tcPr>
          <w:p w14:paraId="096AFB1D" w14:textId="5B3DC4E0" w:rsidR="00516966" w:rsidRPr="00181C4E" w:rsidRDefault="002C65C6" w:rsidP="00516966">
            <w:pPr>
              <w:rPr>
                <w:rFonts w:cstheme="minorHAnsi"/>
                <w:sz w:val="20"/>
                <w:szCs w:val="20"/>
              </w:rPr>
            </w:pPr>
            <w:r w:rsidRPr="00181C4E">
              <w:rPr>
                <w:rFonts w:cstheme="minorHAnsi"/>
                <w:sz w:val="20"/>
                <w:szCs w:val="20"/>
              </w:rPr>
              <w:t>State Out-of-School Suspension R</w:t>
            </w:r>
            <w:r w:rsidR="00516966" w:rsidRPr="00181C4E">
              <w:rPr>
                <w:rFonts w:cstheme="minorHAnsi"/>
                <w:sz w:val="20"/>
                <w:szCs w:val="20"/>
              </w:rPr>
              <w:t>ate</w:t>
            </w:r>
          </w:p>
        </w:tc>
        <w:tc>
          <w:tcPr>
            <w:tcW w:w="810" w:type="dxa"/>
          </w:tcPr>
          <w:p w14:paraId="683043C6" w14:textId="33EB1C9C" w:rsidR="00516966" w:rsidRPr="008A18CB" w:rsidRDefault="00516966" w:rsidP="005A15DD">
            <w:pPr>
              <w:rPr>
                <w:rFonts w:cstheme="minorHAnsi"/>
                <w:sz w:val="20"/>
                <w:szCs w:val="20"/>
              </w:rPr>
            </w:pPr>
            <w:r w:rsidRPr="008A18CB">
              <w:rPr>
                <w:rFonts w:cstheme="minorHAnsi"/>
                <w:sz w:val="20"/>
                <w:szCs w:val="20"/>
              </w:rPr>
              <w:t>4.3</w:t>
            </w:r>
          </w:p>
        </w:tc>
        <w:tc>
          <w:tcPr>
            <w:tcW w:w="810" w:type="dxa"/>
          </w:tcPr>
          <w:p w14:paraId="1EA504A2" w14:textId="23E1F406" w:rsidR="00516966" w:rsidRPr="008A18CB" w:rsidRDefault="00516966" w:rsidP="00516966">
            <w:pPr>
              <w:rPr>
                <w:rFonts w:cstheme="minorHAnsi"/>
                <w:sz w:val="20"/>
                <w:szCs w:val="20"/>
              </w:rPr>
            </w:pPr>
            <w:r w:rsidRPr="008A18CB">
              <w:rPr>
                <w:rFonts w:cstheme="minorHAnsi"/>
                <w:sz w:val="20"/>
                <w:szCs w:val="20"/>
              </w:rPr>
              <w:t>3.9</w:t>
            </w:r>
          </w:p>
        </w:tc>
        <w:tc>
          <w:tcPr>
            <w:tcW w:w="810" w:type="dxa"/>
          </w:tcPr>
          <w:p w14:paraId="3BAF7E70" w14:textId="19B7498A" w:rsidR="00516966" w:rsidRPr="008A18CB" w:rsidRDefault="00516966" w:rsidP="00516966">
            <w:pPr>
              <w:rPr>
                <w:rFonts w:cstheme="minorHAnsi"/>
                <w:sz w:val="20"/>
                <w:szCs w:val="20"/>
              </w:rPr>
            </w:pPr>
            <w:r w:rsidRPr="008A18CB">
              <w:rPr>
                <w:rFonts w:cstheme="minorHAnsi"/>
                <w:sz w:val="20"/>
                <w:szCs w:val="20"/>
              </w:rPr>
              <w:t>2.9</w:t>
            </w:r>
          </w:p>
        </w:tc>
        <w:tc>
          <w:tcPr>
            <w:tcW w:w="810" w:type="dxa"/>
          </w:tcPr>
          <w:p w14:paraId="56926262" w14:textId="2AECD2A8" w:rsidR="00516966" w:rsidRPr="008A18CB" w:rsidRDefault="00516966" w:rsidP="00516966">
            <w:pPr>
              <w:rPr>
                <w:rFonts w:cstheme="minorHAnsi"/>
                <w:sz w:val="20"/>
                <w:szCs w:val="20"/>
              </w:rPr>
            </w:pPr>
            <w:r w:rsidRPr="008A18CB">
              <w:rPr>
                <w:rFonts w:cstheme="minorHAnsi"/>
                <w:sz w:val="20"/>
                <w:szCs w:val="20"/>
              </w:rPr>
              <w:t>2.9</w:t>
            </w:r>
          </w:p>
        </w:tc>
        <w:tc>
          <w:tcPr>
            <w:tcW w:w="810" w:type="dxa"/>
          </w:tcPr>
          <w:p w14:paraId="48D51F52" w14:textId="07E402CF" w:rsidR="00516966" w:rsidRPr="008A18CB" w:rsidRDefault="005A15DD" w:rsidP="00516966">
            <w:pPr>
              <w:rPr>
                <w:rFonts w:cstheme="minorHAnsi"/>
                <w:sz w:val="20"/>
                <w:szCs w:val="20"/>
              </w:rPr>
            </w:pPr>
            <w:r>
              <w:rPr>
                <w:rFonts w:cstheme="minorHAnsi"/>
                <w:sz w:val="20"/>
                <w:szCs w:val="20"/>
              </w:rPr>
              <w:t>2.8</w:t>
            </w:r>
            <w:r w:rsidR="00516966" w:rsidRPr="008A18CB">
              <w:rPr>
                <w:rFonts w:cstheme="minorHAnsi"/>
                <w:sz w:val="20"/>
                <w:szCs w:val="20"/>
              </w:rPr>
              <w:t xml:space="preserve"> </w:t>
            </w:r>
          </w:p>
        </w:tc>
      </w:tr>
    </w:tbl>
    <w:p w14:paraId="1F8CAB37" w14:textId="77777777" w:rsidR="00F96BAD" w:rsidRPr="0030423F" w:rsidRDefault="00F96BAD" w:rsidP="00357B1D">
      <w:pPr>
        <w:spacing w:before="60"/>
        <w:ind w:left="1440" w:firstLine="720"/>
        <w:rPr>
          <w:rFonts w:cstheme="minorHAnsi"/>
          <w:sz w:val="18"/>
          <w:szCs w:val="18"/>
        </w:rPr>
      </w:pPr>
      <w:r>
        <w:rPr>
          <w:rFonts w:cstheme="minorHAnsi"/>
          <w:sz w:val="18"/>
          <w:szCs w:val="18"/>
        </w:rPr>
        <w:t xml:space="preserve">Source: MA </w:t>
      </w:r>
      <w:r w:rsidRPr="0030423F">
        <w:rPr>
          <w:rFonts w:cstheme="minorHAnsi"/>
          <w:sz w:val="18"/>
          <w:szCs w:val="18"/>
        </w:rPr>
        <w:t xml:space="preserve">ESE </w:t>
      </w:r>
      <w:r>
        <w:rPr>
          <w:rFonts w:cstheme="minorHAnsi"/>
          <w:sz w:val="18"/>
          <w:szCs w:val="18"/>
        </w:rPr>
        <w:t xml:space="preserve">School and District Profile </w:t>
      </w:r>
      <w:r w:rsidRPr="0030423F">
        <w:rPr>
          <w:rFonts w:cstheme="minorHAnsi"/>
          <w:sz w:val="18"/>
          <w:szCs w:val="18"/>
        </w:rPr>
        <w:t xml:space="preserve">Data </w:t>
      </w:r>
    </w:p>
    <w:p w14:paraId="3BE85188" w14:textId="1795E284" w:rsidR="00181C4E" w:rsidRPr="004B0C41" w:rsidRDefault="004B0C41" w:rsidP="004B0C41">
      <w:pPr>
        <w:tabs>
          <w:tab w:val="left" w:pos="360"/>
          <w:tab w:val="left" w:pos="720"/>
          <w:tab w:val="left" w:pos="1080"/>
          <w:tab w:val="left" w:pos="1440"/>
          <w:tab w:val="left" w:pos="1800"/>
        </w:tabs>
        <w:ind w:left="720" w:hanging="720"/>
        <w:rPr>
          <w:rFonts w:cstheme="minorHAnsi"/>
        </w:rPr>
      </w:pPr>
      <w:r>
        <w:rPr>
          <w:rFonts w:cstheme="minorHAnsi"/>
          <w:b/>
        </w:rPr>
        <w:tab/>
      </w:r>
      <w:r w:rsidRPr="004B0C41">
        <w:rPr>
          <w:rFonts w:cstheme="minorHAnsi"/>
          <w:b/>
        </w:rPr>
        <w:t>C.</w:t>
      </w:r>
      <w:r>
        <w:rPr>
          <w:rFonts w:cstheme="minorHAnsi"/>
          <w:b/>
        </w:rPr>
        <w:tab/>
      </w:r>
      <w:r w:rsidR="002C65C6" w:rsidRPr="004B0C41">
        <w:rPr>
          <w:rFonts w:cstheme="minorHAnsi"/>
        </w:rPr>
        <w:t>T</w:t>
      </w:r>
      <w:r w:rsidR="00D03C6E" w:rsidRPr="004B0C41">
        <w:rPr>
          <w:rFonts w:cstheme="minorHAnsi"/>
        </w:rPr>
        <w:t xml:space="preserve">he </w:t>
      </w:r>
      <w:r w:rsidR="002C65C6" w:rsidRPr="004B0C41">
        <w:rPr>
          <w:rFonts w:cstheme="minorHAnsi"/>
        </w:rPr>
        <w:t>three</w:t>
      </w:r>
      <w:r w:rsidR="00D03C6E" w:rsidRPr="004B0C41">
        <w:rPr>
          <w:rFonts w:cstheme="minorHAnsi"/>
        </w:rPr>
        <w:t>-year rate</w:t>
      </w:r>
      <w:r w:rsidR="002C65C6" w:rsidRPr="004B0C41">
        <w:rPr>
          <w:rFonts w:cstheme="minorHAnsi"/>
        </w:rPr>
        <w:t>s</w:t>
      </w:r>
      <w:r w:rsidR="00D03C6E" w:rsidRPr="004B0C41">
        <w:rPr>
          <w:rFonts w:cstheme="minorHAnsi"/>
        </w:rPr>
        <w:t xml:space="preserve"> for in-school and </w:t>
      </w:r>
      <w:r w:rsidR="002C65C6" w:rsidRPr="004B0C41">
        <w:rPr>
          <w:rFonts w:cstheme="minorHAnsi"/>
        </w:rPr>
        <w:t>out-of-</w:t>
      </w:r>
      <w:r w:rsidR="00D03C6E" w:rsidRPr="004B0C41">
        <w:rPr>
          <w:rFonts w:cstheme="minorHAnsi"/>
        </w:rPr>
        <w:t>school suspension</w:t>
      </w:r>
      <w:r w:rsidR="002C65C6" w:rsidRPr="004B0C41">
        <w:rPr>
          <w:rFonts w:cstheme="minorHAnsi"/>
        </w:rPr>
        <w:t>s</w:t>
      </w:r>
      <w:r w:rsidR="00D03C6E" w:rsidRPr="004B0C41">
        <w:rPr>
          <w:rFonts w:cstheme="minorHAnsi"/>
        </w:rPr>
        <w:t xml:space="preserve"> are high at the two middle schools</w:t>
      </w:r>
      <w:r w:rsidR="002C65C6" w:rsidRPr="004B0C41">
        <w:rPr>
          <w:rFonts w:cstheme="minorHAnsi"/>
        </w:rPr>
        <w:t xml:space="preserve"> and </w:t>
      </w:r>
      <w:r w:rsidR="00E12937" w:rsidRPr="004B0C41">
        <w:rPr>
          <w:rFonts w:cstheme="minorHAnsi"/>
        </w:rPr>
        <w:t>Fitchburg H</w:t>
      </w:r>
      <w:r w:rsidR="00A725EE" w:rsidRPr="004B0C41">
        <w:rPr>
          <w:rFonts w:cstheme="minorHAnsi"/>
        </w:rPr>
        <w:t xml:space="preserve">igh </w:t>
      </w:r>
      <w:r w:rsidR="00E12937" w:rsidRPr="004B0C41">
        <w:rPr>
          <w:rFonts w:cstheme="minorHAnsi"/>
        </w:rPr>
        <w:t>S</w:t>
      </w:r>
      <w:r w:rsidR="002C65C6" w:rsidRPr="004B0C41">
        <w:rPr>
          <w:rFonts w:cstheme="minorHAnsi"/>
        </w:rPr>
        <w:t>chool</w:t>
      </w:r>
      <w:r w:rsidR="00D03C6E" w:rsidRPr="004B0C41">
        <w:rPr>
          <w:rFonts w:cstheme="minorHAnsi"/>
        </w:rPr>
        <w:t>.</w:t>
      </w:r>
      <w:r w:rsidR="008A18CB" w:rsidRPr="004B0C41">
        <w:rPr>
          <w:rFonts w:cstheme="minorHAnsi"/>
        </w:rPr>
        <w:t xml:space="preserve"> </w:t>
      </w:r>
    </w:p>
    <w:p w14:paraId="57607266" w14:textId="0D0D7D9E" w:rsidR="004402AB" w:rsidRDefault="004402AB" w:rsidP="004402AB">
      <w:pPr>
        <w:tabs>
          <w:tab w:val="left" w:pos="360"/>
          <w:tab w:val="left" w:pos="720"/>
          <w:tab w:val="left" w:pos="1080"/>
          <w:tab w:val="left" w:pos="1440"/>
          <w:tab w:val="left" w:pos="1800"/>
        </w:tabs>
        <w:rPr>
          <w:rFonts w:cstheme="minorHAnsi"/>
        </w:rPr>
      </w:pPr>
    </w:p>
    <w:p w14:paraId="5998C7A0" w14:textId="4AAA78AC" w:rsidR="004402AB" w:rsidRDefault="004402AB" w:rsidP="004402AB">
      <w:pPr>
        <w:tabs>
          <w:tab w:val="left" w:pos="360"/>
          <w:tab w:val="left" w:pos="720"/>
          <w:tab w:val="left" w:pos="1080"/>
          <w:tab w:val="left" w:pos="1440"/>
          <w:tab w:val="left" w:pos="1800"/>
        </w:tabs>
        <w:rPr>
          <w:rFonts w:cstheme="minorHAnsi"/>
        </w:rPr>
      </w:pPr>
    </w:p>
    <w:p w14:paraId="08E43ACD" w14:textId="2965ABD1" w:rsidR="004402AB" w:rsidRDefault="004402AB" w:rsidP="004402AB">
      <w:pPr>
        <w:tabs>
          <w:tab w:val="left" w:pos="360"/>
          <w:tab w:val="left" w:pos="720"/>
          <w:tab w:val="left" w:pos="1080"/>
          <w:tab w:val="left" w:pos="1440"/>
          <w:tab w:val="left" w:pos="1800"/>
        </w:tabs>
        <w:rPr>
          <w:rFonts w:cstheme="minorHAnsi"/>
        </w:rPr>
      </w:pPr>
    </w:p>
    <w:p w14:paraId="3C7D4D03" w14:textId="0EDAEF61" w:rsidR="004402AB" w:rsidRDefault="004402AB" w:rsidP="004402AB">
      <w:pPr>
        <w:tabs>
          <w:tab w:val="left" w:pos="360"/>
          <w:tab w:val="left" w:pos="720"/>
          <w:tab w:val="left" w:pos="1080"/>
          <w:tab w:val="left" w:pos="1440"/>
          <w:tab w:val="left" w:pos="1800"/>
        </w:tabs>
        <w:rPr>
          <w:rFonts w:cstheme="minorHAnsi"/>
        </w:rPr>
      </w:pPr>
    </w:p>
    <w:p w14:paraId="001E1C88" w14:textId="02ECA83D" w:rsidR="004402AB" w:rsidRDefault="004402AB" w:rsidP="004402AB">
      <w:pPr>
        <w:tabs>
          <w:tab w:val="left" w:pos="360"/>
          <w:tab w:val="left" w:pos="720"/>
          <w:tab w:val="left" w:pos="1080"/>
          <w:tab w:val="left" w:pos="1440"/>
          <w:tab w:val="left" w:pos="1800"/>
        </w:tabs>
        <w:rPr>
          <w:rFonts w:cstheme="minorHAnsi"/>
        </w:rPr>
      </w:pPr>
    </w:p>
    <w:p w14:paraId="4BFEEE8C" w14:textId="1B35C1F8" w:rsidR="004402AB" w:rsidRDefault="004402AB" w:rsidP="004402AB">
      <w:pPr>
        <w:tabs>
          <w:tab w:val="left" w:pos="360"/>
          <w:tab w:val="left" w:pos="720"/>
          <w:tab w:val="left" w:pos="1080"/>
          <w:tab w:val="left" w:pos="1440"/>
          <w:tab w:val="left" w:pos="1800"/>
        </w:tabs>
        <w:rPr>
          <w:rFonts w:cstheme="minorHAnsi"/>
        </w:rPr>
      </w:pPr>
    </w:p>
    <w:p w14:paraId="785EF565" w14:textId="77777777" w:rsidR="004402AB" w:rsidRPr="004402AB" w:rsidRDefault="004402AB" w:rsidP="004402AB">
      <w:pPr>
        <w:tabs>
          <w:tab w:val="left" w:pos="360"/>
          <w:tab w:val="left" w:pos="720"/>
          <w:tab w:val="left" w:pos="1080"/>
          <w:tab w:val="left" w:pos="1440"/>
          <w:tab w:val="left" w:pos="1800"/>
        </w:tabs>
        <w:rPr>
          <w:rFonts w:cstheme="minorHAnsi"/>
        </w:rPr>
      </w:pPr>
    </w:p>
    <w:p w14:paraId="63864D66" w14:textId="38785243" w:rsidR="009B5068" w:rsidRPr="008A18CB" w:rsidRDefault="008A18CB" w:rsidP="004746D6">
      <w:pPr>
        <w:pStyle w:val="ListParagraph"/>
        <w:tabs>
          <w:tab w:val="left" w:pos="360"/>
          <w:tab w:val="left" w:pos="720"/>
          <w:tab w:val="left" w:pos="1080"/>
          <w:tab w:val="left" w:pos="1440"/>
          <w:tab w:val="left" w:pos="1800"/>
        </w:tabs>
        <w:spacing w:after="0" w:line="240" w:lineRule="auto"/>
        <w:ind w:left="1440"/>
        <w:contextualSpacing w:val="0"/>
        <w:jc w:val="center"/>
        <w:rPr>
          <w:rFonts w:cstheme="minorHAnsi"/>
          <w:b/>
        </w:rPr>
      </w:pPr>
      <w:r w:rsidRPr="008A18CB">
        <w:rPr>
          <w:rFonts w:cstheme="minorHAnsi"/>
          <w:b/>
        </w:rPr>
        <w:t xml:space="preserve">Table </w:t>
      </w:r>
      <w:r w:rsidR="002C65C6">
        <w:rPr>
          <w:rFonts w:cstheme="minorHAnsi"/>
          <w:b/>
        </w:rPr>
        <w:t>23:</w:t>
      </w:r>
      <w:r w:rsidR="002C65C6" w:rsidRPr="008A18CB">
        <w:rPr>
          <w:rFonts w:cstheme="minorHAnsi"/>
          <w:b/>
        </w:rPr>
        <w:t xml:space="preserve"> </w:t>
      </w:r>
      <w:r w:rsidRPr="008A18CB">
        <w:rPr>
          <w:rFonts w:cstheme="minorHAnsi"/>
          <w:b/>
        </w:rPr>
        <w:t>Fitchburg Public Schools</w:t>
      </w:r>
    </w:p>
    <w:p w14:paraId="037FC97E" w14:textId="2F19E516" w:rsidR="00D03C6E" w:rsidRPr="009B5068" w:rsidRDefault="009B5068" w:rsidP="004746D6">
      <w:pPr>
        <w:pStyle w:val="ListParagraph"/>
        <w:tabs>
          <w:tab w:val="left" w:pos="360"/>
          <w:tab w:val="left" w:pos="720"/>
          <w:tab w:val="left" w:pos="1080"/>
          <w:tab w:val="left" w:pos="1440"/>
          <w:tab w:val="left" w:pos="1800"/>
        </w:tabs>
        <w:spacing w:after="0" w:line="240" w:lineRule="auto"/>
        <w:ind w:left="1440"/>
        <w:contextualSpacing w:val="0"/>
        <w:jc w:val="center"/>
        <w:rPr>
          <w:rFonts w:cstheme="minorHAnsi"/>
          <w:b/>
        </w:rPr>
      </w:pPr>
      <w:r w:rsidRPr="009B5068">
        <w:rPr>
          <w:rFonts w:cstheme="minorHAnsi"/>
          <w:b/>
        </w:rPr>
        <w:t>Three-Year In</w:t>
      </w:r>
      <w:r w:rsidR="002C65C6">
        <w:rPr>
          <w:rFonts w:cstheme="minorHAnsi"/>
          <w:b/>
        </w:rPr>
        <w:t>-</w:t>
      </w:r>
      <w:r w:rsidRPr="009B5068">
        <w:rPr>
          <w:rFonts w:cstheme="minorHAnsi"/>
          <w:b/>
        </w:rPr>
        <w:t xml:space="preserve"> and </w:t>
      </w:r>
      <w:r w:rsidR="002C65C6" w:rsidRPr="009B5068">
        <w:rPr>
          <w:rFonts w:cstheme="minorHAnsi"/>
          <w:b/>
        </w:rPr>
        <w:t>Out</w:t>
      </w:r>
      <w:r w:rsidR="002C65C6">
        <w:rPr>
          <w:rFonts w:cstheme="minorHAnsi"/>
          <w:b/>
        </w:rPr>
        <w:t>-</w:t>
      </w:r>
      <w:r w:rsidR="002C65C6" w:rsidRPr="009B5068">
        <w:rPr>
          <w:rFonts w:cstheme="minorHAnsi"/>
          <w:b/>
        </w:rPr>
        <w:t>of</w:t>
      </w:r>
      <w:r w:rsidR="002C65C6">
        <w:rPr>
          <w:rFonts w:cstheme="minorHAnsi"/>
          <w:b/>
        </w:rPr>
        <w:t>-</w:t>
      </w:r>
      <w:r w:rsidRPr="009B5068">
        <w:rPr>
          <w:rFonts w:cstheme="minorHAnsi"/>
          <w:b/>
        </w:rPr>
        <w:t>School Suspensions Rates</w:t>
      </w:r>
      <w:r w:rsidR="002C65C6">
        <w:rPr>
          <w:rFonts w:cstheme="minorHAnsi"/>
          <w:b/>
        </w:rPr>
        <w:t>, 2015–2017</w:t>
      </w:r>
    </w:p>
    <w:tbl>
      <w:tblPr>
        <w:tblStyle w:val="TableGrid"/>
        <w:tblW w:w="5189" w:type="dxa"/>
        <w:jc w:val="center"/>
        <w:tblLook w:val="04A0" w:firstRow="1" w:lastRow="0" w:firstColumn="1" w:lastColumn="0" w:noHBand="0" w:noVBand="1"/>
        <w:tblCaption w:val="Table 23: Fitchburg Public Schools"/>
        <w:tblDescription w:val="Three-Year In- and Out-of-School Suspensions Rates, 2015–2017&#10;"/>
      </w:tblPr>
      <w:tblGrid>
        <w:gridCol w:w="1276"/>
        <w:gridCol w:w="1850"/>
        <w:gridCol w:w="2063"/>
      </w:tblGrid>
      <w:tr w:rsidR="00D03C6E" w:rsidRPr="008A18CB" w14:paraId="0EFA304B" w14:textId="77777777" w:rsidTr="00DB1C64">
        <w:trPr>
          <w:trHeight w:val="584"/>
          <w:tblHeader/>
          <w:jc w:val="center"/>
        </w:trPr>
        <w:tc>
          <w:tcPr>
            <w:tcW w:w="1276" w:type="dxa"/>
          </w:tcPr>
          <w:p w14:paraId="5861A0B1" w14:textId="77777777" w:rsidR="00D03C6E" w:rsidRPr="008A18CB" w:rsidRDefault="00D03C6E" w:rsidP="00790025">
            <w:pPr>
              <w:pStyle w:val="ListParagraph"/>
              <w:tabs>
                <w:tab w:val="left" w:pos="360"/>
                <w:tab w:val="left" w:pos="720"/>
                <w:tab w:val="left" w:pos="1080"/>
                <w:tab w:val="left" w:pos="1440"/>
                <w:tab w:val="left" w:pos="1800"/>
              </w:tabs>
              <w:ind w:left="0"/>
              <w:rPr>
                <w:rFonts w:cstheme="minorHAnsi"/>
                <w:sz w:val="20"/>
                <w:szCs w:val="20"/>
              </w:rPr>
            </w:pPr>
          </w:p>
        </w:tc>
        <w:tc>
          <w:tcPr>
            <w:tcW w:w="1850" w:type="dxa"/>
          </w:tcPr>
          <w:p w14:paraId="345E8FCD" w14:textId="65C362A9" w:rsidR="00D03C6E" w:rsidRPr="008A18CB" w:rsidRDefault="002C65C6" w:rsidP="002C65C6">
            <w:pPr>
              <w:pStyle w:val="ListParagraph"/>
              <w:tabs>
                <w:tab w:val="left" w:pos="360"/>
                <w:tab w:val="left" w:pos="720"/>
                <w:tab w:val="left" w:pos="1080"/>
                <w:tab w:val="left" w:pos="1440"/>
                <w:tab w:val="left" w:pos="1800"/>
              </w:tabs>
              <w:ind w:left="0"/>
              <w:rPr>
                <w:rFonts w:cstheme="minorHAnsi"/>
                <w:sz w:val="20"/>
                <w:szCs w:val="20"/>
              </w:rPr>
            </w:pPr>
            <w:r>
              <w:rPr>
                <w:rFonts w:cstheme="minorHAnsi"/>
                <w:sz w:val="20"/>
                <w:szCs w:val="20"/>
              </w:rPr>
              <w:t>Three-Y</w:t>
            </w:r>
            <w:r w:rsidRPr="008A18CB">
              <w:rPr>
                <w:rFonts w:cstheme="minorHAnsi"/>
                <w:sz w:val="20"/>
                <w:szCs w:val="20"/>
              </w:rPr>
              <w:t xml:space="preserve">ear </w:t>
            </w:r>
            <w:r w:rsidR="00D03C6E" w:rsidRPr="008A18CB">
              <w:rPr>
                <w:rFonts w:cstheme="minorHAnsi"/>
                <w:sz w:val="20"/>
                <w:szCs w:val="20"/>
              </w:rPr>
              <w:t xml:space="preserve">In-School Suspension </w:t>
            </w:r>
            <w:r>
              <w:rPr>
                <w:rFonts w:cstheme="minorHAnsi"/>
                <w:sz w:val="20"/>
                <w:szCs w:val="20"/>
              </w:rPr>
              <w:t>Rate</w:t>
            </w:r>
          </w:p>
        </w:tc>
        <w:tc>
          <w:tcPr>
            <w:tcW w:w="2063" w:type="dxa"/>
          </w:tcPr>
          <w:p w14:paraId="2ABF7BB9" w14:textId="052A6C21" w:rsidR="00D03C6E" w:rsidRPr="008A18CB" w:rsidRDefault="002C65C6" w:rsidP="002C65C6">
            <w:pPr>
              <w:pStyle w:val="ListParagraph"/>
              <w:tabs>
                <w:tab w:val="left" w:pos="360"/>
                <w:tab w:val="left" w:pos="720"/>
                <w:tab w:val="left" w:pos="1080"/>
                <w:tab w:val="left" w:pos="1440"/>
                <w:tab w:val="left" w:pos="1800"/>
              </w:tabs>
              <w:ind w:left="0"/>
              <w:rPr>
                <w:rFonts w:cstheme="minorHAnsi"/>
                <w:sz w:val="20"/>
                <w:szCs w:val="20"/>
              </w:rPr>
            </w:pPr>
            <w:r>
              <w:rPr>
                <w:rFonts w:cstheme="minorHAnsi"/>
                <w:sz w:val="20"/>
                <w:szCs w:val="20"/>
              </w:rPr>
              <w:t>Three-Y</w:t>
            </w:r>
            <w:r w:rsidRPr="008A18CB">
              <w:rPr>
                <w:rFonts w:cstheme="minorHAnsi"/>
                <w:sz w:val="20"/>
                <w:szCs w:val="20"/>
              </w:rPr>
              <w:t xml:space="preserve">ear </w:t>
            </w:r>
            <w:r w:rsidR="00D03C6E" w:rsidRPr="008A18CB">
              <w:rPr>
                <w:rFonts w:cstheme="minorHAnsi"/>
                <w:sz w:val="20"/>
                <w:szCs w:val="20"/>
              </w:rPr>
              <w:t xml:space="preserve">Out-of-School Suspension </w:t>
            </w:r>
            <w:r>
              <w:rPr>
                <w:rFonts w:cstheme="minorHAnsi"/>
                <w:sz w:val="20"/>
                <w:szCs w:val="20"/>
              </w:rPr>
              <w:t>Rate</w:t>
            </w:r>
          </w:p>
        </w:tc>
      </w:tr>
      <w:tr w:rsidR="00D03C6E" w:rsidRPr="008A18CB" w14:paraId="4FCFAC0B" w14:textId="77777777" w:rsidTr="008A18CB">
        <w:trPr>
          <w:trHeight w:val="368"/>
          <w:jc w:val="center"/>
        </w:trPr>
        <w:tc>
          <w:tcPr>
            <w:tcW w:w="1276" w:type="dxa"/>
          </w:tcPr>
          <w:p w14:paraId="2F1B56AF" w14:textId="4782CF55" w:rsidR="00D03C6E" w:rsidRPr="008A18CB" w:rsidRDefault="00D03C6E" w:rsidP="002C65C6">
            <w:pPr>
              <w:pStyle w:val="ListParagraph"/>
              <w:tabs>
                <w:tab w:val="left" w:pos="360"/>
                <w:tab w:val="left" w:pos="720"/>
                <w:tab w:val="left" w:pos="1080"/>
                <w:tab w:val="left" w:pos="1440"/>
                <w:tab w:val="left" w:pos="1800"/>
              </w:tabs>
              <w:ind w:left="0"/>
              <w:rPr>
                <w:rFonts w:cstheme="minorHAnsi"/>
                <w:sz w:val="20"/>
                <w:szCs w:val="20"/>
              </w:rPr>
            </w:pPr>
            <w:proofErr w:type="spellStart"/>
            <w:r w:rsidRPr="008A18CB">
              <w:rPr>
                <w:rFonts w:cstheme="minorHAnsi"/>
                <w:sz w:val="20"/>
                <w:szCs w:val="20"/>
              </w:rPr>
              <w:t>Longsjo</w:t>
            </w:r>
            <w:proofErr w:type="spellEnd"/>
            <w:r w:rsidRPr="008A18CB">
              <w:rPr>
                <w:rFonts w:cstheme="minorHAnsi"/>
                <w:sz w:val="20"/>
                <w:szCs w:val="20"/>
              </w:rPr>
              <w:t xml:space="preserve"> </w:t>
            </w:r>
            <w:r w:rsidR="002C65C6" w:rsidRPr="008A18CB">
              <w:rPr>
                <w:rFonts w:cstheme="minorHAnsi"/>
                <w:sz w:val="20"/>
                <w:szCs w:val="20"/>
              </w:rPr>
              <w:t>M</w:t>
            </w:r>
            <w:r w:rsidR="002C65C6">
              <w:rPr>
                <w:rFonts w:cstheme="minorHAnsi"/>
                <w:sz w:val="20"/>
                <w:szCs w:val="20"/>
              </w:rPr>
              <w:t>iddle School</w:t>
            </w:r>
          </w:p>
        </w:tc>
        <w:tc>
          <w:tcPr>
            <w:tcW w:w="1850" w:type="dxa"/>
          </w:tcPr>
          <w:p w14:paraId="46D93C35" w14:textId="77777777" w:rsidR="00D03C6E" w:rsidRPr="008A18CB" w:rsidRDefault="00D03C6E" w:rsidP="00790025">
            <w:pPr>
              <w:pStyle w:val="ListParagraph"/>
              <w:tabs>
                <w:tab w:val="left" w:pos="360"/>
                <w:tab w:val="left" w:pos="720"/>
                <w:tab w:val="left" w:pos="1080"/>
                <w:tab w:val="left" w:pos="1440"/>
                <w:tab w:val="left" w:pos="1800"/>
              </w:tabs>
              <w:ind w:left="0"/>
              <w:rPr>
                <w:rFonts w:cstheme="minorHAnsi"/>
                <w:sz w:val="20"/>
                <w:szCs w:val="20"/>
              </w:rPr>
            </w:pPr>
            <w:r w:rsidRPr="008A18CB">
              <w:rPr>
                <w:rFonts w:cstheme="minorHAnsi"/>
                <w:sz w:val="20"/>
                <w:szCs w:val="20"/>
              </w:rPr>
              <w:t>26.6</w:t>
            </w:r>
          </w:p>
        </w:tc>
        <w:tc>
          <w:tcPr>
            <w:tcW w:w="2063" w:type="dxa"/>
          </w:tcPr>
          <w:p w14:paraId="16E7A5C8" w14:textId="77777777" w:rsidR="00D03C6E" w:rsidRPr="008A18CB" w:rsidRDefault="00D03C6E" w:rsidP="00790025">
            <w:pPr>
              <w:pStyle w:val="ListParagraph"/>
              <w:tabs>
                <w:tab w:val="left" w:pos="360"/>
                <w:tab w:val="left" w:pos="720"/>
                <w:tab w:val="left" w:pos="1080"/>
                <w:tab w:val="left" w:pos="1440"/>
                <w:tab w:val="left" w:pos="1800"/>
              </w:tabs>
              <w:ind w:left="0"/>
              <w:rPr>
                <w:rFonts w:cstheme="minorHAnsi"/>
                <w:sz w:val="20"/>
                <w:szCs w:val="20"/>
              </w:rPr>
            </w:pPr>
            <w:r w:rsidRPr="008A18CB">
              <w:rPr>
                <w:rFonts w:cstheme="minorHAnsi"/>
                <w:sz w:val="20"/>
                <w:szCs w:val="20"/>
              </w:rPr>
              <w:t>11.5</w:t>
            </w:r>
          </w:p>
        </w:tc>
      </w:tr>
      <w:tr w:rsidR="00D03C6E" w:rsidRPr="008A18CB" w14:paraId="5D53AFE2" w14:textId="77777777" w:rsidTr="008A18CB">
        <w:trPr>
          <w:trHeight w:val="359"/>
          <w:jc w:val="center"/>
        </w:trPr>
        <w:tc>
          <w:tcPr>
            <w:tcW w:w="1276" w:type="dxa"/>
          </w:tcPr>
          <w:p w14:paraId="6D07F949" w14:textId="0058C334" w:rsidR="00D03C6E" w:rsidRPr="008A18CB" w:rsidRDefault="00D03C6E" w:rsidP="002C65C6">
            <w:pPr>
              <w:pStyle w:val="ListParagraph"/>
              <w:tabs>
                <w:tab w:val="left" w:pos="360"/>
                <w:tab w:val="left" w:pos="720"/>
                <w:tab w:val="left" w:pos="1080"/>
                <w:tab w:val="left" w:pos="1440"/>
                <w:tab w:val="left" w:pos="1800"/>
              </w:tabs>
              <w:ind w:left="0"/>
              <w:rPr>
                <w:rFonts w:cstheme="minorHAnsi"/>
                <w:sz w:val="20"/>
                <w:szCs w:val="20"/>
              </w:rPr>
            </w:pPr>
            <w:r w:rsidRPr="008A18CB">
              <w:rPr>
                <w:rFonts w:cstheme="minorHAnsi"/>
                <w:sz w:val="20"/>
                <w:szCs w:val="20"/>
              </w:rPr>
              <w:t xml:space="preserve">Memorial </w:t>
            </w:r>
            <w:r w:rsidR="002C65C6" w:rsidRPr="008A18CB">
              <w:rPr>
                <w:rFonts w:cstheme="minorHAnsi"/>
                <w:sz w:val="20"/>
                <w:szCs w:val="20"/>
              </w:rPr>
              <w:t>M</w:t>
            </w:r>
            <w:r w:rsidR="002C65C6">
              <w:rPr>
                <w:rFonts w:cstheme="minorHAnsi"/>
                <w:sz w:val="20"/>
                <w:szCs w:val="20"/>
              </w:rPr>
              <w:t>iddle School</w:t>
            </w:r>
          </w:p>
        </w:tc>
        <w:tc>
          <w:tcPr>
            <w:tcW w:w="1850" w:type="dxa"/>
          </w:tcPr>
          <w:p w14:paraId="65F356CF" w14:textId="77777777" w:rsidR="00D03C6E" w:rsidRPr="008A18CB" w:rsidRDefault="00D03C6E" w:rsidP="00790025">
            <w:pPr>
              <w:pStyle w:val="ListParagraph"/>
              <w:tabs>
                <w:tab w:val="left" w:pos="360"/>
                <w:tab w:val="left" w:pos="720"/>
                <w:tab w:val="left" w:pos="1080"/>
                <w:tab w:val="left" w:pos="1440"/>
                <w:tab w:val="left" w:pos="1800"/>
              </w:tabs>
              <w:ind w:left="0"/>
              <w:rPr>
                <w:rFonts w:cstheme="minorHAnsi"/>
                <w:sz w:val="20"/>
                <w:szCs w:val="20"/>
              </w:rPr>
            </w:pPr>
            <w:r w:rsidRPr="008A18CB">
              <w:rPr>
                <w:rFonts w:cstheme="minorHAnsi"/>
                <w:sz w:val="20"/>
                <w:szCs w:val="20"/>
              </w:rPr>
              <w:t>11.5</w:t>
            </w:r>
          </w:p>
        </w:tc>
        <w:tc>
          <w:tcPr>
            <w:tcW w:w="2063" w:type="dxa"/>
          </w:tcPr>
          <w:p w14:paraId="4356359D" w14:textId="77777777" w:rsidR="00D03C6E" w:rsidRPr="008A18CB" w:rsidRDefault="00D03C6E" w:rsidP="00790025">
            <w:pPr>
              <w:pStyle w:val="ListParagraph"/>
              <w:tabs>
                <w:tab w:val="left" w:pos="360"/>
                <w:tab w:val="left" w:pos="720"/>
                <w:tab w:val="left" w:pos="1080"/>
                <w:tab w:val="left" w:pos="1440"/>
                <w:tab w:val="left" w:pos="1800"/>
              </w:tabs>
              <w:ind w:left="0"/>
              <w:rPr>
                <w:rFonts w:cstheme="minorHAnsi"/>
                <w:sz w:val="20"/>
                <w:szCs w:val="20"/>
              </w:rPr>
            </w:pPr>
            <w:r w:rsidRPr="008A18CB">
              <w:rPr>
                <w:rFonts w:cstheme="minorHAnsi"/>
                <w:sz w:val="20"/>
                <w:szCs w:val="20"/>
              </w:rPr>
              <w:t>8.1</w:t>
            </w:r>
          </w:p>
        </w:tc>
      </w:tr>
      <w:tr w:rsidR="00D03C6E" w:rsidRPr="008A18CB" w14:paraId="7B39E892" w14:textId="77777777" w:rsidTr="008A18CB">
        <w:trPr>
          <w:trHeight w:val="359"/>
          <w:jc w:val="center"/>
        </w:trPr>
        <w:tc>
          <w:tcPr>
            <w:tcW w:w="1276" w:type="dxa"/>
          </w:tcPr>
          <w:p w14:paraId="6E8F67DC" w14:textId="684554C4" w:rsidR="00D03C6E" w:rsidRPr="008A18CB" w:rsidRDefault="00D03C6E" w:rsidP="002C65C6">
            <w:pPr>
              <w:pStyle w:val="ListParagraph"/>
              <w:tabs>
                <w:tab w:val="left" w:pos="360"/>
                <w:tab w:val="left" w:pos="720"/>
                <w:tab w:val="left" w:pos="1080"/>
                <w:tab w:val="left" w:pos="1440"/>
                <w:tab w:val="left" w:pos="1800"/>
              </w:tabs>
              <w:ind w:left="0"/>
              <w:rPr>
                <w:rFonts w:cstheme="minorHAnsi"/>
                <w:sz w:val="20"/>
                <w:szCs w:val="20"/>
              </w:rPr>
            </w:pPr>
            <w:r w:rsidRPr="008A18CB">
              <w:rPr>
                <w:rFonts w:cstheme="minorHAnsi"/>
                <w:sz w:val="20"/>
                <w:szCs w:val="20"/>
              </w:rPr>
              <w:t xml:space="preserve">Fitchburg </w:t>
            </w:r>
            <w:r w:rsidR="002C65C6" w:rsidRPr="008A18CB">
              <w:rPr>
                <w:rFonts w:cstheme="minorHAnsi"/>
                <w:sz w:val="20"/>
                <w:szCs w:val="20"/>
              </w:rPr>
              <w:t>H</w:t>
            </w:r>
            <w:r w:rsidR="002C65C6">
              <w:rPr>
                <w:rFonts w:cstheme="minorHAnsi"/>
                <w:sz w:val="20"/>
                <w:szCs w:val="20"/>
              </w:rPr>
              <w:t>igh School</w:t>
            </w:r>
          </w:p>
        </w:tc>
        <w:tc>
          <w:tcPr>
            <w:tcW w:w="1850" w:type="dxa"/>
          </w:tcPr>
          <w:p w14:paraId="0E905F4E" w14:textId="77777777" w:rsidR="00D03C6E" w:rsidRPr="008A18CB" w:rsidRDefault="00D03C6E" w:rsidP="00790025">
            <w:pPr>
              <w:pStyle w:val="ListParagraph"/>
              <w:tabs>
                <w:tab w:val="left" w:pos="360"/>
                <w:tab w:val="left" w:pos="720"/>
                <w:tab w:val="left" w:pos="1080"/>
                <w:tab w:val="left" w:pos="1440"/>
                <w:tab w:val="left" w:pos="1800"/>
              </w:tabs>
              <w:ind w:left="0"/>
              <w:rPr>
                <w:rFonts w:cstheme="minorHAnsi"/>
                <w:sz w:val="20"/>
                <w:szCs w:val="20"/>
              </w:rPr>
            </w:pPr>
            <w:r w:rsidRPr="008A18CB">
              <w:rPr>
                <w:rFonts w:cstheme="minorHAnsi"/>
                <w:sz w:val="20"/>
                <w:szCs w:val="20"/>
              </w:rPr>
              <w:t>19.8</w:t>
            </w:r>
          </w:p>
        </w:tc>
        <w:tc>
          <w:tcPr>
            <w:tcW w:w="2063" w:type="dxa"/>
          </w:tcPr>
          <w:p w14:paraId="53A4FAE4" w14:textId="77777777" w:rsidR="00D03C6E" w:rsidRPr="008A18CB" w:rsidRDefault="00D03C6E" w:rsidP="00790025">
            <w:pPr>
              <w:pStyle w:val="ListParagraph"/>
              <w:tabs>
                <w:tab w:val="left" w:pos="360"/>
                <w:tab w:val="left" w:pos="720"/>
                <w:tab w:val="left" w:pos="1080"/>
                <w:tab w:val="left" w:pos="1440"/>
                <w:tab w:val="left" w:pos="1800"/>
              </w:tabs>
              <w:ind w:left="0"/>
              <w:rPr>
                <w:rFonts w:cstheme="minorHAnsi"/>
                <w:sz w:val="20"/>
                <w:szCs w:val="20"/>
              </w:rPr>
            </w:pPr>
            <w:r w:rsidRPr="008A18CB">
              <w:rPr>
                <w:rFonts w:cstheme="minorHAnsi"/>
                <w:sz w:val="20"/>
                <w:szCs w:val="20"/>
              </w:rPr>
              <w:t>9.8</w:t>
            </w:r>
          </w:p>
        </w:tc>
      </w:tr>
    </w:tbl>
    <w:p w14:paraId="5E88AAD1" w14:textId="77777777" w:rsidR="002C65C6" w:rsidRPr="0030423F" w:rsidRDefault="002C65C6" w:rsidP="0053583A">
      <w:pPr>
        <w:spacing w:before="60"/>
        <w:ind w:left="1440" w:firstLine="720"/>
        <w:rPr>
          <w:rFonts w:cstheme="minorHAnsi"/>
          <w:sz w:val="18"/>
          <w:szCs w:val="18"/>
        </w:rPr>
      </w:pPr>
      <w:r>
        <w:rPr>
          <w:rFonts w:cstheme="minorHAnsi"/>
          <w:sz w:val="18"/>
          <w:szCs w:val="18"/>
        </w:rPr>
        <w:t xml:space="preserve">Source: MA </w:t>
      </w:r>
      <w:r w:rsidRPr="0030423F">
        <w:rPr>
          <w:rFonts w:cstheme="minorHAnsi"/>
          <w:sz w:val="18"/>
          <w:szCs w:val="18"/>
        </w:rPr>
        <w:t xml:space="preserve">ESE </w:t>
      </w:r>
      <w:r>
        <w:rPr>
          <w:rFonts w:cstheme="minorHAnsi"/>
          <w:sz w:val="18"/>
          <w:szCs w:val="18"/>
        </w:rPr>
        <w:t xml:space="preserve">School and District Profile </w:t>
      </w:r>
      <w:r w:rsidRPr="0030423F">
        <w:rPr>
          <w:rFonts w:cstheme="minorHAnsi"/>
          <w:sz w:val="18"/>
          <w:szCs w:val="18"/>
        </w:rPr>
        <w:t xml:space="preserve">Data </w:t>
      </w:r>
    </w:p>
    <w:p w14:paraId="6B4BBD0D" w14:textId="23086436" w:rsidR="00D03C6E" w:rsidRDefault="00D03C6E" w:rsidP="00FA0634">
      <w:pPr>
        <w:rPr>
          <w:rFonts w:cstheme="minorHAnsi"/>
        </w:rPr>
      </w:pPr>
      <w:r w:rsidRPr="00673A14">
        <w:rPr>
          <w:rFonts w:cstheme="minorHAnsi"/>
          <w:b/>
        </w:rPr>
        <w:t>Impact</w:t>
      </w:r>
      <w:r w:rsidRPr="00673A14">
        <w:rPr>
          <w:rFonts w:cstheme="minorHAnsi"/>
        </w:rPr>
        <w:t xml:space="preserve">: In a district </w:t>
      </w:r>
      <w:r w:rsidR="00D044B3">
        <w:rPr>
          <w:rFonts w:cstheme="minorHAnsi"/>
        </w:rPr>
        <w:t>with</w:t>
      </w:r>
      <w:r w:rsidRPr="00673A14">
        <w:rPr>
          <w:rFonts w:cstheme="minorHAnsi"/>
        </w:rPr>
        <w:t xml:space="preserve"> </w:t>
      </w:r>
      <w:r w:rsidR="00D044B3">
        <w:rPr>
          <w:rFonts w:cstheme="minorHAnsi"/>
        </w:rPr>
        <w:t xml:space="preserve">low </w:t>
      </w:r>
      <w:r w:rsidRPr="00673A14">
        <w:rPr>
          <w:rFonts w:cstheme="minorHAnsi"/>
        </w:rPr>
        <w:t>student</w:t>
      </w:r>
      <w:r w:rsidR="00D044B3">
        <w:rPr>
          <w:rFonts w:cstheme="minorHAnsi"/>
        </w:rPr>
        <w:t xml:space="preserve"> attendance, high chronic absence rates,</w:t>
      </w:r>
      <w:r w:rsidRPr="00673A14">
        <w:rPr>
          <w:rFonts w:cstheme="minorHAnsi"/>
        </w:rPr>
        <w:t xml:space="preserve"> and </w:t>
      </w:r>
      <w:r w:rsidR="00D044B3">
        <w:rPr>
          <w:rFonts w:cstheme="minorHAnsi"/>
        </w:rPr>
        <w:t>high</w:t>
      </w:r>
      <w:r w:rsidRPr="00673A14">
        <w:rPr>
          <w:rFonts w:cstheme="minorHAnsi"/>
        </w:rPr>
        <w:t xml:space="preserve"> </w:t>
      </w:r>
      <w:r w:rsidR="00D044B3" w:rsidRPr="00673A14">
        <w:rPr>
          <w:rFonts w:cstheme="minorHAnsi"/>
        </w:rPr>
        <w:t>suspen</w:t>
      </w:r>
      <w:r w:rsidR="00D044B3">
        <w:rPr>
          <w:rFonts w:cstheme="minorHAnsi"/>
        </w:rPr>
        <w:t>sion</w:t>
      </w:r>
      <w:r w:rsidR="00D044B3" w:rsidRPr="00673A14">
        <w:rPr>
          <w:rFonts w:cstheme="minorHAnsi"/>
        </w:rPr>
        <w:t xml:space="preserve"> </w:t>
      </w:r>
      <w:r w:rsidR="00D044B3">
        <w:rPr>
          <w:rFonts w:cstheme="minorHAnsi"/>
        </w:rPr>
        <w:t>rates</w:t>
      </w:r>
      <w:r w:rsidRPr="00673A14">
        <w:rPr>
          <w:rFonts w:cstheme="minorHAnsi"/>
        </w:rPr>
        <w:t>, a meaningful number of students lose</w:t>
      </w:r>
      <w:r w:rsidR="00001C65">
        <w:rPr>
          <w:rFonts w:cstheme="minorHAnsi"/>
        </w:rPr>
        <w:t>s</w:t>
      </w:r>
      <w:r w:rsidRPr="00673A14">
        <w:rPr>
          <w:rFonts w:cstheme="minorHAnsi"/>
        </w:rPr>
        <w:t xml:space="preserve"> critical instructional time. Students who miss significant instruction likely experience gaps in learning and low achievement</w:t>
      </w:r>
      <w:r w:rsidR="00C12BB1">
        <w:rPr>
          <w:rFonts w:cstheme="minorHAnsi"/>
        </w:rPr>
        <w:t>,</w:t>
      </w:r>
      <w:r w:rsidRPr="00673A14">
        <w:rPr>
          <w:rFonts w:cstheme="minorHAnsi"/>
        </w:rPr>
        <w:t xml:space="preserve"> putting them at-risk </w:t>
      </w:r>
      <w:r w:rsidR="00C12BB1" w:rsidRPr="00673A14">
        <w:rPr>
          <w:rFonts w:cstheme="minorHAnsi"/>
        </w:rPr>
        <w:t>o</w:t>
      </w:r>
      <w:r w:rsidR="00C12BB1">
        <w:rPr>
          <w:rFonts w:cstheme="minorHAnsi"/>
        </w:rPr>
        <w:t>f</w:t>
      </w:r>
      <w:r w:rsidR="00C12BB1" w:rsidRPr="00673A14">
        <w:rPr>
          <w:rFonts w:cstheme="minorHAnsi"/>
        </w:rPr>
        <w:t xml:space="preserve"> </w:t>
      </w:r>
      <w:r w:rsidRPr="00673A14">
        <w:rPr>
          <w:rFonts w:cstheme="minorHAnsi"/>
        </w:rPr>
        <w:t xml:space="preserve">retention </w:t>
      </w:r>
      <w:r w:rsidR="00301FAA">
        <w:rPr>
          <w:rFonts w:cstheme="minorHAnsi"/>
        </w:rPr>
        <w:t>and</w:t>
      </w:r>
      <w:r w:rsidR="00301FAA" w:rsidRPr="00673A14">
        <w:rPr>
          <w:rFonts w:cstheme="minorHAnsi"/>
        </w:rPr>
        <w:t xml:space="preserve"> </w:t>
      </w:r>
      <w:r w:rsidR="00C12BB1">
        <w:rPr>
          <w:rFonts w:cstheme="minorHAnsi"/>
        </w:rPr>
        <w:t xml:space="preserve">of </w:t>
      </w:r>
      <w:r w:rsidRPr="00673A14">
        <w:rPr>
          <w:rFonts w:cstheme="minorHAnsi"/>
        </w:rPr>
        <w:t>not completing high school.</w:t>
      </w:r>
    </w:p>
    <w:p w14:paraId="13F93919" w14:textId="77777777" w:rsidR="00B20572" w:rsidRDefault="00B20572" w:rsidP="00FA0634">
      <w:pPr>
        <w:rPr>
          <w:rFonts w:cstheme="minorHAnsi"/>
        </w:rPr>
      </w:pPr>
    </w:p>
    <w:p w14:paraId="39D82407" w14:textId="4C3ADCFD" w:rsidR="00342350" w:rsidRPr="00C412C4" w:rsidRDefault="00342350" w:rsidP="00FA0634">
      <w:pPr>
        <w:rPr>
          <w:b/>
          <w:i/>
          <w:sz w:val="28"/>
          <w:szCs w:val="28"/>
        </w:rPr>
      </w:pPr>
      <w:r w:rsidRPr="00C412C4">
        <w:rPr>
          <w:b/>
          <w:i/>
          <w:sz w:val="28"/>
          <w:szCs w:val="28"/>
        </w:rPr>
        <w:t>Recommendation</w:t>
      </w:r>
    </w:p>
    <w:p w14:paraId="74A74991" w14:textId="5E1A11A1" w:rsidR="00D03C6E" w:rsidRPr="00D03C6E" w:rsidRDefault="00D03C6E" w:rsidP="00A57CDE">
      <w:pPr>
        <w:pStyle w:val="ListParagraph"/>
        <w:numPr>
          <w:ilvl w:val="2"/>
          <w:numId w:val="30"/>
        </w:numPr>
        <w:tabs>
          <w:tab w:val="left" w:pos="360"/>
          <w:tab w:val="left" w:pos="720"/>
          <w:tab w:val="left" w:pos="1080"/>
          <w:tab w:val="left" w:pos="1800"/>
        </w:tabs>
        <w:ind w:left="360"/>
        <w:contextualSpacing w:val="0"/>
        <w:rPr>
          <w:b/>
          <w:i/>
        </w:rPr>
      </w:pPr>
      <w:r w:rsidRPr="00D03C6E">
        <w:rPr>
          <w:b/>
        </w:rPr>
        <w:t>District leaders should enhance their efforts to improve attendance</w:t>
      </w:r>
      <w:r w:rsidR="00C13981">
        <w:rPr>
          <w:b/>
        </w:rPr>
        <w:t>,</w:t>
      </w:r>
      <w:r w:rsidRPr="00D03C6E">
        <w:rPr>
          <w:b/>
        </w:rPr>
        <w:t xml:space="preserve"> particularly at the high school and among Latino/Hispanic </w:t>
      </w:r>
      <w:r w:rsidR="00C13981">
        <w:rPr>
          <w:b/>
        </w:rPr>
        <w:t>students</w:t>
      </w:r>
      <w:r w:rsidRPr="00D03C6E">
        <w:rPr>
          <w:b/>
        </w:rPr>
        <w:t xml:space="preserve">. More efforts should be made to further reduce the numbers of </w:t>
      </w:r>
      <w:proofErr w:type="gramStart"/>
      <w:r w:rsidRPr="00D03C6E">
        <w:rPr>
          <w:b/>
        </w:rPr>
        <w:t>students</w:t>
      </w:r>
      <w:proofErr w:type="gramEnd"/>
      <w:r w:rsidRPr="00D03C6E">
        <w:rPr>
          <w:b/>
        </w:rPr>
        <w:t xml:space="preserve"> suspended in</w:t>
      </w:r>
      <w:r w:rsidR="006E7833">
        <w:rPr>
          <w:b/>
        </w:rPr>
        <w:t>-</w:t>
      </w:r>
      <w:r w:rsidRPr="00D03C6E">
        <w:rPr>
          <w:b/>
        </w:rPr>
        <w:t xml:space="preserve"> and out</w:t>
      </w:r>
      <w:r w:rsidR="00172F75">
        <w:rPr>
          <w:b/>
        </w:rPr>
        <w:t>-</w:t>
      </w:r>
      <w:r w:rsidRPr="00D03C6E">
        <w:rPr>
          <w:b/>
        </w:rPr>
        <w:t>of</w:t>
      </w:r>
      <w:r w:rsidR="00172F75">
        <w:rPr>
          <w:b/>
        </w:rPr>
        <w:t>-</w:t>
      </w:r>
      <w:r w:rsidRPr="00D03C6E">
        <w:rPr>
          <w:b/>
        </w:rPr>
        <w:t xml:space="preserve">school at both the middle and high schools. </w:t>
      </w:r>
    </w:p>
    <w:p w14:paraId="3238ABCF" w14:textId="73770370" w:rsidR="00D03C6E" w:rsidRDefault="00D03C6E" w:rsidP="009907F9">
      <w:pPr>
        <w:pStyle w:val="ListParagraph"/>
        <w:numPr>
          <w:ilvl w:val="0"/>
          <w:numId w:val="32"/>
        </w:numPr>
        <w:tabs>
          <w:tab w:val="left" w:pos="360"/>
          <w:tab w:val="left" w:pos="720"/>
          <w:tab w:val="left" w:pos="1080"/>
          <w:tab w:val="left" w:pos="1440"/>
          <w:tab w:val="left" w:pos="1800"/>
          <w:tab w:val="left" w:pos="2160"/>
        </w:tabs>
        <w:ind w:left="720"/>
        <w:contextualSpacing w:val="0"/>
      </w:pPr>
      <w:r>
        <w:t>The district should conduct a thorough analysis of why students are missing so many days of school</w:t>
      </w:r>
      <w:r w:rsidRPr="00210D16">
        <w:t>.</w:t>
      </w:r>
      <w:r>
        <w:t xml:space="preserve"> Analysis may include but should not be limited to</w:t>
      </w:r>
      <w:r w:rsidR="006E7833">
        <w:t>:</w:t>
      </w:r>
      <w:r>
        <w:t xml:space="preserve"> </w:t>
      </w:r>
      <w:r w:rsidRPr="00210D16">
        <w:t xml:space="preserve"> </w:t>
      </w:r>
    </w:p>
    <w:p w14:paraId="2DC7EAEF" w14:textId="15A2899C" w:rsidR="00D03C6E" w:rsidRDefault="00D03C6E" w:rsidP="009907F9">
      <w:pPr>
        <w:pStyle w:val="ListParagraph"/>
        <w:numPr>
          <w:ilvl w:val="0"/>
          <w:numId w:val="33"/>
        </w:numPr>
        <w:tabs>
          <w:tab w:val="left" w:pos="360"/>
          <w:tab w:val="left" w:pos="720"/>
          <w:tab w:val="left" w:pos="1080"/>
          <w:tab w:val="left" w:pos="1440"/>
          <w:tab w:val="left" w:pos="1800"/>
          <w:tab w:val="left" w:pos="2160"/>
        </w:tabs>
        <w:ind w:left="1080"/>
        <w:contextualSpacing w:val="0"/>
      </w:pPr>
      <w:r>
        <w:t xml:space="preserve">Individual and group discussions with high school students and </w:t>
      </w:r>
      <w:r w:rsidR="006E7833">
        <w:t xml:space="preserve">their families, including those </w:t>
      </w:r>
      <w:r>
        <w:t xml:space="preserve">with a high rate of </w:t>
      </w:r>
      <w:r w:rsidR="009172AE">
        <w:t>absence</w:t>
      </w:r>
      <w:r w:rsidR="006E7833">
        <w:t>,</w:t>
      </w:r>
      <w:r>
        <w:t xml:space="preserve"> to </w:t>
      </w:r>
      <w:r w:rsidR="006E7833">
        <w:t>learn more about the root causes of their absences</w:t>
      </w:r>
      <w:r>
        <w:t xml:space="preserve"> and </w:t>
      </w:r>
      <w:proofErr w:type="gramStart"/>
      <w:r>
        <w:t>to better determine</w:t>
      </w:r>
      <w:proofErr w:type="gramEnd"/>
      <w:r>
        <w:t xml:space="preserve"> what kinds of district strategies would yield the most success.</w:t>
      </w:r>
    </w:p>
    <w:p w14:paraId="698CA817" w14:textId="33633EF6" w:rsidR="00D03C6E" w:rsidRPr="007D5FD3" w:rsidRDefault="00D03C6E" w:rsidP="009907F9">
      <w:pPr>
        <w:pStyle w:val="ListParagraph"/>
        <w:numPr>
          <w:ilvl w:val="0"/>
          <w:numId w:val="33"/>
        </w:numPr>
        <w:tabs>
          <w:tab w:val="left" w:pos="360"/>
          <w:tab w:val="left" w:pos="720"/>
          <w:tab w:val="left" w:pos="1080"/>
          <w:tab w:val="left" w:pos="1440"/>
          <w:tab w:val="left" w:pos="1800"/>
          <w:tab w:val="left" w:pos="2160"/>
        </w:tabs>
        <w:ind w:left="1080"/>
        <w:contextualSpacing w:val="0"/>
      </w:pPr>
      <w:r>
        <w:t>The disaggregation of attendance data using multiple variables including program</w:t>
      </w:r>
      <w:r w:rsidR="00766FB2">
        <w:t>,</w:t>
      </w:r>
      <w:r>
        <w:t xml:space="preserve"> course level, and student subgroup categories to identify where there are concentrations of students missing school and provide targeted support and interventions.</w:t>
      </w:r>
    </w:p>
    <w:p w14:paraId="09537E53" w14:textId="5FAA26CC" w:rsidR="00D03C6E" w:rsidRDefault="00D03C6E" w:rsidP="00FA0634">
      <w:pPr>
        <w:pStyle w:val="ListParagraph"/>
        <w:numPr>
          <w:ilvl w:val="0"/>
          <w:numId w:val="32"/>
        </w:numPr>
        <w:tabs>
          <w:tab w:val="left" w:pos="360"/>
          <w:tab w:val="left" w:pos="720"/>
          <w:tab w:val="left" w:pos="1080"/>
          <w:tab w:val="left" w:pos="1440"/>
          <w:tab w:val="left" w:pos="1800"/>
          <w:tab w:val="left" w:pos="2160"/>
        </w:tabs>
        <w:ind w:left="720"/>
        <w:contextualSpacing w:val="0"/>
      </w:pPr>
      <w:r>
        <w:t>The district should determine what extent transportation plays</w:t>
      </w:r>
      <w:r w:rsidR="00766FB2">
        <w:t xml:space="preserve"> a role</w:t>
      </w:r>
      <w:r>
        <w:t xml:space="preserve"> in student attendance, particularly at the high school located in a remote section of Fitchburg</w:t>
      </w:r>
      <w:r w:rsidRPr="00210D16">
        <w:t>.</w:t>
      </w:r>
    </w:p>
    <w:p w14:paraId="6ED06504" w14:textId="01731F9D" w:rsidR="00D03C6E" w:rsidRDefault="00D03C6E" w:rsidP="009907F9">
      <w:pPr>
        <w:pStyle w:val="ListParagraph"/>
        <w:numPr>
          <w:ilvl w:val="6"/>
          <w:numId w:val="30"/>
        </w:numPr>
        <w:tabs>
          <w:tab w:val="left" w:pos="360"/>
          <w:tab w:val="left" w:pos="720"/>
          <w:tab w:val="left" w:pos="1080"/>
          <w:tab w:val="left" w:pos="1440"/>
          <w:tab w:val="left" w:pos="1800"/>
          <w:tab w:val="left" w:pos="2160"/>
        </w:tabs>
        <w:ind w:left="1080"/>
        <w:contextualSpacing w:val="0"/>
      </w:pPr>
      <w:r>
        <w:lastRenderedPageBreak/>
        <w:t xml:space="preserve">The district should consider </w:t>
      </w:r>
      <w:r w:rsidR="0083695D">
        <w:t>planning a</w:t>
      </w:r>
      <w:r>
        <w:t xml:space="preserve"> pilot bus service to the high school from neighborhoods </w:t>
      </w:r>
      <w:proofErr w:type="gramStart"/>
      <w:r>
        <w:t>where there is a high concentration of students who miss school</w:t>
      </w:r>
      <w:proofErr w:type="gramEnd"/>
      <w:r w:rsidR="0083695D">
        <w:t>.</w:t>
      </w:r>
      <w:r>
        <w:t xml:space="preserve"> </w:t>
      </w:r>
    </w:p>
    <w:p w14:paraId="3EF048F4" w14:textId="7A7A1F8E" w:rsidR="0083695D" w:rsidRDefault="0083695D" w:rsidP="004746D6">
      <w:pPr>
        <w:tabs>
          <w:tab w:val="left" w:pos="360"/>
          <w:tab w:val="left" w:pos="720"/>
          <w:tab w:val="left" w:pos="1080"/>
          <w:tab w:val="left" w:pos="1440"/>
          <w:tab w:val="left" w:pos="1800"/>
          <w:tab w:val="left" w:pos="2160"/>
        </w:tabs>
      </w:pPr>
      <w:r>
        <w:tab/>
      </w:r>
      <w:r w:rsidRPr="004746D6">
        <w:rPr>
          <w:b/>
        </w:rPr>
        <w:t>C.</w:t>
      </w:r>
      <w:r>
        <w:tab/>
        <w:t xml:space="preserve">The district should take steps to continue reducing in- and out-of-school suspensions. </w:t>
      </w:r>
    </w:p>
    <w:p w14:paraId="4BC04E8D" w14:textId="2DB5176E" w:rsidR="00D03C6E" w:rsidRDefault="0083695D" w:rsidP="004746D6">
      <w:pPr>
        <w:tabs>
          <w:tab w:val="left" w:pos="360"/>
          <w:tab w:val="left" w:pos="720"/>
          <w:tab w:val="left" w:pos="1080"/>
          <w:tab w:val="left" w:pos="1440"/>
          <w:tab w:val="left" w:pos="1800"/>
          <w:tab w:val="left" w:pos="2160"/>
        </w:tabs>
        <w:ind w:left="1080" w:hanging="1080"/>
      </w:pPr>
      <w:r>
        <w:tab/>
      </w:r>
      <w:r>
        <w:tab/>
        <w:t>1.</w:t>
      </w:r>
      <w:r>
        <w:tab/>
      </w:r>
      <w:r w:rsidR="00D03C6E">
        <w:t xml:space="preserve">The district should continue to promote and support </w:t>
      </w:r>
      <w:r w:rsidR="009172AE">
        <w:t>social-</w:t>
      </w:r>
      <w:r w:rsidR="00D03C6E">
        <w:t>emotional learning</w:t>
      </w:r>
      <w:r>
        <w:t>, particularly</w:t>
      </w:r>
      <w:r w:rsidR="00D03C6E">
        <w:t xml:space="preserve"> at the middle and high school.</w:t>
      </w:r>
    </w:p>
    <w:p w14:paraId="0837429A" w14:textId="61040766" w:rsidR="00CA00B4" w:rsidRDefault="00A171C7" w:rsidP="004746D6">
      <w:pPr>
        <w:tabs>
          <w:tab w:val="left" w:pos="360"/>
          <w:tab w:val="left" w:pos="720"/>
          <w:tab w:val="left" w:pos="1080"/>
          <w:tab w:val="left" w:pos="1440"/>
          <w:tab w:val="left" w:pos="1800"/>
          <w:tab w:val="left" w:pos="2160"/>
        </w:tabs>
        <w:ind w:left="1080" w:hanging="1080"/>
      </w:pPr>
      <w:r>
        <w:tab/>
      </w:r>
      <w:r>
        <w:tab/>
        <w:t>2.</w:t>
      </w:r>
      <w:r>
        <w:tab/>
      </w:r>
      <w:r w:rsidR="00D03C6E">
        <w:t xml:space="preserve">The district should </w:t>
      </w:r>
      <w:r>
        <w:t xml:space="preserve">strengthen its support for educators, particularly at the </w:t>
      </w:r>
      <w:r w:rsidR="00CA7550">
        <w:t xml:space="preserve">middle and </w:t>
      </w:r>
      <w:r>
        <w:t>high school level</w:t>
      </w:r>
      <w:r w:rsidR="00CA7550">
        <w:t>s</w:t>
      </w:r>
      <w:r>
        <w:t>, to</w:t>
      </w:r>
      <w:r w:rsidR="00CA7550">
        <w:t xml:space="preserve"> ensure that instruction challenges and engages students</w:t>
      </w:r>
      <w:r w:rsidR="00D03C6E">
        <w:t xml:space="preserve"> </w:t>
      </w:r>
      <w:r>
        <w:t xml:space="preserve">and </w:t>
      </w:r>
      <w:r w:rsidR="00CA00B4">
        <w:t>addresses students’ varied learning needs.</w:t>
      </w:r>
    </w:p>
    <w:p w14:paraId="2B925A0E" w14:textId="529CCC0C" w:rsidR="00D03C6E" w:rsidRPr="00941EA8" w:rsidRDefault="00CA00B4" w:rsidP="004746D6">
      <w:pPr>
        <w:tabs>
          <w:tab w:val="left" w:pos="360"/>
          <w:tab w:val="left" w:pos="720"/>
          <w:tab w:val="left" w:pos="1080"/>
          <w:tab w:val="left" w:pos="1440"/>
          <w:tab w:val="left" w:pos="1800"/>
          <w:tab w:val="left" w:pos="2160"/>
        </w:tabs>
        <w:ind w:left="1080" w:hanging="1080"/>
      </w:pPr>
      <w:r>
        <w:tab/>
      </w:r>
      <w:r>
        <w:tab/>
        <w:t>3.</w:t>
      </w:r>
      <w:r>
        <w:tab/>
        <w:t xml:space="preserve">The district should strengthen its support for high school educators to implement classroom routines and positive supports </w:t>
      </w:r>
      <w:r w:rsidR="00CA7550">
        <w:t xml:space="preserve">to </w:t>
      </w:r>
      <w:r w:rsidR="00A171C7">
        <w:t xml:space="preserve">reduce </w:t>
      </w:r>
      <w:r w:rsidR="00CA7550">
        <w:t xml:space="preserve">the need for </w:t>
      </w:r>
      <w:r w:rsidR="00A171C7">
        <w:t>disciplinary referrals</w:t>
      </w:r>
      <w:r w:rsidR="00D03C6E">
        <w:t>.</w:t>
      </w:r>
    </w:p>
    <w:p w14:paraId="289594F8" w14:textId="08C0A45E" w:rsidR="00D03C6E" w:rsidRDefault="00D03C6E" w:rsidP="00FA0634">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could include</w:t>
      </w:r>
      <w:r>
        <w:t xml:space="preserve"> a </w:t>
      </w:r>
      <w:r w:rsidR="00295B26">
        <w:t>clearer</w:t>
      </w:r>
      <w:r>
        <w:t xml:space="preserve"> understanding of </w:t>
      </w:r>
      <w:r w:rsidR="00295B26">
        <w:t xml:space="preserve">the reasons that many </w:t>
      </w:r>
      <w:r>
        <w:t>students are not coming to school</w:t>
      </w:r>
      <w:r w:rsidR="00295B26">
        <w:t xml:space="preserve"> consistently</w:t>
      </w:r>
      <w:r w:rsidRPr="00870959">
        <w:t>.</w:t>
      </w:r>
      <w:r>
        <w:t xml:space="preserve"> Having authentic causality will enable the district to respond with initiatives and practices that are more likely to improve attendance. When students, particularly high</w:t>
      </w:r>
      <w:r w:rsidR="00245BD4">
        <w:t>-</w:t>
      </w:r>
      <w:r>
        <w:t xml:space="preserve">school students, are engaged in school in meaningful ways and if barriers (such as transportation or other things) </w:t>
      </w:r>
      <w:proofErr w:type="gramStart"/>
      <w:r>
        <w:t>are addressed</w:t>
      </w:r>
      <w:proofErr w:type="gramEnd"/>
      <w:r>
        <w:t xml:space="preserve"> they are more likely to come to school. Furthermore, the continued focus on </w:t>
      </w:r>
      <w:r w:rsidR="009172AE">
        <w:t xml:space="preserve">social-emotional learning </w:t>
      </w:r>
      <w:r>
        <w:t>will give the district more opportunities develop positive student behavior and reduce in</w:t>
      </w:r>
      <w:r w:rsidR="009172AE">
        <w:t>- and out-of-</w:t>
      </w:r>
      <w:r>
        <w:t>school suspensions.</w:t>
      </w:r>
    </w:p>
    <w:p w14:paraId="0D80A552" w14:textId="4779A9A2" w:rsidR="00D03C6E" w:rsidRDefault="00D03C6E" w:rsidP="00FA0634">
      <w:pPr>
        <w:tabs>
          <w:tab w:val="left" w:pos="-90"/>
          <w:tab w:val="left" w:pos="360"/>
          <w:tab w:val="left" w:pos="1080"/>
          <w:tab w:val="left" w:pos="1440"/>
          <w:tab w:val="left" w:pos="1800"/>
          <w:tab w:val="left" w:pos="2160"/>
        </w:tabs>
      </w:pPr>
      <w:r w:rsidRPr="00484242">
        <w:rPr>
          <w:b/>
        </w:rPr>
        <w:t>Recommended resources</w:t>
      </w:r>
      <w:r w:rsidR="009907F9">
        <w:rPr>
          <w:b/>
        </w:rPr>
        <w:t>:</w:t>
      </w:r>
    </w:p>
    <w:p w14:paraId="1B52E93F" w14:textId="77777777" w:rsidR="00D03C6E" w:rsidRPr="00910462" w:rsidRDefault="00D03C6E" w:rsidP="00A57CDE">
      <w:pPr>
        <w:pStyle w:val="ListParagraph"/>
        <w:numPr>
          <w:ilvl w:val="0"/>
          <w:numId w:val="31"/>
        </w:numPr>
        <w:tabs>
          <w:tab w:val="clear" w:pos="250"/>
          <w:tab w:val="num" w:pos="360"/>
          <w:tab w:val="left" w:pos="1170"/>
        </w:tabs>
        <w:ind w:left="360"/>
        <w:contextualSpacing w:val="0"/>
        <w:rPr>
          <w:rFonts w:cs="Calibri"/>
          <w:bCs/>
        </w:rPr>
      </w:pPr>
      <w:r w:rsidRPr="00910462">
        <w:rPr>
          <w:rFonts w:cs="Calibri"/>
          <w:bCs/>
          <w:i/>
        </w:rPr>
        <w:t xml:space="preserve">Every Student, Every Day: A Community Toolkit to Address and Eliminate Chronic Absenteeism </w:t>
      </w:r>
      <w:r w:rsidRPr="00910462">
        <w:rPr>
          <w:rFonts w:cs="Calibri"/>
          <w:bCs/>
        </w:rPr>
        <w:t>(</w:t>
      </w:r>
      <w:hyperlink r:id="rId48" w:history="1">
        <w:r w:rsidRPr="00910462">
          <w:rPr>
            <w:rStyle w:val="Hyperlink"/>
            <w:rFonts w:cs="Calibri"/>
            <w:bCs/>
          </w:rPr>
          <w:t>http://www2.ed.gov/about/inits/ed/chronicabsenteeism/toolkit.pdf</w:t>
        </w:r>
      </w:hyperlink>
      <w:r w:rsidRPr="00910462">
        <w:rPr>
          <w:rFonts w:cs="Calibri"/>
          <w:bCs/>
        </w:rPr>
        <w:t>) is a set of Action Guides that provide information and resources to help ensure that all young people are in school every day and benefitting from coordinated systems of support.</w:t>
      </w:r>
    </w:p>
    <w:p w14:paraId="56CAE10A" w14:textId="77777777" w:rsidR="00D03C6E" w:rsidRPr="00910462" w:rsidRDefault="00D03C6E" w:rsidP="00A57CDE">
      <w:pPr>
        <w:pStyle w:val="ListParagraph"/>
        <w:numPr>
          <w:ilvl w:val="0"/>
          <w:numId w:val="31"/>
        </w:numPr>
        <w:tabs>
          <w:tab w:val="clear" w:pos="250"/>
          <w:tab w:val="num" w:pos="360"/>
          <w:tab w:val="left" w:pos="1170"/>
        </w:tabs>
        <w:ind w:left="360"/>
        <w:contextualSpacing w:val="0"/>
        <w:rPr>
          <w:rFonts w:cs="Calibri"/>
          <w:bCs/>
        </w:rPr>
      </w:pPr>
      <w:r w:rsidRPr="00910462">
        <w:rPr>
          <w:rFonts w:cs="Calibri"/>
          <w:bCs/>
        </w:rPr>
        <w:t xml:space="preserve">The National Center on Safe Supportive Learning Environments’ </w:t>
      </w:r>
      <w:r w:rsidRPr="00910462">
        <w:rPr>
          <w:rFonts w:cs="Calibri"/>
          <w:bCs/>
          <w:i/>
        </w:rPr>
        <w:t>School Climate Survey Compendia</w:t>
      </w:r>
      <w:r w:rsidRPr="00910462">
        <w:rPr>
          <w:rFonts w:cs="Calibri"/>
          <w:bCs/>
        </w:rPr>
        <w:t xml:space="preserve"> (</w:t>
      </w:r>
      <w:hyperlink r:id="rId49" w:history="1">
        <w:r w:rsidRPr="00910462">
          <w:rPr>
            <w:rStyle w:val="Hyperlink"/>
            <w:rFonts w:cs="Calibri"/>
            <w:bCs/>
          </w:rPr>
          <w:t>http://safesupportivelearning.ed.gov/topic-research/school-climate-measurement/school-climate-survey-compendium</w:t>
        </w:r>
      </w:hyperlink>
      <w:r w:rsidRPr="00910462">
        <w:rPr>
          <w:rFonts w:cs="Calibri"/>
          <w:bCs/>
        </w:rPr>
        <w:t xml:space="preserve">) is a collection of valid and reliable surveys, assessments, and scales of school climate that can assist educators in their efforts to identify and assess their conditions for learning. Additional surveys and scales </w:t>
      </w:r>
      <w:proofErr w:type="gramStart"/>
      <w:r w:rsidRPr="00910462">
        <w:rPr>
          <w:rFonts w:cs="Calibri"/>
          <w:bCs/>
        </w:rPr>
        <w:t>are added</w:t>
      </w:r>
      <w:proofErr w:type="gramEnd"/>
      <w:r w:rsidRPr="00910462">
        <w:rPr>
          <w:rFonts w:cs="Calibri"/>
          <w:bCs/>
        </w:rPr>
        <w:t xml:space="preserve"> continually.</w:t>
      </w:r>
    </w:p>
    <w:p w14:paraId="774B2E98" w14:textId="79C80F94" w:rsidR="00943720" w:rsidRPr="00943720" w:rsidRDefault="00342350" w:rsidP="0084306C">
      <w:pPr>
        <w:pStyle w:val="Section"/>
      </w:pPr>
      <w:bookmarkStart w:id="19" w:name="_Toc521491743"/>
      <w:r w:rsidRPr="00943720">
        <w:lastRenderedPageBreak/>
        <w:t>Financial and Asset Managemen</w:t>
      </w:r>
      <w:r w:rsidR="00943720">
        <w:t>t</w:t>
      </w:r>
      <w:bookmarkEnd w:id="19"/>
    </w:p>
    <w:p w14:paraId="78DFBD2A" w14:textId="77777777" w:rsidR="00342350" w:rsidRPr="00C412C4" w:rsidRDefault="00342350" w:rsidP="00342350">
      <w:pPr>
        <w:rPr>
          <w:b/>
          <w:i/>
          <w:sz w:val="28"/>
          <w:szCs w:val="28"/>
        </w:rPr>
      </w:pPr>
      <w:r w:rsidRPr="00C412C4">
        <w:rPr>
          <w:b/>
          <w:i/>
          <w:sz w:val="28"/>
          <w:szCs w:val="28"/>
        </w:rPr>
        <w:t>Contextual Background</w:t>
      </w:r>
    </w:p>
    <w:p w14:paraId="1ED6D4FA" w14:textId="23ED110D" w:rsidR="00790025" w:rsidRDefault="00790025" w:rsidP="00790025">
      <w:pPr>
        <w:pStyle w:val="CommentText"/>
        <w:spacing w:line="276" w:lineRule="auto"/>
        <w:rPr>
          <w:sz w:val="22"/>
          <w:szCs w:val="22"/>
        </w:rPr>
      </w:pPr>
      <w:r>
        <w:rPr>
          <w:sz w:val="22"/>
          <w:szCs w:val="22"/>
        </w:rPr>
        <w:t xml:space="preserve">Based on the Department of Revenue At A Glance report, </w:t>
      </w:r>
      <w:r w:rsidR="00F939A3">
        <w:rPr>
          <w:sz w:val="22"/>
          <w:szCs w:val="22"/>
        </w:rPr>
        <w:t xml:space="preserve">in 2015 </w:t>
      </w:r>
      <w:r>
        <w:rPr>
          <w:sz w:val="22"/>
          <w:szCs w:val="22"/>
        </w:rPr>
        <w:t xml:space="preserve">Fitchburg had a population of 40,545 with an average annual income of $18,939.  </w:t>
      </w:r>
      <w:r w:rsidR="00F939A3">
        <w:rPr>
          <w:sz w:val="22"/>
          <w:szCs w:val="22"/>
        </w:rPr>
        <w:t xml:space="preserve">In 2017, the </w:t>
      </w:r>
      <w:r>
        <w:rPr>
          <w:sz w:val="22"/>
          <w:szCs w:val="22"/>
        </w:rPr>
        <w:t>city’s total expenditures were $149,216,085 of which 50</w:t>
      </w:r>
      <w:r w:rsidR="00851094">
        <w:rPr>
          <w:sz w:val="22"/>
          <w:szCs w:val="22"/>
        </w:rPr>
        <w:t xml:space="preserve"> percent</w:t>
      </w:r>
      <w:r>
        <w:rPr>
          <w:sz w:val="22"/>
          <w:szCs w:val="22"/>
        </w:rPr>
        <w:t xml:space="preserve"> </w:t>
      </w:r>
      <w:proofErr w:type="gramStart"/>
      <w:r>
        <w:rPr>
          <w:sz w:val="22"/>
          <w:szCs w:val="22"/>
        </w:rPr>
        <w:t>was spent</w:t>
      </w:r>
      <w:proofErr w:type="gramEnd"/>
      <w:r>
        <w:rPr>
          <w:sz w:val="22"/>
          <w:szCs w:val="22"/>
        </w:rPr>
        <w:t xml:space="preserve"> on education.  In </w:t>
      </w:r>
      <w:r w:rsidR="00851094">
        <w:rPr>
          <w:sz w:val="22"/>
          <w:szCs w:val="22"/>
        </w:rPr>
        <w:t xml:space="preserve">fiscal year </w:t>
      </w:r>
      <w:r w:rsidR="00245BD4">
        <w:rPr>
          <w:sz w:val="22"/>
          <w:szCs w:val="22"/>
        </w:rPr>
        <w:t>2018,</w:t>
      </w:r>
      <w:r w:rsidR="00851094">
        <w:rPr>
          <w:sz w:val="22"/>
          <w:szCs w:val="22"/>
        </w:rPr>
        <w:t xml:space="preserve"> </w:t>
      </w:r>
      <w:r>
        <w:rPr>
          <w:sz w:val="22"/>
          <w:szCs w:val="22"/>
        </w:rPr>
        <w:t>state aid accounted for 43</w:t>
      </w:r>
      <w:r w:rsidR="00851094">
        <w:rPr>
          <w:sz w:val="22"/>
          <w:szCs w:val="22"/>
        </w:rPr>
        <w:t xml:space="preserve"> percent</w:t>
      </w:r>
      <w:r>
        <w:rPr>
          <w:sz w:val="22"/>
          <w:szCs w:val="22"/>
        </w:rPr>
        <w:t xml:space="preserve"> of its revenue, including $49,829,149 from </w:t>
      </w:r>
      <w:r w:rsidR="005B1171">
        <w:rPr>
          <w:sz w:val="22"/>
          <w:szCs w:val="22"/>
        </w:rPr>
        <w:t xml:space="preserve">the </w:t>
      </w:r>
      <w:r>
        <w:rPr>
          <w:sz w:val="22"/>
          <w:szCs w:val="22"/>
        </w:rPr>
        <w:t>Chapter 70</w:t>
      </w:r>
      <w:r w:rsidR="005B1171">
        <w:rPr>
          <w:sz w:val="22"/>
          <w:szCs w:val="22"/>
        </w:rPr>
        <w:t xml:space="preserve"> program</w:t>
      </w:r>
      <w:r>
        <w:rPr>
          <w:sz w:val="22"/>
          <w:szCs w:val="22"/>
        </w:rPr>
        <w:t xml:space="preserve">.  </w:t>
      </w:r>
    </w:p>
    <w:p w14:paraId="32B54021" w14:textId="730ED90E" w:rsidR="00790025" w:rsidRDefault="00790025" w:rsidP="00790025">
      <w:pPr>
        <w:pStyle w:val="CommentText"/>
        <w:spacing w:line="276" w:lineRule="auto"/>
        <w:rPr>
          <w:sz w:val="22"/>
          <w:szCs w:val="22"/>
        </w:rPr>
      </w:pPr>
      <w:r>
        <w:rPr>
          <w:sz w:val="22"/>
          <w:szCs w:val="22"/>
        </w:rPr>
        <w:t xml:space="preserve">The </w:t>
      </w:r>
      <w:r w:rsidR="00802B7A">
        <w:rPr>
          <w:sz w:val="22"/>
          <w:szCs w:val="22"/>
        </w:rPr>
        <w:t xml:space="preserve">district and the </w:t>
      </w:r>
      <w:r>
        <w:rPr>
          <w:sz w:val="22"/>
          <w:szCs w:val="22"/>
        </w:rPr>
        <w:t xml:space="preserve">city have worked cooperatively to develop a </w:t>
      </w:r>
      <w:r w:rsidR="00245BD4">
        <w:rPr>
          <w:sz w:val="22"/>
          <w:szCs w:val="22"/>
        </w:rPr>
        <w:t>budget that</w:t>
      </w:r>
      <w:r>
        <w:rPr>
          <w:sz w:val="22"/>
          <w:szCs w:val="22"/>
        </w:rPr>
        <w:t xml:space="preserve"> meets the net school spending requirement; they met the requirement for 2017 and 2018, having been slightly below the requirement before that.  The district supplements its budget with grants, circuit breaker, and school choice funds to help with classroom supplies and materials, professional development, and technology.</w:t>
      </w:r>
    </w:p>
    <w:p w14:paraId="6E6A0C80" w14:textId="22A49FB5" w:rsidR="00790025" w:rsidRDefault="00790025" w:rsidP="00790025">
      <w:pPr>
        <w:pStyle w:val="CommentText"/>
        <w:spacing w:line="276" w:lineRule="auto"/>
        <w:rPr>
          <w:sz w:val="22"/>
          <w:szCs w:val="22"/>
        </w:rPr>
      </w:pPr>
      <w:r>
        <w:rPr>
          <w:sz w:val="22"/>
          <w:szCs w:val="22"/>
        </w:rPr>
        <w:t xml:space="preserve">The documentation for proposed budgets is comprehensive and transparent.  An introductory letter by the superintendent and his PowerPoint presentation highlight programs, reductions and commitments (increases), and background information about outside funding from grants and revolving funds.  </w:t>
      </w:r>
      <w:r w:rsidR="00851094">
        <w:rPr>
          <w:sz w:val="22"/>
          <w:szCs w:val="22"/>
        </w:rPr>
        <w:t>T</w:t>
      </w:r>
      <w:r>
        <w:rPr>
          <w:sz w:val="22"/>
          <w:szCs w:val="22"/>
        </w:rPr>
        <w:t xml:space="preserve">he </w:t>
      </w:r>
      <w:r w:rsidR="00DB167A">
        <w:rPr>
          <w:sz w:val="22"/>
          <w:szCs w:val="22"/>
        </w:rPr>
        <w:t xml:space="preserve">budget </w:t>
      </w:r>
      <w:r>
        <w:rPr>
          <w:sz w:val="22"/>
          <w:szCs w:val="22"/>
        </w:rPr>
        <w:t xml:space="preserve">document </w:t>
      </w:r>
      <w:r w:rsidR="00851094">
        <w:rPr>
          <w:sz w:val="22"/>
          <w:szCs w:val="22"/>
        </w:rPr>
        <w:t xml:space="preserve">also </w:t>
      </w:r>
      <w:r w:rsidR="00DB167A">
        <w:rPr>
          <w:sz w:val="22"/>
          <w:szCs w:val="22"/>
        </w:rPr>
        <w:t>includ</w:t>
      </w:r>
      <w:r w:rsidR="00851094">
        <w:rPr>
          <w:sz w:val="22"/>
          <w:szCs w:val="22"/>
        </w:rPr>
        <w:t>es</w:t>
      </w:r>
      <w:r>
        <w:rPr>
          <w:sz w:val="22"/>
          <w:szCs w:val="22"/>
        </w:rPr>
        <w:t xml:space="preserve"> narratives about each school and program, budget line item detail with trends over three years, staffing headcounts, and a two-year capital plan listing building needs.  The </w:t>
      </w:r>
      <w:r w:rsidR="00DB167A">
        <w:rPr>
          <w:sz w:val="22"/>
          <w:szCs w:val="22"/>
        </w:rPr>
        <w:t xml:space="preserve">fiscal year 2018 </w:t>
      </w:r>
      <w:r>
        <w:rPr>
          <w:sz w:val="22"/>
          <w:szCs w:val="22"/>
        </w:rPr>
        <w:t xml:space="preserve">budget </w:t>
      </w:r>
      <w:r w:rsidR="00F23D8B">
        <w:rPr>
          <w:sz w:val="22"/>
          <w:szCs w:val="22"/>
        </w:rPr>
        <w:t xml:space="preserve">from the city’s appropriation </w:t>
      </w:r>
      <w:r>
        <w:rPr>
          <w:sz w:val="22"/>
          <w:szCs w:val="22"/>
        </w:rPr>
        <w:t>is $54,200,000</w:t>
      </w:r>
      <w:r w:rsidR="00F23D8B">
        <w:rPr>
          <w:sz w:val="22"/>
          <w:szCs w:val="22"/>
        </w:rPr>
        <w:t>;</w:t>
      </w:r>
      <w:r>
        <w:rPr>
          <w:sz w:val="22"/>
          <w:szCs w:val="22"/>
        </w:rPr>
        <w:t xml:space="preserve"> </w:t>
      </w:r>
      <w:r w:rsidR="00F23D8B">
        <w:rPr>
          <w:sz w:val="22"/>
          <w:szCs w:val="22"/>
        </w:rPr>
        <w:t xml:space="preserve">it </w:t>
      </w:r>
      <w:proofErr w:type="gramStart"/>
      <w:r w:rsidR="00F23D8B">
        <w:rPr>
          <w:sz w:val="22"/>
          <w:szCs w:val="22"/>
        </w:rPr>
        <w:t>is supplemented</w:t>
      </w:r>
      <w:proofErr w:type="gramEnd"/>
      <w:r w:rsidR="00F23D8B">
        <w:rPr>
          <w:sz w:val="22"/>
          <w:szCs w:val="22"/>
        </w:rPr>
        <w:t xml:space="preserve"> by</w:t>
      </w:r>
      <w:r>
        <w:rPr>
          <w:sz w:val="22"/>
          <w:szCs w:val="22"/>
        </w:rPr>
        <w:t xml:space="preserve"> additional estimates of $5,925,452 from grants, $1,742,360 from circuit breaker reimbursements, and $1,068,499 from </w:t>
      </w:r>
      <w:r w:rsidR="00851094">
        <w:rPr>
          <w:sz w:val="22"/>
          <w:szCs w:val="22"/>
        </w:rPr>
        <w:t>school-</w:t>
      </w:r>
      <w:r>
        <w:rPr>
          <w:sz w:val="22"/>
          <w:szCs w:val="22"/>
        </w:rPr>
        <w:t xml:space="preserve">choice tuitions.  </w:t>
      </w:r>
    </w:p>
    <w:p w14:paraId="756E7485" w14:textId="26BC9AB9" w:rsidR="00790025" w:rsidRDefault="00790025" w:rsidP="00790025">
      <w:pPr>
        <w:pStyle w:val="CommentText"/>
        <w:spacing w:line="276" w:lineRule="auto"/>
        <w:rPr>
          <w:sz w:val="22"/>
          <w:szCs w:val="22"/>
        </w:rPr>
      </w:pPr>
      <w:r>
        <w:rPr>
          <w:sz w:val="22"/>
          <w:szCs w:val="22"/>
        </w:rPr>
        <w:t xml:space="preserve">Most </w:t>
      </w:r>
      <w:r w:rsidR="00851094">
        <w:rPr>
          <w:sz w:val="22"/>
          <w:szCs w:val="22"/>
        </w:rPr>
        <w:t xml:space="preserve">district </w:t>
      </w:r>
      <w:r>
        <w:rPr>
          <w:sz w:val="22"/>
          <w:szCs w:val="22"/>
        </w:rPr>
        <w:t>buildings are old, with the latest major building project a new high school in 1999</w:t>
      </w:r>
      <w:proofErr w:type="gramStart"/>
      <w:r>
        <w:rPr>
          <w:sz w:val="22"/>
          <w:szCs w:val="22"/>
        </w:rPr>
        <w:t>;</w:t>
      </w:r>
      <w:proofErr w:type="gramEnd"/>
      <w:r>
        <w:rPr>
          <w:sz w:val="22"/>
          <w:szCs w:val="22"/>
        </w:rPr>
        <w:t xml:space="preserve"> </w:t>
      </w:r>
      <w:r w:rsidR="00802B7A">
        <w:rPr>
          <w:sz w:val="22"/>
          <w:szCs w:val="22"/>
        </w:rPr>
        <w:t xml:space="preserve">some </w:t>
      </w:r>
      <w:r>
        <w:rPr>
          <w:sz w:val="22"/>
          <w:szCs w:val="22"/>
        </w:rPr>
        <w:t xml:space="preserve">schools date back as far as 1891.  Some buildings have many </w:t>
      </w:r>
      <w:r w:rsidR="00D809D5">
        <w:rPr>
          <w:sz w:val="22"/>
          <w:szCs w:val="22"/>
        </w:rPr>
        <w:t>needs</w:t>
      </w:r>
      <w:r>
        <w:rPr>
          <w:sz w:val="22"/>
          <w:szCs w:val="22"/>
        </w:rPr>
        <w:t xml:space="preserve">, including </w:t>
      </w:r>
      <w:r w:rsidR="00063739">
        <w:rPr>
          <w:sz w:val="22"/>
          <w:szCs w:val="22"/>
        </w:rPr>
        <w:t>roof</w:t>
      </w:r>
      <w:r w:rsidR="00D809D5">
        <w:rPr>
          <w:sz w:val="22"/>
          <w:szCs w:val="22"/>
        </w:rPr>
        <w:t xml:space="preserve"> </w:t>
      </w:r>
      <w:r w:rsidR="00063739">
        <w:rPr>
          <w:sz w:val="22"/>
          <w:szCs w:val="22"/>
        </w:rPr>
        <w:t xml:space="preserve">and boiler </w:t>
      </w:r>
      <w:r w:rsidR="00D809D5">
        <w:rPr>
          <w:sz w:val="22"/>
          <w:szCs w:val="22"/>
        </w:rPr>
        <w:t>repair</w:t>
      </w:r>
      <w:r>
        <w:rPr>
          <w:sz w:val="22"/>
          <w:szCs w:val="22"/>
        </w:rPr>
        <w:t xml:space="preserve"> </w:t>
      </w:r>
      <w:r w:rsidR="00D809D5">
        <w:rPr>
          <w:sz w:val="22"/>
          <w:szCs w:val="22"/>
        </w:rPr>
        <w:t xml:space="preserve">and </w:t>
      </w:r>
      <w:r>
        <w:rPr>
          <w:sz w:val="22"/>
          <w:szCs w:val="22"/>
        </w:rPr>
        <w:t>door and window</w:t>
      </w:r>
      <w:r w:rsidR="00063739">
        <w:rPr>
          <w:sz w:val="22"/>
          <w:szCs w:val="22"/>
        </w:rPr>
        <w:t xml:space="preserve"> replacement</w:t>
      </w:r>
      <w:r w:rsidR="00D809D5">
        <w:rPr>
          <w:sz w:val="22"/>
          <w:szCs w:val="22"/>
        </w:rPr>
        <w:t xml:space="preserve">. In 2011 and 2016, </w:t>
      </w:r>
      <w:r>
        <w:rPr>
          <w:sz w:val="22"/>
          <w:szCs w:val="22"/>
        </w:rPr>
        <w:t xml:space="preserve">the district </w:t>
      </w:r>
      <w:r w:rsidR="00D809D5">
        <w:rPr>
          <w:sz w:val="22"/>
          <w:szCs w:val="22"/>
        </w:rPr>
        <w:t>did</w:t>
      </w:r>
      <w:r>
        <w:rPr>
          <w:sz w:val="22"/>
          <w:szCs w:val="22"/>
        </w:rPr>
        <w:t xml:space="preserve"> major studies of the condition and use of its facilities.  </w:t>
      </w:r>
      <w:r w:rsidR="00D809D5">
        <w:rPr>
          <w:sz w:val="22"/>
          <w:szCs w:val="22"/>
        </w:rPr>
        <w:t xml:space="preserve">From 2009–2011, the </w:t>
      </w:r>
      <w:r w:rsidR="007E7859">
        <w:rPr>
          <w:sz w:val="22"/>
          <w:szCs w:val="22"/>
        </w:rPr>
        <w:t>Massachusetts School Building Authority (</w:t>
      </w:r>
      <w:r>
        <w:rPr>
          <w:sz w:val="22"/>
          <w:szCs w:val="22"/>
        </w:rPr>
        <w:t>MSBA</w:t>
      </w:r>
      <w:r w:rsidR="007E7859">
        <w:rPr>
          <w:sz w:val="22"/>
          <w:szCs w:val="22"/>
        </w:rPr>
        <w:t>)</w:t>
      </w:r>
      <w:r>
        <w:rPr>
          <w:sz w:val="22"/>
          <w:szCs w:val="22"/>
        </w:rPr>
        <w:t xml:space="preserve"> assisted with some repairs to district schools and has accepted the district’s application for a feasibility study for the Crocker school to begin in 2018</w:t>
      </w:r>
      <w:r w:rsidR="007E7859">
        <w:rPr>
          <w:sz w:val="22"/>
          <w:szCs w:val="22"/>
        </w:rPr>
        <w:t xml:space="preserve">. The MSBA </w:t>
      </w:r>
      <w:r>
        <w:rPr>
          <w:sz w:val="22"/>
          <w:szCs w:val="22"/>
        </w:rPr>
        <w:t>rejected the district’s 2017 application for accelerated repairs to other schools.</w:t>
      </w:r>
    </w:p>
    <w:p w14:paraId="5E1B1EDB" w14:textId="4A28717F" w:rsidR="00790025" w:rsidRDefault="00790025" w:rsidP="00790025">
      <w:pPr>
        <w:pStyle w:val="CommentText"/>
        <w:spacing w:line="276" w:lineRule="auto"/>
        <w:rPr>
          <w:sz w:val="22"/>
          <w:szCs w:val="22"/>
        </w:rPr>
      </w:pPr>
      <w:r>
        <w:rPr>
          <w:sz w:val="22"/>
          <w:szCs w:val="22"/>
        </w:rPr>
        <w:t xml:space="preserve">Technology has been a priority of the district, which has committed to a </w:t>
      </w:r>
      <w:r w:rsidR="007E7859">
        <w:rPr>
          <w:sz w:val="22"/>
          <w:szCs w:val="22"/>
        </w:rPr>
        <w:t>one-to-one</w:t>
      </w:r>
      <w:r>
        <w:rPr>
          <w:sz w:val="22"/>
          <w:szCs w:val="22"/>
        </w:rPr>
        <w:t xml:space="preserve"> Chromebook initiative for grades 8</w:t>
      </w:r>
      <w:r w:rsidR="007E7859">
        <w:rPr>
          <w:sz w:val="22"/>
          <w:szCs w:val="22"/>
        </w:rPr>
        <w:t>–</w:t>
      </w:r>
      <w:r>
        <w:rPr>
          <w:sz w:val="22"/>
          <w:szCs w:val="22"/>
        </w:rPr>
        <w:t xml:space="preserve">12 by </w:t>
      </w:r>
      <w:r w:rsidR="007E7859">
        <w:rPr>
          <w:sz w:val="22"/>
          <w:szCs w:val="22"/>
        </w:rPr>
        <w:t xml:space="preserve">fiscal year 2019 </w:t>
      </w:r>
      <w:r>
        <w:rPr>
          <w:sz w:val="22"/>
          <w:szCs w:val="22"/>
        </w:rPr>
        <w:t>and has led an initiative for a</w:t>
      </w:r>
      <w:r w:rsidR="00AB4655">
        <w:rPr>
          <w:sz w:val="22"/>
          <w:szCs w:val="22"/>
        </w:rPr>
        <w:t>n</w:t>
      </w:r>
      <w:r>
        <w:rPr>
          <w:sz w:val="22"/>
          <w:szCs w:val="22"/>
        </w:rPr>
        <w:t xml:space="preserve"> </w:t>
      </w:r>
      <w:r w:rsidR="00AB4655">
        <w:rPr>
          <w:sz w:val="22"/>
          <w:szCs w:val="22"/>
        </w:rPr>
        <w:t xml:space="preserve">early education technology program, </w:t>
      </w:r>
      <w:r>
        <w:rPr>
          <w:sz w:val="22"/>
          <w:szCs w:val="22"/>
        </w:rPr>
        <w:t>Footsteps2Brilliance.  Most funding for technology comes from outside funding, such as E-rate, school choice funds, and a United Way grant and partnership.</w:t>
      </w:r>
    </w:p>
    <w:p w14:paraId="023A6832" w14:textId="38B2C1BC" w:rsidR="00802B7A" w:rsidRDefault="00802B7A" w:rsidP="00790025">
      <w:pPr>
        <w:pStyle w:val="CommentText"/>
        <w:spacing w:line="276" w:lineRule="auto"/>
        <w:rPr>
          <w:sz w:val="22"/>
          <w:szCs w:val="22"/>
        </w:rPr>
      </w:pPr>
    </w:p>
    <w:p w14:paraId="3CBF1C51" w14:textId="6D109E8A" w:rsidR="009029D4" w:rsidRDefault="009029D4" w:rsidP="00790025">
      <w:pPr>
        <w:pStyle w:val="CommentText"/>
        <w:spacing w:line="276" w:lineRule="auto"/>
        <w:rPr>
          <w:sz w:val="22"/>
          <w:szCs w:val="22"/>
        </w:rPr>
      </w:pPr>
    </w:p>
    <w:p w14:paraId="319EF3F8" w14:textId="1F780315" w:rsidR="009029D4" w:rsidRDefault="009029D4" w:rsidP="00790025">
      <w:pPr>
        <w:pStyle w:val="CommentText"/>
        <w:spacing w:line="276" w:lineRule="auto"/>
        <w:rPr>
          <w:sz w:val="22"/>
          <w:szCs w:val="22"/>
        </w:rPr>
      </w:pPr>
    </w:p>
    <w:p w14:paraId="5A1AF8A5" w14:textId="77777777" w:rsidR="0053583A" w:rsidRDefault="0053583A" w:rsidP="00790025">
      <w:pPr>
        <w:pStyle w:val="CommentText"/>
        <w:spacing w:line="276" w:lineRule="auto"/>
        <w:rPr>
          <w:sz w:val="22"/>
          <w:szCs w:val="22"/>
        </w:rPr>
      </w:pPr>
    </w:p>
    <w:p w14:paraId="1B09EFFF" w14:textId="77777777" w:rsidR="00342350" w:rsidRPr="00C412C4" w:rsidRDefault="00342350" w:rsidP="00342350">
      <w:pPr>
        <w:rPr>
          <w:b/>
          <w:i/>
          <w:sz w:val="28"/>
          <w:szCs w:val="28"/>
        </w:rPr>
      </w:pPr>
      <w:r w:rsidRPr="00C412C4">
        <w:rPr>
          <w:b/>
          <w:i/>
          <w:sz w:val="28"/>
          <w:szCs w:val="28"/>
        </w:rPr>
        <w:lastRenderedPageBreak/>
        <w:t>Strength Findings</w:t>
      </w:r>
    </w:p>
    <w:p w14:paraId="13E9A3F5" w14:textId="176E8692" w:rsidR="00790025" w:rsidRPr="0051691D" w:rsidRDefault="00790025" w:rsidP="004746D6">
      <w:pPr>
        <w:pStyle w:val="ListParagraph"/>
        <w:numPr>
          <w:ilvl w:val="2"/>
          <w:numId w:val="93"/>
        </w:numPr>
        <w:tabs>
          <w:tab w:val="left" w:pos="360"/>
          <w:tab w:val="left" w:pos="720"/>
          <w:tab w:val="left" w:pos="1080"/>
          <w:tab w:val="left" w:pos="1440"/>
          <w:tab w:val="left" w:pos="1800"/>
          <w:tab w:val="left" w:pos="2160"/>
        </w:tabs>
        <w:contextualSpacing w:val="0"/>
        <w:rPr>
          <w:b/>
          <w:i/>
        </w:rPr>
      </w:pPr>
      <w:r w:rsidRPr="0051691D">
        <w:rPr>
          <w:b/>
        </w:rPr>
        <w:t>District administrators and city officials collaborate to meet the net school spending</w:t>
      </w:r>
      <w:r w:rsidR="00CE3F4A" w:rsidRPr="0051691D">
        <w:rPr>
          <w:b/>
        </w:rPr>
        <w:t xml:space="preserve"> </w:t>
      </w:r>
      <w:r w:rsidRPr="0051691D">
        <w:rPr>
          <w:b/>
        </w:rPr>
        <w:t>requirement and to meet student and district needs as funds permit.  District administrators communicate well with their municipal counterparts about purchasing, payroll, and safety needs.</w:t>
      </w:r>
    </w:p>
    <w:p w14:paraId="0543AD3F" w14:textId="4A1DB29A" w:rsidR="00790025" w:rsidRPr="0023504E" w:rsidRDefault="00790025" w:rsidP="004746D6">
      <w:pPr>
        <w:pStyle w:val="ListParagraph"/>
        <w:numPr>
          <w:ilvl w:val="1"/>
          <w:numId w:val="94"/>
        </w:numPr>
        <w:tabs>
          <w:tab w:val="left" w:pos="360"/>
          <w:tab w:val="left" w:pos="720"/>
          <w:tab w:val="left" w:pos="1080"/>
          <w:tab w:val="left" w:pos="1440"/>
          <w:tab w:val="left" w:pos="1800"/>
          <w:tab w:val="left" w:pos="2160"/>
        </w:tabs>
        <w:ind w:left="720"/>
        <w:contextualSpacing w:val="0"/>
        <w:rPr>
          <w:b/>
          <w:i/>
        </w:rPr>
      </w:pPr>
      <w:r>
        <w:t xml:space="preserve">District </w:t>
      </w:r>
      <w:r w:rsidR="004E0FA4">
        <w:t xml:space="preserve">leaders </w:t>
      </w:r>
      <w:r>
        <w:t xml:space="preserve">and city </w:t>
      </w:r>
      <w:proofErr w:type="gramStart"/>
      <w:r>
        <w:t>officials</w:t>
      </w:r>
      <w:proofErr w:type="gramEnd"/>
      <w:r>
        <w:t xml:space="preserve"> work together to support budgets that meet the net school spending requirement</w:t>
      </w:r>
      <w:r w:rsidRPr="0023504E">
        <w:t xml:space="preserve">. </w:t>
      </w:r>
    </w:p>
    <w:p w14:paraId="105A090E" w14:textId="257DD9C5" w:rsidR="00790025" w:rsidRPr="00F2646B" w:rsidRDefault="003677A0" w:rsidP="00495239">
      <w:pPr>
        <w:pStyle w:val="ListParagraph"/>
        <w:numPr>
          <w:ilvl w:val="2"/>
          <w:numId w:val="94"/>
        </w:numPr>
        <w:tabs>
          <w:tab w:val="left" w:pos="360"/>
          <w:tab w:val="left" w:pos="720"/>
          <w:tab w:val="left" w:pos="1080"/>
          <w:tab w:val="left" w:pos="1440"/>
          <w:tab w:val="left" w:pos="1800"/>
          <w:tab w:val="left" w:pos="2160"/>
        </w:tabs>
        <w:ind w:left="1080"/>
        <w:contextualSpacing w:val="0"/>
      </w:pPr>
      <w:r>
        <w:t>A</w:t>
      </w:r>
      <w:r w:rsidR="00790025">
        <w:t>dministrators and school committee members praised the mayor for his support for the schools and education</w:t>
      </w:r>
      <w:r w:rsidR="00790025" w:rsidRPr="0023504E">
        <w:t xml:space="preserve">. </w:t>
      </w:r>
    </w:p>
    <w:p w14:paraId="691A1648" w14:textId="744B287B" w:rsidR="00790025" w:rsidRDefault="00790025" w:rsidP="00495239">
      <w:pPr>
        <w:pStyle w:val="ListParagraph"/>
        <w:numPr>
          <w:ilvl w:val="2"/>
          <w:numId w:val="94"/>
        </w:numPr>
        <w:tabs>
          <w:tab w:val="left" w:pos="0"/>
          <w:tab w:val="left" w:pos="360"/>
          <w:tab w:val="left" w:pos="720"/>
          <w:tab w:val="left" w:pos="1080"/>
          <w:tab w:val="left" w:pos="1440"/>
          <w:tab w:val="left" w:pos="1800"/>
          <w:tab w:val="left" w:pos="2160"/>
        </w:tabs>
        <w:ind w:left="1080"/>
        <w:contextualSpacing w:val="0"/>
      </w:pPr>
      <w:r>
        <w:t xml:space="preserve">District administrators </w:t>
      </w:r>
      <w:r w:rsidR="00097ACC">
        <w:t xml:space="preserve">stated that </w:t>
      </w:r>
      <w:r>
        <w:t>they agree</w:t>
      </w:r>
      <w:r w:rsidR="00097ACC">
        <w:t>d</w:t>
      </w:r>
      <w:r>
        <w:t xml:space="preserve"> with municipal officials annually on city charges for </w:t>
      </w:r>
      <w:r w:rsidR="00301DC4">
        <w:t xml:space="preserve">municipal services that </w:t>
      </w:r>
      <w:proofErr w:type="gramStart"/>
      <w:r w:rsidR="00301DC4">
        <w:t>are provided</w:t>
      </w:r>
      <w:proofErr w:type="gramEnd"/>
      <w:r w:rsidR="00301DC4">
        <w:t xml:space="preserve"> to the district</w:t>
      </w:r>
      <w:r w:rsidR="00301DC4" w:rsidRPr="0023504E">
        <w:t xml:space="preserve"> </w:t>
      </w:r>
      <w:r>
        <w:t xml:space="preserve">and the </w:t>
      </w:r>
      <w:r w:rsidR="00302F02">
        <w:t xml:space="preserve">school committee approved the </w:t>
      </w:r>
      <w:r>
        <w:t>written agreement.</w:t>
      </w:r>
    </w:p>
    <w:p w14:paraId="2807B60D" w14:textId="5E0FB286" w:rsidR="00790025" w:rsidRDefault="00302F02" w:rsidP="004746D6">
      <w:pPr>
        <w:tabs>
          <w:tab w:val="left" w:pos="0"/>
          <w:tab w:val="left" w:pos="360"/>
          <w:tab w:val="left" w:pos="720"/>
          <w:tab w:val="left" w:pos="1080"/>
          <w:tab w:val="left" w:pos="1440"/>
          <w:tab w:val="left" w:pos="1800"/>
          <w:tab w:val="left" w:pos="2160"/>
        </w:tabs>
        <w:ind w:left="1440" w:hanging="1440"/>
      </w:pPr>
      <w:r>
        <w:tab/>
      </w:r>
      <w:r>
        <w:tab/>
      </w:r>
      <w:r w:rsidR="00301DC4">
        <w:tab/>
      </w:r>
      <w:r>
        <w:t>a.</w:t>
      </w:r>
      <w:r>
        <w:tab/>
      </w:r>
      <w:r w:rsidR="00790025" w:rsidRPr="006C1BAD">
        <w:t xml:space="preserve">In </w:t>
      </w:r>
      <w:r w:rsidR="00990F45">
        <w:t>its</w:t>
      </w:r>
      <w:r w:rsidR="00990F45" w:rsidRPr="006C1BAD">
        <w:t xml:space="preserve"> </w:t>
      </w:r>
      <w:r w:rsidR="00790025" w:rsidRPr="006C1BAD">
        <w:t>self-assessment</w:t>
      </w:r>
      <w:r w:rsidR="00990F45">
        <w:t xml:space="preserve"> submitted in advance of the onsite review</w:t>
      </w:r>
      <w:r w:rsidR="00790025" w:rsidRPr="006C1BAD">
        <w:t xml:space="preserve">, district administrators </w:t>
      </w:r>
      <w:r w:rsidR="00E50C9E">
        <w:t xml:space="preserve">said that </w:t>
      </w:r>
      <w:r w:rsidR="00790025" w:rsidRPr="006C1BAD">
        <w:t xml:space="preserve">they </w:t>
      </w:r>
      <w:r w:rsidR="00E50C9E">
        <w:t>had</w:t>
      </w:r>
      <w:r w:rsidR="00E50C9E" w:rsidRPr="006C1BAD">
        <w:t xml:space="preserve"> </w:t>
      </w:r>
      <w:r w:rsidR="00E50C9E">
        <w:t>positive</w:t>
      </w:r>
      <w:r w:rsidR="00E50C9E" w:rsidRPr="006C1BAD">
        <w:t xml:space="preserve"> </w:t>
      </w:r>
      <w:r w:rsidR="00E50C9E">
        <w:t xml:space="preserve">working </w:t>
      </w:r>
      <w:r w:rsidR="00790025" w:rsidRPr="006C1BAD">
        <w:t>relations</w:t>
      </w:r>
      <w:r w:rsidR="00E50C9E">
        <w:t>hips</w:t>
      </w:r>
      <w:r w:rsidR="00790025" w:rsidRPr="006C1BAD">
        <w:t xml:space="preserve"> with city officials and agree</w:t>
      </w:r>
      <w:r>
        <w:t>d</w:t>
      </w:r>
      <w:r w:rsidR="00790025" w:rsidRPr="006C1BAD">
        <w:t xml:space="preserve"> </w:t>
      </w:r>
      <w:r>
        <w:t xml:space="preserve">on a method for assigning indirect costs for municipal services that </w:t>
      </w:r>
      <w:proofErr w:type="gramStart"/>
      <w:r>
        <w:t>are provided</w:t>
      </w:r>
      <w:proofErr w:type="gramEnd"/>
      <w:r>
        <w:t xml:space="preserve"> to the district</w:t>
      </w:r>
      <w:r w:rsidR="00790025" w:rsidRPr="006C1BAD">
        <w:t>.</w:t>
      </w:r>
    </w:p>
    <w:p w14:paraId="2D920D80" w14:textId="71BCD71A" w:rsidR="00302F02" w:rsidRPr="006C1BAD" w:rsidRDefault="00302F02" w:rsidP="00302F02">
      <w:pPr>
        <w:tabs>
          <w:tab w:val="left" w:pos="0"/>
          <w:tab w:val="left" w:pos="360"/>
          <w:tab w:val="left" w:pos="720"/>
          <w:tab w:val="left" w:pos="1080"/>
          <w:tab w:val="left" w:pos="1440"/>
          <w:tab w:val="left" w:pos="1800"/>
          <w:tab w:val="left" w:pos="2160"/>
        </w:tabs>
        <w:ind w:left="1800" w:hanging="1800"/>
      </w:pPr>
      <w:r>
        <w:tab/>
      </w:r>
      <w:r>
        <w:tab/>
      </w:r>
      <w:r>
        <w:tab/>
      </w:r>
      <w:r>
        <w:tab/>
      </w:r>
      <w:proofErr w:type="spellStart"/>
      <w:r>
        <w:t>i</w:t>
      </w:r>
      <w:proofErr w:type="spellEnd"/>
      <w:r>
        <w:t>.</w:t>
      </w:r>
      <w:r>
        <w:tab/>
        <w:t xml:space="preserve">In order to meet the city offices’ needs to process procurements and bidding more effectively, district </w:t>
      </w:r>
      <w:r w:rsidR="00F23D8B">
        <w:t xml:space="preserve">leaders and city officials </w:t>
      </w:r>
      <w:r>
        <w:t xml:space="preserve">recently agreed to </w:t>
      </w:r>
      <w:r w:rsidR="00F23D8B">
        <w:t xml:space="preserve">share </w:t>
      </w:r>
      <w:r>
        <w:t>fund</w:t>
      </w:r>
      <w:r w:rsidR="00F23D8B">
        <w:t>ing for</w:t>
      </w:r>
      <w:r>
        <w:t xml:space="preserve"> a new position of deputy procurement officer.  </w:t>
      </w:r>
      <w:r w:rsidR="00F23D8B">
        <w:t xml:space="preserve">In estimates of </w:t>
      </w:r>
      <w:r>
        <w:t>city charge</w:t>
      </w:r>
      <w:r w:rsidR="00F23D8B">
        <w:t>s</w:t>
      </w:r>
      <w:r>
        <w:t xml:space="preserve"> </w:t>
      </w:r>
      <w:r w:rsidR="00F23D8B">
        <w:t>for expenditures on education</w:t>
      </w:r>
      <w:r w:rsidR="00245BD4">
        <w:t>, the</w:t>
      </w:r>
      <w:r>
        <w:t xml:space="preserve"> district </w:t>
      </w:r>
      <w:r w:rsidR="00F23D8B">
        <w:t xml:space="preserve">and the city agreed that charges </w:t>
      </w:r>
      <w:r>
        <w:t xml:space="preserve">for the new position </w:t>
      </w:r>
      <w:r w:rsidR="00F23D8B">
        <w:t xml:space="preserve">were to </w:t>
      </w:r>
      <w:r w:rsidR="00245BD4">
        <w:t>decrease from</w:t>
      </w:r>
      <w:r>
        <w:t xml:space="preserve"> 75 </w:t>
      </w:r>
      <w:r w:rsidR="000478CD">
        <w:t xml:space="preserve">percent </w:t>
      </w:r>
      <w:r>
        <w:t>to 25</w:t>
      </w:r>
      <w:r w:rsidR="000478CD">
        <w:t xml:space="preserve"> percent</w:t>
      </w:r>
      <w:r>
        <w:t>.</w:t>
      </w:r>
    </w:p>
    <w:p w14:paraId="4ADFD030" w14:textId="2E3D86D4" w:rsidR="00790025" w:rsidRDefault="00790025" w:rsidP="00495239">
      <w:pPr>
        <w:pStyle w:val="ListParagraph"/>
        <w:numPr>
          <w:ilvl w:val="2"/>
          <w:numId w:val="94"/>
        </w:numPr>
        <w:tabs>
          <w:tab w:val="left" w:pos="0"/>
          <w:tab w:val="left" w:pos="360"/>
          <w:tab w:val="left" w:pos="720"/>
          <w:tab w:val="left" w:pos="1080"/>
          <w:tab w:val="left" w:pos="1440"/>
          <w:tab w:val="left" w:pos="1800"/>
          <w:tab w:val="left" w:pos="2160"/>
        </w:tabs>
        <w:ind w:left="1080"/>
        <w:contextualSpacing w:val="0"/>
      </w:pPr>
      <w:r>
        <w:t xml:space="preserve">District </w:t>
      </w:r>
      <w:r w:rsidR="004E0FA4">
        <w:t xml:space="preserve">leaders </w:t>
      </w:r>
      <w:r>
        <w:t xml:space="preserve">and city officials </w:t>
      </w:r>
      <w:r w:rsidR="000478CD">
        <w:t xml:space="preserve">stated that </w:t>
      </w:r>
      <w:r>
        <w:t>they work</w:t>
      </w:r>
      <w:r w:rsidR="000478CD">
        <w:t>ed</w:t>
      </w:r>
      <w:r>
        <w:t xml:space="preserve"> together to prepare school budgets that will meet the net school spending requirement</w:t>
      </w:r>
      <w:r w:rsidR="000478CD">
        <w:t>.</w:t>
      </w:r>
      <w:r w:rsidRPr="0023504E">
        <w:tab/>
      </w:r>
      <w:r w:rsidRPr="0023504E">
        <w:tab/>
      </w:r>
      <w:r w:rsidRPr="0023504E">
        <w:tab/>
      </w:r>
    </w:p>
    <w:p w14:paraId="07429583" w14:textId="378A8BB0" w:rsidR="00790025" w:rsidRDefault="00301DC4" w:rsidP="004746D6">
      <w:pPr>
        <w:tabs>
          <w:tab w:val="left" w:pos="0"/>
          <w:tab w:val="left" w:pos="360"/>
          <w:tab w:val="left" w:pos="720"/>
          <w:tab w:val="left" w:pos="1080"/>
          <w:tab w:val="left" w:pos="1440"/>
          <w:tab w:val="left" w:pos="1800"/>
          <w:tab w:val="left" w:pos="2160"/>
        </w:tabs>
        <w:ind w:left="1440" w:hanging="720"/>
      </w:pPr>
      <w:r>
        <w:tab/>
      </w:r>
      <w:r w:rsidR="000478CD">
        <w:t>a.</w:t>
      </w:r>
      <w:r w:rsidR="000478CD">
        <w:tab/>
      </w:r>
      <w:r w:rsidR="00790025">
        <w:t xml:space="preserve">The district has met the requirement for </w:t>
      </w:r>
      <w:r w:rsidR="000478CD">
        <w:t xml:space="preserve">fiscal year 2017 </w:t>
      </w:r>
      <w:r w:rsidR="00790025">
        <w:t xml:space="preserve">and </w:t>
      </w:r>
      <w:r w:rsidR="000478CD">
        <w:t>fiscal year 2018</w:t>
      </w:r>
      <w:r w:rsidR="00790025">
        <w:t>.</w:t>
      </w:r>
      <w:r w:rsidR="00790025" w:rsidRPr="0023504E">
        <w:t xml:space="preserve"> </w:t>
      </w:r>
    </w:p>
    <w:p w14:paraId="206E6E6D" w14:textId="5915F7A6" w:rsidR="00790025" w:rsidRDefault="00790025" w:rsidP="00495239">
      <w:pPr>
        <w:pStyle w:val="ListParagraph"/>
        <w:numPr>
          <w:ilvl w:val="1"/>
          <w:numId w:val="94"/>
        </w:numPr>
        <w:tabs>
          <w:tab w:val="left" w:pos="0"/>
          <w:tab w:val="left" w:pos="360"/>
          <w:tab w:val="left" w:pos="1080"/>
          <w:tab w:val="left" w:pos="1800"/>
          <w:tab w:val="left" w:pos="2160"/>
        </w:tabs>
        <w:ind w:left="720"/>
        <w:contextualSpacing w:val="0"/>
      </w:pPr>
      <w:r>
        <w:t xml:space="preserve">The </w:t>
      </w:r>
      <w:r w:rsidR="000478CD">
        <w:t xml:space="preserve">district and the </w:t>
      </w:r>
      <w:r>
        <w:t xml:space="preserve">city </w:t>
      </w:r>
      <w:r w:rsidR="000478CD">
        <w:t>collaborate to</w:t>
      </w:r>
      <w:r>
        <w:t xml:space="preserve"> fund </w:t>
      </w:r>
      <w:r w:rsidR="000478CD">
        <w:t>capital needs in</w:t>
      </w:r>
      <w:r>
        <w:t xml:space="preserve"> the district</w:t>
      </w:r>
      <w:r w:rsidRPr="0023504E">
        <w:t xml:space="preserve">. </w:t>
      </w:r>
    </w:p>
    <w:p w14:paraId="555A9C5F" w14:textId="29A7812E" w:rsidR="00790025" w:rsidRDefault="00790025" w:rsidP="00495239">
      <w:pPr>
        <w:pStyle w:val="ListParagraph"/>
        <w:numPr>
          <w:ilvl w:val="2"/>
          <w:numId w:val="94"/>
        </w:numPr>
        <w:tabs>
          <w:tab w:val="left" w:pos="0"/>
          <w:tab w:val="left" w:pos="360"/>
          <w:tab w:val="left" w:pos="1080"/>
          <w:tab w:val="left" w:pos="1800"/>
          <w:tab w:val="left" w:pos="2160"/>
        </w:tabs>
        <w:ind w:left="1080"/>
        <w:contextualSpacing w:val="0"/>
      </w:pPr>
      <w:r>
        <w:t xml:space="preserve">City officials and administrators </w:t>
      </w:r>
      <w:r w:rsidR="000478CD">
        <w:t xml:space="preserve">said that </w:t>
      </w:r>
      <w:r>
        <w:t xml:space="preserve">the city has supported capital projects including a lift, a retaining wall, and auditorium upgrades.  The </w:t>
      </w:r>
      <w:r w:rsidR="000478CD">
        <w:t xml:space="preserve">city </w:t>
      </w:r>
      <w:r>
        <w:t>plan</w:t>
      </w:r>
      <w:r w:rsidR="00260EA2">
        <w:t>s</w:t>
      </w:r>
      <w:r>
        <w:t xml:space="preserve"> to support major capital needs for the </w:t>
      </w:r>
      <w:proofErr w:type="spellStart"/>
      <w:r>
        <w:t>Longsjo</w:t>
      </w:r>
      <w:proofErr w:type="spellEnd"/>
      <w:r>
        <w:t xml:space="preserve"> and the Crocker schools.</w:t>
      </w:r>
    </w:p>
    <w:p w14:paraId="102DDD41" w14:textId="0B3F538C" w:rsidR="00790025" w:rsidRPr="00F01FC5" w:rsidRDefault="00301DC4" w:rsidP="004746D6">
      <w:pPr>
        <w:tabs>
          <w:tab w:val="left" w:pos="0"/>
          <w:tab w:val="left" w:pos="360"/>
          <w:tab w:val="left" w:pos="1080"/>
          <w:tab w:val="left" w:pos="1440"/>
          <w:tab w:val="left" w:pos="1800"/>
          <w:tab w:val="left" w:pos="2160"/>
        </w:tabs>
        <w:ind w:left="1440" w:hanging="720"/>
      </w:pPr>
      <w:r>
        <w:tab/>
      </w:r>
      <w:r w:rsidR="00260EA2">
        <w:t>a.</w:t>
      </w:r>
      <w:r w:rsidR="00260EA2">
        <w:tab/>
      </w:r>
      <w:r w:rsidR="00790025">
        <w:t xml:space="preserve">The city council has approved from free cash and bonding $2 million to repair the </w:t>
      </w:r>
      <w:proofErr w:type="spellStart"/>
      <w:r w:rsidR="00790025">
        <w:t>Longsjo</w:t>
      </w:r>
      <w:proofErr w:type="spellEnd"/>
      <w:r w:rsidR="00790025">
        <w:t xml:space="preserve"> roof, and $200,000 for the city’s share of a $1 million feasibility study for replacing or renovating the Crocker school</w:t>
      </w:r>
      <w:r w:rsidR="00260EA2">
        <w:t>;</w:t>
      </w:r>
      <w:r w:rsidR="00790025">
        <w:t xml:space="preserve"> </w:t>
      </w:r>
      <w:r w:rsidR="00260EA2">
        <w:t>The Massachusetts School Building Authority (</w:t>
      </w:r>
      <w:r w:rsidR="00790025">
        <w:t>MSBA</w:t>
      </w:r>
      <w:r w:rsidR="00260EA2">
        <w:t>)</w:t>
      </w:r>
      <w:r w:rsidR="00790025">
        <w:t xml:space="preserve"> will pay the other 80</w:t>
      </w:r>
      <w:r w:rsidR="00260EA2">
        <w:t xml:space="preserve"> percent</w:t>
      </w:r>
      <w:r w:rsidR="00790025">
        <w:t>.</w:t>
      </w:r>
    </w:p>
    <w:p w14:paraId="4A8DB9F0" w14:textId="6E494756" w:rsidR="00790025" w:rsidRDefault="00E6744C" w:rsidP="00E6744C">
      <w:pPr>
        <w:pStyle w:val="ListParagraph"/>
        <w:numPr>
          <w:ilvl w:val="0"/>
          <w:numId w:val="95"/>
        </w:numPr>
        <w:tabs>
          <w:tab w:val="left" w:pos="360"/>
          <w:tab w:val="left" w:pos="720"/>
          <w:tab w:val="left" w:pos="1080"/>
          <w:tab w:val="left" w:pos="1800"/>
          <w:tab w:val="left" w:pos="2160"/>
        </w:tabs>
        <w:ind w:left="720"/>
        <w:contextualSpacing w:val="0"/>
      </w:pPr>
      <w:r>
        <w:t xml:space="preserve">District leaders </w:t>
      </w:r>
      <w:r w:rsidR="00790025">
        <w:t>and city officials described positive communication and working relationships with city departments such as auditing, purchasing, police, fire, and public works</w:t>
      </w:r>
      <w:r w:rsidR="00790025" w:rsidRPr="0083754A">
        <w:t xml:space="preserve">. </w:t>
      </w:r>
    </w:p>
    <w:p w14:paraId="3A231649" w14:textId="056E847A" w:rsidR="00790025" w:rsidRDefault="007F3AEB" w:rsidP="00495239">
      <w:pPr>
        <w:pStyle w:val="ListParagraph"/>
        <w:numPr>
          <w:ilvl w:val="2"/>
          <w:numId w:val="95"/>
        </w:numPr>
        <w:tabs>
          <w:tab w:val="left" w:pos="360"/>
          <w:tab w:val="left" w:pos="720"/>
          <w:tab w:val="left" w:pos="1080"/>
          <w:tab w:val="left" w:pos="1440"/>
          <w:tab w:val="left" w:pos="1800"/>
          <w:tab w:val="left" w:pos="2160"/>
        </w:tabs>
        <w:ind w:left="1080"/>
        <w:contextualSpacing w:val="0"/>
      </w:pPr>
      <w:r>
        <w:lastRenderedPageBreak/>
        <w:t>Personnel at the d</w:t>
      </w:r>
      <w:r w:rsidR="00E6744C">
        <w:t xml:space="preserve">istrict </w:t>
      </w:r>
      <w:r w:rsidR="00790025">
        <w:t xml:space="preserve">business office </w:t>
      </w:r>
      <w:r w:rsidR="00260EA2">
        <w:t xml:space="preserve">told the team </w:t>
      </w:r>
      <w:r w:rsidR="00790025">
        <w:t>that they have established effective routines with the city for processing purchase orders, bids, invoices and payments, payroll, and warrants.</w:t>
      </w:r>
    </w:p>
    <w:p w14:paraId="6F1AD026" w14:textId="46FA43C7" w:rsidR="00790025" w:rsidRPr="00F01FC5" w:rsidRDefault="00790025" w:rsidP="00495239">
      <w:pPr>
        <w:pStyle w:val="ListParagraph"/>
        <w:numPr>
          <w:ilvl w:val="3"/>
          <w:numId w:val="95"/>
        </w:numPr>
        <w:tabs>
          <w:tab w:val="left" w:pos="360"/>
          <w:tab w:val="left" w:pos="720"/>
          <w:tab w:val="left" w:pos="1080"/>
          <w:tab w:val="left" w:pos="1440"/>
          <w:tab w:val="left" w:pos="1800"/>
          <w:tab w:val="left" w:pos="2160"/>
        </w:tabs>
        <w:ind w:left="1440"/>
        <w:contextualSpacing w:val="0"/>
      </w:pPr>
      <w:r>
        <w:t xml:space="preserve">Both </w:t>
      </w:r>
      <w:r w:rsidR="00E6744C">
        <w:t xml:space="preserve">district and </w:t>
      </w:r>
      <w:r>
        <w:t xml:space="preserve">city personnel </w:t>
      </w:r>
      <w:r w:rsidR="00260EA2">
        <w:t xml:space="preserve">stated that </w:t>
      </w:r>
      <w:r>
        <w:t xml:space="preserve">they have adjusted well to changes in purchasing routines </w:t>
      </w:r>
      <w:r w:rsidR="00E6744C">
        <w:t>in 2017–2018.</w:t>
      </w:r>
    </w:p>
    <w:p w14:paraId="72B035A4" w14:textId="0F274C3C" w:rsidR="00790025" w:rsidRDefault="00790025" w:rsidP="00495239">
      <w:pPr>
        <w:pStyle w:val="ListParagraph"/>
        <w:numPr>
          <w:ilvl w:val="2"/>
          <w:numId w:val="95"/>
        </w:numPr>
        <w:tabs>
          <w:tab w:val="left" w:pos="360"/>
          <w:tab w:val="left" w:pos="720"/>
          <w:tab w:val="left" w:pos="1080"/>
          <w:tab w:val="left" w:pos="1440"/>
          <w:tab w:val="left" w:pos="1800"/>
          <w:tab w:val="left" w:pos="2160"/>
        </w:tabs>
        <w:ind w:left="1080"/>
        <w:contextualSpacing w:val="0"/>
      </w:pPr>
      <w:r>
        <w:t xml:space="preserve">The police chief collaborated with school administrators to walk through </w:t>
      </w:r>
      <w:r w:rsidR="00E6744C">
        <w:t xml:space="preserve">schools </w:t>
      </w:r>
      <w:r>
        <w:t xml:space="preserve">and </w:t>
      </w:r>
      <w:r w:rsidR="00E6744C">
        <w:t xml:space="preserve">review </w:t>
      </w:r>
      <w:r>
        <w:t>safety practices following the school shooting in Florida, and he recommended adding a school resource officer.</w:t>
      </w:r>
      <w:r w:rsidRPr="00CA1EA9">
        <w:tab/>
      </w:r>
      <w:r w:rsidRPr="00CA1EA9">
        <w:tab/>
      </w:r>
      <w:r w:rsidRPr="00CA1EA9">
        <w:tab/>
        <w:t xml:space="preserve"> </w:t>
      </w:r>
    </w:p>
    <w:p w14:paraId="6D06CDE2" w14:textId="3296B0A9" w:rsidR="00790025" w:rsidRPr="00F01FC5" w:rsidRDefault="00E6744C" w:rsidP="00495239">
      <w:pPr>
        <w:pStyle w:val="ListParagraph"/>
        <w:numPr>
          <w:ilvl w:val="2"/>
          <w:numId w:val="95"/>
        </w:numPr>
        <w:tabs>
          <w:tab w:val="left" w:pos="360"/>
          <w:tab w:val="left" w:pos="720"/>
          <w:tab w:val="left" w:pos="1080"/>
          <w:tab w:val="left" w:pos="1440"/>
          <w:tab w:val="left" w:pos="1800"/>
          <w:tab w:val="left" w:pos="2160"/>
        </w:tabs>
        <w:ind w:left="1080"/>
        <w:contextualSpacing w:val="0"/>
      </w:pPr>
      <w:r>
        <w:t xml:space="preserve">School administrators </w:t>
      </w:r>
      <w:r w:rsidR="00790025">
        <w:t xml:space="preserve">collaborate with fire officials on safety drills and fire education simulations, and with the </w:t>
      </w:r>
      <w:r>
        <w:t>department of public</w:t>
      </w:r>
      <w:r w:rsidR="007E7859">
        <w:t xml:space="preserve"> </w:t>
      </w:r>
      <w:r>
        <w:t>works.</w:t>
      </w:r>
      <w:r w:rsidR="00790025" w:rsidRPr="00CA1EA9">
        <w:tab/>
      </w:r>
      <w:r w:rsidR="00790025" w:rsidRPr="00CA1EA9">
        <w:tab/>
      </w:r>
      <w:r w:rsidR="00790025" w:rsidRPr="00CA1EA9">
        <w:tab/>
        <w:t xml:space="preserve"> </w:t>
      </w:r>
    </w:p>
    <w:p w14:paraId="39155A4D" w14:textId="4005D26B" w:rsidR="00790025" w:rsidRDefault="00790025" w:rsidP="00790025">
      <w:pPr>
        <w:tabs>
          <w:tab w:val="left" w:pos="360"/>
          <w:tab w:val="left" w:pos="1080"/>
          <w:tab w:val="left" w:pos="1440"/>
          <w:tab w:val="left" w:pos="1800"/>
          <w:tab w:val="left" w:pos="2160"/>
        </w:tabs>
      </w:pPr>
      <w:r w:rsidRPr="004E594D">
        <w:rPr>
          <w:b/>
        </w:rPr>
        <w:t>Impact</w:t>
      </w:r>
      <w:r>
        <w:t xml:space="preserve">: </w:t>
      </w:r>
      <w:r w:rsidR="00260EA2">
        <w:t>C</w:t>
      </w:r>
      <w:r>
        <w:t xml:space="preserve">ollaborative relationships </w:t>
      </w:r>
      <w:r w:rsidR="00260EA2">
        <w:t xml:space="preserve">between the district and </w:t>
      </w:r>
      <w:r>
        <w:t xml:space="preserve">city have helped the district to meet its funding obligations and </w:t>
      </w:r>
      <w:r w:rsidR="00BB6436">
        <w:t xml:space="preserve">to address </w:t>
      </w:r>
      <w:r>
        <w:t xml:space="preserve">some capital needs for its </w:t>
      </w:r>
      <w:r w:rsidR="00260EA2">
        <w:t>schools</w:t>
      </w:r>
      <w:r w:rsidRPr="004E594D">
        <w:t>.</w:t>
      </w:r>
      <w:r>
        <w:t xml:space="preserve">  </w:t>
      </w:r>
      <w:r w:rsidR="0010726B">
        <w:t xml:space="preserve">The positive </w:t>
      </w:r>
      <w:r>
        <w:t xml:space="preserve">relationships </w:t>
      </w:r>
      <w:r w:rsidR="0010726B">
        <w:t xml:space="preserve">between the district and </w:t>
      </w:r>
      <w:r>
        <w:t xml:space="preserve">city officials </w:t>
      </w:r>
      <w:r w:rsidR="0010726B">
        <w:t xml:space="preserve">and departments </w:t>
      </w:r>
      <w:r>
        <w:t>keep business operations running smoothly.</w:t>
      </w:r>
    </w:p>
    <w:p w14:paraId="6A19C756" w14:textId="3BD88CB9" w:rsidR="009029D4" w:rsidRDefault="006023D5" w:rsidP="004746D6">
      <w:pPr>
        <w:tabs>
          <w:tab w:val="left" w:pos="360"/>
          <w:tab w:val="left" w:pos="720"/>
          <w:tab w:val="left" w:pos="1080"/>
          <w:tab w:val="left" w:pos="1440"/>
          <w:tab w:val="left" w:pos="1800"/>
          <w:tab w:val="left" w:pos="2160"/>
        </w:tabs>
        <w:ind w:left="360" w:hanging="360"/>
        <w:rPr>
          <w:b/>
        </w:rPr>
      </w:pPr>
      <w:r w:rsidRPr="00301DC4">
        <w:rPr>
          <w:b/>
        </w:rPr>
        <w:t>2.</w:t>
      </w:r>
      <w:r w:rsidR="00301DC4">
        <w:rPr>
          <w:b/>
        </w:rPr>
        <w:tab/>
      </w:r>
      <w:r w:rsidR="00790025" w:rsidRPr="00301DC4">
        <w:rPr>
          <w:b/>
        </w:rPr>
        <w:t>The district’s budget development process is transparent, with input from principals and other stakeholders</w:t>
      </w:r>
      <w:r w:rsidR="0010726B" w:rsidRPr="00301DC4">
        <w:rPr>
          <w:b/>
        </w:rPr>
        <w:t xml:space="preserve">. The budget document includes </w:t>
      </w:r>
      <w:r w:rsidR="00790025" w:rsidRPr="00301DC4">
        <w:rPr>
          <w:b/>
        </w:rPr>
        <w:t>detailed staffing and budget information, and information about grants and outside funding as well as school budget</w:t>
      </w:r>
      <w:r w:rsidR="0010726B" w:rsidRPr="00301DC4">
        <w:rPr>
          <w:b/>
        </w:rPr>
        <w:t>s</w:t>
      </w:r>
      <w:r w:rsidR="00790025" w:rsidRPr="00301DC4">
        <w:rPr>
          <w:b/>
        </w:rPr>
        <w:t xml:space="preserve">.  </w:t>
      </w:r>
      <w:r w:rsidR="00301DC4">
        <w:rPr>
          <w:b/>
        </w:rPr>
        <w:tab/>
      </w:r>
    </w:p>
    <w:p w14:paraId="1BBDF990" w14:textId="1AAA8921" w:rsidR="00790025" w:rsidRPr="00F01FC5" w:rsidRDefault="009029D4" w:rsidP="009029D4">
      <w:pPr>
        <w:tabs>
          <w:tab w:val="left" w:pos="360"/>
          <w:tab w:val="left" w:pos="720"/>
          <w:tab w:val="left" w:pos="1080"/>
          <w:tab w:val="left" w:pos="1440"/>
          <w:tab w:val="left" w:pos="1800"/>
          <w:tab w:val="left" w:pos="2160"/>
        </w:tabs>
        <w:ind w:left="720" w:hanging="720"/>
      </w:pPr>
      <w:r>
        <w:rPr>
          <w:b/>
        </w:rPr>
        <w:tab/>
      </w:r>
      <w:r w:rsidR="00301DC4" w:rsidRPr="00301DC4">
        <w:rPr>
          <w:b/>
        </w:rPr>
        <w:t>A.</w:t>
      </w:r>
      <w:r w:rsidR="00301DC4">
        <w:rPr>
          <w:b/>
        </w:rPr>
        <w:tab/>
      </w:r>
      <w:r w:rsidR="0010726B">
        <w:t>A</w:t>
      </w:r>
      <w:r w:rsidR="00790025">
        <w:t>dministrators</w:t>
      </w:r>
      <w:r w:rsidR="0010726B">
        <w:t xml:space="preserve"> told the team that</w:t>
      </w:r>
      <w:r w:rsidR="00790025">
        <w:t xml:space="preserve"> principals and directors </w:t>
      </w:r>
      <w:proofErr w:type="gramStart"/>
      <w:r w:rsidR="0010726B">
        <w:t xml:space="preserve">were </w:t>
      </w:r>
      <w:r w:rsidR="00790025">
        <w:t>given</w:t>
      </w:r>
      <w:proofErr w:type="gramEnd"/>
      <w:r w:rsidR="00790025">
        <w:t xml:space="preserve"> early estimates of funding and </w:t>
      </w:r>
      <w:r w:rsidR="0010726B">
        <w:t xml:space="preserve">were </w:t>
      </w:r>
      <w:r w:rsidR="00790025">
        <w:t>included in discussions of initiatives and reductions at cabinet meetings</w:t>
      </w:r>
      <w:r w:rsidR="00790025" w:rsidRPr="00C175C3">
        <w:t>.</w:t>
      </w:r>
      <w:r w:rsidR="00790025" w:rsidRPr="00F01FC5">
        <w:t xml:space="preserve"> </w:t>
      </w:r>
    </w:p>
    <w:p w14:paraId="621BC4BB" w14:textId="053DEE05" w:rsidR="00790025" w:rsidRDefault="00301DC4" w:rsidP="004746D6">
      <w:pPr>
        <w:tabs>
          <w:tab w:val="left" w:pos="360"/>
          <w:tab w:val="left" w:pos="720"/>
          <w:tab w:val="left" w:pos="1080"/>
          <w:tab w:val="left" w:pos="1440"/>
          <w:tab w:val="left" w:pos="1800"/>
          <w:tab w:val="left" w:pos="2160"/>
        </w:tabs>
        <w:ind w:left="720" w:hanging="720"/>
      </w:pPr>
      <w:r>
        <w:rPr>
          <w:b/>
        </w:rPr>
        <w:tab/>
      </w:r>
      <w:r w:rsidRPr="00301DC4">
        <w:rPr>
          <w:b/>
        </w:rPr>
        <w:t>B.</w:t>
      </w:r>
      <w:r>
        <w:rPr>
          <w:b/>
        </w:rPr>
        <w:tab/>
      </w:r>
      <w:r w:rsidR="00790025">
        <w:t xml:space="preserve">Administrators and city officials work together to estimate </w:t>
      </w:r>
      <w:r w:rsidR="00524B31">
        <w:t xml:space="preserve">required </w:t>
      </w:r>
      <w:r w:rsidR="00790025">
        <w:t xml:space="preserve">net school spending and </w:t>
      </w:r>
      <w:r w:rsidR="00524B31">
        <w:t xml:space="preserve">to assign </w:t>
      </w:r>
      <w:r w:rsidR="00790025">
        <w:t xml:space="preserve">indirect </w:t>
      </w:r>
      <w:r w:rsidR="00524B31">
        <w:t xml:space="preserve">costs </w:t>
      </w:r>
      <w:r w:rsidR="00790025">
        <w:t xml:space="preserve">for </w:t>
      </w:r>
      <w:r w:rsidR="00524B31">
        <w:t xml:space="preserve">municipal services that </w:t>
      </w:r>
      <w:proofErr w:type="gramStart"/>
      <w:r w:rsidR="00524B31">
        <w:t>are provided</w:t>
      </w:r>
      <w:proofErr w:type="gramEnd"/>
      <w:r w:rsidR="00524B31">
        <w:t xml:space="preserve"> to the district</w:t>
      </w:r>
      <w:r w:rsidR="00790025">
        <w:t xml:space="preserve">, along with </w:t>
      </w:r>
      <w:r w:rsidR="00524B31">
        <w:t xml:space="preserve">estimated </w:t>
      </w:r>
      <w:r w:rsidR="00790025">
        <w:t>funding from the city.</w:t>
      </w:r>
    </w:p>
    <w:p w14:paraId="5E571558" w14:textId="3A99246F" w:rsidR="00790025" w:rsidRDefault="00301DC4" w:rsidP="004746D6">
      <w:pPr>
        <w:tabs>
          <w:tab w:val="left" w:pos="360"/>
          <w:tab w:val="left" w:pos="720"/>
          <w:tab w:val="left" w:pos="1080"/>
          <w:tab w:val="left" w:pos="1440"/>
          <w:tab w:val="left" w:pos="1800"/>
          <w:tab w:val="left" w:pos="2160"/>
        </w:tabs>
        <w:ind w:left="720" w:hanging="720"/>
      </w:pPr>
      <w:r>
        <w:rPr>
          <w:b/>
        </w:rPr>
        <w:tab/>
      </w:r>
      <w:r w:rsidRPr="00301DC4">
        <w:rPr>
          <w:b/>
        </w:rPr>
        <w:t>C.</w:t>
      </w:r>
      <w:r>
        <w:rPr>
          <w:b/>
        </w:rPr>
        <w:tab/>
      </w:r>
      <w:r w:rsidR="00790025">
        <w:t xml:space="preserve">Estimates of available funding </w:t>
      </w:r>
      <w:r w:rsidR="00C978FE">
        <w:t xml:space="preserve">from the city </w:t>
      </w:r>
      <w:r w:rsidR="00790025">
        <w:t xml:space="preserve">and proposed budgets </w:t>
      </w:r>
      <w:proofErr w:type="gramStart"/>
      <w:r w:rsidR="00790025">
        <w:t>are shared</w:t>
      </w:r>
      <w:proofErr w:type="gramEnd"/>
      <w:r w:rsidR="00790025">
        <w:t xml:space="preserve"> publicly with the school committee when the governor’s budget is made available and at two hearings in May, culminating in school committee approval for </w:t>
      </w:r>
      <w:r w:rsidR="00524B31">
        <w:t xml:space="preserve">the </w:t>
      </w:r>
      <w:r w:rsidR="00790025">
        <w:t xml:space="preserve">submission of the budget to the mayor and </w:t>
      </w:r>
      <w:r w:rsidR="00524B31">
        <w:t xml:space="preserve">the </w:t>
      </w:r>
      <w:r w:rsidR="00790025">
        <w:t>city council</w:t>
      </w:r>
      <w:r w:rsidR="00790025" w:rsidRPr="00437F75">
        <w:t xml:space="preserve">. </w:t>
      </w:r>
      <w:r w:rsidR="00790025" w:rsidRPr="00437F75">
        <w:tab/>
      </w:r>
      <w:r w:rsidR="00790025" w:rsidRPr="00437F75">
        <w:tab/>
      </w:r>
      <w:r w:rsidR="00790025" w:rsidRPr="00437F75">
        <w:tab/>
        <w:t xml:space="preserve"> </w:t>
      </w:r>
    </w:p>
    <w:p w14:paraId="4DDAC1E3" w14:textId="34D13548" w:rsidR="00790025" w:rsidRDefault="00301DC4" w:rsidP="004746D6">
      <w:pPr>
        <w:tabs>
          <w:tab w:val="left" w:pos="360"/>
          <w:tab w:val="left" w:pos="720"/>
          <w:tab w:val="left" w:pos="1080"/>
          <w:tab w:val="left" w:pos="1440"/>
          <w:tab w:val="left" w:pos="1800"/>
          <w:tab w:val="left" w:pos="2160"/>
          <w:tab w:val="left" w:pos="2520"/>
          <w:tab w:val="left" w:pos="2880"/>
          <w:tab w:val="left" w:pos="3240"/>
        </w:tabs>
        <w:ind w:left="1080" w:hanging="1080"/>
      </w:pPr>
      <w:r>
        <w:tab/>
      </w:r>
      <w:r>
        <w:tab/>
        <w:t>1.</w:t>
      </w:r>
      <w:r>
        <w:tab/>
      </w:r>
      <w:r w:rsidR="00790025">
        <w:t xml:space="preserve">During the budget season principals and directors present updates to the school committee on their </w:t>
      </w:r>
      <w:r w:rsidR="00524B31">
        <w:t xml:space="preserve">School Improvement Plans </w:t>
      </w:r>
      <w:r w:rsidR="00790025">
        <w:t xml:space="preserve">and their </w:t>
      </w:r>
      <w:r w:rsidR="00524B31">
        <w:t xml:space="preserve">budget </w:t>
      </w:r>
      <w:r w:rsidR="00790025">
        <w:t>priorities.</w:t>
      </w:r>
    </w:p>
    <w:p w14:paraId="5C4CF10A" w14:textId="5B1556BC" w:rsidR="00790025" w:rsidRPr="00F01FC5" w:rsidRDefault="00301DC4" w:rsidP="004746D6">
      <w:pPr>
        <w:tabs>
          <w:tab w:val="left" w:pos="360"/>
          <w:tab w:val="left" w:pos="720"/>
          <w:tab w:val="left" w:pos="1080"/>
          <w:tab w:val="left" w:pos="1440"/>
          <w:tab w:val="left" w:pos="1800"/>
          <w:tab w:val="left" w:pos="2160"/>
        </w:tabs>
        <w:ind w:left="1080" w:hanging="1080"/>
      </w:pPr>
      <w:r>
        <w:tab/>
      </w:r>
      <w:r>
        <w:tab/>
        <w:t>2.</w:t>
      </w:r>
      <w:r>
        <w:tab/>
      </w:r>
      <w:r w:rsidR="00790025">
        <w:t>The school committee</w:t>
      </w:r>
      <w:r w:rsidR="00045B47">
        <w:t>’s</w:t>
      </w:r>
      <w:r w:rsidR="00790025">
        <w:t xml:space="preserve"> resource subcommittee reviews budget proposals and provides input to the superintendent and the full committee.</w:t>
      </w:r>
    </w:p>
    <w:p w14:paraId="0EC7E2BB" w14:textId="1D219129" w:rsidR="00790025" w:rsidRDefault="00301DC4" w:rsidP="004746D6">
      <w:pPr>
        <w:tabs>
          <w:tab w:val="left" w:pos="720"/>
          <w:tab w:val="left" w:pos="1080"/>
          <w:tab w:val="left" w:pos="1440"/>
          <w:tab w:val="left" w:pos="1800"/>
          <w:tab w:val="left" w:pos="2160"/>
        </w:tabs>
        <w:ind w:left="720" w:hanging="360"/>
      </w:pPr>
      <w:r w:rsidRPr="004746D6">
        <w:rPr>
          <w:b/>
        </w:rPr>
        <w:t>D.</w:t>
      </w:r>
      <w:r>
        <w:rPr>
          <w:b/>
        </w:rPr>
        <w:tab/>
      </w:r>
      <w:r w:rsidR="00790025">
        <w:t xml:space="preserve">The proposed budget </w:t>
      </w:r>
      <w:r w:rsidR="00C978FE">
        <w:t xml:space="preserve">document is </w:t>
      </w:r>
      <w:r w:rsidR="00790025">
        <w:t>transparent and comprehensive</w:t>
      </w:r>
      <w:r w:rsidR="00790025" w:rsidRPr="00C5110A">
        <w:t xml:space="preserve">. </w:t>
      </w:r>
    </w:p>
    <w:p w14:paraId="2551C819" w14:textId="3E28B877" w:rsidR="00790025" w:rsidRPr="00F01FC5" w:rsidRDefault="00790025" w:rsidP="00301DC4">
      <w:pPr>
        <w:pStyle w:val="ListParagraph"/>
        <w:numPr>
          <w:ilvl w:val="0"/>
          <w:numId w:val="99"/>
        </w:numPr>
        <w:tabs>
          <w:tab w:val="left" w:pos="360"/>
          <w:tab w:val="left" w:pos="720"/>
          <w:tab w:val="left" w:pos="1080"/>
          <w:tab w:val="left" w:pos="1440"/>
          <w:tab w:val="left" w:pos="1800"/>
          <w:tab w:val="left" w:pos="2160"/>
        </w:tabs>
        <w:ind w:left="1080"/>
        <w:contextualSpacing w:val="0"/>
      </w:pPr>
      <w:r>
        <w:t xml:space="preserve">The budget document includes the </w:t>
      </w:r>
      <w:r w:rsidR="00045B47">
        <w:t xml:space="preserve">superintendent’s </w:t>
      </w:r>
      <w:r>
        <w:t>PowerPoint presentation of the budget</w:t>
      </w:r>
      <w:r w:rsidR="00524B31">
        <w:t>. B</w:t>
      </w:r>
      <w:r>
        <w:t xml:space="preserve">oth refer </w:t>
      </w:r>
      <w:r w:rsidR="00045B47">
        <w:t xml:space="preserve">to </w:t>
      </w:r>
      <w:r>
        <w:t>district plans and priorities, enrollment trends, net school spending calculations and city charges, proposed reductions (</w:t>
      </w:r>
      <w:r w:rsidR="00524B31">
        <w:t>including</w:t>
      </w:r>
      <w:r>
        <w:t xml:space="preserve"> an itemized list of 15.5 FTE in </w:t>
      </w:r>
      <w:r>
        <w:lastRenderedPageBreak/>
        <w:t>staff reductions) and commitments (increases), and information about grants and revolving funds and how they are used</w:t>
      </w:r>
      <w:r w:rsidR="00045B47">
        <w:t>.</w:t>
      </w:r>
      <w:r w:rsidRPr="00C5110A">
        <w:t xml:space="preserve"> </w:t>
      </w:r>
    </w:p>
    <w:p w14:paraId="4D762858" w14:textId="28A4382F" w:rsidR="00790025" w:rsidRPr="00F01FC5" w:rsidRDefault="00C978FE" w:rsidP="00495239">
      <w:pPr>
        <w:pStyle w:val="ListParagraph"/>
        <w:numPr>
          <w:ilvl w:val="0"/>
          <w:numId w:val="99"/>
        </w:numPr>
        <w:tabs>
          <w:tab w:val="left" w:pos="360"/>
          <w:tab w:val="left" w:pos="720"/>
          <w:tab w:val="left" w:pos="1080"/>
          <w:tab w:val="left" w:pos="1440"/>
          <w:tab w:val="left" w:pos="1800"/>
          <w:tab w:val="left" w:pos="2160"/>
        </w:tabs>
        <w:contextualSpacing w:val="0"/>
      </w:pPr>
      <w:r>
        <w:t xml:space="preserve">  </w:t>
      </w:r>
      <w:r w:rsidR="00790025">
        <w:t xml:space="preserve">The </w:t>
      </w:r>
      <w:r w:rsidR="00045B47">
        <w:t xml:space="preserve">budget </w:t>
      </w:r>
      <w:r w:rsidR="00790025">
        <w:t xml:space="preserve">document </w:t>
      </w:r>
      <w:r>
        <w:t xml:space="preserve">also </w:t>
      </w:r>
      <w:r w:rsidR="00790025">
        <w:t xml:space="preserve">includes an introductory letter, narratives and summaries for each school and program, </w:t>
      </w:r>
      <w:r>
        <w:t xml:space="preserve">student </w:t>
      </w:r>
      <w:r w:rsidR="00790025">
        <w:t xml:space="preserve">achievement data, staffing headcounts, proposed budget line items with trends, revolving fund budgets (including circuit breaker and school choice) with </w:t>
      </w:r>
      <w:r w:rsidR="00045B47">
        <w:t>year-</w:t>
      </w:r>
      <w:r w:rsidR="00790025">
        <w:t>end balances, and proposed capital projects</w:t>
      </w:r>
      <w:r w:rsidR="00045B47">
        <w:t>.</w:t>
      </w:r>
      <w:r w:rsidR="00790025" w:rsidRPr="00C5110A">
        <w:t xml:space="preserve"> </w:t>
      </w:r>
    </w:p>
    <w:p w14:paraId="448AC965" w14:textId="7CA85EE9" w:rsidR="00790025" w:rsidRDefault="00301DC4" w:rsidP="004746D6">
      <w:pPr>
        <w:tabs>
          <w:tab w:val="left" w:pos="360"/>
          <w:tab w:val="left" w:pos="720"/>
          <w:tab w:val="left" w:pos="1080"/>
          <w:tab w:val="left" w:pos="1440"/>
          <w:tab w:val="left" w:pos="1800"/>
          <w:tab w:val="left" w:pos="2160"/>
        </w:tabs>
        <w:ind w:left="720" w:hanging="1080"/>
      </w:pPr>
      <w:r>
        <w:rPr>
          <w:b/>
        </w:rPr>
        <w:tab/>
        <w:t>E</w:t>
      </w:r>
      <w:r w:rsidR="006A314A" w:rsidRPr="004746D6">
        <w:rPr>
          <w:b/>
        </w:rPr>
        <w:t>.</w:t>
      </w:r>
      <w:r w:rsidR="006A314A">
        <w:rPr>
          <w:b/>
        </w:rPr>
        <w:tab/>
      </w:r>
      <w:r w:rsidR="00EE0151">
        <w:t>The district considers student</w:t>
      </w:r>
      <w:r w:rsidR="00554811">
        <w:t>s’</w:t>
      </w:r>
      <w:r w:rsidR="00EE0151">
        <w:t xml:space="preserve"> </w:t>
      </w:r>
      <w:r w:rsidR="00790025">
        <w:t xml:space="preserve">needs, </w:t>
      </w:r>
      <w:r w:rsidR="00EE0151">
        <w:t xml:space="preserve">student achievement </w:t>
      </w:r>
      <w:r w:rsidR="00790025">
        <w:t>data, and district and school plans when allocating the budget, grants, and outside funds</w:t>
      </w:r>
      <w:r w:rsidR="00790025" w:rsidRPr="001E7B55">
        <w:t xml:space="preserve">. </w:t>
      </w:r>
    </w:p>
    <w:p w14:paraId="1B5D1038" w14:textId="50B559A5" w:rsidR="00790025" w:rsidRDefault="00E441FD" w:rsidP="004746D6">
      <w:pPr>
        <w:tabs>
          <w:tab w:val="left" w:pos="360"/>
          <w:tab w:val="left" w:pos="720"/>
          <w:tab w:val="left" w:pos="1080"/>
          <w:tab w:val="left" w:pos="1440"/>
          <w:tab w:val="left" w:pos="1800"/>
        </w:tabs>
        <w:ind w:left="1080" w:hanging="360"/>
      </w:pPr>
      <w:r>
        <w:t>1.</w:t>
      </w:r>
      <w:r>
        <w:tab/>
      </w:r>
      <w:r w:rsidR="00790025">
        <w:t xml:space="preserve">Administrators </w:t>
      </w:r>
      <w:r w:rsidR="00EE0151">
        <w:t xml:space="preserve">stated </w:t>
      </w:r>
      <w:r w:rsidR="00790025">
        <w:t>that the district set priorities for its budget and spending based on student</w:t>
      </w:r>
      <w:r w:rsidR="00554811">
        <w:t>s’</w:t>
      </w:r>
      <w:r w:rsidR="00790025">
        <w:t xml:space="preserve"> needs and data</w:t>
      </w:r>
      <w:r w:rsidR="00110C47">
        <w:t>,</w:t>
      </w:r>
      <w:r w:rsidR="00790025">
        <w:t xml:space="preserve"> as funding </w:t>
      </w:r>
      <w:r w:rsidR="00235A62">
        <w:t>allowed</w:t>
      </w:r>
      <w:r w:rsidR="00790025" w:rsidRPr="001E7B55">
        <w:t xml:space="preserve">. </w:t>
      </w:r>
    </w:p>
    <w:p w14:paraId="5C43F6BB" w14:textId="1D43B8B4" w:rsidR="00790025" w:rsidRDefault="00790025" w:rsidP="00495239">
      <w:pPr>
        <w:pStyle w:val="ListParagraph"/>
        <w:numPr>
          <w:ilvl w:val="0"/>
          <w:numId w:val="44"/>
        </w:numPr>
        <w:tabs>
          <w:tab w:val="left" w:pos="360"/>
          <w:tab w:val="left" w:pos="1440"/>
          <w:tab w:val="left" w:pos="1620"/>
          <w:tab w:val="left" w:pos="1800"/>
          <w:tab w:val="left" w:pos="2160"/>
        </w:tabs>
        <w:ind w:left="1440"/>
        <w:contextualSpacing w:val="0"/>
      </w:pPr>
      <w:r>
        <w:t>An example of a district priority is social</w:t>
      </w:r>
      <w:r w:rsidR="00524B31">
        <w:t>-</w:t>
      </w:r>
      <w:r>
        <w:t>emotional learning, based on student referrals and attendance data.  The D</w:t>
      </w:r>
      <w:r w:rsidR="002C6588">
        <w:t xml:space="preserve">istrict </w:t>
      </w:r>
      <w:r>
        <w:t>I</w:t>
      </w:r>
      <w:r w:rsidR="002C6588">
        <w:t xml:space="preserve">mprovement </w:t>
      </w:r>
      <w:r>
        <w:t>P</w:t>
      </w:r>
      <w:r w:rsidR="002C6588">
        <w:t xml:space="preserve">lan (DIP) </w:t>
      </w:r>
      <w:r>
        <w:t>emphasizes social</w:t>
      </w:r>
      <w:r w:rsidR="00524B31">
        <w:t>-</w:t>
      </w:r>
      <w:r>
        <w:t>emotional learning and the budget supports counselors, special education positions, and clinical interventionists</w:t>
      </w:r>
      <w:r w:rsidR="00EE0151">
        <w:t>.</w:t>
      </w:r>
    </w:p>
    <w:p w14:paraId="365D3B3A" w14:textId="3401BF4D" w:rsidR="00790025" w:rsidRDefault="00790025" w:rsidP="00495239">
      <w:pPr>
        <w:pStyle w:val="ListParagraph"/>
        <w:numPr>
          <w:ilvl w:val="0"/>
          <w:numId w:val="44"/>
        </w:numPr>
        <w:tabs>
          <w:tab w:val="left" w:pos="360"/>
          <w:tab w:val="left" w:pos="1440"/>
          <w:tab w:val="left" w:pos="1620"/>
          <w:tab w:val="left" w:pos="1800"/>
          <w:tab w:val="left" w:pos="2160"/>
        </w:tabs>
        <w:ind w:left="1440"/>
        <w:contextualSpacing w:val="0"/>
      </w:pPr>
      <w:r>
        <w:t xml:space="preserve">Concerns about </w:t>
      </w:r>
      <w:r w:rsidR="00C978FE">
        <w:t>high-</w:t>
      </w:r>
      <w:r>
        <w:t xml:space="preserve">school achievement </w:t>
      </w:r>
      <w:proofErr w:type="gramStart"/>
      <w:r>
        <w:t>are being addressed</w:t>
      </w:r>
      <w:proofErr w:type="gramEnd"/>
      <w:r>
        <w:t xml:space="preserve"> by DSAC</w:t>
      </w:r>
      <w:r w:rsidR="0085454D">
        <w:rPr>
          <w:rStyle w:val="FootnoteReference"/>
        </w:rPr>
        <w:footnoteReference w:id="12"/>
      </w:r>
      <w:r>
        <w:t xml:space="preserve"> services and a professional development grant.</w:t>
      </w:r>
    </w:p>
    <w:p w14:paraId="31B5EB00" w14:textId="22ECCD80" w:rsidR="00790025" w:rsidRPr="00F01FC5" w:rsidRDefault="00790025" w:rsidP="00495239">
      <w:pPr>
        <w:pStyle w:val="ListParagraph"/>
        <w:numPr>
          <w:ilvl w:val="0"/>
          <w:numId w:val="44"/>
        </w:numPr>
        <w:tabs>
          <w:tab w:val="left" w:pos="360"/>
          <w:tab w:val="left" w:pos="1440"/>
          <w:tab w:val="left" w:pos="1620"/>
          <w:tab w:val="left" w:pos="1800"/>
          <w:tab w:val="left" w:pos="2160"/>
        </w:tabs>
        <w:ind w:left="1440"/>
        <w:contextualSpacing w:val="0"/>
      </w:pPr>
      <w:r>
        <w:t xml:space="preserve">Principals </w:t>
      </w:r>
      <w:r w:rsidR="00554811">
        <w:t xml:space="preserve">said that </w:t>
      </w:r>
      <w:r>
        <w:t>they have use</w:t>
      </w:r>
      <w:r w:rsidR="00554811">
        <w:t>d</w:t>
      </w:r>
      <w:r>
        <w:t xml:space="preserve"> outside funds such as grants (including $400,000 to assist with students displaced from Puerto Rico) and school choice funds in addition to the budget to help with school and student needs such as professional development, assessments, and ELL staff.</w:t>
      </w:r>
    </w:p>
    <w:p w14:paraId="2B052B0E" w14:textId="63E7C309" w:rsidR="00790025" w:rsidRPr="00661AC9" w:rsidRDefault="00D23ABA" w:rsidP="00D23ABA">
      <w:pPr>
        <w:tabs>
          <w:tab w:val="left" w:pos="360"/>
          <w:tab w:val="left" w:pos="720"/>
          <w:tab w:val="left" w:pos="1080"/>
          <w:tab w:val="left" w:pos="1440"/>
          <w:tab w:val="left" w:pos="1800"/>
        </w:tabs>
        <w:ind w:left="1080" w:hanging="1080"/>
      </w:pPr>
      <w:r>
        <w:tab/>
      </w:r>
      <w:r>
        <w:tab/>
        <w:t>2.</w:t>
      </w:r>
      <w:r>
        <w:tab/>
      </w:r>
      <w:r w:rsidR="00790025">
        <w:t xml:space="preserve">The district has made a priority </w:t>
      </w:r>
      <w:r w:rsidR="00554811">
        <w:t xml:space="preserve">in its improvement plans </w:t>
      </w:r>
      <w:r w:rsidR="00790025">
        <w:t>of updating and using technology</w:t>
      </w:r>
      <w:r w:rsidR="00554811">
        <w:t>.</w:t>
      </w:r>
      <w:r w:rsidR="00790025">
        <w:t xml:space="preserve"> </w:t>
      </w:r>
      <w:r w:rsidR="00554811">
        <w:t>At the time of the onsite review in April 2018,</w:t>
      </w:r>
      <w:r w:rsidR="00790025">
        <w:t xml:space="preserve"> </w:t>
      </w:r>
      <w:r w:rsidR="00554811">
        <w:t xml:space="preserve">the district was </w:t>
      </w:r>
      <w:r w:rsidR="00790025">
        <w:t xml:space="preserve">implementing a </w:t>
      </w:r>
      <w:r w:rsidR="00554811">
        <w:t>one-to-one</w:t>
      </w:r>
      <w:r w:rsidR="00790025">
        <w:t xml:space="preserve"> Chromebook plan for grades 8</w:t>
      </w:r>
      <w:r w:rsidR="00554811">
        <w:t>–</w:t>
      </w:r>
      <w:r w:rsidR="00790025">
        <w:t>12 using primarily E-Rate and school choice funds</w:t>
      </w:r>
      <w:r w:rsidR="00EE0151">
        <w:t>.</w:t>
      </w:r>
      <w:r w:rsidR="00790025" w:rsidRPr="00661AC9">
        <w:tab/>
      </w:r>
    </w:p>
    <w:p w14:paraId="00517994" w14:textId="09D0F744" w:rsidR="00790025" w:rsidRDefault="00D23ABA" w:rsidP="004746D6">
      <w:pPr>
        <w:tabs>
          <w:tab w:val="left" w:pos="360"/>
          <w:tab w:val="left" w:pos="720"/>
          <w:tab w:val="left" w:pos="1080"/>
          <w:tab w:val="left" w:pos="1440"/>
          <w:tab w:val="left" w:pos="1800"/>
          <w:tab w:val="left" w:pos="2160"/>
        </w:tabs>
        <w:ind w:left="1080" w:hanging="360"/>
      </w:pPr>
      <w:r>
        <w:t>3</w:t>
      </w:r>
      <w:r w:rsidR="0053583A">
        <w:t>.</w:t>
      </w:r>
      <w:r w:rsidR="0053583A">
        <w:tab/>
      </w:r>
      <w:r w:rsidR="00790025">
        <w:t>The DIP include</w:t>
      </w:r>
      <w:r w:rsidR="00FA7B08">
        <w:t>s</w:t>
      </w:r>
      <w:r w:rsidR="00790025">
        <w:t xml:space="preserve"> the use of coaches to lead the effort to improve student achievement and instructional practices</w:t>
      </w:r>
      <w:r w:rsidR="00554811">
        <w:t>. T</w:t>
      </w:r>
      <w:r w:rsidR="00790025">
        <w:t>he superintendent noted that the district has added to those positions.</w:t>
      </w:r>
    </w:p>
    <w:p w14:paraId="38B9486F" w14:textId="3E0E6E0A" w:rsidR="00790025" w:rsidRDefault="00790025" w:rsidP="004746D6">
      <w:pPr>
        <w:tabs>
          <w:tab w:val="left" w:pos="360"/>
          <w:tab w:val="left" w:pos="720"/>
          <w:tab w:val="left" w:pos="1080"/>
          <w:tab w:val="left" w:pos="1440"/>
          <w:tab w:val="left" w:pos="1800"/>
          <w:tab w:val="left" w:pos="2160"/>
        </w:tabs>
      </w:pPr>
      <w:r w:rsidRPr="00F731AA">
        <w:rPr>
          <w:b/>
        </w:rPr>
        <w:t>Impact</w:t>
      </w:r>
      <w:r>
        <w:t xml:space="preserve">: </w:t>
      </w:r>
      <w:r w:rsidR="00110C47">
        <w:t xml:space="preserve"> </w:t>
      </w:r>
      <w:r>
        <w:t xml:space="preserve">Presenting school improvement plans during budget season and the information about plans and goals in the budget </w:t>
      </w:r>
      <w:r w:rsidR="009614DA">
        <w:t xml:space="preserve">document </w:t>
      </w:r>
      <w:r w:rsidR="006023D5">
        <w:t xml:space="preserve">give </w:t>
      </w:r>
      <w:r>
        <w:t xml:space="preserve">the school committee and </w:t>
      </w:r>
      <w:r w:rsidR="006023D5">
        <w:t>other stakeholders</w:t>
      </w:r>
      <w:r>
        <w:t xml:space="preserve"> </w:t>
      </w:r>
      <w:r w:rsidR="006023D5">
        <w:t xml:space="preserve">a clear picture of the district’s </w:t>
      </w:r>
      <w:r>
        <w:t xml:space="preserve">priorities, initiatives, and achievements </w:t>
      </w:r>
      <w:r w:rsidR="006023D5">
        <w:t>and of</w:t>
      </w:r>
      <w:r>
        <w:t xml:space="preserve"> how its </w:t>
      </w:r>
      <w:r w:rsidR="006023D5">
        <w:t xml:space="preserve">resources </w:t>
      </w:r>
      <w:proofErr w:type="gramStart"/>
      <w:r w:rsidR="006023D5">
        <w:t>are allocated</w:t>
      </w:r>
      <w:proofErr w:type="gramEnd"/>
      <w:r>
        <w:t>.</w:t>
      </w:r>
      <w:r w:rsidR="00110C47">
        <w:t xml:space="preserve"> </w:t>
      </w:r>
      <w:r>
        <w:t xml:space="preserve">The transparency of the budget process and the inclusion of grant and outside funding in </w:t>
      </w:r>
      <w:r w:rsidR="00110C47">
        <w:t xml:space="preserve">the budget </w:t>
      </w:r>
      <w:r w:rsidR="009614DA">
        <w:t xml:space="preserve">document </w:t>
      </w:r>
      <w:r>
        <w:t xml:space="preserve">gives the school committee, city officials, and the public a comprehensive view of school programs and services and a </w:t>
      </w:r>
      <w:r w:rsidR="00FA7B08">
        <w:t xml:space="preserve">clear </w:t>
      </w:r>
      <w:r>
        <w:t xml:space="preserve">understanding of constraints and priorities.  </w:t>
      </w:r>
    </w:p>
    <w:p w14:paraId="4AA057A4" w14:textId="77777777" w:rsidR="005D0D53" w:rsidRDefault="005D0D53" w:rsidP="004746D6">
      <w:pPr>
        <w:tabs>
          <w:tab w:val="left" w:pos="360"/>
          <w:tab w:val="left" w:pos="720"/>
          <w:tab w:val="left" w:pos="1080"/>
          <w:tab w:val="left" w:pos="1440"/>
          <w:tab w:val="left" w:pos="1800"/>
          <w:tab w:val="left" w:pos="2160"/>
        </w:tabs>
      </w:pPr>
    </w:p>
    <w:p w14:paraId="52743E99" w14:textId="36E95004" w:rsidR="007F6A22" w:rsidRPr="00D472EA" w:rsidRDefault="0006189B" w:rsidP="004746D6">
      <w:pPr>
        <w:tabs>
          <w:tab w:val="left" w:pos="360"/>
          <w:tab w:val="left" w:pos="720"/>
          <w:tab w:val="left" w:pos="1080"/>
          <w:tab w:val="left" w:pos="1440"/>
          <w:tab w:val="left" w:pos="1800"/>
          <w:tab w:val="left" w:pos="2160"/>
        </w:tabs>
        <w:ind w:left="360" w:hanging="360"/>
        <w:rPr>
          <w:b/>
        </w:rPr>
      </w:pPr>
      <w:r w:rsidRPr="004746D6">
        <w:rPr>
          <w:b/>
        </w:rPr>
        <w:lastRenderedPageBreak/>
        <w:t>3.</w:t>
      </w:r>
      <w:r w:rsidRPr="004746D6">
        <w:rPr>
          <w:b/>
        </w:rPr>
        <w:tab/>
      </w:r>
      <w:r w:rsidR="007F6A22">
        <w:rPr>
          <w:b/>
        </w:rPr>
        <w:t>Leaders have leveraged resources by basing decisions on school plans and student needs and by considering all funding sources.</w:t>
      </w:r>
    </w:p>
    <w:p w14:paraId="17F1670E" w14:textId="660C48BE" w:rsidR="007F6A22" w:rsidRDefault="009029D4" w:rsidP="004746D6">
      <w:pPr>
        <w:tabs>
          <w:tab w:val="left" w:pos="360"/>
          <w:tab w:val="left" w:pos="720"/>
          <w:tab w:val="left" w:pos="1440"/>
          <w:tab w:val="left" w:pos="1800"/>
          <w:tab w:val="left" w:pos="2160"/>
        </w:tabs>
        <w:ind w:left="720" w:hanging="720"/>
      </w:pPr>
      <w:r>
        <w:rPr>
          <w:b/>
        </w:rPr>
        <w:tab/>
      </w:r>
      <w:r w:rsidR="006A314A" w:rsidRPr="00B12B80">
        <w:rPr>
          <w:b/>
        </w:rPr>
        <w:t>A.</w:t>
      </w:r>
      <w:r w:rsidR="00B12B80">
        <w:rPr>
          <w:b/>
        </w:rPr>
        <w:tab/>
      </w:r>
      <w:r w:rsidR="007F6A22">
        <w:t>Interviews and a document review indicated that the district has leveraged its limited funding by making strategic use of outside funds, partnerships, and cost</w:t>
      </w:r>
      <w:r w:rsidR="00704EC8">
        <w:t xml:space="preserve"> </w:t>
      </w:r>
      <w:r w:rsidR="007F6A22">
        <w:t>efficiencies</w:t>
      </w:r>
      <w:r w:rsidR="007F6A22" w:rsidRPr="009C47DA">
        <w:t xml:space="preserve">. </w:t>
      </w:r>
    </w:p>
    <w:p w14:paraId="230B46C6" w14:textId="2063F520" w:rsidR="007F6A22" w:rsidRPr="00F01FC5" w:rsidRDefault="007F6A22" w:rsidP="007F6A22">
      <w:pPr>
        <w:pStyle w:val="ListParagraph"/>
        <w:numPr>
          <w:ilvl w:val="6"/>
          <w:numId w:val="43"/>
        </w:numPr>
        <w:tabs>
          <w:tab w:val="left" w:pos="360"/>
          <w:tab w:val="left" w:pos="720"/>
          <w:tab w:val="left" w:pos="1080"/>
          <w:tab w:val="left" w:pos="1440"/>
          <w:tab w:val="left" w:pos="1800"/>
          <w:tab w:val="left" w:pos="2160"/>
        </w:tabs>
        <w:ind w:left="1080"/>
        <w:contextualSpacing w:val="0"/>
      </w:pPr>
      <w:r>
        <w:t>Administrators said that the budget consisted of five “buckets”: the city’s school budget, grants, circuit breaker reimbursements, school choice tuitions, and capital funding.  The major drivers of expenses are special education (especially out-of-district tuition), contractual obligations, and health insurance; cost drivers typically exceed the $2.7 million or so in net school spending increases.</w:t>
      </w:r>
      <w:r w:rsidRPr="00F01FC5">
        <w:tab/>
        <w:t xml:space="preserve"> </w:t>
      </w:r>
    </w:p>
    <w:p w14:paraId="0229A2C6" w14:textId="77777777" w:rsidR="00FA7B08" w:rsidRDefault="007F6A22" w:rsidP="007F6A22">
      <w:pPr>
        <w:pStyle w:val="ListParagraph"/>
        <w:numPr>
          <w:ilvl w:val="6"/>
          <w:numId w:val="43"/>
        </w:numPr>
        <w:tabs>
          <w:tab w:val="left" w:pos="360"/>
          <w:tab w:val="left" w:pos="720"/>
          <w:tab w:val="left" w:pos="1080"/>
          <w:tab w:val="left" w:pos="1440"/>
          <w:tab w:val="left" w:pos="1800"/>
          <w:tab w:val="left" w:pos="2160"/>
        </w:tabs>
        <w:ind w:left="1080"/>
        <w:contextualSpacing w:val="0"/>
      </w:pPr>
      <w:r>
        <w:t xml:space="preserve">The district makes strategic use of entitlement and competitive grants and other outside funds to offset budget reductions and to implement initiatives.  </w:t>
      </w:r>
    </w:p>
    <w:p w14:paraId="1D9D0C12" w14:textId="1E357A4E" w:rsidR="00FA7B08" w:rsidRDefault="00FA7B08" w:rsidP="00FA7B08">
      <w:pPr>
        <w:pStyle w:val="ListParagraph"/>
        <w:tabs>
          <w:tab w:val="left" w:pos="360"/>
          <w:tab w:val="left" w:pos="720"/>
          <w:tab w:val="left" w:pos="1080"/>
          <w:tab w:val="left" w:pos="1440"/>
          <w:tab w:val="left" w:pos="1800"/>
          <w:tab w:val="left" w:pos="2160"/>
        </w:tabs>
        <w:ind w:left="1440" w:hanging="360"/>
        <w:contextualSpacing w:val="0"/>
      </w:pPr>
      <w:r>
        <w:t>a.</w:t>
      </w:r>
      <w:r>
        <w:tab/>
      </w:r>
      <w:r w:rsidR="007F6A22">
        <w:t xml:space="preserve">For example, in fiscal year 2018 the district had to reduce ELL positions and </w:t>
      </w:r>
      <w:r w:rsidR="009614DA">
        <w:t xml:space="preserve">was </w:t>
      </w:r>
      <w:r w:rsidR="007F6A22">
        <w:t xml:space="preserve">able to use hurricane relief funding for displaced Puerto Rican students to hire four ELL teachers.  </w:t>
      </w:r>
    </w:p>
    <w:p w14:paraId="1514F23F" w14:textId="421B0D4D" w:rsidR="00FA7B08" w:rsidRDefault="00FA7B08" w:rsidP="00FA7B08">
      <w:pPr>
        <w:pStyle w:val="ListParagraph"/>
        <w:tabs>
          <w:tab w:val="left" w:pos="360"/>
          <w:tab w:val="left" w:pos="720"/>
          <w:tab w:val="left" w:pos="1080"/>
          <w:tab w:val="left" w:pos="1440"/>
          <w:tab w:val="left" w:pos="1800"/>
          <w:tab w:val="left" w:pos="2160"/>
        </w:tabs>
        <w:ind w:left="1440" w:hanging="360"/>
        <w:contextualSpacing w:val="0"/>
      </w:pPr>
      <w:r>
        <w:t>b.</w:t>
      </w:r>
      <w:r>
        <w:tab/>
      </w:r>
      <w:r w:rsidR="007F6A22">
        <w:t xml:space="preserve">In addition, the district used school choice funds for technology, professional development, and instructional materials, </w:t>
      </w:r>
      <w:r w:rsidR="007F6A22" w:rsidRPr="00E37FC2">
        <w:t>and the circuit breaker prior year balance and city health insurance reimbursement to offset a special education tuition overage of $2 million.</w:t>
      </w:r>
      <w:r w:rsidR="007F6A22">
        <w:t xml:space="preserve"> </w:t>
      </w:r>
    </w:p>
    <w:p w14:paraId="02A6E6BC" w14:textId="2646C89F" w:rsidR="007F6A22" w:rsidRDefault="00FA7B08" w:rsidP="00FA7B08">
      <w:pPr>
        <w:pStyle w:val="ListParagraph"/>
        <w:tabs>
          <w:tab w:val="left" w:pos="360"/>
          <w:tab w:val="left" w:pos="720"/>
          <w:tab w:val="left" w:pos="1080"/>
          <w:tab w:val="left" w:pos="1440"/>
          <w:tab w:val="left" w:pos="1800"/>
          <w:tab w:val="left" w:pos="2160"/>
        </w:tabs>
        <w:ind w:left="1440" w:hanging="360"/>
        <w:contextualSpacing w:val="0"/>
      </w:pPr>
      <w:r>
        <w:t>c.</w:t>
      </w:r>
      <w:r>
        <w:tab/>
      </w:r>
      <w:r w:rsidR="007F6A22">
        <w:t>The district has received competitive grants such as 21</w:t>
      </w:r>
      <w:r w:rsidR="007F6A22" w:rsidRPr="00DC0416">
        <w:rPr>
          <w:vertAlign w:val="superscript"/>
        </w:rPr>
        <w:t>st</w:t>
      </w:r>
      <w:r w:rsidR="007F6A22">
        <w:t xml:space="preserve"> Century grants for after-school programs, and a Deacon Jones Foundation grant for the arts.</w:t>
      </w:r>
      <w:r w:rsidR="007F6A22" w:rsidRPr="001E7B55">
        <w:tab/>
      </w:r>
      <w:r w:rsidR="007F6A22" w:rsidRPr="001E7B55">
        <w:tab/>
      </w:r>
      <w:r w:rsidR="007F6A22" w:rsidRPr="001E7B55">
        <w:tab/>
        <w:t xml:space="preserve"> </w:t>
      </w:r>
    </w:p>
    <w:p w14:paraId="1ACD7DA9" w14:textId="70D27159" w:rsidR="00FA7B08" w:rsidRDefault="007F6A22" w:rsidP="007F6A22">
      <w:pPr>
        <w:pStyle w:val="ListParagraph"/>
        <w:numPr>
          <w:ilvl w:val="6"/>
          <w:numId w:val="43"/>
        </w:numPr>
        <w:tabs>
          <w:tab w:val="left" w:pos="360"/>
          <w:tab w:val="left" w:pos="720"/>
          <w:tab w:val="left" w:pos="1080"/>
          <w:tab w:val="left" w:pos="1440"/>
          <w:tab w:val="left" w:pos="1800"/>
          <w:tab w:val="left" w:pos="2160"/>
        </w:tabs>
        <w:ind w:left="1080"/>
        <w:contextualSpacing w:val="0"/>
      </w:pPr>
      <w:r>
        <w:t xml:space="preserve">The district has investigated ways to be more cost effective by investing in solar panels to reduce electric bills (saving $118,000 in the fiscal year 2018 budget), and by conducting a transportation study and changing special education busing vendors to reduce the number of bus runs from 30 to 23.  </w:t>
      </w:r>
    </w:p>
    <w:p w14:paraId="6065FD6B" w14:textId="7D9A05E9" w:rsidR="00FA7B08" w:rsidRDefault="00FA7B08" w:rsidP="00FA7B08">
      <w:pPr>
        <w:pStyle w:val="ListParagraph"/>
        <w:tabs>
          <w:tab w:val="left" w:pos="360"/>
          <w:tab w:val="left" w:pos="720"/>
          <w:tab w:val="left" w:pos="1080"/>
          <w:tab w:val="left" w:pos="1440"/>
          <w:tab w:val="left" w:pos="1800"/>
          <w:tab w:val="left" w:pos="2160"/>
        </w:tabs>
        <w:ind w:left="1440" w:hanging="360"/>
        <w:contextualSpacing w:val="0"/>
      </w:pPr>
      <w:r>
        <w:t>a.</w:t>
      </w:r>
      <w:r>
        <w:tab/>
      </w:r>
      <w:r w:rsidR="007F6A22">
        <w:t xml:space="preserve">The district took advantage of the Community Eligibility Program to increase subsidies for school food services.  </w:t>
      </w:r>
    </w:p>
    <w:p w14:paraId="20287E47" w14:textId="62F40AE5" w:rsidR="00FA7B08" w:rsidRDefault="00FA7B08" w:rsidP="00FA7B08">
      <w:pPr>
        <w:pStyle w:val="ListParagraph"/>
        <w:tabs>
          <w:tab w:val="left" w:pos="360"/>
          <w:tab w:val="left" w:pos="720"/>
          <w:tab w:val="left" w:pos="1080"/>
          <w:tab w:val="left" w:pos="1440"/>
          <w:tab w:val="left" w:pos="1800"/>
          <w:tab w:val="left" w:pos="2160"/>
        </w:tabs>
        <w:ind w:left="1440" w:hanging="360"/>
        <w:contextualSpacing w:val="0"/>
      </w:pPr>
      <w:r>
        <w:t>b.</w:t>
      </w:r>
      <w:r>
        <w:tab/>
      </w:r>
      <w:r w:rsidR="007F6A22">
        <w:t xml:space="preserve">It has investigated privatizing custodial services and has created some in-house special education programs to reduce out-of-district tuitions. </w:t>
      </w:r>
    </w:p>
    <w:p w14:paraId="57EE74BD" w14:textId="3999C574" w:rsidR="007F6A22" w:rsidRDefault="00FA7B08" w:rsidP="00FA7B08">
      <w:pPr>
        <w:pStyle w:val="ListParagraph"/>
        <w:tabs>
          <w:tab w:val="left" w:pos="360"/>
          <w:tab w:val="left" w:pos="720"/>
          <w:tab w:val="left" w:pos="1080"/>
          <w:tab w:val="left" w:pos="1440"/>
          <w:tab w:val="left" w:pos="1800"/>
          <w:tab w:val="left" w:pos="2160"/>
        </w:tabs>
        <w:ind w:left="1440" w:hanging="360"/>
        <w:contextualSpacing w:val="0"/>
      </w:pPr>
      <w:r>
        <w:t>c.</w:t>
      </w:r>
      <w:r>
        <w:tab/>
      </w:r>
      <w:r w:rsidR="007F6A22">
        <w:t>At the time of the onsite review in April 2018, the district was looking into leasing a local parochial school building to free up space in schools to serve more students with disabilities in-district.</w:t>
      </w:r>
    </w:p>
    <w:p w14:paraId="72016A93" w14:textId="103CA21F" w:rsidR="007F6A22" w:rsidRDefault="007F6A22" w:rsidP="007F6A22">
      <w:pPr>
        <w:pStyle w:val="ListParagraph"/>
        <w:numPr>
          <w:ilvl w:val="6"/>
          <w:numId w:val="43"/>
        </w:numPr>
        <w:tabs>
          <w:tab w:val="left" w:pos="360"/>
          <w:tab w:val="left" w:pos="720"/>
          <w:tab w:val="left" w:pos="1080"/>
          <w:tab w:val="left" w:pos="1440"/>
          <w:tab w:val="left" w:pos="1800"/>
          <w:tab w:val="left" w:pos="2160"/>
        </w:tabs>
        <w:ind w:left="1080"/>
        <w:contextualSpacing w:val="0"/>
      </w:pPr>
      <w:r>
        <w:t>Principals told the team that there had never been a time that they could not move forward with an initiative because of limited funding.</w:t>
      </w:r>
    </w:p>
    <w:p w14:paraId="3B627A2C" w14:textId="733B422B" w:rsidR="007F6A22" w:rsidRDefault="007F6A22" w:rsidP="007F6A22">
      <w:pPr>
        <w:pStyle w:val="ListParagraph"/>
        <w:numPr>
          <w:ilvl w:val="6"/>
          <w:numId w:val="43"/>
        </w:numPr>
        <w:tabs>
          <w:tab w:val="left" w:pos="360"/>
          <w:tab w:val="left" w:pos="720"/>
          <w:tab w:val="left" w:pos="1080"/>
          <w:tab w:val="left" w:pos="1440"/>
          <w:tab w:val="left" w:pos="1800"/>
          <w:tab w:val="left" w:pos="2160"/>
        </w:tabs>
        <w:ind w:left="1080"/>
        <w:contextualSpacing w:val="0"/>
      </w:pPr>
      <w:r>
        <w:t>Family members said that the district did “a lot with little” in the way of resources.</w:t>
      </w:r>
    </w:p>
    <w:p w14:paraId="2D274A9D" w14:textId="0E5E4C16" w:rsidR="00FA7B08" w:rsidRDefault="007F6A22" w:rsidP="007F6A22">
      <w:pPr>
        <w:pStyle w:val="ListParagraph"/>
        <w:numPr>
          <w:ilvl w:val="6"/>
          <w:numId w:val="43"/>
        </w:numPr>
        <w:tabs>
          <w:tab w:val="left" w:pos="360"/>
          <w:tab w:val="left" w:pos="720"/>
          <w:tab w:val="left" w:pos="1080"/>
          <w:tab w:val="left" w:pos="1440"/>
          <w:tab w:val="left" w:pos="1800"/>
          <w:tab w:val="left" w:pos="2160"/>
        </w:tabs>
        <w:ind w:left="1080"/>
        <w:contextualSpacing w:val="0"/>
      </w:pPr>
      <w:r>
        <w:lastRenderedPageBreak/>
        <w:t>Administrators and school committee members described taking advantage of numerous partnerships with state and local agencies including the United Way (for the Footsteps2Brilliance program), DSAC,</w:t>
      </w:r>
      <w:r w:rsidR="0085454D">
        <w:rPr>
          <w:rStyle w:val="FootnoteReference"/>
        </w:rPr>
        <w:footnoteReference w:id="13"/>
      </w:r>
      <w:r>
        <w:t xml:space="preserve"> Community Health wraparound services, and the Department of Children and Families. Administrators also stated that the district had partnerships with Fitchburg State University (dual enrollment and professional development), Worcester Polytechnic Institute (environmental education), and Mount </w:t>
      </w:r>
      <w:proofErr w:type="spellStart"/>
      <w:r>
        <w:t>Wachusett</w:t>
      </w:r>
      <w:proofErr w:type="spellEnd"/>
      <w:r>
        <w:t xml:space="preserve"> Community College (dual enrollment).  </w:t>
      </w:r>
    </w:p>
    <w:p w14:paraId="4BF5ABB2" w14:textId="34472EF9" w:rsidR="007F6A22" w:rsidRDefault="007F6A22" w:rsidP="007F6A22">
      <w:pPr>
        <w:pStyle w:val="ListParagraph"/>
        <w:numPr>
          <w:ilvl w:val="6"/>
          <w:numId w:val="43"/>
        </w:numPr>
        <w:tabs>
          <w:tab w:val="left" w:pos="360"/>
          <w:tab w:val="left" w:pos="720"/>
          <w:tab w:val="left" w:pos="1080"/>
          <w:tab w:val="left" w:pos="1440"/>
          <w:tab w:val="left" w:pos="1800"/>
          <w:tab w:val="left" w:pos="2160"/>
        </w:tabs>
        <w:ind w:left="1080"/>
        <w:contextualSpacing w:val="0"/>
      </w:pPr>
      <w:r>
        <w:t xml:space="preserve">Families and others in the community have initiated fund raising efforts such as an annual gala, which </w:t>
      </w:r>
      <w:proofErr w:type="gramStart"/>
      <w:r w:rsidR="002F2AEF">
        <w:t xml:space="preserve">was </w:t>
      </w:r>
      <w:r>
        <w:t>expected</w:t>
      </w:r>
      <w:proofErr w:type="gramEnd"/>
      <w:r>
        <w:t xml:space="preserve"> to bring in $20,000 </w:t>
      </w:r>
      <w:r w:rsidR="002F2AEF">
        <w:t xml:space="preserve">in 2017–2018 </w:t>
      </w:r>
      <w:r>
        <w:t>for after-school programs</w:t>
      </w:r>
      <w:r w:rsidRPr="001E7B55">
        <w:t>.</w:t>
      </w:r>
    </w:p>
    <w:p w14:paraId="7039E3BF" w14:textId="7BD21076" w:rsidR="007F6A22" w:rsidRDefault="009614DA" w:rsidP="00842AD8">
      <w:pPr>
        <w:tabs>
          <w:tab w:val="left" w:pos="360"/>
          <w:tab w:val="left" w:pos="720"/>
          <w:tab w:val="left" w:pos="1080"/>
          <w:tab w:val="left" w:pos="1440"/>
          <w:tab w:val="left" w:pos="1800"/>
          <w:tab w:val="left" w:pos="2160"/>
        </w:tabs>
        <w:ind w:left="1440" w:hanging="1440"/>
      </w:pPr>
      <w:r>
        <w:tab/>
      </w:r>
      <w:r>
        <w:tab/>
      </w:r>
      <w:r w:rsidR="00842AD8">
        <w:t>8.</w:t>
      </w:r>
      <w:r w:rsidR="00842AD8">
        <w:tab/>
      </w:r>
      <w:r w:rsidR="007F6A22">
        <w:t>Administrators said that the district received numerous donations for various purposes.</w:t>
      </w:r>
      <w:r w:rsidR="007F6A22" w:rsidRPr="001E7B55">
        <w:t xml:space="preserve"> </w:t>
      </w:r>
    </w:p>
    <w:p w14:paraId="5388DD73" w14:textId="2C48CF8C" w:rsidR="00370FF7" w:rsidRDefault="009614DA" w:rsidP="009614DA">
      <w:pPr>
        <w:tabs>
          <w:tab w:val="left" w:pos="360"/>
          <w:tab w:val="left" w:pos="720"/>
          <w:tab w:val="left" w:pos="1080"/>
          <w:tab w:val="left" w:pos="1440"/>
          <w:tab w:val="left" w:pos="1800"/>
          <w:tab w:val="left" w:pos="2160"/>
        </w:tabs>
        <w:ind w:left="1080" w:hanging="1080"/>
      </w:pPr>
      <w:r>
        <w:tab/>
      </w:r>
      <w:r>
        <w:tab/>
      </w:r>
      <w:r w:rsidR="00842AD8">
        <w:t>9</w:t>
      </w:r>
      <w:r w:rsidR="007F6A22">
        <w:t>.</w:t>
      </w:r>
      <w:r w:rsidR="007F6A22">
        <w:tab/>
      </w:r>
      <w:r w:rsidR="00FA7B08">
        <w:t xml:space="preserve">Interviews with school </w:t>
      </w:r>
      <w:r w:rsidR="007F6A22">
        <w:t>committee members</w:t>
      </w:r>
      <w:r w:rsidR="00FA7B08">
        <w:t xml:space="preserve"> and</w:t>
      </w:r>
      <w:r w:rsidR="007F6A22">
        <w:t xml:space="preserve"> administrators, and </w:t>
      </w:r>
      <w:r w:rsidR="00FA7B08">
        <w:t xml:space="preserve">a review of </w:t>
      </w:r>
      <w:r w:rsidR="007F6A22">
        <w:t>S</w:t>
      </w:r>
      <w:r w:rsidR="00FA7B08">
        <w:t xml:space="preserve">chool </w:t>
      </w:r>
      <w:r w:rsidR="007F6A22">
        <w:t>I</w:t>
      </w:r>
      <w:r w:rsidR="00FA7B08">
        <w:t xml:space="preserve">mprovement </w:t>
      </w:r>
      <w:r w:rsidR="007F6A22">
        <w:t>P</w:t>
      </w:r>
      <w:r w:rsidR="00FA7B08">
        <w:t>lan</w:t>
      </w:r>
      <w:r w:rsidR="007F6A22">
        <w:t xml:space="preserve">s indicated </w:t>
      </w:r>
      <w:r w:rsidR="00FA7B08">
        <w:t xml:space="preserve">that </w:t>
      </w:r>
      <w:proofErr w:type="gramStart"/>
      <w:r w:rsidR="00842AD8">
        <w:t>as a result</w:t>
      </w:r>
      <w:proofErr w:type="gramEnd"/>
      <w:r w:rsidR="00842AD8">
        <w:t xml:space="preserve"> of strategic use of funds </w:t>
      </w:r>
      <w:r w:rsidR="007F6A22">
        <w:t>the district has been able to maintain programs in the arts and sports.</w:t>
      </w:r>
    </w:p>
    <w:p w14:paraId="70BC9E5A" w14:textId="4514C57A" w:rsidR="00BE57E8" w:rsidRPr="00450193" w:rsidRDefault="00E441FD" w:rsidP="00370FF7">
      <w:pPr>
        <w:tabs>
          <w:tab w:val="left" w:pos="360"/>
          <w:tab w:val="left" w:pos="1080"/>
          <w:tab w:val="left" w:pos="1440"/>
          <w:tab w:val="left" w:pos="1800"/>
          <w:tab w:val="left" w:pos="2160"/>
        </w:tabs>
      </w:pPr>
      <w:r w:rsidRPr="004746D6">
        <w:rPr>
          <w:b/>
        </w:rPr>
        <w:t>Impact:</w:t>
      </w:r>
      <w:r w:rsidR="00450193">
        <w:rPr>
          <w:b/>
        </w:rPr>
        <w:t xml:space="preserve"> </w:t>
      </w:r>
      <w:r w:rsidR="00450193" w:rsidRPr="004746D6">
        <w:t xml:space="preserve">The leveraging of grant and revolving funds as well as taking advantage of partnerships with local agencies helps the district </w:t>
      </w:r>
      <w:r w:rsidR="009B060D">
        <w:t>to maximize available resources in order to provide programs and resources for students.</w:t>
      </w:r>
    </w:p>
    <w:p w14:paraId="74BC826A" w14:textId="77777777" w:rsidR="00CE3F4A" w:rsidRDefault="00342350" w:rsidP="00CE3F4A">
      <w:pPr>
        <w:rPr>
          <w:b/>
          <w:i/>
          <w:sz w:val="28"/>
          <w:szCs w:val="28"/>
        </w:rPr>
      </w:pPr>
      <w:r w:rsidRPr="00C412C4">
        <w:rPr>
          <w:b/>
          <w:i/>
          <w:sz w:val="28"/>
          <w:szCs w:val="28"/>
        </w:rPr>
        <w:t>Challenges and Areas for Growth</w:t>
      </w:r>
    </w:p>
    <w:p w14:paraId="328C88DC" w14:textId="5E25A5D3" w:rsidR="00790025" w:rsidRPr="004746D6" w:rsidRDefault="007E5155" w:rsidP="004746D6">
      <w:pPr>
        <w:ind w:left="360" w:hanging="360"/>
        <w:rPr>
          <w:b/>
        </w:rPr>
      </w:pPr>
      <w:r>
        <w:rPr>
          <w:b/>
        </w:rPr>
        <w:t>4.</w:t>
      </w:r>
      <w:r>
        <w:rPr>
          <w:b/>
        </w:rPr>
        <w:tab/>
      </w:r>
      <w:r w:rsidR="009614DA" w:rsidRPr="004746D6">
        <w:rPr>
          <w:b/>
        </w:rPr>
        <w:t>Some district schools are in poor condition and need significant work. The city and the district do not have</w:t>
      </w:r>
      <w:r w:rsidR="00790025" w:rsidRPr="004746D6">
        <w:rPr>
          <w:b/>
        </w:rPr>
        <w:t xml:space="preserve"> a </w:t>
      </w:r>
      <w:r w:rsidR="002359DC" w:rsidRPr="004746D6">
        <w:rPr>
          <w:b/>
        </w:rPr>
        <w:t xml:space="preserve">funded </w:t>
      </w:r>
      <w:r w:rsidR="00886599" w:rsidRPr="004746D6">
        <w:rPr>
          <w:b/>
        </w:rPr>
        <w:t>long-</w:t>
      </w:r>
      <w:r w:rsidR="00790025" w:rsidRPr="004746D6">
        <w:rPr>
          <w:b/>
        </w:rPr>
        <w:t xml:space="preserve">range capital plan. </w:t>
      </w:r>
    </w:p>
    <w:p w14:paraId="546B1FAF" w14:textId="77777777" w:rsidR="00790025" w:rsidRDefault="00790025" w:rsidP="00495239">
      <w:pPr>
        <w:pStyle w:val="ListParagraph"/>
        <w:numPr>
          <w:ilvl w:val="0"/>
          <w:numId w:val="101"/>
        </w:numPr>
        <w:tabs>
          <w:tab w:val="left" w:pos="360"/>
          <w:tab w:val="left" w:pos="720"/>
          <w:tab w:val="left" w:pos="1080"/>
          <w:tab w:val="left" w:pos="1440"/>
          <w:tab w:val="left" w:pos="1800"/>
          <w:tab w:val="left" w:pos="2160"/>
        </w:tabs>
        <w:contextualSpacing w:val="0"/>
      </w:pPr>
      <w:r>
        <w:t>Maintenance and building improvements by the district and the city have not kept pace with identified building needs</w:t>
      </w:r>
      <w:r w:rsidRPr="00177DC9">
        <w:t>.</w:t>
      </w:r>
    </w:p>
    <w:p w14:paraId="2CAB6C85" w14:textId="4183F66A" w:rsidR="00790025" w:rsidRPr="0051691D" w:rsidRDefault="00BD3680" w:rsidP="00802B7A">
      <w:pPr>
        <w:pStyle w:val="ListParagraph"/>
        <w:numPr>
          <w:ilvl w:val="0"/>
          <w:numId w:val="102"/>
        </w:numPr>
        <w:tabs>
          <w:tab w:val="left" w:pos="360"/>
          <w:tab w:val="left" w:pos="720"/>
          <w:tab w:val="left" w:pos="1080"/>
          <w:tab w:val="left" w:pos="1440"/>
          <w:tab w:val="left" w:pos="1800"/>
          <w:tab w:val="left" w:pos="2160"/>
        </w:tabs>
        <w:contextualSpacing w:val="0"/>
      </w:pPr>
      <w:r>
        <w:t>According to ESE</w:t>
      </w:r>
      <w:r w:rsidR="006205BD">
        <w:t>’s RADAR</w:t>
      </w:r>
      <w:r w:rsidR="006205BD">
        <w:rPr>
          <w:rStyle w:val="FootnoteReference"/>
        </w:rPr>
        <w:footnoteReference w:id="14"/>
      </w:r>
      <w:r w:rsidR="006205BD">
        <w:t xml:space="preserve"> Benchmarking</w:t>
      </w:r>
      <w:r>
        <w:t>, in 2017 t</w:t>
      </w:r>
      <w:r w:rsidRPr="0051691D">
        <w:t xml:space="preserve">he </w:t>
      </w:r>
      <w:r w:rsidR="00790025" w:rsidRPr="0051691D">
        <w:t>district’s expenditures on operations and maintenance were $1</w:t>
      </w:r>
      <w:r>
        <w:t>,</w:t>
      </w:r>
      <w:r w:rsidR="00790025" w:rsidRPr="0051691D">
        <w:t xml:space="preserve">006 per </w:t>
      </w:r>
      <w:r>
        <w:t xml:space="preserve">in-district </w:t>
      </w:r>
      <w:r w:rsidR="00790025" w:rsidRPr="0051691D">
        <w:t xml:space="preserve">pupil, placing it seventh of </w:t>
      </w:r>
      <w:r w:rsidR="009263C4">
        <w:t xml:space="preserve">ten </w:t>
      </w:r>
      <w:r w:rsidR="00790025" w:rsidRPr="0051691D">
        <w:t>comparable districts.</w:t>
      </w:r>
      <w:r w:rsidR="00893F20">
        <w:rPr>
          <w:rStyle w:val="FootnoteReference"/>
        </w:rPr>
        <w:footnoteReference w:id="15"/>
      </w:r>
      <w:r w:rsidR="00790025" w:rsidRPr="0051691D">
        <w:t xml:space="preserve">  In 2016</w:t>
      </w:r>
      <w:r w:rsidR="00893F20">
        <w:t>,</w:t>
      </w:r>
      <w:r w:rsidR="00790025" w:rsidRPr="0051691D">
        <w:t xml:space="preserve"> </w:t>
      </w:r>
      <w:r w:rsidR="00893F20">
        <w:t>the district’s</w:t>
      </w:r>
      <w:r w:rsidR="00893F20" w:rsidRPr="0051691D">
        <w:t xml:space="preserve"> </w:t>
      </w:r>
      <w:r w:rsidR="00790025" w:rsidRPr="0051691D">
        <w:t xml:space="preserve">expenditures on building maintenance were $71 per </w:t>
      </w:r>
      <w:r w:rsidR="00893F20">
        <w:t xml:space="preserve">in-district </w:t>
      </w:r>
      <w:r w:rsidR="00790025" w:rsidRPr="0051691D">
        <w:t xml:space="preserve">pupil, well below the state average of $247 per </w:t>
      </w:r>
      <w:r w:rsidR="00893F20">
        <w:t xml:space="preserve">in-district </w:t>
      </w:r>
      <w:r w:rsidR="00790025" w:rsidRPr="0051691D">
        <w:t xml:space="preserve">pupil. </w:t>
      </w:r>
    </w:p>
    <w:p w14:paraId="476EEC07" w14:textId="28484AA0" w:rsidR="00790025" w:rsidRPr="0051691D" w:rsidRDefault="00790025" w:rsidP="00802B7A">
      <w:pPr>
        <w:pStyle w:val="ListParagraph"/>
        <w:numPr>
          <w:ilvl w:val="0"/>
          <w:numId w:val="102"/>
        </w:numPr>
        <w:tabs>
          <w:tab w:val="left" w:pos="360"/>
          <w:tab w:val="left" w:pos="720"/>
          <w:tab w:val="left" w:pos="1080"/>
          <w:tab w:val="left" w:pos="1440"/>
          <w:tab w:val="left" w:pos="1800"/>
          <w:tab w:val="left" w:pos="2160"/>
        </w:tabs>
        <w:contextualSpacing w:val="0"/>
        <w:rPr>
          <w:b/>
        </w:rPr>
      </w:pPr>
      <w:r w:rsidRPr="0051691D">
        <w:t xml:space="preserve">A </w:t>
      </w:r>
      <w:r w:rsidR="00142332">
        <w:t xml:space="preserve">2016 district </w:t>
      </w:r>
      <w:r w:rsidRPr="0051691D">
        <w:t xml:space="preserve">study of </w:t>
      </w:r>
      <w:r w:rsidR="00142332">
        <w:t>its</w:t>
      </w:r>
      <w:r w:rsidR="00142332" w:rsidRPr="0051691D">
        <w:t xml:space="preserve"> </w:t>
      </w:r>
      <w:r w:rsidRPr="0051691D">
        <w:t>school buildings identified several deferred maintenance and renovation needs</w:t>
      </w:r>
      <w:r w:rsidR="00833102">
        <w:t>,</w:t>
      </w:r>
      <w:r w:rsidRPr="0051691D">
        <w:t xml:space="preserve"> </w:t>
      </w:r>
      <w:r w:rsidR="00833102">
        <w:t>including</w:t>
      </w:r>
      <w:r w:rsidRPr="0051691D">
        <w:t xml:space="preserve"> exterior envelopes, HVAC </w:t>
      </w:r>
      <w:r w:rsidR="00833102">
        <w:t xml:space="preserve">(heating, ventilation, and air conditioning) </w:t>
      </w:r>
      <w:r w:rsidRPr="0051691D">
        <w:t>and boiler systems</w:t>
      </w:r>
      <w:r w:rsidR="00833102">
        <w:t xml:space="preserve"> and</w:t>
      </w:r>
      <w:r w:rsidRPr="0051691D">
        <w:t xml:space="preserve"> electrical and plumbing systems</w:t>
      </w:r>
      <w:r w:rsidR="00142332">
        <w:t>.</w:t>
      </w:r>
    </w:p>
    <w:p w14:paraId="0561ADDA" w14:textId="4D925C2D" w:rsidR="00790025" w:rsidRDefault="00790025" w:rsidP="009614DA">
      <w:pPr>
        <w:pStyle w:val="ListParagraph"/>
        <w:numPr>
          <w:ilvl w:val="1"/>
          <w:numId w:val="97"/>
        </w:numPr>
        <w:tabs>
          <w:tab w:val="left" w:pos="360"/>
          <w:tab w:val="left" w:pos="720"/>
          <w:tab w:val="left" w:pos="1080"/>
          <w:tab w:val="left" w:pos="1440"/>
          <w:tab w:val="left" w:pos="2160"/>
        </w:tabs>
        <w:ind w:left="1440"/>
        <w:contextualSpacing w:val="0"/>
      </w:pPr>
      <w:r>
        <w:lastRenderedPageBreak/>
        <w:t xml:space="preserve">The study identified the Crocker </w:t>
      </w:r>
      <w:r w:rsidR="00E85618">
        <w:t xml:space="preserve">and </w:t>
      </w:r>
      <w:proofErr w:type="spellStart"/>
      <w:r>
        <w:t>Longsjo</w:t>
      </w:r>
      <w:proofErr w:type="spellEnd"/>
      <w:r w:rsidR="00E85618">
        <w:t xml:space="preserve"> schools</w:t>
      </w:r>
      <w:r>
        <w:t xml:space="preserve"> and </w:t>
      </w:r>
      <w:r w:rsidR="00E85618">
        <w:t xml:space="preserve">the </w:t>
      </w:r>
      <w:r>
        <w:t xml:space="preserve">north wing of the South Street </w:t>
      </w:r>
      <w:proofErr w:type="gramStart"/>
      <w:r>
        <w:t>school</w:t>
      </w:r>
      <w:proofErr w:type="gramEnd"/>
      <w:r>
        <w:t xml:space="preserve"> as in particularly poor condition. </w:t>
      </w:r>
    </w:p>
    <w:p w14:paraId="0F57277D" w14:textId="19C2FD2F" w:rsidR="00790025" w:rsidRDefault="00142332" w:rsidP="009614DA">
      <w:pPr>
        <w:pStyle w:val="ListParagraph"/>
        <w:numPr>
          <w:ilvl w:val="1"/>
          <w:numId w:val="97"/>
        </w:numPr>
        <w:tabs>
          <w:tab w:val="left" w:pos="360"/>
          <w:tab w:val="left" w:pos="720"/>
          <w:tab w:val="left" w:pos="1080"/>
          <w:tab w:val="left" w:pos="1440"/>
          <w:tab w:val="left" w:pos="2160"/>
        </w:tabs>
        <w:ind w:left="1440"/>
        <w:contextualSpacing w:val="0"/>
      </w:pPr>
      <w:r>
        <w:t xml:space="preserve">The study </w:t>
      </w:r>
      <w:r w:rsidR="00790025">
        <w:t>recommended three options for repairing, renovating</w:t>
      </w:r>
      <w:r w:rsidR="00E85618">
        <w:t>,</w:t>
      </w:r>
      <w:r w:rsidR="00790025">
        <w:t xml:space="preserve"> and replacing schools with estimated costs ranging from $116,508,200 </w:t>
      </w:r>
      <w:r>
        <w:t xml:space="preserve">to </w:t>
      </w:r>
      <w:r w:rsidR="00790025">
        <w:t>$149,720,400.</w:t>
      </w:r>
    </w:p>
    <w:p w14:paraId="1D92AF18" w14:textId="115018D5" w:rsidR="00790025" w:rsidRDefault="00142332" w:rsidP="009614DA">
      <w:pPr>
        <w:pStyle w:val="ListParagraph"/>
        <w:numPr>
          <w:ilvl w:val="1"/>
          <w:numId w:val="97"/>
        </w:numPr>
        <w:tabs>
          <w:tab w:val="left" w:pos="360"/>
          <w:tab w:val="left" w:pos="720"/>
          <w:tab w:val="left" w:pos="1080"/>
          <w:tab w:val="left" w:pos="1440"/>
          <w:tab w:val="left" w:pos="2160"/>
        </w:tabs>
        <w:ind w:left="1440"/>
        <w:contextualSpacing w:val="0"/>
      </w:pPr>
      <w:r>
        <w:t xml:space="preserve">At the time of the onsite review in April 2018, </w:t>
      </w:r>
      <w:r w:rsidR="00790025">
        <w:t xml:space="preserve">the Crocker </w:t>
      </w:r>
      <w:r>
        <w:t xml:space="preserve">school was </w:t>
      </w:r>
      <w:r w:rsidR="00790025">
        <w:t xml:space="preserve">closed and under repair.  The </w:t>
      </w:r>
      <w:r>
        <w:t xml:space="preserve">fourth floor </w:t>
      </w:r>
      <w:r w:rsidR="00E85618">
        <w:t>of</w:t>
      </w:r>
      <w:r>
        <w:t xml:space="preserve"> the </w:t>
      </w:r>
      <w:proofErr w:type="spellStart"/>
      <w:r w:rsidR="00790025">
        <w:t>Longsjo</w:t>
      </w:r>
      <w:proofErr w:type="spellEnd"/>
      <w:r w:rsidR="00790025">
        <w:t xml:space="preserve"> </w:t>
      </w:r>
      <w:r>
        <w:t xml:space="preserve">Middle School </w:t>
      </w:r>
      <w:proofErr w:type="gramStart"/>
      <w:r>
        <w:t xml:space="preserve">was </w:t>
      </w:r>
      <w:r w:rsidR="00790025">
        <w:t>closed</w:t>
      </w:r>
      <w:proofErr w:type="gramEnd"/>
      <w:r w:rsidR="00790025">
        <w:t xml:space="preserve"> </w:t>
      </w:r>
      <w:r>
        <w:t>because of</w:t>
      </w:r>
      <w:r w:rsidR="00790025">
        <w:t xml:space="preserve"> a roof leak, and its site </w:t>
      </w:r>
      <w:r w:rsidR="00780BC9">
        <w:t xml:space="preserve">did not </w:t>
      </w:r>
      <w:r w:rsidR="00790025">
        <w:t>include space for outside activities.</w:t>
      </w:r>
    </w:p>
    <w:p w14:paraId="1F53E68A" w14:textId="29166ED0" w:rsidR="00790025" w:rsidRPr="00C4236B" w:rsidRDefault="00790025" w:rsidP="00704F37">
      <w:pPr>
        <w:pStyle w:val="ListParagraph"/>
        <w:numPr>
          <w:ilvl w:val="1"/>
          <w:numId w:val="97"/>
        </w:numPr>
        <w:tabs>
          <w:tab w:val="left" w:pos="360"/>
          <w:tab w:val="left" w:pos="720"/>
          <w:tab w:val="left" w:pos="1080"/>
          <w:tab w:val="left" w:pos="1440"/>
          <w:tab w:val="left" w:pos="2160"/>
        </w:tabs>
        <w:ind w:left="1440"/>
        <w:contextualSpacing w:val="0"/>
      </w:pPr>
      <w:r>
        <w:t xml:space="preserve">City administrators </w:t>
      </w:r>
      <w:r w:rsidR="00833102">
        <w:t>sai</w:t>
      </w:r>
      <w:r w:rsidR="00E85618">
        <w:t xml:space="preserve">d </w:t>
      </w:r>
      <w:r>
        <w:t xml:space="preserve">that the Crocker school </w:t>
      </w:r>
      <w:proofErr w:type="gramStart"/>
      <w:r w:rsidR="00142332">
        <w:t xml:space="preserve">was </w:t>
      </w:r>
      <w:r>
        <w:t>being repaired</w:t>
      </w:r>
      <w:proofErr w:type="gramEnd"/>
      <w:r>
        <w:t xml:space="preserve"> and they expect</w:t>
      </w:r>
      <w:r w:rsidR="00142332">
        <w:t xml:space="preserve">ed </w:t>
      </w:r>
      <w:r>
        <w:t xml:space="preserve">to reopen it by fall 2018.  They </w:t>
      </w:r>
      <w:r w:rsidR="00142332">
        <w:t xml:space="preserve">said that they </w:t>
      </w:r>
      <w:r w:rsidR="00E85618">
        <w:t xml:space="preserve">had recommended a feasibility study for the Crocker school, to </w:t>
      </w:r>
      <w:proofErr w:type="gramStart"/>
      <w:r w:rsidR="00E85618">
        <w:t>be funded</w:t>
      </w:r>
      <w:proofErr w:type="gramEnd"/>
      <w:r w:rsidR="00E85618">
        <w:t xml:space="preserve"> by the city from free cash and bonding, noting that the MSBA had approved the study for 80 percent reimbursement. City administrators also said that they were recommending </w:t>
      </w:r>
      <w:r>
        <w:t xml:space="preserve">a new roof for the </w:t>
      </w:r>
      <w:proofErr w:type="spellStart"/>
      <w:r>
        <w:t>Longsjo</w:t>
      </w:r>
      <w:proofErr w:type="spellEnd"/>
      <w:r>
        <w:t xml:space="preserve"> </w:t>
      </w:r>
      <w:r w:rsidR="00142332">
        <w:t>Middle School</w:t>
      </w:r>
      <w:r w:rsidR="00E85618">
        <w:t xml:space="preserve"> </w:t>
      </w:r>
      <w:r>
        <w:t xml:space="preserve">for </w:t>
      </w:r>
      <w:r w:rsidR="00142332">
        <w:t>fiscal year 2019</w:t>
      </w:r>
      <w:r>
        <w:t>.</w:t>
      </w:r>
    </w:p>
    <w:p w14:paraId="578552BC" w14:textId="1CAEE1DD" w:rsidR="00031667" w:rsidRDefault="00E85618" w:rsidP="004746D6">
      <w:pPr>
        <w:pStyle w:val="ListParagraph"/>
        <w:numPr>
          <w:ilvl w:val="0"/>
          <w:numId w:val="102"/>
        </w:numPr>
        <w:tabs>
          <w:tab w:val="left" w:pos="360"/>
          <w:tab w:val="left" w:pos="720"/>
          <w:tab w:val="left" w:pos="1080"/>
          <w:tab w:val="left" w:pos="1440"/>
          <w:tab w:val="left" w:pos="1800"/>
          <w:tab w:val="left" w:pos="2160"/>
        </w:tabs>
        <w:contextualSpacing w:val="0"/>
      </w:pPr>
      <w:r>
        <w:t>Interviews with</w:t>
      </w:r>
      <w:r w:rsidR="00790025">
        <w:t xml:space="preserve"> administrators and </w:t>
      </w:r>
      <w:r>
        <w:t xml:space="preserve">a review of </w:t>
      </w:r>
      <w:r w:rsidR="00790025">
        <w:t xml:space="preserve">budget documents </w:t>
      </w:r>
      <w:r>
        <w:t xml:space="preserve">indicated that </w:t>
      </w:r>
      <w:r w:rsidR="00790025">
        <w:t xml:space="preserve">the district and the city have recently committed capital funding for several projects including </w:t>
      </w:r>
      <w:r>
        <w:t xml:space="preserve">solar panels, </w:t>
      </w:r>
      <w:r w:rsidR="00790025">
        <w:t>a retaining wall, auditorium seats</w:t>
      </w:r>
      <w:r>
        <w:t>,</w:t>
      </w:r>
      <w:r w:rsidR="00790025">
        <w:t xml:space="preserve"> </w:t>
      </w:r>
      <w:r>
        <w:t>audio-</w:t>
      </w:r>
      <w:r w:rsidR="00790025">
        <w:t xml:space="preserve">visual upgrades, </w:t>
      </w:r>
      <w:r>
        <w:t xml:space="preserve">and </w:t>
      </w:r>
      <w:r w:rsidR="00790025">
        <w:t xml:space="preserve">the </w:t>
      </w:r>
      <w:r>
        <w:t xml:space="preserve">elevator </w:t>
      </w:r>
      <w:r w:rsidR="00790025">
        <w:t xml:space="preserve">at an elementary school.   </w:t>
      </w:r>
      <w:r w:rsidDel="00E85618">
        <w:t xml:space="preserve"> </w:t>
      </w:r>
    </w:p>
    <w:p w14:paraId="11B93E6B" w14:textId="65F2A94B" w:rsidR="00790025" w:rsidRDefault="00790025" w:rsidP="004746D6">
      <w:pPr>
        <w:pStyle w:val="ListParagraph"/>
        <w:numPr>
          <w:ilvl w:val="0"/>
          <w:numId w:val="102"/>
        </w:numPr>
        <w:contextualSpacing w:val="0"/>
      </w:pPr>
      <w:r>
        <w:t xml:space="preserve">Municipal administrators </w:t>
      </w:r>
      <w:r w:rsidR="00E85618">
        <w:t xml:space="preserve">said </w:t>
      </w:r>
      <w:r>
        <w:t>that they expect</w:t>
      </w:r>
      <w:r w:rsidR="00E85618">
        <w:t>ed</w:t>
      </w:r>
      <w:r>
        <w:t xml:space="preserve"> to use </w:t>
      </w:r>
      <w:proofErr w:type="gramStart"/>
      <w:r>
        <w:t>city bonding</w:t>
      </w:r>
      <w:proofErr w:type="gramEnd"/>
      <w:r>
        <w:t xml:space="preserve"> capacity for the full Crocker School renovation as well as renovations of city hall and the city library.</w:t>
      </w:r>
    </w:p>
    <w:p w14:paraId="0A9C5B87" w14:textId="5CAFBD63" w:rsidR="00790025" w:rsidRPr="005079DA" w:rsidRDefault="00790025" w:rsidP="00704F37">
      <w:pPr>
        <w:pStyle w:val="ListParagraph"/>
        <w:numPr>
          <w:ilvl w:val="1"/>
          <w:numId w:val="102"/>
        </w:numPr>
        <w:tabs>
          <w:tab w:val="left" w:pos="360"/>
          <w:tab w:val="left" w:pos="720"/>
          <w:tab w:val="left" w:pos="1080"/>
          <w:tab w:val="left" w:pos="1440"/>
          <w:tab w:val="left" w:pos="2160"/>
        </w:tabs>
        <w:ind w:left="1440"/>
        <w:contextualSpacing w:val="0"/>
      </w:pPr>
      <w:r>
        <w:t xml:space="preserve">Options to </w:t>
      </w:r>
      <w:proofErr w:type="gramStart"/>
      <w:r>
        <w:t>be considered</w:t>
      </w:r>
      <w:proofErr w:type="gramEnd"/>
      <w:r>
        <w:t xml:space="preserve"> in the feasibility study include a renovated or new Crocker school, redistricting to K</w:t>
      </w:r>
      <w:r w:rsidR="00833102">
        <w:t>–</w:t>
      </w:r>
      <w:r>
        <w:t xml:space="preserve">8 schools, and closing </w:t>
      </w:r>
      <w:r w:rsidR="00833102">
        <w:t xml:space="preserve">the </w:t>
      </w:r>
      <w:proofErr w:type="spellStart"/>
      <w:r>
        <w:t>Longsjo</w:t>
      </w:r>
      <w:proofErr w:type="spellEnd"/>
      <w:r>
        <w:t xml:space="preserve"> middle school.</w:t>
      </w:r>
    </w:p>
    <w:p w14:paraId="2B6FF68D" w14:textId="396EA4F5" w:rsidR="00790025" w:rsidRDefault="009614DA" w:rsidP="004746D6">
      <w:pPr>
        <w:tabs>
          <w:tab w:val="left" w:pos="360"/>
          <w:tab w:val="left" w:pos="720"/>
          <w:tab w:val="left" w:pos="1080"/>
          <w:tab w:val="left" w:pos="1440"/>
          <w:tab w:val="left" w:pos="1800"/>
          <w:tab w:val="left" w:pos="2160"/>
        </w:tabs>
        <w:ind w:left="1080" w:hanging="360"/>
      </w:pPr>
      <w:r>
        <w:t>5.</w:t>
      </w:r>
      <w:r>
        <w:tab/>
      </w:r>
      <w:r w:rsidR="00790025">
        <w:t xml:space="preserve">Funding has not been available for many other major building </w:t>
      </w:r>
      <w:r w:rsidR="00833102">
        <w:t>needs</w:t>
      </w:r>
      <w:r w:rsidR="00790025">
        <w:t xml:space="preserve">, </w:t>
      </w:r>
      <w:r w:rsidR="00833102">
        <w:t>including</w:t>
      </w:r>
      <w:r w:rsidR="00790025">
        <w:t xml:space="preserve"> boilers, HVAC systems, the South Street and high school roofs, door and window replacements, a compressor pump, asbestos mitigation, sprinklers, and plumbing</w:t>
      </w:r>
      <w:r w:rsidR="00833102">
        <w:t>.</w:t>
      </w:r>
    </w:p>
    <w:p w14:paraId="01525505" w14:textId="06BCB7E5" w:rsidR="00790025" w:rsidRDefault="009614DA" w:rsidP="004746D6">
      <w:pPr>
        <w:tabs>
          <w:tab w:val="left" w:pos="360"/>
          <w:tab w:val="left" w:pos="720"/>
          <w:tab w:val="left" w:pos="1080"/>
          <w:tab w:val="left" w:pos="1440"/>
          <w:tab w:val="left" w:pos="1800"/>
          <w:tab w:val="left" w:pos="2160"/>
        </w:tabs>
        <w:ind w:left="1080" w:hanging="360"/>
      </w:pPr>
      <w:r>
        <w:t>6.</w:t>
      </w:r>
      <w:r>
        <w:tab/>
      </w:r>
      <w:r w:rsidR="00790025">
        <w:t>Several of the district’s buildings are over 50 years old.  The most recent major school construction was the new high school in 1999.</w:t>
      </w:r>
    </w:p>
    <w:p w14:paraId="4E945378" w14:textId="409DC602" w:rsidR="00790025" w:rsidRDefault="00790025" w:rsidP="00495239">
      <w:pPr>
        <w:pStyle w:val="ListParagraph"/>
        <w:numPr>
          <w:ilvl w:val="0"/>
          <w:numId w:val="101"/>
        </w:numPr>
        <w:tabs>
          <w:tab w:val="left" w:pos="360"/>
          <w:tab w:val="left" w:pos="720"/>
          <w:tab w:val="left" w:pos="1080"/>
          <w:tab w:val="left" w:pos="1440"/>
          <w:tab w:val="left" w:pos="1800"/>
          <w:tab w:val="left" w:pos="2160"/>
        </w:tabs>
        <w:contextualSpacing w:val="0"/>
      </w:pPr>
      <w:r>
        <w:t xml:space="preserve">The city and the district </w:t>
      </w:r>
      <w:r w:rsidR="00833102">
        <w:t xml:space="preserve">do not </w:t>
      </w:r>
      <w:r>
        <w:t xml:space="preserve">have </w:t>
      </w:r>
      <w:r w:rsidR="00833102">
        <w:t xml:space="preserve">a </w:t>
      </w:r>
      <w:r>
        <w:t xml:space="preserve">written </w:t>
      </w:r>
      <w:r w:rsidR="00833102">
        <w:t>long-</w:t>
      </w:r>
      <w:r>
        <w:t>range prioritized capital plan with a funding component</w:t>
      </w:r>
      <w:r w:rsidRPr="00C900C6">
        <w:t xml:space="preserve">. </w:t>
      </w:r>
    </w:p>
    <w:p w14:paraId="2B52F458" w14:textId="2C5311EB" w:rsidR="00790025" w:rsidRPr="00F01FC5" w:rsidRDefault="00790025" w:rsidP="00495239">
      <w:pPr>
        <w:pStyle w:val="ListParagraph"/>
        <w:numPr>
          <w:ilvl w:val="6"/>
          <w:numId w:val="100"/>
        </w:numPr>
        <w:tabs>
          <w:tab w:val="left" w:pos="360"/>
          <w:tab w:val="left" w:pos="720"/>
          <w:tab w:val="left" w:pos="1080"/>
          <w:tab w:val="left" w:pos="1440"/>
          <w:tab w:val="left" w:pos="1800"/>
        </w:tabs>
        <w:ind w:left="1080"/>
        <w:contextualSpacing w:val="0"/>
      </w:pPr>
      <w:r>
        <w:t xml:space="preserve">City administrators </w:t>
      </w:r>
      <w:r w:rsidR="00833102">
        <w:t xml:space="preserve">stated that </w:t>
      </w:r>
      <w:r>
        <w:t xml:space="preserve">they </w:t>
      </w:r>
      <w:r w:rsidR="00833102">
        <w:t xml:space="preserve">did </w:t>
      </w:r>
      <w:r>
        <w:t xml:space="preserve">not have a written </w:t>
      </w:r>
      <w:r w:rsidR="00833102">
        <w:t>long-</w:t>
      </w:r>
      <w:r>
        <w:t>range capital plan with a funding component</w:t>
      </w:r>
      <w:r w:rsidR="00833102">
        <w:t>.</w:t>
      </w:r>
      <w:r w:rsidRPr="00C900C6">
        <w:t xml:space="preserve"> </w:t>
      </w:r>
    </w:p>
    <w:p w14:paraId="2874996E" w14:textId="32C5FA1C" w:rsidR="00790025" w:rsidRPr="00E67372" w:rsidRDefault="00790025" w:rsidP="00495239">
      <w:pPr>
        <w:pStyle w:val="ListParagraph"/>
        <w:numPr>
          <w:ilvl w:val="6"/>
          <w:numId w:val="100"/>
        </w:numPr>
        <w:tabs>
          <w:tab w:val="left" w:pos="360"/>
          <w:tab w:val="left" w:pos="720"/>
          <w:tab w:val="left" w:pos="1080"/>
          <w:tab w:val="left" w:pos="1440"/>
          <w:tab w:val="left" w:pos="1800"/>
        </w:tabs>
        <w:ind w:left="1080"/>
        <w:contextualSpacing w:val="0"/>
      </w:pPr>
      <w:r>
        <w:t xml:space="preserve">The district budget document includes a </w:t>
      </w:r>
      <w:r w:rsidR="00E0141B">
        <w:t xml:space="preserve">fiscal year 2017 </w:t>
      </w:r>
      <w:r>
        <w:t xml:space="preserve">and </w:t>
      </w:r>
      <w:r w:rsidR="00E0141B">
        <w:t xml:space="preserve">fiscal year 2018 </w:t>
      </w:r>
      <w:r>
        <w:t>capital plan listing some building needs</w:t>
      </w:r>
      <w:r w:rsidRPr="00412451">
        <w:t xml:space="preserve">. </w:t>
      </w:r>
    </w:p>
    <w:p w14:paraId="1C2ED30D" w14:textId="7018C1E9" w:rsidR="00790025" w:rsidRDefault="00790025" w:rsidP="00B20572">
      <w:pPr>
        <w:pStyle w:val="ListParagraph"/>
        <w:numPr>
          <w:ilvl w:val="0"/>
          <w:numId w:val="101"/>
        </w:numPr>
        <w:tabs>
          <w:tab w:val="left" w:pos="360"/>
          <w:tab w:val="left" w:pos="720"/>
          <w:tab w:val="left" w:pos="1080"/>
          <w:tab w:val="left" w:pos="1440"/>
          <w:tab w:val="left" w:pos="1800"/>
          <w:tab w:val="left" w:pos="2160"/>
        </w:tabs>
        <w:contextualSpacing w:val="0"/>
      </w:pPr>
      <w:r>
        <w:t>Many major building issues remain</w:t>
      </w:r>
      <w:r w:rsidRPr="00C90DD3">
        <w:t xml:space="preserve">. </w:t>
      </w:r>
    </w:p>
    <w:p w14:paraId="2272B5A6" w14:textId="67B327E9" w:rsidR="00EE1E4E" w:rsidRDefault="00790025" w:rsidP="00B20572">
      <w:pPr>
        <w:pStyle w:val="ListParagraph"/>
        <w:numPr>
          <w:ilvl w:val="3"/>
          <w:numId w:val="99"/>
        </w:numPr>
        <w:tabs>
          <w:tab w:val="left" w:pos="360"/>
          <w:tab w:val="left" w:pos="720"/>
          <w:tab w:val="left" w:pos="1080"/>
          <w:tab w:val="left" w:pos="1440"/>
          <w:tab w:val="left" w:pos="1800"/>
        </w:tabs>
        <w:ind w:left="1080"/>
        <w:contextualSpacing w:val="0"/>
      </w:pPr>
      <w:r>
        <w:lastRenderedPageBreak/>
        <w:t xml:space="preserve">Administrators </w:t>
      </w:r>
      <w:r w:rsidR="00886599">
        <w:t xml:space="preserve">told the team </w:t>
      </w:r>
      <w:r>
        <w:t xml:space="preserve">many </w:t>
      </w:r>
      <w:r w:rsidR="00886599">
        <w:t xml:space="preserve">needs identified </w:t>
      </w:r>
      <w:r>
        <w:t xml:space="preserve">in the 2016 </w:t>
      </w:r>
      <w:r w:rsidR="00842AD8">
        <w:t xml:space="preserve">district </w:t>
      </w:r>
      <w:r>
        <w:t xml:space="preserve">study described </w:t>
      </w:r>
      <w:r w:rsidR="00886599">
        <w:t>have</w:t>
      </w:r>
      <w:r>
        <w:t xml:space="preserve"> not </w:t>
      </w:r>
      <w:r w:rsidR="00886599">
        <w:t xml:space="preserve">been </w:t>
      </w:r>
      <w:r>
        <w:t>scheduled for approval and funding</w:t>
      </w:r>
      <w:r w:rsidR="00886599">
        <w:t>.</w:t>
      </w:r>
      <w:r w:rsidRPr="00C90DD3">
        <w:t xml:space="preserve"> </w:t>
      </w:r>
    </w:p>
    <w:p w14:paraId="3CC6217E" w14:textId="6F09C608" w:rsidR="00790025" w:rsidRPr="00634E75" w:rsidRDefault="00790025" w:rsidP="00886599">
      <w:pPr>
        <w:pStyle w:val="ListParagraph"/>
        <w:numPr>
          <w:ilvl w:val="3"/>
          <w:numId w:val="99"/>
        </w:numPr>
        <w:tabs>
          <w:tab w:val="left" w:pos="360"/>
          <w:tab w:val="left" w:pos="720"/>
          <w:tab w:val="left" w:pos="1080"/>
          <w:tab w:val="left" w:pos="1440"/>
          <w:tab w:val="left" w:pos="1800"/>
        </w:tabs>
        <w:ind w:left="1080"/>
        <w:contextualSpacing w:val="0"/>
      </w:pPr>
      <w:r>
        <w:t xml:space="preserve">They also reported that a statement of interest to the MSBA for accelerated repairs for roofs (South Street, </w:t>
      </w:r>
      <w:proofErr w:type="spellStart"/>
      <w:r>
        <w:t>Longsjo</w:t>
      </w:r>
      <w:proofErr w:type="spellEnd"/>
      <w:r>
        <w:t xml:space="preserve">, Goodrich), window and door replacements, and boilers was rejected, and (except for the </w:t>
      </w:r>
      <w:proofErr w:type="spellStart"/>
      <w:r>
        <w:t>Longsjo</w:t>
      </w:r>
      <w:proofErr w:type="spellEnd"/>
      <w:r>
        <w:t xml:space="preserve"> roof) funding </w:t>
      </w:r>
      <w:r w:rsidR="00886599">
        <w:t xml:space="preserve">was </w:t>
      </w:r>
      <w:r>
        <w:t>not available for those projects.</w:t>
      </w:r>
    </w:p>
    <w:p w14:paraId="17FFA954" w14:textId="08DFB2E5" w:rsidR="00790025" w:rsidRDefault="00790025" w:rsidP="00790025">
      <w:pPr>
        <w:tabs>
          <w:tab w:val="left" w:pos="0"/>
          <w:tab w:val="left" w:pos="720"/>
          <w:tab w:val="left" w:pos="1080"/>
          <w:tab w:val="left" w:pos="1440"/>
          <w:tab w:val="left" w:pos="1800"/>
          <w:tab w:val="left" w:pos="2160"/>
        </w:tabs>
      </w:pPr>
      <w:r w:rsidRPr="00F731AA">
        <w:rPr>
          <w:b/>
        </w:rPr>
        <w:t>Impact</w:t>
      </w:r>
      <w:r>
        <w:t xml:space="preserve">:  </w:t>
      </w:r>
      <w:r w:rsidR="00886599">
        <w:t>I</w:t>
      </w:r>
      <w:r>
        <w:t xml:space="preserve">nadequate </w:t>
      </w:r>
      <w:r w:rsidR="00886599">
        <w:t>buildings and outdated facilities are not conducive to teaching and learning</w:t>
      </w:r>
      <w:r w:rsidRPr="00BA3A76">
        <w:t>.</w:t>
      </w:r>
      <w:r w:rsidR="00886599">
        <w:t xml:space="preserve"> The absence of a long-term plan for renovating or replacing the </w:t>
      </w:r>
      <w:proofErr w:type="gramStart"/>
      <w:r w:rsidR="00886599">
        <w:t>district’s</w:t>
      </w:r>
      <w:proofErr w:type="gramEnd"/>
      <w:r w:rsidR="00886599">
        <w:t xml:space="preserve"> aging schools </w:t>
      </w:r>
      <w:r w:rsidR="000542C9">
        <w:t xml:space="preserve">results in </w:t>
      </w:r>
      <w:r w:rsidR="00886599">
        <w:t>delay</w:t>
      </w:r>
      <w:r w:rsidR="000542C9">
        <w:t>ed</w:t>
      </w:r>
      <w:r w:rsidR="00886599">
        <w:t xml:space="preserve"> efforts </w:t>
      </w:r>
      <w:r w:rsidR="000542C9">
        <w:t xml:space="preserve">and limited coordination </w:t>
      </w:r>
      <w:r w:rsidR="00886599">
        <w:t>to improve the condition of the schools.</w:t>
      </w:r>
    </w:p>
    <w:p w14:paraId="3EBD96B9" w14:textId="77777777" w:rsidR="00842AD8" w:rsidRDefault="00842AD8" w:rsidP="00790025">
      <w:pPr>
        <w:tabs>
          <w:tab w:val="left" w:pos="0"/>
          <w:tab w:val="left" w:pos="720"/>
          <w:tab w:val="left" w:pos="1080"/>
          <w:tab w:val="left" w:pos="1440"/>
          <w:tab w:val="left" w:pos="1800"/>
          <w:tab w:val="left" w:pos="2160"/>
        </w:tabs>
      </w:pPr>
    </w:p>
    <w:p w14:paraId="08F94775" w14:textId="74F1AB99" w:rsidR="00342350" w:rsidRPr="00C412C4" w:rsidRDefault="00342350" w:rsidP="00342350">
      <w:pPr>
        <w:rPr>
          <w:b/>
          <w:i/>
          <w:sz w:val="28"/>
          <w:szCs w:val="28"/>
        </w:rPr>
      </w:pPr>
      <w:r w:rsidRPr="00C412C4">
        <w:rPr>
          <w:b/>
          <w:i/>
          <w:sz w:val="28"/>
          <w:szCs w:val="28"/>
        </w:rPr>
        <w:t>Recommendation</w:t>
      </w:r>
    </w:p>
    <w:p w14:paraId="1DA872F8" w14:textId="6AABE754" w:rsidR="00790025" w:rsidRPr="00210D16" w:rsidRDefault="00790025" w:rsidP="004746D6">
      <w:pPr>
        <w:pStyle w:val="ListParagraph"/>
        <w:numPr>
          <w:ilvl w:val="6"/>
          <w:numId w:val="48"/>
        </w:numPr>
        <w:tabs>
          <w:tab w:val="left" w:pos="360"/>
          <w:tab w:val="left" w:pos="720"/>
          <w:tab w:val="left" w:pos="1080"/>
          <w:tab w:val="left" w:pos="1440"/>
          <w:tab w:val="left" w:pos="1800"/>
        </w:tabs>
        <w:ind w:left="360"/>
        <w:contextualSpacing w:val="0"/>
        <w:rPr>
          <w:b/>
          <w:i/>
        </w:rPr>
      </w:pPr>
      <w:proofErr w:type="gramStart"/>
      <w:r>
        <w:rPr>
          <w:b/>
        </w:rPr>
        <w:t xml:space="preserve">The district in cooperation with the city should continue and increase its efforts to perform needed major repairs and renovations on its most needy school buildings, including use of the upcoming feasibility study to consider options for them, continued applications to the MSBA for funding for accelerated repairs, and a </w:t>
      </w:r>
      <w:r w:rsidR="002838FC">
        <w:rPr>
          <w:b/>
        </w:rPr>
        <w:t>long-range</w:t>
      </w:r>
      <w:r>
        <w:rPr>
          <w:b/>
        </w:rPr>
        <w:t xml:space="preserve"> capital plan to help determine how to schedule and fund them</w:t>
      </w:r>
      <w:r w:rsidRPr="00210D16">
        <w:rPr>
          <w:b/>
        </w:rPr>
        <w:t>.</w:t>
      </w:r>
      <w:proofErr w:type="gramEnd"/>
      <w:r w:rsidRPr="00210D16">
        <w:rPr>
          <w:b/>
        </w:rPr>
        <w:t xml:space="preserve"> </w:t>
      </w:r>
    </w:p>
    <w:p w14:paraId="624F495E" w14:textId="58563B03" w:rsidR="00790025" w:rsidRDefault="00790025" w:rsidP="00495239">
      <w:pPr>
        <w:pStyle w:val="ListParagraph"/>
        <w:numPr>
          <w:ilvl w:val="0"/>
          <w:numId w:val="103"/>
        </w:numPr>
        <w:tabs>
          <w:tab w:val="left" w:pos="360"/>
          <w:tab w:val="left" w:pos="720"/>
          <w:tab w:val="left" w:pos="1080"/>
          <w:tab w:val="left" w:pos="1440"/>
          <w:tab w:val="left" w:pos="1800"/>
          <w:tab w:val="left" w:pos="2160"/>
        </w:tabs>
        <w:contextualSpacing w:val="0"/>
      </w:pPr>
      <w:r>
        <w:t>The MSBA</w:t>
      </w:r>
      <w:r w:rsidR="003B082E">
        <w:t xml:space="preserve"> (Massachusetts School Building Authority)</w:t>
      </w:r>
      <w:r>
        <w:t xml:space="preserve"> has approved a feasibility study for the Crocker </w:t>
      </w:r>
      <w:r w:rsidR="00245BD4">
        <w:t>school, which</w:t>
      </w:r>
      <w:r>
        <w:t xml:space="preserve"> </w:t>
      </w:r>
      <w:proofErr w:type="gramStart"/>
      <w:r>
        <w:t>can be used</w:t>
      </w:r>
      <w:proofErr w:type="gramEnd"/>
      <w:r>
        <w:t xml:space="preserve"> to explore options for students at other elementary and middle schools as well</w:t>
      </w:r>
      <w:r w:rsidRPr="00210D16">
        <w:t xml:space="preserve">. </w:t>
      </w:r>
    </w:p>
    <w:p w14:paraId="16BE7A9C" w14:textId="620AC5DA" w:rsidR="00790025" w:rsidRDefault="00790025" w:rsidP="009614DA">
      <w:pPr>
        <w:pStyle w:val="ListParagraph"/>
        <w:numPr>
          <w:ilvl w:val="0"/>
          <w:numId w:val="104"/>
        </w:numPr>
        <w:tabs>
          <w:tab w:val="left" w:pos="360"/>
          <w:tab w:val="left" w:pos="720"/>
          <w:tab w:val="left" w:pos="1080"/>
          <w:tab w:val="left" w:pos="1440"/>
          <w:tab w:val="left" w:pos="1800"/>
          <w:tab w:val="left" w:pos="2160"/>
        </w:tabs>
        <w:ind w:left="1080"/>
        <w:contextualSpacing w:val="0"/>
      </w:pPr>
      <w:r>
        <w:t>Options proposed in the 2016 report can provide a foundation for the feasibility study.  They included building an addition to the Crocker school or a new K</w:t>
      </w:r>
      <w:r w:rsidR="00B103D0">
        <w:softHyphen/>
      </w:r>
      <w:r>
        <w:t xml:space="preserve">8 school on the Crocker site, creating space for the students at </w:t>
      </w:r>
      <w:proofErr w:type="spellStart"/>
      <w:r>
        <w:t>Longsjo</w:t>
      </w:r>
      <w:proofErr w:type="spellEnd"/>
      <w:r>
        <w:t xml:space="preserve"> to be educated elsewhere.</w:t>
      </w:r>
    </w:p>
    <w:p w14:paraId="247275E2" w14:textId="77777777" w:rsidR="00790025" w:rsidRPr="00454C9C" w:rsidRDefault="00790025" w:rsidP="009614DA">
      <w:pPr>
        <w:pStyle w:val="ListParagraph"/>
        <w:numPr>
          <w:ilvl w:val="0"/>
          <w:numId w:val="104"/>
        </w:numPr>
        <w:tabs>
          <w:tab w:val="left" w:pos="360"/>
          <w:tab w:val="left" w:pos="720"/>
          <w:tab w:val="left" w:pos="1080"/>
          <w:tab w:val="left" w:pos="1440"/>
          <w:tab w:val="left" w:pos="1800"/>
          <w:tab w:val="left" w:pos="2160"/>
        </w:tabs>
        <w:ind w:left="1080"/>
        <w:contextualSpacing w:val="0"/>
      </w:pPr>
      <w:r>
        <w:t xml:space="preserve">The feasibility study may suggest other options to improve the Crocker school building and to help alleviate problems with the learning environments at </w:t>
      </w:r>
      <w:proofErr w:type="spellStart"/>
      <w:r>
        <w:t>Longsjo</w:t>
      </w:r>
      <w:proofErr w:type="spellEnd"/>
      <w:r>
        <w:t xml:space="preserve"> and other schools.</w:t>
      </w:r>
    </w:p>
    <w:p w14:paraId="56213651" w14:textId="77777777" w:rsidR="00790025" w:rsidRDefault="00790025" w:rsidP="00495239">
      <w:pPr>
        <w:pStyle w:val="ListParagraph"/>
        <w:numPr>
          <w:ilvl w:val="0"/>
          <w:numId w:val="103"/>
        </w:numPr>
        <w:tabs>
          <w:tab w:val="left" w:pos="360"/>
          <w:tab w:val="left" w:pos="720"/>
          <w:tab w:val="left" w:pos="1080"/>
          <w:tab w:val="left" w:pos="1440"/>
          <w:tab w:val="left" w:pos="1800"/>
          <w:tab w:val="left" w:pos="2160"/>
        </w:tabs>
        <w:contextualSpacing w:val="0"/>
      </w:pPr>
      <w:r>
        <w:t>Despite the rejection of the 2017 application to MSBA for accelerated repairs, the district is encouraged to apply again</w:t>
      </w:r>
      <w:r w:rsidRPr="00210D16">
        <w:t>.</w:t>
      </w:r>
    </w:p>
    <w:p w14:paraId="532DABC0" w14:textId="2D332B7B" w:rsidR="00790025" w:rsidRDefault="00790025" w:rsidP="00495239">
      <w:pPr>
        <w:pStyle w:val="ListParagraph"/>
        <w:numPr>
          <w:ilvl w:val="6"/>
          <w:numId w:val="18"/>
        </w:numPr>
        <w:tabs>
          <w:tab w:val="left" w:pos="360"/>
          <w:tab w:val="left" w:pos="720"/>
          <w:tab w:val="left" w:pos="1080"/>
          <w:tab w:val="left" w:pos="1440"/>
          <w:tab w:val="left" w:pos="1800"/>
          <w:tab w:val="left" w:pos="2160"/>
        </w:tabs>
        <w:ind w:left="1080"/>
        <w:contextualSpacing w:val="0"/>
      </w:pPr>
      <w:r>
        <w:t>Building problems at the schools such as roofs, boilers, doors</w:t>
      </w:r>
      <w:r w:rsidR="00B103D0">
        <w:t>,</w:t>
      </w:r>
      <w:r>
        <w:t xml:space="preserve"> and windows need to </w:t>
      </w:r>
      <w:proofErr w:type="gramStart"/>
      <w:r>
        <w:t>be addressed</w:t>
      </w:r>
      <w:proofErr w:type="gramEnd"/>
      <w:r>
        <w:t>, and MSBA funding for accelerated repairs would help make them affordable</w:t>
      </w:r>
      <w:r w:rsidRPr="00210D16">
        <w:t>.</w:t>
      </w:r>
    </w:p>
    <w:p w14:paraId="1A22B4ED" w14:textId="5606DC35" w:rsidR="00790025" w:rsidRDefault="00790025" w:rsidP="00495239">
      <w:pPr>
        <w:pStyle w:val="ListParagraph"/>
        <w:numPr>
          <w:ilvl w:val="0"/>
          <w:numId w:val="103"/>
        </w:numPr>
        <w:tabs>
          <w:tab w:val="left" w:pos="360"/>
          <w:tab w:val="left" w:pos="720"/>
          <w:tab w:val="left" w:pos="1080"/>
          <w:tab w:val="left" w:pos="1440"/>
          <w:tab w:val="left" w:pos="1800"/>
          <w:tab w:val="left" w:pos="2160"/>
        </w:tabs>
        <w:contextualSpacing w:val="0"/>
      </w:pPr>
      <w:r>
        <w:t>The district should prepare a long-range capital plan with a funding component to help the district and city prioritize and schedule projects in a practical and affordable way.  If possible, the inclusion of needed city building renovations such as city hall and the library would help make the long-range planning, prioritization, and funding more realistic</w:t>
      </w:r>
      <w:r w:rsidRPr="00210D16">
        <w:t xml:space="preserve">. </w:t>
      </w:r>
    </w:p>
    <w:p w14:paraId="4083A936" w14:textId="5255247F" w:rsidR="00790025" w:rsidRDefault="00790025" w:rsidP="00495239">
      <w:pPr>
        <w:pStyle w:val="ListParagraph"/>
        <w:numPr>
          <w:ilvl w:val="6"/>
          <w:numId w:val="46"/>
        </w:numPr>
        <w:tabs>
          <w:tab w:val="left" w:pos="360"/>
          <w:tab w:val="left" w:pos="720"/>
          <w:tab w:val="left" w:pos="1080"/>
          <w:tab w:val="left" w:pos="1440"/>
          <w:tab w:val="left" w:pos="1800"/>
          <w:tab w:val="left" w:pos="2160"/>
        </w:tabs>
        <w:ind w:left="1080"/>
        <w:contextualSpacing w:val="0"/>
      </w:pPr>
      <w:r>
        <w:t xml:space="preserve">Prioritizing and scheduling the projects should help </w:t>
      </w:r>
      <w:r w:rsidR="00B103D0">
        <w:t xml:space="preserve">ensure </w:t>
      </w:r>
      <w:r>
        <w:t xml:space="preserve">that the </w:t>
      </w:r>
      <w:r w:rsidR="00172F75">
        <w:t>neediest</w:t>
      </w:r>
      <w:r>
        <w:t xml:space="preserve"> schools and projects get the attention and funding they deserve.</w:t>
      </w:r>
    </w:p>
    <w:p w14:paraId="15FF508A" w14:textId="77777777" w:rsidR="00790025" w:rsidRPr="00F01FC5" w:rsidRDefault="00790025" w:rsidP="00495239">
      <w:pPr>
        <w:pStyle w:val="ListParagraph"/>
        <w:numPr>
          <w:ilvl w:val="6"/>
          <w:numId w:val="46"/>
        </w:numPr>
        <w:tabs>
          <w:tab w:val="left" w:pos="360"/>
          <w:tab w:val="left" w:pos="720"/>
          <w:tab w:val="left" w:pos="1080"/>
          <w:tab w:val="left" w:pos="1440"/>
          <w:tab w:val="left" w:pos="1800"/>
          <w:tab w:val="left" w:pos="2160"/>
        </w:tabs>
        <w:ind w:left="1080"/>
        <w:contextualSpacing w:val="0"/>
      </w:pPr>
      <w:r>
        <w:lastRenderedPageBreak/>
        <w:t xml:space="preserve">If possible, the plan should be citywide including needed municipal building renovations such as city hall and the library with a funding component to make effective use of the </w:t>
      </w:r>
      <w:proofErr w:type="gramStart"/>
      <w:r>
        <w:t>city’s</w:t>
      </w:r>
      <w:proofErr w:type="gramEnd"/>
      <w:r>
        <w:t xml:space="preserve"> bonding capacity as it becomes available.</w:t>
      </w:r>
    </w:p>
    <w:p w14:paraId="7EC18264" w14:textId="0CB453D7" w:rsidR="00790025" w:rsidRPr="00F01FC5" w:rsidRDefault="00790025" w:rsidP="00790025">
      <w:pPr>
        <w:tabs>
          <w:tab w:val="left" w:pos="-90"/>
          <w:tab w:val="left" w:pos="360"/>
          <w:tab w:val="left" w:pos="1080"/>
          <w:tab w:val="left" w:pos="1440"/>
          <w:tab w:val="left" w:pos="1800"/>
          <w:tab w:val="left" w:pos="2160"/>
        </w:tabs>
      </w:pPr>
      <w:r w:rsidRPr="00802336">
        <w:rPr>
          <w:b/>
        </w:rPr>
        <w:t>Benefits</w:t>
      </w:r>
      <w:r w:rsidRPr="00870959">
        <w:t xml:space="preserve"> from implementing th</w:t>
      </w:r>
      <w:r>
        <w:t xml:space="preserve">is recommendation </w:t>
      </w:r>
      <w:r w:rsidRPr="00870959">
        <w:t>i</w:t>
      </w:r>
      <w:r>
        <w:t xml:space="preserve">nclude improved and </w:t>
      </w:r>
      <w:r w:rsidR="00B103D0">
        <w:t>up-to-</w:t>
      </w:r>
      <w:r>
        <w:t>date environments for teaching and learning, and improved scheduling for those improvements.  It can help prioritize building projects and maximize the impact of available funds, especially the impact of bonding capacity as it becomes available</w:t>
      </w:r>
      <w:r w:rsidRPr="00870959">
        <w:t>.</w:t>
      </w:r>
    </w:p>
    <w:p w14:paraId="60B42260" w14:textId="77777777" w:rsidR="00790025" w:rsidRPr="00322F63" w:rsidRDefault="00790025" w:rsidP="00790025">
      <w:pPr>
        <w:tabs>
          <w:tab w:val="left" w:pos="360"/>
          <w:tab w:val="left" w:pos="720"/>
          <w:tab w:val="left" w:pos="1080"/>
          <w:tab w:val="left" w:pos="1800"/>
          <w:tab w:val="left" w:pos="2160"/>
        </w:tabs>
        <w:rPr>
          <w:b/>
        </w:rPr>
      </w:pPr>
      <w:r w:rsidRPr="00484242">
        <w:rPr>
          <w:b/>
        </w:rPr>
        <w:t>Recommended resources:</w:t>
      </w:r>
    </w:p>
    <w:p w14:paraId="79979403" w14:textId="77777777" w:rsidR="00790025" w:rsidRPr="00910462" w:rsidRDefault="00790025" w:rsidP="00495239">
      <w:pPr>
        <w:pStyle w:val="ListParagraph"/>
        <w:numPr>
          <w:ilvl w:val="0"/>
          <w:numId w:val="47"/>
        </w:numPr>
        <w:tabs>
          <w:tab w:val="clear" w:pos="216"/>
          <w:tab w:val="num" w:pos="360"/>
        </w:tabs>
        <w:ind w:left="360"/>
        <w:contextualSpacing w:val="0"/>
        <w:rPr>
          <w:rFonts w:cs="Calibri"/>
        </w:rPr>
      </w:pPr>
      <w:r w:rsidRPr="00910462">
        <w:rPr>
          <w:rFonts w:cs="Calibri"/>
        </w:rPr>
        <w:t xml:space="preserve">ESE’s </w:t>
      </w:r>
      <w:r w:rsidRPr="00910462">
        <w:rPr>
          <w:rFonts w:cs="Calibri"/>
          <w:i/>
        </w:rPr>
        <w:t>School Building Issues</w:t>
      </w:r>
      <w:r w:rsidRPr="00910462">
        <w:rPr>
          <w:rFonts w:cs="Calibri"/>
        </w:rPr>
        <w:t xml:space="preserve"> web page (</w:t>
      </w:r>
      <w:hyperlink r:id="rId50" w:history="1">
        <w:r w:rsidRPr="00910462">
          <w:rPr>
            <w:rStyle w:val="Hyperlink"/>
            <w:rFonts w:cs="Calibri"/>
          </w:rPr>
          <w:t>http://www.doe.mass.edu/finance/sbuilding/</w:t>
        </w:r>
      </w:hyperlink>
      <w:r w:rsidRPr="00910462">
        <w:rPr>
          <w:rFonts w:cs="Calibri"/>
        </w:rPr>
        <w:t>) includes funding opportunities, guidelines, and resources related to school buildings.</w:t>
      </w:r>
    </w:p>
    <w:p w14:paraId="7669F6C2" w14:textId="77777777" w:rsidR="00051BB0" w:rsidRPr="00CD6DF0" w:rsidRDefault="00051BB0" w:rsidP="00051BB0">
      <w:pPr>
        <w:pStyle w:val="NormalWeb"/>
        <w:numPr>
          <w:ilvl w:val="0"/>
          <w:numId w:val="47"/>
        </w:numPr>
        <w:tabs>
          <w:tab w:val="clear" w:pos="216"/>
          <w:tab w:val="num" w:pos="360"/>
        </w:tabs>
        <w:spacing w:after="200" w:line="276" w:lineRule="auto"/>
        <w:ind w:left="360"/>
        <w:rPr>
          <w:rFonts w:asciiTheme="minorHAnsi" w:hAnsiTheme="minorHAnsi"/>
          <w:sz w:val="22"/>
          <w:szCs w:val="22"/>
        </w:rPr>
      </w:pPr>
      <w:r w:rsidRPr="00CD6DF0">
        <w:rPr>
          <w:rFonts w:asciiTheme="minorHAnsi" w:hAnsiTheme="minorHAnsi"/>
          <w:bCs/>
          <w:i/>
          <w:sz w:val="22"/>
          <w:szCs w:val="22"/>
        </w:rPr>
        <w:t xml:space="preserve">Planning </w:t>
      </w:r>
      <w:r w:rsidRPr="00B6258B">
        <w:rPr>
          <w:rFonts w:asciiTheme="minorHAnsi" w:hAnsiTheme="minorHAnsi" w:cstheme="minorHAnsi"/>
          <w:bCs/>
          <w:i/>
          <w:sz w:val="22"/>
          <w:szCs w:val="22"/>
        </w:rPr>
        <w:t xml:space="preserve">Guide for Maintaining School Facilities </w:t>
      </w:r>
      <w:r w:rsidRPr="00B6258B">
        <w:rPr>
          <w:rFonts w:asciiTheme="minorHAnsi" w:hAnsiTheme="minorHAnsi" w:cstheme="minorHAnsi"/>
          <w:bCs/>
          <w:sz w:val="22"/>
          <w:szCs w:val="22"/>
        </w:rPr>
        <w:t>(</w:t>
      </w:r>
      <w:hyperlink r:id="rId51" w:history="1">
        <w:r w:rsidRPr="004746D6">
          <w:rPr>
            <w:rStyle w:val="Hyperlink"/>
            <w:rFonts w:asciiTheme="minorHAnsi" w:eastAsiaTheme="minorHAnsi" w:hAnsiTheme="minorHAnsi" w:cstheme="minorHAnsi"/>
            <w:sz w:val="22"/>
            <w:szCs w:val="22"/>
          </w:rPr>
          <w:t>http://nces.ed.gov/pubsearch/pubsinfo.asp?pubid=2003347</w:t>
        </w:r>
      </w:hyperlink>
      <w:r w:rsidRPr="00B6258B">
        <w:rPr>
          <w:rFonts w:asciiTheme="minorHAnsi" w:hAnsiTheme="minorHAnsi" w:cstheme="minorHAnsi"/>
          <w:sz w:val="22"/>
          <w:szCs w:val="22"/>
        </w:rPr>
        <w:t>), from</w:t>
      </w:r>
      <w:r w:rsidRPr="00CD6DF0">
        <w:rPr>
          <w:rFonts w:asciiTheme="minorHAnsi" w:hAnsiTheme="minorHAnsi"/>
          <w:sz w:val="22"/>
          <w:szCs w:val="22"/>
        </w:rPr>
        <w:t xml:space="preserve"> the National Center for Education Statistics, </w:t>
      </w:r>
      <w:proofErr w:type="gramStart"/>
      <w:r w:rsidRPr="00CD6DF0">
        <w:rPr>
          <w:rFonts w:asciiTheme="minorHAnsi" w:hAnsiTheme="minorHAnsi"/>
          <w:sz w:val="22"/>
          <w:szCs w:val="22"/>
        </w:rPr>
        <w:t>is intended</w:t>
      </w:r>
      <w:proofErr w:type="gramEnd"/>
      <w:r w:rsidRPr="00CD6DF0">
        <w:rPr>
          <w:rFonts w:asciiTheme="minorHAnsi" w:hAnsiTheme="minorHAnsi"/>
          <w:sz w:val="22"/>
          <w:szCs w:val="22"/>
        </w:rPr>
        <w:t xml:space="preserve"> to help school districts plan for efficient and effective operations. It addresses various topics, including conducting a facilities audit, planning and evaluating maintenance, and managing staff and contractors. </w:t>
      </w:r>
    </w:p>
    <w:bookmarkEnd w:id="12"/>
    <w:bookmarkEnd w:id="13"/>
    <w:p w14:paraId="1C2B47D1" w14:textId="6909214D" w:rsidR="00051BB0" w:rsidRPr="00C17A11" w:rsidRDefault="00051BB0" w:rsidP="00051BB0">
      <w:pPr>
        <w:pStyle w:val="NormalWeb"/>
        <w:numPr>
          <w:ilvl w:val="0"/>
          <w:numId w:val="47"/>
        </w:numPr>
        <w:tabs>
          <w:tab w:val="clear" w:pos="216"/>
          <w:tab w:val="num" w:pos="360"/>
        </w:tabs>
        <w:spacing w:after="200" w:line="276" w:lineRule="auto"/>
        <w:ind w:left="360"/>
        <w:rPr>
          <w:rFonts w:asciiTheme="minorHAnsi" w:hAnsiTheme="minorHAnsi" w:cstheme="minorHAnsi"/>
          <w:sz w:val="22"/>
          <w:szCs w:val="22"/>
        </w:rPr>
      </w:pPr>
      <w:r w:rsidRPr="00B6258B">
        <w:rPr>
          <w:rFonts w:asciiTheme="minorHAnsi" w:hAnsiTheme="minorHAnsi" w:cstheme="minorHAnsi"/>
          <w:bCs/>
          <w:i/>
          <w:sz w:val="22"/>
          <w:szCs w:val="22"/>
        </w:rPr>
        <w:t>The Massachusetts School Checklist</w:t>
      </w:r>
      <w:r w:rsidRPr="00B6258B">
        <w:rPr>
          <w:rFonts w:asciiTheme="minorHAnsi" w:hAnsiTheme="minorHAnsi" w:cstheme="minorHAnsi"/>
          <w:bCs/>
          <w:sz w:val="22"/>
          <w:szCs w:val="22"/>
        </w:rPr>
        <w:t xml:space="preserve"> (</w:t>
      </w:r>
      <w:hyperlink r:id="rId52" w:history="1">
        <w:r w:rsidRPr="004746D6">
          <w:rPr>
            <w:rStyle w:val="Hyperlink"/>
            <w:rFonts w:asciiTheme="minorHAnsi" w:eastAsiaTheme="minorHAnsi" w:hAnsiTheme="minorHAnsi" w:cstheme="minorHAnsi"/>
            <w:sz w:val="22"/>
            <w:szCs w:val="22"/>
          </w:rPr>
          <w:t>http://www.mass.gov/eohhs/gov/departments/dph/programs/environmental-health/exposure-topics/iaq/iaq-methods/the-mass-school-checklist.html</w:t>
        </w:r>
      </w:hyperlink>
      <w:r w:rsidRPr="00B6258B">
        <w:rPr>
          <w:rFonts w:asciiTheme="minorHAnsi" w:hAnsiTheme="minorHAnsi" w:cstheme="minorHAnsi"/>
          <w:bCs/>
          <w:sz w:val="22"/>
          <w:szCs w:val="22"/>
        </w:rPr>
        <w:t>) is a list of the most important environmental health and safety issues for schools to address.</w:t>
      </w:r>
      <w:r w:rsidRPr="00B6258B" w:rsidDel="005807E2">
        <w:rPr>
          <w:rFonts w:asciiTheme="minorHAnsi" w:hAnsiTheme="minorHAnsi" w:cstheme="minorHAnsi"/>
          <w:bCs/>
          <w:sz w:val="22"/>
          <w:szCs w:val="22"/>
        </w:rPr>
        <w:t xml:space="preserve"> </w:t>
      </w:r>
      <w:r w:rsidRPr="00B6258B">
        <w:rPr>
          <w:rFonts w:asciiTheme="minorHAnsi" w:hAnsiTheme="minorHAnsi" w:cstheme="minorHAnsi"/>
          <w:bCs/>
          <w:sz w:val="22"/>
          <w:szCs w:val="22"/>
        </w:rPr>
        <w:t xml:space="preserve">It </w:t>
      </w:r>
      <w:r w:rsidRPr="00D60C0A">
        <w:rPr>
          <w:rFonts w:asciiTheme="minorHAnsi" w:hAnsiTheme="minorHAnsi" w:cstheme="minorHAnsi"/>
          <w:bCs/>
          <w:sz w:val="22"/>
          <w:szCs w:val="22"/>
        </w:rPr>
        <w:t>includes regulations and industry standards/guid</w:t>
      </w:r>
      <w:r w:rsidRPr="00C17A11">
        <w:rPr>
          <w:rFonts w:asciiTheme="minorHAnsi" w:hAnsiTheme="minorHAnsi" w:cstheme="minorHAnsi"/>
          <w:bCs/>
          <w:sz w:val="22"/>
          <w:szCs w:val="22"/>
        </w:rPr>
        <w:t>elines related to elements on the checklist, as well as additional resources.</w:t>
      </w:r>
    </w:p>
    <w:p w14:paraId="6623E25B" w14:textId="3BFE0F0A" w:rsidR="00E83B1B" w:rsidRPr="00B6258B" w:rsidRDefault="00E83B1B" w:rsidP="00E83B1B">
      <w:pPr>
        <w:pStyle w:val="NormalWeb"/>
        <w:numPr>
          <w:ilvl w:val="0"/>
          <w:numId w:val="47"/>
        </w:numPr>
        <w:tabs>
          <w:tab w:val="clear" w:pos="216"/>
          <w:tab w:val="num" w:pos="360"/>
        </w:tabs>
        <w:spacing w:after="200" w:line="276" w:lineRule="auto"/>
        <w:ind w:left="360"/>
        <w:rPr>
          <w:rFonts w:asciiTheme="minorHAnsi" w:hAnsiTheme="minorHAnsi" w:cstheme="minorHAnsi"/>
          <w:sz w:val="22"/>
          <w:szCs w:val="22"/>
        </w:rPr>
      </w:pPr>
      <w:proofErr w:type="spellStart"/>
      <w:r w:rsidRPr="00A06F58">
        <w:rPr>
          <w:rFonts w:asciiTheme="minorHAnsi" w:hAnsiTheme="minorHAnsi" w:cstheme="minorHAnsi"/>
          <w:sz w:val="22"/>
          <w:szCs w:val="22"/>
        </w:rPr>
        <w:t>MassEnergyInsight</w:t>
      </w:r>
      <w:proofErr w:type="spellEnd"/>
      <w:r w:rsidRPr="00A06F58">
        <w:rPr>
          <w:rFonts w:asciiTheme="minorHAnsi" w:hAnsiTheme="minorHAnsi" w:cstheme="minorHAnsi"/>
          <w:sz w:val="22"/>
          <w:szCs w:val="22"/>
        </w:rPr>
        <w:t xml:space="preserve"> (</w:t>
      </w:r>
      <w:hyperlink r:id="rId53" w:history="1">
        <w:r w:rsidRPr="004746D6">
          <w:rPr>
            <w:rStyle w:val="Hyperlink"/>
            <w:rFonts w:asciiTheme="minorHAnsi" w:eastAsiaTheme="minorHAnsi" w:hAnsiTheme="minorHAnsi" w:cstheme="minorHAnsi"/>
            <w:sz w:val="22"/>
            <w:szCs w:val="22"/>
          </w:rPr>
          <w:t>https://www.massenergyinsight.net/home</w:t>
        </w:r>
      </w:hyperlink>
      <w:r w:rsidRPr="00B6258B">
        <w:rPr>
          <w:rFonts w:asciiTheme="minorHAnsi" w:hAnsiTheme="minorHAnsi" w:cstheme="minorHAnsi"/>
          <w:sz w:val="22"/>
          <w:szCs w:val="22"/>
        </w:rPr>
        <w:t>) is a free</w:t>
      </w:r>
      <w:r w:rsidRPr="00CD6DF0">
        <w:rPr>
          <w:rFonts w:asciiTheme="minorHAnsi" w:hAnsiTheme="minorHAnsi"/>
          <w:sz w:val="22"/>
          <w:szCs w:val="22"/>
        </w:rPr>
        <w:t>, web-based tool made available by the Massachusetts</w:t>
      </w:r>
      <w:r w:rsidRPr="00CD6DF0">
        <w:rPr>
          <w:rFonts w:ascii="Calibri" w:hAnsi="Calibri"/>
          <w:sz w:val="22"/>
          <w:szCs w:val="22"/>
        </w:rPr>
        <w:t xml:space="preserve"> Department of Energy Resources as part of the Massachusetts Green Communities Program. The tool </w:t>
      </w:r>
      <w:proofErr w:type="gramStart"/>
      <w:r w:rsidRPr="00CD6DF0">
        <w:rPr>
          <w:rFonts w:ascii="Calibri" w:hAnsi="Calibri"/>
          <w:sz w:val="22"/>
          <w:szCs w:val="22"/>
        </w:rPr>
        <w:t>is designed</w:t>
      </w:r>
      <w:proofErr w:type="gramEnd"/>
      <w:r w:rsidRPr="00CD6DF0">
        <w:rPr>
          <w:rFonts w:ascii="Calibri" w:hAnsi="Calibri"/>
          <w:sz w:val="22"/>
          <w:szCs w:val="22"/>
        </w:rPr>
        <w:t xml:space="preserve"> to help communities learn about and monitor energy use and related costs, plan energy efficiency programs, and communicate this information.</w:t>
      </w:r>
    </w:p>
    <w:p w14:paraId="2E747A8A" w14:textId="7DC61641" w:rsidR="008E314D" w:rsidRPr="002E1997" w:rsidRDefault="008E314D" w:rsidP="00607F18">
      <w:pPr>
        <w:pStyle w:val="NormalWeb"/>
        <w:numPr>
          <w:ilvl w:val="0"/>
          <w:numId w:val="47"/>
        </w:numPr>
        <w:tabs>
          <w:tab w:val="clear" w:pos="216"/>
          <w:tab w:val="num" w:pos="360"/>
          <w:tab w:val="left" w:pos="720"/>
          <w:tab w:val="left" w:pos="1080"/>
          <w:tab w:val="left" w:pos="1440"/>
          <w:tab w:val="left" w:pos="1800"/>
          <w:tab w:val="left" w:pos="2160"/>
          <w:tab w:val="left" w:pos="2520"/>
          <w:tab w:val="left" w:pos="2880"/>
        </w:tabs>
        <w:spacing w:after="200" w:line="276" w:lineRule="auto"/>
        <w:ind w:left="360"/>
        <w:rPr>
          <w:rFonts w:ascii="Calibri" w:hAnsi="Calibri"/>
          <w:b/>
        </w:rPr>
      </w:pPr>
      <w:r w:rsidRPr="00E06B74">
        <w:br w:type="page"/>
      </w:r>
    </w:p>
    <w:p w14:paraId="458DBEC3" w14:textId="77777777" w:rsidR="008E314D" w:rsidRDefault="008E314D" w:rsidP="002A36F3">
      <w:pPr>
        <w:pStyle w:val="Section"/>
      </w:pPr>
      <w:bookmarkStart w:id="20" w:name="_Toc273777167"/>
      <w:bookmarkStart w:id="21" w:name="_Toc277066425"/>
      <w:bookmarkStart w:id="22" w:name="_Toc337817149"/>
      <w:bookmarkStart w:id="23" w:name="_Toc521491744"/>
      <w:r w:rsidRPr="00C7256A">
        <w:lastRenderedPageBreak/>
        <w:t xml:space="preserve">Appendix A: Review </w:t>
      </w:r>
      <w:bookmarkEnd w:id="20"/>
      <w:bookmarkEnd w:id="21"/>
      <w:bookmarkEnd w:id="22"/>
      <w:r w:rsidRPr="00C7256A">
        <w:t>Team, Activities, Schedule, Site Visit</w:t>
      </w:r>
      <w:bookmarkEnd w:id="23"/>
    </w:p>
    <w:p w14:paraId="69DC2A19"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68A01F22" w14:textId="4E07E56F" w:rsidR="008E314D" w:rsidRPr="00BB4DAA"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t>
      </w:r>
      <w:proofErr w:type="gramStart"/>
      <w:r w:rsidRPr="00E06B74">
        <w:t>was conducted</w:t>
      </w:r>
      <w:proofErr w:type="gramEnd"/>
      <w:r w:rsidRPr="00E06B74">
        <w:t xml:space="preserve"> from </w:t>
      </w:r>
      <w:r w:rsidR="00BB4DAA">
        <w:t>April 24</w:t>
      </w:r>
      <w:r w:rsidR="00B5708C">
        <w:t>–</w:t>
      </w:r>
      <w:r w:rsidR="00BB4DAA">
        <w:t>27,</w:t>
      </w:r>
      <w:r w:rsidR="00DC06F5">
        <w:t xml:space="preserve"> 2018,</w:t>
      </w:r>
      <w:r w:rsidRPr="00E06B74">
        <w:t xml:space="preserve"> by the following team of independent </w:t>
      </w:r>
      <w:r>
        <w:t xml:space="preserve">ESE </w:t>
      </w:r>
      <w:r w:rsidRPr="00E06B74">
        <w:t xml:space="preserve">consultants. </w:t>
      </w:r>
    </w:p>
    <w:p w14:paraId="61D74932" w14:textId="4B18778A" w:rsidR="008E314D" w:rsidRPr="00BB4DAA" w:rsidRDefault="0084336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B4DAA">
        <w:rPr>
          <w:rFonts w:ascii="Calibri" w:hAnsi="Calibri"/>
        </w:rPr>
        <w:t xml:space="preserve">Dr. Jim </w:t>
      </w:r>
      <w:proofErr w:type="spellStart"/>
      <w:r w:rsidRPr="00BB4DAA">
        <w:rPr>
          <w:rFonts w:ascii="Calibri" w:hAnsi="Calibri"/>
        </w:rPr>
        <w:t>Caradonio</w:t>
      </w:r>
      <w:proofErr w:type="spellEnd"/>
      <w:r w:rsidR="008E314D" w:rsidRPr="00BB4DAA">
        <w:rPr>
          <w:rFonts w:ascii="Calibri" w:hAnsi="Calibri"/>
        </w:rPr>
        <w:t xml:space="preserve">, </w:t>
      </w:r>
      <w:r w:rsidR="00B5708C">
        <w:rPr>
          <w:rFonts w:ascii="Calibri" w:hAnsi="Calibri"/>
        </w:rPr>
        <w:t>L</w:t>
      </w:r>
      <w:r w:rsidR="00B5708C" w:rsidRPr="00BB4DAA">
        <w:rPr>
          <w:rFonts w:ascii="Calibri" w:hAnsi="Calibri"/>
        </w:rPr>
        <w:t xml:space="preserve">eadership </w:t>
      </w:r>
      <w:r w:rsidR="008E314D" w:rsidRPr="00BB4DAA">
        <w:rPr>
          <w:rFonts w:ascii="Calibri" w:hAnsi="Calibri"/>
        </w:rPr>
        <w:t xml:space="preserve">and </w:t>
      </w:r>
      <w:r w:rsidR="00B5708C">
        <w:rPr>
          <w:rFonts w:ascii="Calibri" w:hAnsi="Calibri"/>
        </w:rPr>
        <w:t>G</w:t>
      </w:r>
      <w:r w:rsidR="00B5708C" w:rsidRPr="00BB4DAA">
        <w:rPr>
          <w:rFonts w:ascii="Calibri" w:hAnsi="Calibri"/>
        </w:rPr>
        <w:t xml:space="preserve">overnance </w:t>
      </w:r>
    </w:p>
    <w:p w14:paraId="1B1FE7F2" w14:textId="3E020D12" w:rsidR="008E314D" w:rsidRPr="00BB4DAA" w:rsidRDefault="0084336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B4DAA">
        <w:rPr>
          <w:rFonts w:ascii="Calibri" w:hAnsi="Calibri"/>
        </w:rPr>
        <w:t>Sue Kelly</w:t>
      </w:r>
      <w:r w:rsidR="008E314D" w:rsidRPr="00BB4DAA">
        <w:rPr>
          <w:rFonts w:ascii="Calibri" w:hAnsi="Calibri"/>
        </w:rPr>
        <w:t xml:space="preserve">, </w:t>
      </w:r>
      <w:r w:rsidR="00B5708C">
        <w:rPr>
          <w:rFonts w:ascii="Calibri" w:hAnsi="Calibri"/>
        </w:rPr>
        <w:t>C</w:t>
      </w:r>
      <w:r w:rsidR="00B5708C" w:rsidRPr="00BB4DAA">
        <w:rPr>
          <w:rFonts w:ascii="Calibri" w:hAnsi="Calibri"/>
        </w:rPr>
        <w:t xml:space="preserve">urriculum </w:t>
      </w:r>
      <w:r w:rsidR="008E314D" w:rsidRPr="00BB4DAA">
        <w:rPr>
          <w:rFonts w:ascii="Calibri" w:hAnsi="Calibri"/>
        </w:rPr>
        <w:t xml:space="preserve">and </w:t>
      </w:r>
      <w:r w:rsidR="00B5708C">
        <w:rPr>
          <w:rFonts w:ascii="Calibri" w:hAnsi="Calibri"/>
        </w:rPr>
        <w:t>I</w:t>
      </w:r>
      <w:r w:rsidR="00B5708C" w:rsidRPr="00BB4DAA">
        <w:rPr>
          <w:rFonts w:ascii="Calibri" w:hAnsi="Calibri"/>
        </w:rPr>
        <w:t xml:space="preserve">nstruction </w:t>
      </w:r>
    </w:p>
    <w:p w14:paraId="3211EE28" w14:textId="6FBC47B3" w:rsidR="008E314D" w:rsidRPr="00BB4DAA" w:rsidRDefault="00ED744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843368" w:rsidRPr="00BB4DAA">
        <w:rPr>
          <w:rFonts w:ascii="Calibri" w:hAnsi="Calibri"/>
        </w:rPr>
        <w:t xml:space="preserve">Karen </w:t>
      </w:r>
      <w:proofErr w:type="spellStart"/>
      <w:r w:rsidR="00843368" w:rsidRPr="00BB4DAA">
        <w:rPr>
          <w:rFonts w:ascii="Calibri" w:hAnsi="Calibri"/>
        </w:rPr>
        <w:t>Laba</w:t>
      </w:r>
      <w:proofErr w:type="spellEnd"/>
      <w:r w:rsidR="008E314D" w:rsidRPr="00BB4DAA">
        <w:rPr>
          <w:rFonts w:ascii="Calibri" w:hAnsi="Calibri"/>
        </w:rPr>
        <w:t xml:space="preserve">, </w:t>
      </w:r>
      <w:r w:rsidR="00B5708C">
        <w:rPr>
          <w:rFonts w:ascii="Calibri" w:hAnsi="Calibri"/>
        </w:rPr>
        <w:t>A</w:t>
      </w:r>
      <w:r w:rsidR="00B5708C" w:rsidRPr="00BB4DAA">
        <w:rPr>
          <w:rFonts w:ascii="Calibri" w:hAnsi="Calibri"/>
        </w:rPr>
        <w:t>ssessment</w:t>
      </w:r>
    </w:p>
    <w:p w14:paraId="74EA33B1" w14:textId="49537838" w:rsidR="008E314D" w:rsidRPr="00BB4DAA" w:rsidRDefault="00843368" w:rsidP="00221991">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BB4DAA">
        <w:rPr>
          <w:rFonts w:ascii="Calibri" w:hAnsi="Calibri"/>
        </w:rPr>
        <w:t xml:space="preserve">Dr. Frank </w:t>
      </w:r>
      <w:proofErr w:type="spellStart"/>
      <w:r w:rsidRPr="00BB4DAA">
        <w:rPr>
          <w:rFonts w:ascii="Calibri" w:hAnsi="Calibri"/>
        </w:rPr>
        <w:t>Sambuceti</w:t>
      </w:r>
      <w:proofErr w:type="spellEnd"/>
      <w:r w:rsidR="008E314D" w:rsidRPr="00BB4DAA">
        <w:rPr>
          <w:rFonts w:ascii="Calibri" w:hAnsi="Calibri"/>
        </w:rPr>
        <w:t xml:space="preserve">, </w:t>
      </w:r>
      <w:r w:rsidR="00B5708C">
        <w:rPr>
          <w:rFonts w:ascii="Calibri" w:hAnsi="Calibri"/>
        </w:rPr>
        <w:t>H</w:t>
      </w:r>
      <w:r w:rsidR="00B5708C" w:rsidRPr="00BB4DAA">
        <w:rPr>
          <w:rFonts w:ascii="Calibri" w:hAnsi="Calibri"/>
        </w:rPr>
        <w:t xml:space="preserve">uman </w:t>
      </w:r>
      <w:r w:rsidR="00B5708C">
        <w:rPr>
          <w:rFonts w:ascii="Calibri" w:hAnsi="Calibri"/>
        </w:rPr>
        <w:t>R</w:t>
      </w:r>
      <w:r w:rsidR="00B5708C" w:rsidRPr="00BB4DAA">
        <w:rPr>
          <w:rFonts w:ascii="Calibri" w:hAnsi="Calibri"/>
        </w:rPr>
        <w:t xml:space="preserve">esources </w:t>
      </w:r>
      <w:r w:rsidR="008E314D" w:rsidRPr="00BB4DAA">
        <w:rPr>
          <w:rFonts w:ascii="Calibri" w:hAnsi="Calibri"/>
        </w:rPr>
        <w:t xml:space="preserve">and </w:t>
      </w:r>
      <w:r w:rsidR="00B5708C">
        <w:rPr>
          <w:rFonts w:ascii="Calibri" w:hAnsi="Calibri"/>
        </w:rPr>
        <w:t>P</w:t>
      </w:r>
      <w:r w:rsidR="00B5708C" w:rsidRPr="00BB4DAA">
        <w:rPr>
          <w:rFonts w:ascii="Calibri" w:hAnsi="Calibri"/>
        </w:rPr>
        <w:t xml:space="preserve">rofessional </w:t>
      </w:r>
      <w:r w:rsidR="00B5708C">
        <w:rPr>
          <w:rFonts w:ascii="Calibri" w:hAnsi="Calibri"/>
        </w:rPr>
        <w:t>D</w:t>
      </w:r>
      <w:r w:rsidR="00B5708C" w:rsidRPr="00BB4DAA">
        <w:rPr>
          <w:rFonts w:ascii="Calibri" w:hAnsi="Calibri"/>
        </w:rPr>
        <w:t xml:space="preserve">evelopment </w:t>
      </w:r>
    </w:p>
    <w:p w14:paraId="57CE1239" w14:textId="531DBAE0" w:rsidR="008E314D" w:rsidRPr="004746D6" w:rsidRDefault="0084336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sidRPr="00BB4DAA">
        <w:rPr>
          <w:rFonts w:ascii="Calibri" w:hAnsi="Calibri"/>
        </w:rPr>
        <w:t>Lenora Jennings</w:t>
      </w:r>
      <w:r w:rsidR="008E314D" w:rsidRPr="00BB4DAA">
        <w:rPr>
          <w:rFonts w:ascii="Calibri" w:hAnsi="Calibri"/>
        </w:rPr>
        <w:t xml:space="preserve">, </w:t>
      </w:r>
      <w:r w:rsidR="00B5708C">
        <w:rPr>
          <w:rFonts w:ascii="Calibri" w:hAnsi="Calibri"/>
        </w:rPr>
        <w:t>S</w:t>
      </w:r>
      <w:r w:rsidR="00B5708C" w:rsidRPr="00BB4DAA">
        <w:rPr>
          <w:rFonts w:ascii="Calibri" w:hAnsi="Calibri"/>
        </w:rPr>
        <w:t xml:space="preserve">tudent </w:t>
      </w:r>
      <w:r w:rsidR="00B5708C">
        <w:rPr>
          <w:rFonts w:ascii="Calibri" w:hAnsi="Calibri"/>
        </w:rPr>
        <w:t>S</w:t>
      </w:r>
      <w:r w:rsidR="00B5708C" w:rsidRPr="00BB4DAA">
        <w:rPr>
          <w:rFonts w:ascii="Calibri" w:hAnsi="Calibri"/>
        </w:rPr>
        <w:t>upport</w:t>
      </w:r>
      <w:r w:rsidRPr="00BB4DAA">
        <w:rPr>
          <w:rFonts w:ascii="Calibri" w:hAnsi="Calibri"/>
        </w:rPr>
        <w:t xml:space="preserve">, </w:t>
      </w:r>
      <w:r w:rsidRPr="004746D6">
        <w:rPr>
          <w:rFonts w:ascii="Calibri" w:hAnsi="Calibri"/>
          <w:i/>
        </w:rPr>
        <w:t>review team coordinator</w:t>
      </w:r>
      <w:r w:rsidR="008E314D" w:rsidRPr="004746D6">
        <w:rPr>
          <w:rFonts w:ascii="Calibri" w:hAnsi="Calibri"/>
          <w:i/>
        </w:rPr>
        <w:t xml:space="preserve"> </w:t>
      </w:r>
    </w:p>
    <w:p w14:paraId="179DF78A" w14:textId="370D9357" w:rsidR="008E314D" w:rsidRDefault="0084336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B4DAA">
        <w:rPr>
          <w:rFonts w:ascii="Calibri" w:hAnsi="Calibri"/>
        </w:rPr>
        <w:t>Dr. George Gearhart</w:t>
      </w:r>
      <w:r w:rsidR="008E314D" w:rsidRPr="00BB4DAA">
        <w:rPr>
          <w:rFonts w:ascii="Calibri" w:hAnsi="Calibri"/>
        </w:rPr>
        <w:t>,</w:t>
      </w:r>
      <w:r w:rsidR="008E314D" w:rsidRPr="00097A69">
        <w:rPr>
          <w:rFonts w:ascii="Calibri" w:hAnsi="Calibri"/>
        </w:rPr>
        <w:t xml:space="preserve"> </w:t>
      </w:r>
      <w:r w:rsidR="00B5708C">
        <w:rPr>
          <w:rFonts w:ascii="Calibri" w:hAnsi="Calibri"/>
        </w:rPr>
        <w:t>F</w:t>
      </w:r>
      <w:r w:rsidR="00B5708C" w:rsidRPr="00097A69">
        <w:rPr>
          <w:rFonts w:ascii="Calibri" w:hAnsi="Calibri"/>
        </w:rPr>
        <w:t xml:space="preserve">inancial </w:t>
      </w:r>
      <w:r w:rsidR="008E314D" w:rsidRPr="00097A69">
        <w:rPr>
          <w:rFonts w:ascii="Calibri" w:hAnsi="Calibri"/>
        </w:rPr>
        <w:t xml:space="preserve">and </w:t>
      </w:r>
      <w:r w:rsidR="00B5708C">
        <w:rPr>
          <w:rFonts w:ascii="Calibri" w:hAnsi="Calibri"/>
        </w:rPr>
        <w:t>A</w:t>
      </w:r>
      <w:r w:rsidR="00B5708C" w:rsidRPr="00097A69">
        <w:rPr>
          <w:rFonts w:ascii="Calibri" w:hAnsi="Calibri"/>
        </w:rPr>
        <w:t xml:space="preserve">sset </w:t>
      </w:r>
      <w:r w:rsidR="00B5708C">
        <w:rPr>
          <w:rFonts w:ascii="Calibri" w:hAnsi="Calibri"/>
        </w:rPr>
        <w:t>M</w:t>
      </w:r>
      <w:r w:rsidR="00B5708C" w:rsidRPr="00097A69">
        <w:rPr>
          <w:rFonts w:ascii="Calibri" w:hAnsi="Calibri"/>
        </w:rPr>
        <w:t>anagement</w:t>
      </w:r>
    </w:p>
    <w:p w14:paraId="222E3304"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6167D7AC"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t>
      </w:r>
      <w:proofErr w:type="gramStart"/>
      <w:r w:rsidRPr="00E06B74">
        <w:t>were conducted</w:t>
      </w:r>
      <w:proofErr w:type="gramEnd"/>
      <w:r w:rsidRPr="00E06B74">
        <w:t xml:space="preserve"> </w:t>
      </w:r>
      <w:r>
        <w:t>during</w:t>
      </w:r>
      <w:r w:rsidRPr="00E06B74">
        <w:t xml:space="preserve"> the review</w:t>
      </w:r>
      <w:r>
        <w:t>:</w:t>
      </w:r>
    </w:p>
    <w:p w14:paraId="67C9DCAA" w14:textId="6FF6FEA6" w:rsidR="008E314D" w:rsidRPr="00BB4DAA" w:rsidRDefault="008E314D" w:rsidP="008E314D">
      <w:pPr>
        <w:tabs>
          <w:tab w:val="left" w:pos="360"/>
          <w:tab w:val="left" w:pos="720"/>
          <w:tab w:val="left" w:pos="1080"/>
          <w:tab w:val="left" w:pos="1440"/>
          <w:tab w:val="left" w:pos="1800"/>
          <w:tab w:val="left" w:pos="2160"/>
          <w:tab w:val="left" w:pos="2520"/>
          <w:tab w:val="left" w:pos="2880"/>
        </w:tabs>
      </w:pPr>
      <w:r w:rsidRPr="00BB4DAA">
        <w:t xml:space="preserve">The team conducted interviews with the following financial personnel: </w:t>
      </w:r>
      <w:r w:rsidR="00B5708C">
        <w:t xml:space="preserve">the </w:t>
      </w:r>
      <w:r w:rsidR="00843368" w:rsidRPr="00BB4DAA">
        <w:t xml:space="preserve">assistant superintendent of finance and operations, </w:t>
      </w:r>
      <w:r w:rsidR="00B5708C">
        <w:t xml:space="preserve">the </w:t>
      </w:r>
      <w:r w:rsidR="00843368" w:rsidRPr="00BB4DAA">
        <w:t xml:space="preserve">payroll coordinator, </w:t>
      </w:r>
      <w:r w:rsidR="00B5708C">
        <w:t xml:space="preserve">the </w:t>
      </w:r>
      <w:r w:rsidR="00843368" w:rsidRPr="00BB4DAA">
        <w:t xml:space="preserve">grants bookkeeper, </w:t>
      </w:r>
      <w:r w:rsidR="00B5708C">
        <w:t xml:space="preserve">the </w:t>
      </w:r>
      <w:r w:rsidR="00843368" w:rsidRPr="00BB4DAA">
        <w:t xml:space="preserve">fiscal coordinator, </w:t>
      </w:r>
      <w:r w:rsidR="00B5708C">
        <w:t xml:space="preserve">the </w:t>
      </w:r>
      <w:r w:rsidR="00BB4DAA" w:rsidRPr="00BB4DAA">
        <w:t>c</w:t>
      </w:r>
      <w:r w:rsidR="00843368" w:rsidRPr="00BB4DAA">
        <w:t>ity</w:t>
      </w:r>
      <w:r w:rsidR="00BB4DAA" w:rsidRPr="00BB4DAA">
        <w:t xml:space="preserve"> a</w:t>
      </w:r>
      <w:r w:rsidR="00843368" w:rsidRPr="00BB4DAA">
        <w:t xml:space="preserve">uditor, </w:t>
      </w:r>
      <w:r w:rsidR="00B5708C">
        <w:t xml:space="preserve">and the </w:t>
      </w:r>
      <w:r w:rsidR="00BB4DAA" w:rsidRPr="00BB4DAA">
        <w:t>d</w:t>
      </w:r>
      <w:r w:rsidR="00843368" w:rsidRPr="00BB4DAA">
        <w:t xml:space="preserve">eputy </w:t>
      </w:r>
      <w:r w:rsidR="00BB4DAA" w:rsidRPr="00BB4DAA">
        <w:t>a</w:t>
      </w:r>
      <w:r w:rsidR="00843368" w:rsidRPr="00BB4DAA">
        <w:t>uditor</w:t>
      </w:r>
      <w:r w:rsidR="00BB4DAA" w:rsidRPr="00BB4DAA">
        <w:t>.</w:t>
      </w:r>
    </w:p>
    <w:p w14:paraId="46235746" w14:textId="5BBC6125" w:rsidR="008E314D" w:rsidRDefault="008E314D" w:rsidP="008E314D">
      <w:pPr>
        <w:tabs>
          <w:tab w:val="left" w:pos="360"/>
          <w:tab w:val="left" w:pos="720"/>
          <w:tab w:val="left" w:pos="1080"/>
          <w:tab w:val="left" w:pos="1440"/>
          <w:tab w:val="left" w:pos="1800"/>
          <w:tab w:val="left" w:pos="2160"/>
          <w:tab w:val="left" w:pos="2520"/>
          <w:tab w:val="left" w:pos="2880"/>
        </w:tabs>
      </w:pPr>
      <w:r w:rsidRPr="00BB4DAA">
        <w:t xml:space="preserve">The team conducted interviews with the following members of the </w:t>
      </w:r>
      <w:r w:rsidR="00931979" w:rsidRPr="00BB4DAA">
        <w:t>s</w:t>
      </w:r>
      <w:r w:rsidRPr="00BB4DAA">
        <w:t xml:space="preserve">chool </w:t>
      </w:r>
      <w:r w:rsidR="00931979" w:rsidRPr="00BB4DAA">
        <w:t>c</w:t>
      </w:r>
      <w:r w:rsidRPr="00BB4DAA">
        <w:t xml:space="preserve">ommittee: </w:t>
      </w:r>
      <w:r w:rsidR="00843368" w:rsidRPr="00BB4DAA">
        <w:t>co-chair and four members</w:t>
      </w:r>
      <w:r w:rsidRPr="00BB4DAA">
        <w:t>.</w:t>
      </w:r>
      <w:r w:rsidRPr="00097A69">
        <w:t xml:space="preserve"> </w:t>
      </w:r>
    </w:p>
    <w:p w14:paraId="54D7F963" w14:textId="4F4D6B11" w:rsidR="008E314D" w:rsidRPr="00EA6674"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843368" w:rsidRPr="00EA6674">
        <w:t>secretary, treasurer, and five building representatives</w:t>
      </w:r>
      <w:r w:rsidRPr="00EA6674">
        <w:t>.</w:t>
      </w:r>
    </w:p>
    <w:p w14:paraId="7C872673" w14:textId="5424FFE4" w:rsidR="008E314D" w:rsidRPr="00EA6674" w:rsidRDefault="008E314D" w:rsidP="008E314D">
      <w:pPr>
        <w:tabs>
          <w:tab w:val="left" w:pos="360"/>
          <w:tab w:val="left" w:pos="720"/>
          <w:tab w:val="left" w:pos="1080"/>
          <w:tab w:val="left" w:pos="1440"/>
          <w:tab w:val="left" w:pos="1800"/>
          <w:tab w:val="left" w:pos="2160"/>
          <w:tab w:val="left" w:pos="2520"/>
          <w:tab w:val="left" w:pos="2880"/>
        </w:tabs>
      </w:pPr>
      <w:proofErr w:type="gramStart"/>
      <w:r w:rsidRPr="00EA6674">
        <w:t xml:space="preserve">The team conducted interviews/focus groups with the following central office administrators: </w:t>
      </w:r>
      <w:r w:rsidR="00B5708C">
        <w:t xml:space="preserve">the </w:t>
      </w:r>
      <w:r w:rsidR="00B13DC7" w:rsidRPr="00EA6674">
        <w:t>superintendent</w:t>
      </w:r>
      <w:r w:rsidR="00B5708C">
        <w:t>;</w:t>
      </w:r>
      <w:r w:rsidR="00B5708C" w:rsidRPr="00EA6674">
        <w:t xml:space="preserve"> </w:t>
      </w:r>
      <w:r w:rsidR="00B5708C">
        <w:t xml:space="preserve">the </w:t>
      </w:r>
      <w:r w:rsidR="00B13DC7" w:rsidRPr="00EA6674">
        <w:t xml:space="preserve">assistant superintendent of curriculum and grants and Title </w:t>
      </w:r>
      <w:r w:rsidR="00B5708C">
        <w:t xml:space="preserve">I </w:t>
      </w:r>
      <w:r w:rsidR="00B13DC7" w:rsidRPr="00EA6674">
        <w:t>director</w:t>
      </w:r>
      <w:r w:rsidR="00B5708C">
        <w:t>;</w:t>
      </w:r>
      <w:r w:rsidR="00B5708C" w:rsidRPr="00EA6674">
        <w:t xml:space="preserve"> </w:t>
      </w:r>
      <w:r w:rsidR="00B5708C">
        <w:t xml:space="preserve">the </w:t>
      </w:r>
      <w:r w:rsidR="00B13DC7" w:rsidRPr="00EA6674">
        <w:t>assistant superintendent of finance and operations</w:t>
      </w:r>
      <w:r w:rsidR="00B5708C">
        <w:t>;</w:t>
      </w:r>
      <w:r w:rsidR="00B5708C" w:rsidRPr="00EA6674">
        <w:t xml:space="preserve"> </w:t>
      </w:r>
      <w:r w:rsidR="00B5708C">
        <w:t xml:space="preserve">the </w:t>
      </w:r>
      <w:r w:rsidR="00B13DC7" w:rsidRPr="00EA6674">
        <w:t>administrator of pupil services</w:t>
      </w:r>
      <w:r w:rsidR="00B5708C">
        <w:t>;</w:t>
      </w:r>
      <w:r w:rsidR="00B5708C" w:rsidRPr="00EA6674">
        <w:t xml:space="preserve"> </w:t>
      </w:r>
      <w:r w:rsidR="00B5708C">
        <w:t xml:space="preserve">the </w:t>
      </w:r>
      <w:r w:rsidR="00B13DC7" w:rsidRPr="00EA6674">
        <w:t>director of enrollment and parent engagement</w:t>
      </w:r>
      <w:r w:rsidR="00B5708C">
        <w:t>;</w:t>
      </w:r>
      <w:r w:rsidR="00B5708C" w:rsidRPr="00EA6674">
        <w:t xml:space="preserve"> </w:t>
      </w:r>
      <w:r w:rsidR="00B5708C">
        <w:t xml:space="preserve">the </w:t>
      </w:r>
      <w:r w:rsidR="00B13DC7" w:rsidRPr="00EA6674">
        <w:t>director of technology and assessment</w:t>
      </w:r>
      <w:r w:rsidR="00B5708C">
        <w:t>;</w:t>
      </w:r>
      <w:r w:rsidR="00B5708C" w:rsidRPr="00EA6674">
        <w:t xml:space="preserve"> </w:t>
      </w:r>
      <w:r w:rsidR="00B5708C">
        <w:t xml:space="preserve">the </w:t>
      </w:r>
      <w:r w:rsidR="00B13DC7" w:rsidRPr="00EA6674">
        <w:t>director of special education</w:t>
      </w:r>
      <w:r w:rsidR="00B5708C">
        <w:t>;</w:t>
      </w:r>
      <w:r w:rsidR="00B5708C" w:rsidRPr="00EA6674">
        <w:t xml:space="preserve"> </w:t>
      </w:r>
      <w:r w:rsidR="00B5708C">
        <w:t xml:space="preserve">the </w:t>
      </w:r>
      <w:r w:rsidR="00B13DC7" w:rsidRPr="00EA6674">
        <w:t>human services director</w:t>
      </w:r>
      <w:r w:rsidR="00B5708C">
        <w:t>;</w:t>
      </w:r>
      <w:r w:rsidR="00B5708C" w:rsidRPr="00EA6674">
        <w:t xml:space="preserve"> </w:t>
      </w:r>
      <w:r w:rsidR="00B5708C">
        <w:t xml:space="preserve">the </w:t>
      </w:r>
      <w:r w:rsidR="00B13DC7" w:rsidRPr="00EA6674">
        <w:t>ELL director</w:t>
      </w:r>
      <w:r w:rsidR="00B5708C">
        <w:t>;</w:t>
      </w:r>
      <w:r w:rsidR="00B5708C" w:rsidRPr="00EA6674">
        <w:t xml:space="preserve"> </w:t>
      </w:r>
      <w:r w:rsidR="00B5708C">
        <w:t xml:space="preserve">the </w:t>
      </w:r>
      <w:r w:rsidR="007F177E">
        <w:t xml:space="preserve">induction and </w:t>
      </w:r>
      <w:r w:rsidR="00B13DC7" w:rsidRPr="00EA6674">
        <w:t>mentoring coordinator</w:t>
      </w:r>
      <w:r w:rsidR="00B5708C">
        <w:t>;</w:t>
      </w:r>
      <w:r w:rsidR="00B5708C" w:rsidRPr="00EA6674">
        <w:t xml:space="preserve"> </w:t>
      </w:r>
      <w:r w:rsidR="00B5708C">
        <w:t xml:space="preserve">the </w:t>
      </w:r>
      <w:r w:rsidR="00B13DC7" w:rsidRPr="00EA6674">
        <w:t>director of athletics</w:t>
      </w:r>
      <w:r w:rsidR="00B5708C">
        <w:t>;</w:t>
      </w:r>
      <w:r w:rsidR="00B5708C" w:rsidRPr="00EA6674">
        <w:t xml:space="preserve"> </w:t>
      </w:r>
      <w:r w:rsidR="00B13DC7" w:rsidRPr="00EA6674">
        <w:t xml:space="preserve">and </w:t>
      </w:r>
      <w:r w:rsidR="00B5708C">
        <w:t xml:space="preserve">the </w:t>
      </w:r>
      <w:r w:rsidR="00B13DC7" w:rsidRPr="00EA6674">
        <w:t>school building/maintenance director</w:t>
      </w:r>
      <w:r w:rsidRPr="00EA6674">
        <w:t>.</w:t>
      </w:r>
      <w:proofErr w:type="gramEnd"/>
      <w:r w:rsidRPr="00EA6674">
        <w:t xml:space="preserve"> </w:t>
      </w:r>
    </w:p>
    <w:p w14:paraId="67DB01A9" w14:textId="732680F3" w:rsidR="008E314D" w:rsidRDefault="008E314D" w:rsidP="008E314D">
      <w:pPr>
        <w:tabs>
          <w:tab w:val="left" w:pos="360"/>
          <w:tab w:val="left" w:pos="720"/>
          <w:tab w:val="left" w:pos="1080"/>
          <w:tab w:val="left" w:pos="1440"/>
          <w:tab w:val="left" w:pos="1800"/>
          <w:tab w:val="left" w:pos="2160"/>
          <w:tab w:val="left" w:pos="2520"/>
          <w:tab w:val="left" w:pos="2880"/>
        </w:tabs>
      </w:pPr>
      <w:r w:rsidRPr="00EA6674">
        <w:t xml:space="preserve">The team visited the following schools: </w:t>
      </w:r>
      <w:r w:rsidR="00EA6674" w:rsidRPr="00EA6674">
        <w:t>Crocker</w:t>
      </w:r>
      <w:r w:rsidRPr="00EA6674">
        <w:t xml:space="preserve"> (</w:t>
      </w:r>
      <w:r w:rsidR="00EA6674" w:rsidRPr="00EA6674">
        <w:t>P</w:t>
      </w:r>
      <w:r w:rsidR="00B5708C">
        <w:t>re-</w:t>
      </w:r>
      <w:r w:rsidR="00EA6674" w:rsidRPr="00EA6674">
        <w:t>K</w:t>
      </w:r>
      <w:r w:rsidR="00B5708C">
        <w:t>–</w:t>
      </w:r>
      <w:r w:rsidR="00EA6674" w:rsidRPr="00EA6674">
        <w:t>4</w:t>
      </w:r>
      <w:r w:rsidRPr="00EA6674">
        <w:t xml:space="preserve">), </w:t>
      </w:r>
      <w:proofErr w:type="spellStart"/>
      <w:r w:rsidR="00EA6674" w:rsidRPr="00EA6674">
        <w:t>Reingold</w:t>
      </w:r>
      <w:proofErr w:type="spellEnd"/>
      <w:r w:rsidRPr="00EA6674">
        <w:t xml:space="preserve"> (</w:t>
      </w:r>
      <w:r w:rsidR="00EA6674" w:rsidRPr="00EA6674">
        <w:t>K</w:t>
      </w:r>
      <w:r w:rsidR="00B5708C">
        <w:t>–</w:t>
      </w:r>
      <w:r w:rsidR="00EA6674" w:rsidRPr="00EA6674">
        <w:t>4),</w:t>
      </w:r>
      <w:r w:rsidRPr="00EA6674">
        <w:t xml:space="preserve"> </w:t>
      </w:r>
      <w:r w:rsidR="00EA6674" w:rsidRPr="00EA6674">
        <w:t>South Street (P</w:t>
      </w:r>
      <w:r w:rsidR="00B5708C">
        <w:t>re-</w:t>
      </w:r>
      <w:r w:rsidR="00EA6674" w:rsidRPr="00EA6674">
        <w:t>K</w:t>
      </w:r>
      <w:r w:rsidR="00B5708C">
        <w:t>–</w:t>
      </w:r>
      <w:r w:rsidR="00EA6674" w:rsidRPr="00EA6674">
        <w:t>4</w:t>
      </w:r>
      <w:r w:rsidRPr="00EA6674">
        <w:t xml:space="preserve">), </w:t>
      </w:r>
      <w:r w:rsidR="00EA6674" w:rsidRPr="00EA6674">
        <w:t>McKay (P</w:t>
      </w:r>
      <w:r w:rsidR="00B5708C">
        <w:t>re-</w:t>
      </w:r>
      <w:r w:rsidR="00EA6674" w:rsidRPr="00EA6674">
        <w:t>K</w:t>
      </w:r>
      <w:r w:rsidR="00B5708C">
        <w:t>–</w:t>
      </w:r>
      <w:r w:rsidR="00EA6674" w:rsidRPr="00EA6674">
        <w:t xml:space="preserve">8), </w:t>
      </w:r>
      <w:proofErr w:type="spellStart"/>
      <w:r w:rsidR="00EA6674" w:rsidRPr="00EA6674">
        <w:t>Longsjo</w:t>
      </w:r>
      <w:proofErr w:type="spellEnd"/>
      <w:r w:rsidR="00EA6674" w:rsidRPr="00EA6674">
        <w:t xml:space="preserve"> (grades 5</w:t>
      </w:r>
      <w:r w:rsidR="00B5708C">
        <w:t>–</w:t>
      </w:r>
      <w:r w:rsidR="00EA6674" w:rsidRPr="00EA6674">
        <w:t>8), Memorial (grades 5</w:t>
      </w:r>
      <w:r w:rsidR="00B5708C">
        <w:t>–</w:t>
      </w:r>
      <w:r w:rsidR="00EA6674" w:rsidRPr="00EA6674">
        <w:t>8), Fitchburg High School (grades 9</w:t>
      </w:r>
      <w:r w:rsidR="00B5708C">
        <w:t>–</w:t>
      </w:r>
      <w:r w:rsidR="00EA6674" w:rsidRPr="00EA6674">
        <w:t>12), and Goodrich Academy (grades 9</w:t>
      </w:r>
      <w:r w:rsidR="00B5708C">
        <w:t>–</w:t>
      </w:r>
      <w:r w:rsidR="00EA6674" w:rsidRPr="00EA6674">
        <w:t>12).</w:t>
      </w:r>
    </w:p>
    <w:p w14:paraId="57DBA236" w14:textId="244A87E2" w:rsidR="008E314D" w:rsidRPr="00F9469B"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F9469B">
        <w:t xml:space="preserve">During school visits, the team conducted interviews with </w:t>
      </w:r>
      <w:r w:rsidR="00EA6674" w:rsidRPr="00F9469B">
        <w:t xml:space="preserve">eight </w:t>
      </w:r>
      <w:r w:rsidRPr="00F9469B">
        <w:t>principals</w:t>
      </w:r>
      <w:r w:rsidR="00B856EF" w:rsidRPr="00F9469B">
        <w:t xml:space="preserve"> </w:t>
      </w:r>
      <w:r w:rsidRPr="00F9469B">
        <w:t xml:space="preserve">and focus groups with </w:t>
      </w:r>
      <w:r w:rsidR="00EA6674" w:rsidRPr="00F9469B">
        <w:t>nine</w:t>
      </w:r>
      <w:r w:rsidRPr="00F9469B">
        <w:t xml:space="preserve"> elementary</w:t>
      </w:r>
      <w:r w:rsidR="00523B21" w:rsidRPr="00F9469B">
        <w:t>-</w:t>
      </w:r>
      <w:r w:rsidRPr="00F9469B">
        <w:t xml:space="preserve">school teachers, </w:t>
      </w:r>
      <w:r w:rsidR="00EA6674" w:rsidRPr="00F9469B">
        <w:t xml:space="preserve">six </w:t>
      </w:r>
      <w:r w:rsidRPr="00F9469B">
        <w:t>middle</w:t>
      </w:r>
      <w:r w:rsidR="00523B21" w:rsidRPr="00F9469B">
        <w:t>-</w:t>
      </w:r>
      <w:r w:rsidRPr="00F9469B">
        <w:t xml:space="preserve">school teachers, and </w:t>
      </w:r>
      <w:r w:rsidR="00EA6674" w:rsidRPr="00F9469B">
        <w:t>seven</w:t>
      </w:r>
      <w:r w:rsidRPr="00F9469B">
        <w:t xml:space="preserve"> high</w:t>
      </w:r>
      <w:r w:rsidR="00523B21" w:rsidRPr="00F9469B">
        <w:t>-</w:t>
      </w:r>
      <w:r w:rsidRPr="00F9469B">
        <w:t xml:space="preserve">school teachers. </w:t>
      </w:r>
    </w:p>
    <w:p w14:paraId="1FEAC816" w14:textId="04DE93CA" w:rsidR="008E314D" w:rsidRDefault="008E314D" w:rsidP="008E314D">
      <w:pPr>
        <w:tabs>
          <w:tab w:val="left" w:pos="360"/>
          <w:tab w:val="left" w:pos="720"/>
          <w:tab w:val="left" w:pos="1080"/>
          <w:tab w:val="left" w:pos="1440"/>
          <w:tab w:val="left" w:pos="1800"/>
          <w:tab w:val="left" w:pos="2160"/>
          <w:tab w:val="left" w:pos="2520"/>
          <w:tab w:val="left" w:pos="2880"/>
        </w:tabs>
      </w:pPr>
      <w:r w:rsidRPr="00F9469B">
        <w:lastRenderedPageBreak/>
        <w:t xml:space="preserve">The team observed </w:t>
      </w:r>
      <w:r w:rsidR="00843368" w:rsidRPr="00F9469B">
        <w:t>86</w:t>
      </w:r>
      <w:r w:rsidR="00BB4DAA" w:rsidRPr="00F9469B">
        <w:t xml:space="preserve"> classes</w:t>
      </w:r>
      <w:r w:rsidRPr="00F9469B">
        <w:t xml:space="preserve"> in the district</w:t>
      </w:r>
      <w:r w:rsidR="00EA6674" w:rsidRPr="00F9469B">
        <w:t xml:space="preserve">: </w:t>
      </w:r>
      <w:r w:rsidR="00843368" w:rsidRPr="00F9469B">
        <w:t>26</w:t>
      </w:r>
      <w:r w:rsidR="00EA6674" w:rsidRPr="00F9469B">
        <w:t xml:space="preserve"> at</w:t>
      </w:r>
      <w:r w:rsidRPr="00F9469B">
        <w:t xml:space="preserve"> the </w:t>
      </w:r>
      <w:proofErr w:type="gramStart"/>
      <w:r w:rsidR="00B5708C">
        <w:t>2</w:t>
      </w:r>
      <w:proofErr w:type="gramEnd"/>
      <w:r w:rsidR="00B5708C" w:rsidRPr="00F9469B">
        <w:t xml:space="preserve"> </w:t>
      </w:r>
      <w:r w:rsidRPr="00F9469B">
        <w:t>high school</w:t>
      </w:r>
      <w:r w:rsidR="00EA6674" w:rsidRPr="00F9469B">
        <w:t>s</w:t>
      </w:r>
      <w:r w:rsidRPr="00F9469B">
        <w:t xml:space="preserve">, </w:t>
      </w:r>
      <w:r w:rsidR="00F9469B" w:rsidRPr="00F9469B">
        <w:t>30 at</w:t>
      </w:r>
      <w:r w:rsidRPr="00F9469B">
        <w:t xml:space="preserve"> the </w:t>
      </w:r>
      <w:r w:rsidR="00B5708C">
        <w:t>2</w:t>
      </w:r>
      <w:r w:rsidR="00B5708C" w:rsidRPr="00F9469B">
        <w:t xml:space="preserve"> </w:t>
      </w:r>
      <w:r w:rsidRPr="00F9469B">
        <w:t>middle school</w:t>
      </w:r>
      <w:r w:rsidR="00EA6674" w:rsidRPr="00F9469B">
        <w:t>s including grades 5</w:t>
      </w:r>
      <w:r w:rsidR="00B5708C">
        <w:t>–</w:t>
      </w:r>
      <w:r w:rsidR="00EA6674" w:rsidRPr="00F9469B">
        <w:t>8 at the district’s P</w:t>
      </w:r>
      <w:r w:rsidR="00B5708C">
        <w:t>re-</w:t>
      </w:r>
      <w:r w:rsidR="00EA6674" w:rsidRPr="00F9469B">
        <w:t>K</w:t>
      </w:r>
      <w:r w:rsidR="00B5708C">
        <w:t>–</w:t>
      </w:r>
      <w:r w:rsidR="00EA6674" w:rsidRPr="00F9469B">
        <w:t xml:space="preserve">8 school </w:t>
      </w:r>
      <w:r w:rsidR="00FE2708" w:rsidRPr="00F9469B">
        <w:t>and</w:t>
      </w:r>
      <w:r w:rsidRPr="00F9469B">
        <w:t xml:space="preserve"> </w:t>
      </w:r>
      <w:r w:rsidR="00FE2708" w:rsidRPr="00F9469B">
        <w:t>30</w:t>
      </w:r>
      <w:r w:rsidRPr="00F9469B">
        <w:t xml:space="preserve"> at the </w:t>
      </w:r>
      <w:r w:rsidR="00B5708C">
        <w:t>3</w:t>
      </w:r>
      <w:r w:rsidR="00B5708C" w:rsidRPr="00F9469B">
        <w:t xml:space="preserve"> </w:t>
      </w:r>
      <w:r w:rsidR="00F9469B" w:rsidRPr="00F9469B">
        <w:t>elementary</w:t>
      </w:r>
      <w:r w:rsidRPr="00F9469B">
        <w:t xml:space="preserve"> school</w:t>
      </w:r>
      <w:r w:rsidR="00EA6674" w:rsidRPr="00F9469B">
        <w:t>s including</w:t>
      </w:r>
      <w:r w:rsidR="00EA6674">
        <w:t xml:space="preserve"> P</w:t>
      </w:r>
      <w:r w:rsidR="00B5708C">
        <w:t>re-</w:t>
      </w:r>
      <w:r w:rsidR="00EA6674">
        <w:t>K</w:t>
      </w:r>
      <w:r w:rsidR="00B5708C">
        <w:t>–</w:t>
      </w:r>
      <w:r w:rsidR="00EA6674">
        <w:t>4 in the district’s P</w:t>
      </w:r>
      <w:r w:rsidR="00B5708C">
        <w:t>re-</w:t>
      </w:r>
      <w:r w:rsidR="00EA6674">
        <w:t>K</w:t>
      </w:r>
      <w:r w:rsidR="00B5708C">
        <w:t>–</w:t>
      </w:r>
      <w:r w:rsidR="00EA6674">
        <w:t>8 school</w:t>
      </w:r>
      <w:r>
        <w:t>.</w:t>
      </w:r>
    </w:p>
    <w:p w14:paraId="0D0ABF00"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704E0FA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BB83C2"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1DBAA0B1"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1BB3597B"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4A7C797B"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244D4D8F"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14:paraId="44A533AD" w14:textId="147A39ED"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gridCol w:w="2520"/>
      </w:tblGrid>
      <w:tr w:rsidR="008E314D" w:rsidRPr="00E06B74" w14:paraId="2834201D" w14:textId="77777777" w:rsidTr="00350132">
        <w:trPr>
          <w:trHeight w:val="77"/>
        </w:trPr>
        <w:tc>
          <w:tcPr>
            <w:tcW w:w="2178" w:type="dxa"/>
            <w:shd w:val="clear" w:color="auto" w:fill="D9D9D9" w:themeFill="background1" w:themeFillShade="D9"/>
          </w:tcPr>
          <w:p w14:paraId="10BC4DB1" w14:textId="0B9D806F" w:rsidR="008E314D" w:rsidRPr="00821248" w:rsidRDefault="004048FB" w:rsidP="00350132">
            <w:pPr>
              <w:tabs>
                <w:tab w:val="left" w:pos="360"/>
                <w:tab w:val="left" w:pos="720"/>
                <w:tab w:val="left" w:pos="1080"/>
                <w:tab w:val="left" w:pos="1440"/>
                <w:tab w:val="left" w:pos="1800"/>
                <w:tab w:val="left" w:pos="2160"/>
                <w:tab w:val="left" w:pos="2520"/>
                <w:tab w:val="left" w:pos="2880"/>
              </w:tabs>
              <w:jc w:val="center"/>
              <w:rPr>
                <w:b/>
                <w:sz w:val="20"/>
              </w:rPr>
            </w:pPr>
            <w:r w:rsidRPr="00821248">
              <w:rPr>
                <w:b/>
                <w:sz w:val="20"/>
              </w:rPr>
              <w:t>Tuesday</w:t>
            </w:r>
          </w:p>
          <w:p w14:paraId="22FD2A9D" w14:textId="4C5BF7A9" w:rsidR="008E314D" w:rsidRPr="00821248" w:rsidRDefault="00E376C7" w:rsidP="00350132">
            <w:pPr>
              <w:tabs>
                <w:tab w:val="left" w:pos="360"/>
                <w:tab w:val="left" w:pos="720"/>
                <w:tab w:val="left" w:pos="1080"/>
                <w:tab w:val="left" w:pos="1440"/>
                <w:tab w:val="left" w:pos="1800"/>
                <w:tab w:val="left" w:pos="2160"/>
                <w:tab w:val="left" w:pos="2520"/>
                <w:tab w:val="left" w:pos="2880"/>
              </w:tabs>
              <w:jc w:val="center"/>
              <w:rPr>
                <w:sz w:val="20"/>
              </w:rPr>
            </w:pPr>
            <w:r w:rsidRPr="00821248">
              <w:rPr>
                <w:sz w:val="20"/>
              </w:rPr>
              <w:t>04</w:t>
            </w:r>
            <w:r w:rsidR="004048FB" w:rsidRPr="00821248">
              <w:rPr>
                <w:sz w:val="20"/>
              </w:rPr>
              <w:t>/24/2018</w:t>
            </w:r>
          </w:p>
        </w:tc>
        <w:tc>
          <w:tcPr>
            <w:tcW w:w="2190" w:type="dxa"/>
            <w:shd w:val="clear" w:color="auto" w:fill="D9D9D9" w:themeFill="background1" w:themeFillShade="D9"/>
          </w:tcPr>
          <w:p w14:paraId="65587C0F" w14:textId="3C406DEA" w:rsidR="008E314D" w:rsidRPr="00821248" w:rsidRDefault="004048FB" w:rsidP="00350132">
            <w:pPr>
              <w:tabs>
                <w:tab w:val="left" w:pos="360"/>
                <w:tab w:val="left" w:pos="720"/>
                <w:tab w:val="left" w:pos="1080"/>
                <w:tab w:val="left" w:pos="1440"/>
                <w:tab w:val="left" w:pos="1800"/>
                <w:tab w:val="left" w:pos="2160"/>
                <w:tab w:val="left" w:pos="2520"/>
                <w:tab w:val="left" w:pos="2880"/>
              </w:tabs>
              <w:jc w:val="center"/>
              <w:rPr>
                <w:b/>
                <w:sz w:val="20"/>
              </w:rPr>
            </w:pPr>
            <w:r w:rsidRPr="00821248">
              <w:rPr>
                <w:b/>
                <w:sz w:val="20"/>
              </w:rPr>
              <w:t>Wednesday</w:t>
            </w:r>
          </w:p>
          <w:p w14:paraId="0E9C400A" w14:textId="2EB9B763" w:rsidR="008E314D" w:rsidRPr="00821248" w:rsidRDefault="004048FB" w:rsidP="00350132">
            <w:pPr>
              <w:tabs>
                <w:tab w:val="left" w:pos="360"/>
                <w:tab w:val="left" w:pos="720"/>
                <w:tab w:val="left" w:pos="1080"/>
                <w:tab w:val="left" w:pos="1440"/>
                <w:tab w:val="left" w:pos="1800"/>
                <w:tab w:val="left" w:pos="2160"/>
                <w:tab w:val="left" w:pos="2520"/>
                <w:tab w:val="left" w:pos="2880"/>
              </w:tabs>
              <w:jc w:val="center"/>
              <w:rPr>
                <w:sz w:val="20"/>
              </w:rPr>
            </w:pPr>
            <w:r w:rsidRPr="00821248">
              <w:rPr>
                <w:sz w:val="20"/>
              </w:rPr>
              <w:t>4/25/2018</w:t>
            </w:r>
            <w:r w:rsidR="008E314D" w:rsidRPr="00821248">
              <w:rPr>
                <w:sz w:val="20"/>
              </w:rPr>
              <w:t>]</w:t>
            </w:r>
          </w:p>
        </w:tc>
        <w:tc>
          <w:tcPr>
            <w:tcW w:w="2292" w:type="dxa"/>
            <w:shd w:val="clear" w:color="auto" w:fill="D9D9D9" w:themeFill="background1" w:themeFillShade="D9"/>
          </w:tcPr>
          <w:p w14:paraId="07B105EE" w14:textId="2063B1AC" w:rsidR="004048FB" w:rsidRPr="00821248" w:rsidRDefault="004048FB" w:rsidP="004048FB">
            <w:pPr>
              <w:tabs>
                <w:tab w:val="left" w:pos="360"/>
                <w:tab w:val="left" w:pos="720"/>
                <w:tab w:val="left" w:pos="1080"/>
                <w:tab w:val="left" w:pos="1440"/>
                <w:tab w:val="left" w:pos="1800"/>
                <w:tab w:val="left" w:pos="2160"/>
                <w:tab w:val="left" w:pos="2520"/>
                <w:tab w:val="left" w:pos="2880"/>
              </w:tabs>
              <w:jc w:val="center"/>
              <w:rPr>
                <w:b/>
                <w:sz w:val="20"/>
              </w:rPr>
            </w:pPr>
            <w:r w:rsidRPr="00821248">
              <w:rPr>
                <w:b/>
                <w:sz w:val="20"/>
              </w:rPr>
              <w:t>Thursday</w:t>
            </w:r>
          </w:p>
          <w:p w14:paraId="225D20F2" w14:textId="549E7663" w:rsidR="008E314D" w:rsidRPr="00821248" w:rsidRDefault="004048FB" w:rsidP="00350132">
            <w:pPr>
              <w:tabs>
                <w:tab w:val="left" w:pos="360"/>
                <w:tab w:val="left" w:pos="720"/>
                <w:tab w:val="left" w:pos="1080"/>
                <w:tab w:val="left" w:pos="1440"/>
                <w:tab w:val="left" w:pos="1800"/>
                <w:tab w:val="left" w:pos="2160"/>
                <w:tab w:val="left" w:pos="2520"/>
                <w:tab w:val="left" w:pos="2880"/>
              </w:tabs>
              <w:jc w:val="center"/>
              <w:rPr>
                <w:sz w:val="20"/>
              </w:rPr>
            </w:pPr>
            <w:r w:rsidRPr="00821248">
              <w:rPr>
                <w:sz w:val="20"/>
              </w:rPr>
              <w:t>04/26/2018</w:t>
            </w:r>
          </w:p>
        </w:tc>
        <w:tc>
          <w:tcPr>
            <w:tcW w:w="2520" w:type="dxa"/>
            <w:shd w:val="clear" w:color="auto" w:fill="D9D9D9" w:themeFill="background1" w:themeFillShade="D9"/>
          </w:tcPr>
          <w:p w14:paraId="69C59E6E" w14:textId="521BD2D1" w:rsidR="008E314D" w:rsidRPr="00821248" w:rsidRDefault="004048FB" w:rsidP="00350132">
            <w:pPr>
              <w:tabs>
                <w:tab w:val="left" w:pos="360"/>
                <w:tab w:val="left" w:pos="720"/>
                <w:tab w:val="left" w:pos="1080"/>
                <w:tab w:val="left" w:pos="1440"/>
                <w:tab w:val="left" w:pos="1800"/>
                <w:tab w:val="left" w:pos="2160"/>
                <w:tab w:val="left" w:pos="2520"/>
                <w:tab w:val="left" w:pos="2880"/>
              </w:tabs>
              <w:jc w:val="center"/>
              <w:rPr>
                <w:b/>
                <w:sz w:val="20"/>
              </w:rPr>
            </w:pPr>
            <w:r w:rsidRPr="00821248">
              <w:rPr>
                <w:b/>
                <w:sz w:val="20"/>
              </w:rPr>
              <w:t>Friday</w:t>
            </w:r>
          </w:p>
          <w:p w14:paraId="5D5BDCD8" w14:textId="61160DD2" w:rsidR="008E314D" w:rsidRPr="00821248" w:rsidRDefault="004048FB" w:rsidP="00F52AB1">
            <w:pPr>
              <w:tabs>
                <w:tab w:val="left" w:pos="360"/>
                <w:tab w:val="left" w:pos="720"/>
                <w:tab w:val="left" w:pos="1080"/>
                <w:tab w:val="left" w:pos="1440"/>
                <w:tab w:val="left" w:pos="1800"/>
                <w:tab w:val="left" w:pos="2160"/>
                <w:tab w:val="left" w:pos="2520"/>
                <w:tab w:val="left" w:pos="2880"/>
              </w:tabs>
              <w:jc w:val="center"/>
              <w:rPr>
                <w:sz w:val="20"/>
              </w:rPr>
            </w:pPr>
            <w:r w:rsidRPr="00821248">
              <w:rPr>
                <w:sz w:val="20"/>
              </w:rPr>
              <w:t>4/28/2018</w:t>
            </w:r>
          </w:p>
        </w:tc>
      </w:tr>
      <w:tr w:rsidR="008E314D" w:rsidRPr="00E06B74" w14:paraId="34E55D46" w14:textId="77777777" w:rsidTr="00350132">
        <w:trPr>
          <w:trHeight w:val="620"/>
        </w:trPr>
        <w:tc>
          <w:tcPr>
            <w:tcW w:w="2178" w:type="dxa"/>
          </w:tcPr>
          <w:p w14:paraId="72C0C39C" w14:textId="6D4B1216" w:rsidR="008E314D" w:rsidRPr="00821248" w:rsidRDefault="008E314D" w:rsidP="00350132">
            <w:pPr>
              <w:tabs>
                <w:tab w:val="left" w:pos="360"/>
                <w:tab w:val="left" w:pos="720"/>
                <w:tab w:val="left" w:pos="1080"/>
                <w:tab w:val="left" w:pos="1440"/>
                <w:tab w:val="left" w:pos="1800"/>
                <w:tab w:val="left" w:pos="2160"/>
                <w:tab w:val="left" w:pos="2520"/>
                <w:tab w:val="left" w:pos="2880"/>
              </w:tabs>
              <w:rPr>
                <w:sz w:val="20"/>
              </w:rPr>
            </w:pPr>
            <w:r w:rsidRPr="00821248">
              <w:rPr>
                <w:sz w:val="20"/>
              </w:rPr>
              <w:t xml:space="preserve">Orientation with district leaders and principals; interviews with district staff and principals; document reviews; </w:t>
            </w:r>
            <w:r w:rsidR="004048FB" w:rsidRPr="00821248">
              <w:rPr>
                <w:sz w:val="20"/>
              </w:rPr>
              <w:t>and</w:t>
            </w:r>
            <w:r w:rsidRPr="00821248">
              <w:rPr>
                <w:sz w:val="20"/>
              </w:rPr>
              <w:t xml:space="preserve"> visits to </w:t>
            </w:r>
            <w:r w:rsidR="004048FB" w:rsidRPr="00821248">
              <w:rPr>
                <w:sz w:val="20"/>
              </w:rPr>
              <w:t xml:space="preserve">Fitchburg </w:t>
            </w:r>
            <w:r w:rsidR="00BB4DAA">
              <w:rPr>
                <w:sz w:val="20"/>
              </w:rPr>
              <w:t>H</w:t>
            </w:r>
            <w:r w:rsidR="00B5708C">
              <w:rPr>
                <w:sz w:val="20"/>
              </w:rPr>
              <w:t xml:space="preserve">igh </w:t>
            </w:r>
            <w:r w:rsidR="00BB4DAA">
              <w:rPr>
                <w:sz w:val="20"/>
              </w:rPr>
              <w:t>S</w:t>
            </w:r>
            <w:r w:rsidR="00B5708C">
              <w:rPr>
                <w:sz w:val="20"/>
              </w:rPr>
              <w:t>chool</w:t>
            </w:r>
            <w:r w:rsidR="004048FB" w:rsidRPr="00821248">
              <w:rPr>
                <w:sz w:val="20"/>
              </w:rPr>
              <w:t xml:space="preserve">, Goodrich Academy, South Street, </w:t>
            </w:r>
            <w:r w:rsidR="00BB4DAA">
              <w:rPr>
                <w:sz w:val="20"/>
              </w:rPr>
              <w:t xml:space="preserve">and </w:t>
            </w:r>
            <w:r w:rsidR="004048FB" w:rsidRPr="00821248">
              <w:rPr>
                <w:sz w:val="20"/>
              </w:rPr>
              <w:t>Crocker (</w:t>
            </w:r>
            <w:r w:rsidR="00BB4DAA">
              <w:rPr>
                <w:sz w:val="20"/>
              </w:rPr>
              <w:t xml:space="preserve">at </w:t>
            </w:r>
            <w:r w:rsidR="009614DA">
              <w:rPr>
                <w:sz w:val="20"/>
              </w:rPr>
              <w:t xml:space="preserve">the </w:t>
            </w:r>
            <w:r w:rsidR="00BB4DAA" w:rsidRPr="00AD2D63">
              <w:rPr>
                <w:sz w:val="20"/>
              </w:rPr>
              <w:t xml:space="preserve">temporary </w:t>
            </w:r>
            <w:r w:rsidR="004048FB" w:rsidRPr="00AD2D63">
              <w:rPr>
                <w:sz w:val="20"/>
              </w:rPr>
              <w:t>Lunenburg</w:t>
            </w:r>
            <w:r w:rsidR="00BB4DAA">
              <w:rPr>
                <w:sz w:val="20"/>
              </w:rPr>
              <w:t xml:space="preserve"> campus</w:t>
            </w:r>
            <w:r w:rsidR="002F2AEF">
              <w:rPr>
                <w:sz w:val="20"/>
              </w:rPr>
              <w:t xml:space="preserve"> for K–3 students</w:t>
            </w:r>
            <w:r w:rsidR="004048FB" w:rsidRPr="00821248">
              <w:rPr>
                <w:sz w:val="20"/>
              </w:rPr>
              <w:t>)</w:t>
            </w:r>
            <w:r w:rsidR="00BB4DAA">
              <w:rPr>
                <w:sz w:val="20"/>
              </w:rPr>
              <w:t xml:space="preserve"> </w:t>
            </w:r>
            <w:r w:rsidRPr="00821248">
              <w:rPr>
                <w:sz w:val="20"/>
              </w:rPr>
              <w:t>for classroom observations.</w:t>
            </w:r>
          </w:p>
        </w:tc>
        <w:tc>
          <w:tcPr>
            <w:tcW w:w="2190" w:type="dxa"/>
          </w:tcPr>
          <w:p w14:paraId="681D3806" w14:textId="687CC0B2" w:rsidR="008E314D" w:rsidRPr="00821248" w:rsidRDefault="008E314D" w:rsidP="00350132">
            <w:pPr>
              <w:tabs>
                <w:tab w:val="left" w:pos="360"/>
                <w:tab w:val="left" w:pos="720"/>
                <w:tab w:val="left" w:pos="1080"/>
                <w:tab w:val="left" w:pos="1440"/>
                <w:tab w:val="left" w:pos="1800"/>
                <w:tab w:val="left" w:pos="2160"/>
                <w:tab w:val="left" w:pos="2520"/>
                <w:tab w:val="left" w:pos="2880"/>
              </w:tabs>
              <w:rPr>
                <w:sz w:val="20"/>
              </w:rPr>
            </w:pPr>
            <w:r w:rsidRPr="00821248">
              <w:rPr>
                <w:sz w:val="20"/>
              </w:rPr>
              <w:t>Interviews with district staff and principals;</w:t>
            </w:r>
            <w:r w:rsidR="00C02FFE" w:rsidRPr="00821248">
              <w:rPr>
                <w:sz w:val="20"/>
              </w:rPr>
              <w:t xml:space="preserve"> town or city personnel; </w:t>
            </w:r>
            <w:r w:rsidRPr="00821248">
              <w:rPr>
                <w:sz w:val="20"/>
              </w:rPr>
              <w:t>review of personnel files;</w:t>
            </w:r>
            <w:r w:rsidR="004048FB" w:rsidRPr="00821248">
              <w:rPr>
                <w:sz w:val="20"/>
              </w:rPr>
              <w:t xml:space="preserve"> interview with the </w:t>
            </w:r>
            <w:r w:rsidR="00B5708C">
              <w:rPr>
                <w:sz w:val="20"/>
              </w:rPr>
              <w:t xml:space="preserve">teachers’ </w:t>
            </w:r>
            <w:r w:rsidR="004048FB" w:rsidRPr="00821248">
              <w:rPr>
                <w:sz w:val="20"/>
              </w:rPr>
              <w:t>association,</w:t>
            </w:r>
            <w:r w:rsidRPr="00821248">
              <w:rPr>
                <w:sz w:val="20"/>
              </w:rPr>
              <w:t xml:space="preserve"> teacher focus groups; parent focus group; and visits to </w:t>
            </w:r>
            <w:proofErr w:type="spellStart"/>
            <w:r w:rsidR="004048FB" w:rsidRPr="00821248">
              <w:rPr>
                <w:sz w:val="20"/>
              </w:rPr>
              <w:t>Longsjo</w:t>
            </w:r>
            <w:proofErr w:type="spellEnd"/>
            <w:r w:rsidR="004048FB" w:rsidRPr="00821248">
              <w:rPr>
                <w:sz w:val="20"/>
              </w:rPr>
              <w:t xml:space="preserve">, South Street, </w:t>
            </w:r>
            <w:r w:rsidR="00BB4DAA">
              <w:rPr>
                <w:sz w:val="20"/>
              </w:rPr>
              <w:t xml:space="preserve">and </w:t>
            </w:r>
            <w:r w:rsidR="004048FB" w:rsidRPr="00821248">
              <w:rPr>
                <w:sz w:val="20"/>
              </w:rPr>
              <w:t>McKay Art</w:t>
            </w:r>
            <w:r w:rsidR="00BB4DAA">
              <w:rPr>
                <w:sz w:val="20"/>
              </w:rPr>
              <w:t>s</w:t>
            </w:r>
            <w:r w:rsidR="004048FB" w:rsidRPr="00821248">
              <w:rPr>
                <w:sz w:val="20"/>
              </w:rPr>
              <w:t xml:space="preserve"> Academy</w:t>
            </w:r>
            <w:r w:rsidRPr="00821248">
              <w:rPr>
                <w:sz w:val="20"/>
              </w:rPr>
              <w:t xml:space="preserve"> for classroom observations.</w:t>
            </w:r>
          </w:p>
        </w:tc>
        <w:tc>
          <w:tcPr>
            <w:tcW w:w="2292" w:type="dxa"/>
          </w:tcPr>
          <w:p w14:paraId="43FB1DDD" w14:textId="31502773" w:rsidR="008E314D" w:rsidRPr="00821248" w:rsidRDefault="008E314D" w:rsidP="00350132">
            <w:pPr>
              <w:tabs>
                <w:tab w:val="left" w:pos="360"/>
                <w:tab w:val="left" w:pos="720"/>
                <w:tab w:val="left" w:pos="1080"/>
                <w:tab w:val="left" w:pos="1440"/>
                <w:tab w:val="left" w:pos="1800"/>
                <w:tab w:val="left" w:pos="2160"/>
                <w:tab w:val="left" w:pos="2520"/>
                <w:tab w:val="left" w:pos="2880"/>
              </w:tabs>
              <w:rPr>
                <w:sz w:val="20"/>
              </w:rPr>
            </w:pPr>
            <w:r w:rsidRPr="00821248">
              <w:rPr>
                <w:sz w:val="20"/>
              </w:rPr>
              <w:t xml:space="preserve">Interviews with school leaders; interviews with school committee members; visits to </w:t>
            </w:r>
            <w:r w:rsidR="004048FB" w:rsidRPr="00821248">
              <w:rPr>
                <w:sz w:val="20"/>
              </w:rPr>
              <w:t xml:space="preserve">Memorial, </w:t>
            </w:r>
            <w:proofErr w:type="spellStart"/>
            <w:r w:rsidR="004048FB" w:rsidRPr="00821248">
              <w:rPr>
                <w:sz w:val="20"/>
              </w:rPr>
              <w:t>Reingold</w:t>
            </w:r>
            <w:proofErr w:type="spellEnd"/>
            <w:r w:rsidR="004048FB" w:rsidRPr="00821248">
              <w:rPr>
                <w:sz w:val="20"/>
              </w:rPr>
              <w:t xml:space="preserve">, South Street, McKay, and </w:t>
            </w:r>
            <w:proofErr w:type="spellStart"/>
            <w:r w:rsidR="004048FB" w:rsidRPr="00821248">
              <w:rPr>
                <w:sz w:val="20"/>
              </w:rPr>
              <w:t>Longsjo</w:t>
            </w:r>
            <w:proofErr w:type="spellEnd"/>
            <w:r w:rsidRPr="00821248">
              <w:rPr>
                <w:sz w:val="20"/>
              </w:rPr>
              <w:t xml:space="preserve"> for classroom observations.</w:t>
            </w:r>
          </w:p>
        </w:tc>
        <w:tc>
          <w:tcPr>
            <w:tcW w:w="2520" w:type="dxa"/>
          </w:tcPr>
          <w:p w14:paraId="13B57F67" w14:textId="466E3E10" w:rsidR="008E314D" w:rsidRPr="00821248" w:rsidRDefault="008E314D" w:rsidP="00F52AB1">
            <w:pPr>
              <w:tabs>
                <w:tab w:val="left" w:pos="360"/>
                <w:tab w:val="left" w:pos="720"/>
                <w:tab w:val="left" w:pos="1080"/>
                <w:tab w:val="left" w:pos="1440"/>
                <w:tab w:val="left" w:pos="1800"/>
                <w:tab w:val="left" w:pos="2160"/>
                <w:tab w:val="left" w:pos="2520"/>
                <w:tab w:val="left" w:pos="2880"/>
              </w:tabs>
              <w:rPr>
                <w:sz w:val="20"/>
              </w:rPr>
            </w:pPr>
            <w:r w:rsidRPr="00821248">
              <w:rPr>
                <w:sz w:val="20"/>
              </w:rPr>
              <w:t>Interviews with</w:t>
            </w:r>
            <w:r w:rsidR="00C02FFE" w:rsidRPr="00821248">
              <w:rPr>
                <w:sz w:val="20"/>
              </w:rPr>
              <w:t xml:space="preserve"> high school students and DSAC partners</w:t>
            </w:r>
            <w:r w:rsidRPr="00821248">
              <w:rPr>
                <w:sz w:val="20"/>
              </w:rPr>
              <w:t xml:space="preserve">; review team meeting; visits to </w:t>
            </w:r>
            <w:r w:rsidR="004048FB" w:rsidRPr="00821248">
              <w:rPr>
                <w:sz w:val="20"/>
              </w:rPr>
              <w:t>Fitchburg H</w:t>
            </w:r>
            <w:r w:rsidR="00B5708C">
              <w:rPr>
                <w:sz w:val="20"/>
              </w:rPr>
              <w:t xml:space="preserve">igh </w:t>
            </w:r>
            <w:r w:rsidR="00BB4DAA">
              <w:rPr>
                <w:sz w:val="20"/>
              </w:rPr>
              <w:t>S</w:t>
            </w:r>
            <w:r w:rsidR="00B5708C">
              <w:rPr>
                <w:sz w:val="20"/>
              </w:rPr>
              <w:t>chool and</w:t>
            </w:r>
            <w:r w:rsidR="004048FB" w:rsidRPr="00821248">
              <w:rPr>
                <w:sz w:val="20"/>
              </w:rPr>
              <w:t xml:space="preserve"> Crocker (</w:t>
            </w:r>
            <w:r w:rsidR="009614DA">
              <w:rPr>
                <w:sz w:val="20"/>
              </w:rPr>
              <w:t xml:space="preserve">at the </w:t>
            </w:r>
            <w:r w:rsidR="00BB4DAA">
              <w:rPr>
                <w:sz w:val="20"/>
              </w:rPr>
              <w:t xml:space="preserve">temporary </w:t>
            </w:r>
            <w:r w:rsidR="004048FB" w:rsidRPr="00AD2D63">
              <w:rPr>
                <w:sz w:val="20"/>
              </w:rPr>
              <w:t>Fitchburg</w:t>
            </w:r>
            <w:r w:rsidR="00BB4DAA">
              <w:rPr>
                <w:sz w:val="20"/>
              </w:rPr>
              <w:t xml:space="preserve"> campus</w:t>
            </w:r>
            <w:r w:rsidR="002F2AEF">
              <w:rPr>
                <w:sz w:val="20"/>
              </w:rPr>
              <w:t xml:space="preserve"> for students in grades 4–6</w:t>
            </w:r>
            <w:r w:rsidR="004048FB" w:rsidRPr="00821248">
              <w:rPr>
                <w:sz w:val="20"/>
              </w:rPr>
              <w:t>)</w:t>
            </w:r>
            <w:r w:rsidRPr="00821248">
              <w:rPr>
                <w:sz w:val="20"/>
              </w:rPr>
              <w:t xml:space="preserve"> for classroom observations; </w:t>
            </w:r>
            <w:r w:rsidR="00630C29" w:rsidRPr="00821248">
              <w:rPr>
                <w:sz w:val="20"/>
              </w:rPr>
              <w:t>district wrap-up</w:t>
            </w:r>
            <w:r w:rsidRPr="00821248">
              <w:rPr>
                <w:sz w:val="20"/>
              </w:rPr>
              <w:t xml:space="preserve"> meeting with </w:t>
            </w:r>
            <w:r w:rsidR="00630C29" w:rsidRPr="00821248">
              <w:rPr>
                <w:sz w:val="20"/>
              </w:rPr>
              <w:t>the superintendent</w:t>
            </w:r>
            <w:r w:rsidRPr="00821248">
              <w:rPr>
                <w:sz w:val="20"/>
              </w:rPr>
              <w:t>.</w:t>
            </w:r>
          </w:p>
        </w:tc>
      </w:tr>
    </w:tbl>
    <w:p w14:paraId="5A034056" w14:textId="0E4FB5D8" w:rsidR="002F1EBE" w:rsidRPr="002F1EBE" w:rsidRDefault="002F1EBE" w:rsidP="00C85CD0">
      <w:pPr>
        <w:pStyle w:val="Section"/>
      </w:pPr>
      <w:bookmarkStart w:id="24" w:name="_Toc521491745"/>
      <w:bookmarkStart w:id="25" w:name="_Toc337817151"/>
      <w:r w:rsidRPr="002F1EBE">
        <w:lastRenderedPageBreak/>
        <w:t xml:space="preserve">Appendix B: Enrollment, </w:t>
      </w:r>
      <w:r w:rsidR="002A2D96">
        <w:t>Attendance</w:t>
      </w:r>
      <w:r w:rsidRPr="002F1EBE">
        <w:t>, Expenditures</w:t>
      </w:r>
      <w:bookmarkEnd w:id="24"/>
    </w:p>
    <w:p w14:paraId="39A141FE" w14:textId="77777777" w:rsidR="00B07796" w:rsidRPr="0003343C" w:rsidRDefault="00B07796" w:rsidP="00B07796">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Fitchburg</w:t>
      </w:r>
      <w:r w:rsidRPr="0003343C">
        <w:rPr>
          <w:rFonts w:ascii="Calibri" w:eastAsia="Calibri" w:hAnsi="Calibri" w:cs="Times New Roman"/>
          <w:b/>
          <w:sz w:val="20"/>
        </w:rPr>
        <w:t xml:space="preserve"> Public Schools</w:t>
      </w:r>
    </w:p>
    <w:p w14:paraId="7A6D70DB" w14:textId="77777777" w:rsidR="00B07796" w:rsidRPr="0003343C" w:rsidRDefault="00B07796" w:rsidP="00B07796">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Fitchburg Public Schools"/>
        <w:tblDescription w:val="2017–2018 Student Enrollment by Race/Ethnicity&#10;"/>
      </w:tblPr>
      <w:tblGrid>
        <w:gridCol w:w="2898"/>
        <w:gridCol w:w="1489"/>
        <w:gridCol w:w="1490"/>
        <w:gridCol w:w="1489"/>
        <w:gridCol w:w="1490"/>
      </w:tblGrid>
      <w:tr w:rsidR="00B07796" w:rsidRPr="0003343C" w14:paraId="0A505BDE" w14:textId="77777777" w:rsidTr="00DB1C64">
        <w:trPr>
          <w:tblHeader/>
        </w:trPr>
        <w:tc>
          <w:tcPr>
            <w:tcW w:w="2898" w:type="dxa"/>
          </w:tcPr>
          <w:p w14:paraId="538F7B9E" w14:textId="22FFE4A1" w:rsidR="00B07796" w:rsidRPr="0003343C" w:rsidRDefault="00B07796" w:rsidP="004746D6">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42863231" w14:textId="77777777" w:rsidR="00B07796" w:rsidRPr="0003343C" w:rsidRDefault="00B07796" w:rsidP="00F1360B">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31405AD1" w14:textId="77777777" w:rsidR="00B07796" w:rsidRPr="0003343C" w:rsidRDefault="00B07796" w:rsidP="00F1360B">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0CE8D5AD" w14:textId="77777777" w:rsidR="00B07796" w:rsidRPr="0003343C" w:rsidRDefault="00B07796" w:rsidP="00F1360B">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5B5A07D7" w14:textId="77777777" w:rsidR="00B07796" w:rsidRPr="0003343C" w:rsidRDefault="00B07796" w:rsidP="00F1360B">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27EBB393" w14:textId="77777777" w:rsidR="00B07796" w:rsidRPr="0003343C" w:rsidRDefault="00B07796" w:rsidP="00F1360B">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1854DA88" w14:textId="77777777" w:rsidR="00B07796" w:rsidRPr="0003343C" w:rsidRDefault="00B07796" w:rsidP="00F1360B">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B07796" w:rsidRPr="0003343C" w14:paraId="715DBF90" w14:textId="77777777" w:rsidTr="00FF4970">
        <w:tc>
          <w:tcPr>
            <w:tcW w:w="2898" w:type="dxa"/>
          </w:tcPr>
          <w:p w14:paraId="47E0F990" w14:textId="4DF2C111" w:rsidR="00B07796" w:rsidRPr="0003343C" w:rsidRDefault="00B07796" w:rsidP="00F52AB1">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w:t>
            </w:r>
            <w:r w:rsidR="00FA7DAC">
              <w:rPr>
                <w:rFonts w:ascii="Calibri" w:eastAsia="Times New Roman" w:hAnsi="Calibri" w:cs="Times New Roman"/>
                <w:sz w:val="20"/>
                <w:szCs w:val="20"/>
              </w:rPr>
              <w:t xml:space="preserve"> </w:t>
            </w:r>
            <w:r w:rsidRPr="0003343C">
              <w:rPr>
                <w:rFonts w:ascii="Calibri" w:eastAsia="Times New Roman" w:hAnsi="Calibri" w:cs="Times New Roman"/>
                <w:sz w:val="20"/>
                <w:szCs w:val="20"/>
              </w:rPr>
              <w:t>American</w:t>
            </w:r>
          </w:p>
        </w:tc>
        <w:tc>
          <w:tcPr>
            <w:tcW w:w="1489" w:type="dxa"/>
            <w:tcBorders>
              <w:top w:val="nil"/>
              <w:left w:val="single" w:sz="4" w:space="0" w:color="auto"/>
              <w:bottom w:val="single" w:sz="4" w:space="0" w:color="auto"/>
              <w:right w:val="single" w:sz="4" w:space="0" w:color="auto"/>
            </w:tcBorders>
            <w:shd w:val="clear" w:color="auto" w:fill="auto"/>
          </w:tcPr>
          <w:p w14:paraId="1CD2DFB5" w14:textId="77777777" w:rsidR="00B07796" w:rsidRPr="007665D0" w:rsidRDefault="00B07796" w:rsidP="00F1360B">
            <w:pPr>
              <w:spacing w:after="0" w:line="240" w:lineRule="auto"/>
              <w:contextualSpacing/>
              <w:jc w:val="center"/>
              <w:rPr>
                <w:sz w:val="20"/>
                <w:szCs w:val="20"/>
              </w:rPr>
            </w:pPr>
            <w:r w:rsidRPr="007665D0">
              <w:rPr>
                <w:sz w:val="20"/>
                <w:szCs w:val="20"/>
              </w:rPr>
              <w:t>315</w:t>
            </w:r>
          </w:p>
        </w:tc>
        <w:tc>
          <w:tcPr>
            <w:tcW w:w="1490" w:type="dxa"/>
            <w:tcBorders>
              <w:top w:val="nil"/>
              <w:left w:val="nil"/>
              <w:bottom w:val="single" w:sz="4" w:space="0" w:color="auto"/>
              <w:right w:val="single" w:sz="4" w:space="0" w:color="auto"/>
            </w:tcBorders>
            <w:shd w:val="clear" w:color="auto" w:fill="D9D9D9" w:themeFill="background1" w:themeFillShade="D9"/>
          </w:tcPr>
          <w:p w14:paraId="60DCE6CA" w14:textId="77777777" w:rsidR="00B07796" w:rsidRPr="007665D0" w:rsidRDefault="00B07796" w:rsidP="00F1360B">
            <w:pPr>
              <w:spacing w:after="0" w:line="240" w:lineRule="auto"/>
              <w:contextualSpacing/>
              <w:jc w:val="center"/>
              <w:rPr>
                <w:sz w:val="20"/>
                <w:szCs w:val="20"/>
              </w:rPr>
            </w:pPr>
            <w:r w:rsidRPr="007665D0">
              <w:rPr>
                <w:sz w:val="20"/>
                <w:szCs w:val="20"/>
              </w:rPr>
              <w:t>5.9%</w:t>
            </w:r>
          </w:p>
        </w:tc>
        <w:tc>
          <w:tcPr>
            <w:tcW w:w="1489" w:type="dxa"/>
            <w:tcBorders>
              <w:top w:val="single" w:sz="12" w:space="0" w:color="auto"/>
              <w:left w:val="nil"/>
              <w:bottom w:val="single" w:sz="4" w:space="0" w:color="auto"/>
              <w:right w:val="single" w:sz="4" w:space="0" w:color="auto"/>
            </w:tcBorders>
            <w:shd w:val="clear" w:color="auto" w:fill="auto"/>
          </w:tcPr>
          <w:p w14:paraId="158EAA87"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1D30BA09"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B07796" w:rsidRPr="0003343C" w14:paraId="11AE7C8E" w14:textId="77777777" w:rsidTr="00FF4970">
        <w:tc>
          <w:tcPr>
            <w:tcW w:w="2898" w:type="dxa"/>
          </w:tcPr>
          <w:p w14:paraId="348ADE6A" w14:textId="77777777" w:rsidR="00B07796" w:rsidRPr="0003343C" w:rsidRDefault="00B07796" w:rsidP="00F1360B">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4E835FF3" w14:textId="77777777" w:rsidR="00B07796" w:rsidRPr="007665D0" w:rsidRDefault="00B07796" w:rsidP="00F1360B">
            <w:pPr>
              <w:spacing w:after="0" w:line="240" w:lineRule="auto"/>
              <w:contextualSpacing/>
              <w:jc w:val="center"/>
              <w:rPr>
                <w:sz w:val="20"/>
                <w:szCs w:val="20"/>
              </w:rPr>
            </w:pPr>
            <w:r w:rsidRPr="007665D0">
              <w:rPr>
                <w:sz w:val="20"/>
                <w:szCs w:val="20"/>
              </w:rPr>
              <w:t>264</w:t>
            </w:r>
          </w:p>
        </w:tc>
        <w:tc>
          <w:tcPr>
            <w:tcW w:w="1490" w:type="dxa"/>
            <w:tcBorders>
              <w:top w:val="nil"/>
              <w:left w:val="nil"/>
              <w:bottom w:val="single" w:sz="4" w:space="0" w:color="auto"/>
              <w:right w:val="single" w:sz="4" w:space="0" w:color="auto"/>
            </w:tcBorders>
            <w:shd w:val="clear" w:color="auto" w:fill="D9D9D9" w:themeFill="background1" w:themeFillShade="D9"/>
          </w:tcPr>
          <w:p w14:paraId="2104C625" w14:textId="77777777" w:rsidR="00B07796" w:rsidRPr="007665D0" w:rsidRDefault="00B07796" w:rsidP="00F1360B">
            <w:pPr>
              <w:spacing w:after="0" w:line="240" w:lineRule="auto"/>
              <w:contextualSpacing/>
              <w:jc w:val="center"/>
              <w:rPr>
                <w:sz w:val="20"/>
                <w:szCs w:val="20"/>
              </w:rPr>
            </w:pPr>
            <w:r w:rsidRPr="007665D0">
              <w:rPr>
                <w:sz w:val="20"/>
                <w:szCs w:val="20"/>
              </w:rPr>
              <w:t>4.9%</w:t>
            </w:r>
          </w:p>
        </w:tc>
        <w:tc>
          <w:tcPr>
            <w:tcW w:w="1489" w:type="dxa"/>
            <w:tcBorders>
              <w:top w:val="nil"/>
              <w:left w:val="nil"/>
              <w:bottom w:val="single" w:sz="4" w:space="0" w:color="auto"/>
              <w:right w:val="single" w:sz="4" w:space="0" w:color="auto"/>
            </w:tcBorders>
            <w:shd w:val="clear" w:color="auto" w:fill="auto"/>
          </w:tcPr>
          <w:p w14:paraId="4F323D40"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5564A8D9"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B07796" w:rsidRPr="0003343C" w14:paraId="679A4C58" w14:textId="77777777" w:rsidTr="00FF4970">
        <w:tc>
          <w:tcPr>
            <w:tcW w:w="2898" w:type="dxa"/>
          </w:tcPr>
          <w:p w14:paraId="6DED0064" w14:textId="77777777" w:rsidR="00B07796" w:rsidRPr="0003343C" w:rsidRDefault="00B07796" w:rsidP="00F1360B">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3834EDFF" w14:textId="77777777" w:rsidR="00B07796" w:rsidRPr="007665D0" w:rsidRDefault="00B07796" w:rsidP="00F1360B">
            <w:pPr>
              <w:spacing w:after="0" w:line="240" w:lineRule="auto"/>
              <w:contextualSpacing/>
              <w:jc w:val="center"/>
              <w:rPr>
                <w:sz w:val="20"/>
                <w:szCs w:val="20"/>
              </w:rPr>
            </w:pPr>
            <w:r w:rsidRPr="007665D0">
              <w:rPr>
                <w:sz w:val="20"/>
                <w:szCs w:val="20"/>
              </w:rPr>
              <w:t>2,703</w:t>
            </w:r>
          </w:p>
        </w:tc>
        <w:tc>
          <w:tcPr>
            <w:tcW w:w="1490" w:type="dxa"/>
            <w:tcBorders>
              <w:top w:val="nil"/>
              <w:left w:val="nil"/>
              <w:bottom w:val="single" w:sz="4" w:space="0" w:color="auto"/>
              <w:right w:val="single" w:sz="4" w:space="0" w:color="auto"/>
            </w:tcBorders>
            <w:shd w:val="clear" w:color="auto" w:fill="D9D9D9" w:themeFill="background1" w:themeFillShade="D9"/>
          </w:tcPr>
          <w:p w14:paraId="619B183E" w14:textId="77777777" w:rsidR="00B07796" w:rsidRPr="007665D0" w:rsidRDefault="00B07796" w:rsidP="00F1360B">
            <w:pPr>
              <w:spacing w:after="0" w:line="240" w:lineRule="auto"/>
              <w:contextualSpacing/>
              <w:jc w:val="center"/>
              <w:rPr>
                <w:sz w:val="20"/>
                <w:szCs w:val="20"/>
              </w:rPr>
            </w:pPr>
            <w:r w:rsidRPr="007665D0">
              <w:rPr>
                <w:sz w:val="20"/>
                <w:szCs w:val="20"/>
              </w:rPr>
              <w:t>50.5%</w:t>
            </w:r>
          </w:p>
        </w:tc>
        <w:tc>
          <w:tcPr>
            <w:tcW w:w="1489" w:type="dxa"/>
            <w:tcBorders>
              <w:top w:val="nil"/>
              <w:left w:val="nil"/>
              <w:bottom w:val="single" w:sz="4" w:space="0" w:color="auto"/>
              <w:right w:val="single" w:sz="4" w:space="0" w:color="auto"/>
            </w:tcBorders>
            <w:shd w:val="clear" w:color="auto" w:fill="auto"/>
          </w:tcPr>
          <w:p w14:paraId="15FDDCBD"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470A0CCF"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B07796" w:rsidRPr="0003343C" w14:paraId="4DCC0FA4" w14:textId="77777777" w:rsidTr="00FF4970">
        <w:tc>
          <w:tcPr>
            <w:tcW w:w="2898" w:type="dxa"/>
          </w:tcPr>
          <w:p w14:paraId="256FC26F" w14:textId="77777777" w:rsidR="00B07796" w:rsidRPr="0003343C" w:rsidRDefault="00B07796" w:rsidP="00F1360B">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4B82D678" w14:textId="77777777" w:rsidR="00B07796" w:rsidRPr="007665D0" w:rsidRDefault="00B07796" w:rsidP="00F1360B">
            <w:pPr>
              <w:spacing w:after="0" w:line="240" w:lineRule="auto"/>
              <w:contextualSpacing/>
              <w:jc w:val="center"/>
              <w:rPr>
                <w:sz w:val="20"/>
                <w:szCs w:val="20"/>
              </w:rPr>
            </w:pPr>
            <w:r w:rsidRPr="007665D0">
              <w:rPr>
                <w:sz w:val="20"/>
                <w:szCs w:val="20"/>
              </w:rPr>
              <w:t>2</w:t>
            </w:r>
          </w:p>
        </w:tc>
        <w:tc>
          <w:tcPr>
            <w:tcW w:w="1490" w:type="dxa"/>
            <w:tcBorders>
              <w:top w:val="nil"/>
              <w:left w:val="nil"/>
              <w:bottom w:val="single" w:sz="4" w:space="0" w:color="auto"/>
              <w:right w:val="single" w:sz="4" w:space="0" w:color="auto"/>
            </w:tcBorders>
            <w:shd w:val="clear" w:color="auto" w:fill="D9D9D9" w:themeFill="background1" w:themeFillShade="D9"/>
          </w:tcPr>
          <w:p w14:paraId="756A91A2" w14:textId="77777777" w:rsidR="00B07796" w:rsidRPr="007665D0" w:rsidRDefault="00B07796" w:rsidP="00F1360B">
            <w:pPr>
              <w:spacing w:after="0" w:line="240" w:lineRule="auto"/>
              <w:contextualSpacing/>
              <w:jc w:val="center"/>
              <w:rPr>
                <w:sz w:val="20"/>
                <w:szCs w:val="20"/>
              </w:rPr>
            </w:pPr>
            <w:r w:rsidRPr="007665D0">
              <w:rPr>
                <w:sz w:val="20"/>
                <w:szCs w:val="20"/>
              </w:rPr>
              <w:t>0.0%</w:t>
            </w:r>
          </w:p>
        </w:tc>
        <w:tc>
          <w:tcPr>
            <w:tcW w:w="1489" w:type="dxa"/>
            <w:tcBorders>
              <w:top w:val="nil"/>
              <w:left w:val="nil"/>
              <w:bottom w:val="single" w:sz="4" w:space="0" w:color="auto"/>
              <w:right w:val="single" w:sz="4" w:space="0" w:color="auto"/>
            </w:tcBorders>
            <w:shd w:val="clear" w:color="auto" w:fill="auto"/>
          </w:tcPr>
          <w:p w14:paraId="1461DE1A"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099254CE"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B07796" w:rsidRPr="0003343C" w14:paraId="1281D235" w14:textId="77777777" w:rsidTr="00FF4970">
        <w:tc>
          <w:tcPr>
            <w:tcW w:w="2898" w:type="dxa"/>
          </w:tcPr>
          <w:p w14:paraId="2880F83F" w14:textId="77777777" w:rsidR="00B07796" w:rsidRPr="0003343C" w:rsidRDefault="00B07796" w:rsidP="00F1360B">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76C0516A" w14:textId="77777777" w:rsidR="00B07796" w:rsidRPr="007665D0" w:rsidRDefault="00B07796" w:rsidP="00F1360B">
            <w:pPr>
              <w:spacing w:after="0" w:line="240" w:lineRule="auto"/>
              <w:contextualSpacing/>
              <w:jc w:val="center"/>
              <w:rPr>
                <w:sz w:val="20"/>
                <w:szCs w:val="20"/>
              </w:rPr>
            </w:pPr>
            <w:r w:rsidRPr="007665D0">
              <w:rPr>
                <w:sz w:val="20"/>
                <w:szCs w:val="20"/>
              </w:rPr>
              <w:t>1,679</w:t>
            </w:r>
          </w:p>
        </w:tc>
        <w:tc>
          <w:tcPr>
            <w:tcW w:w="1490" w:type="dxa"/>
            <w:tcBorders>
              <w:top w:val="nil"/>
              <w:left w:val="nil"/>
              <w:bottom w:val="single" w:sz="4" w:space="0" w:color="auto"/>
              <w:right w:val="single" w:sz="4" w:space="0" w:color="auto"/>
            </w:tcBorders>
            <w:shd w:val="clear" w:color="auto" w:fill="D9D9D9" w:themeFill="background1" w:themeFillShade="D9"/>
          </w:tcPr>
          <w:p w14:paraId="4B00491E" w14:textId="77777777" w:rsidR="00B07796" w:rsidRPr="007665D0" w:rsidRDefault="00B07796" w:rsidP="00F1360B">
            <w:pPr>
              <w:spacing w:after="0" w:line="240" w:lineRule="auto"/>
              <w:contextualSpacing/>
              <w:jc w:val="center"/>
              <w:rPr>
                <w:sz w:val="20"/>
                <w:szCs w:val="20"/>
              </w:rPr>
            </w:pPr>
            <w:r w:rsidRPr="007665D0">
              <w:rPr>
                <w:sz w:val="20"/>
                <w:szCs w:val="20"/>
              </w:rPr>
              <w:t>31.4%</w:t>
            </w:r>
          </w:p>
        </w:tc>
        <w:tc>
          <w:tcPr>
            <w:tcW w:w="1489" w:type="dxa"/>
            <w:tcBorders>
              <w:top w:val="nil"/>
              <w:left w:val="nil"/>
              <w:bottom w:val="single" w:sz="4" w:space="0" w:color="auto"/>
              <w:right w:val="single" w:sz="4" w:space="0" w:color="auto"/>
            </w:tcBorders>
            <w:shd w:val="clear" w:color="auto" w:fill="auto"/>
          </w:tcPr>
          <w:p w14:paraId="6501D63E"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1284FA45"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B07796" w:rsidRPr="0003343C" w14:paraId="7CB9EC80" w14:textId="77777777" w:rsidTr="00FF4970">
        <w:tc>
          <w:tcPr>
            <w:tcW w:w="2898" w:type="dxa"/>
          </w:tcPr>
          <w:p w14:paraId="1969E405" w14:textId="77777777" w:rsidR="00B07796" w:rsidRPr="0003343C" w:rsidRDefault="00B07796" w:rsidP="00F1360B">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0E5D401A" w14:textId="77777777" w:rsidR="00B07796" w:rsidRPr="007665D0" w:rsidRDefault="00B07796" w:rsidP="00F1360B">
            <w:pPr>
              <w:spacing w:after="0" w:line="240" w:lineRule="auto"/>
              <w:contextualSpacing/>
              <w:jc w:val="center"/>
              <w:rPr>
                <w:sz w:val="20"/>
                <w:szCs w:val="20"/>
              </w:rPr>
            </w:pPr>
            <w:r w:rsidRPr="007665D0">
              <w:rPr>
                <w:sz w:val="20"/>
                <w:szCs w:val="20"/>
              </w:rPr>
              <w:t>4</w:t>
            </w:r>
          </w:p>
        </w:tc>
        <w:tc>
          <w:tcPr>
            <w:tcW w:w="1490" w:type="dxa"/>
            <w:tcBorders>
              <w:top w:val="nil"/>
              <w:left w:val="nil"/>
              <w:bottom w:val="single" w:sz="4" w:space="0" w:color="auto"/>
              <w:right w:val="single" w:sz="4" w:space="0" w:color="auto"/>
            </w:tcBorders>
            <w:shd w:val="clear" w:color="auto" w:fill="D9D9D9" w:themeFill="background1" w:themeFillShade="D9"/>
          </w:tcPr>
          <w:p w14:paraId="2A70E656" w14:textId="77777777" w:rsidR="00B07796" w:rsidRPr="007665D0" w:rsidRDefault="00B07796" w:rsidP="00F1360B">
            <w:pPr>
              <w:spacing w:after="0" w:line="240" w:lineRule="auto"/>
              <w:contextualSpacing/>
              <w:jc w:val="center"/>
              <w:rPr>
                <w:sz w:val="20"/>
                <w:szCs w:val="20"/>
              </w:rPr>
            </w:pPr>
            <w:r w:rsidRPr="007665D0">
              <w:rPr>
                <w:sz w:val="20"/>
                <w:szCs w:val="20"/>
              </w:rPr>
              <w:t>0.1%</w:t>
            </w:r>
          </w:p>
        </w:tc>
        <w:tc>
          <w:tcPr>
            <w:tcW w:w="1489" w:type="dxa"/>
            <w:tcBorders>
              <w:top w:val="nil"/>
              <w:left w:val="nil"/>
              <w:bottom w:val="single" w:sz="4" w:space="0" w:color="auto"/>
              <w:right w:val="single" w:sz="4" w:space="0" w:color="auto"/>
            </w:tcBorders>
            <w:shd w:val="clear" w:color="auto" w:fill="auto"/>
          </w:tcPr>
          <w:p w14:paraId="48413042"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07E5249A"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B07796" w:rsidRPr="0003343C" w14:paraId="1A8C800C" w14:textId="77777777" w:rsidTr="00FF4970">
        <w:tc>
          <w:tcPr>
            <w:tcW w:w="2898" w:type="dxa"/>
          </w:tcPr>
          <w:p w14:paraId="03B2F26D" w14:textId="77777777" w:rsidR="00B07796" w:rsidRPr="0003343C" w:rsidRDefault="00B07796" w:rsidP="00F1360B">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030ADFE5" w14:textId="77777777" w:rsidR="00B07796" w:rsidRPr="007665D0" w:rsidRDefault="00B07796" w:rsidP="00F1360B">
            <w:pPr>
              <w:spacing w:after="0" w:line="240" w:lineRule="auto"/>
              <w:contextualSpacing/>
              <w:jc w:val="center"/>
              <w:rPr>
                <w:sz w:val="20"/>
                <w:szCs w:val="20"/>
              </w:rPr>
            </w:pPr>
            <w:r w:rsidRPr="007665D0">
              <w:rPr>
                <w:sz w:val="20"/>
                <w:szCs w:val="20"/>
              </w:rPr>
              <w:t>382</w:t>
            </w:r>
          </w:p>
        </w:tc>
        <w:tc>
          <w:tcPr>
            <w:tcW w:w="1490" w:type="dxa"/>
            <w:tcBorders>
              <w:top w:val="nil"/>
              <w:left w:val="nil"/>
              <w:bottom w:val="single" w:sz="4" w:space="0" w:color="auto"/>
              <w:right w:val="single" w:sz="4" w:space="0" w:color="auto"/>
            </w:tcBorders>
            <w:shd w:val="clear" w:color="auto" w:fill="D9D9D9" w:themeFill="background1" w:themeFillShade="D9"/>
          </w:tcPr>
          <w:p w14:paraId="533C12AE" w14:textId="77777777" w:rsidR="00B07796" w:rsidRPr="007665D0" w:rsidRDefault="00B07796" w:rsidP="00F1360B">
            <w:pPr>
              <w:spacing w:after="0" w:line="240" w:lineRule="auto"/>
              <w:contextualSpacing/>
              <w:jc w:val="center"/>
              <w:rPr>
                <w:sz w:val="20"/>
                <w:szCs w:val="20"/>
              </w:rPr>
            </w:pPr>
            <w:r w:rsidRPr="007665D0">
              <w:rPr>
                <w:sz w:val="20"/>
                <w:szCs w:val="20"/>
              </w:rPr>
              <w:t>7.1%</w:t>
            </w:r>
          </w:p>
        </w:tc>
        <w:tc>
          <w:tcPr>
            <w:tcW w:w="1489" w:type="dxa"/>
            <w:tcBorders>
              <w:top w:val="nil"/>
              <w:left w:val="nil"/>
              <w:bottom w:val="nil"/>
              <w:right w:val="single" w:sz="4" w:space="0" w:color="auto"/>
            </w:tcBorders>
            <w:shd w:val="clear" w:color="auto" w:fill="auto"/>
          </w:tcPr>
          <w:p w14:paraId="42A589C9"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63A3B610"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B07796" w:rsidRPr="0003343C" w14:paraId="399D2431" w14:textId="77777777" w:rsidTr="00FF4970">
        <w:tc>
          <w:tcPr>
            <w:tcW w:w="2898" w:type="dxa"/>
            <w:tcBorders>
              <w:bottom w:val="single" w:sz="4" w:space="0" w:color="auto"/>
            </w:tcBorders>
          </w:tcPr>
          <w:p w14:paraId="1B1905FB" w14:textId="74E57513" w:rsidR="00B07796" w:rsidRPr="0003343C" w:rsidRDefault="00B07796" w:rsidP="002A2D96">
            <w:pPr>
              <w:spacing w:after="0" w:line="240" w:lineRule="auto"/>
              <w:rPr>
                <w:rFonts w:ascii="Calibri" w:eastAsia="Times New Roman" w:hAnsi="Calibri" w:cs="Times New Roman"/>
                <w:b/>
                <w:sz w:val="20"/>
                <w:szCs w:val="20"/>
              </w:rPr>
            </w:pPr>
            <w:r w:rsidRPr="004746D6">
              <w:rPr>
                <w:rFonts w:ascii="Calibri" w:eastAsia="Times New Roman" w:hAnsi="Calibri" w:cs="Times New Roman"/>
                <w:sz w:val="20"/>
                <w:szCs w:val="20"/>
              </w:rPr>
              <w:t>All</w:t>
            </w:r>
            <w:r w:rsidRPr="0003343C">
              <w:rPr>
                <w:rFonts w:ascii="Calibri" w:eastAsia="Times New Roman" w:hAnsi="Calibri" w:cs="Times New Roman"/>
                <w:b/>
                <w:sz w:val="20"/>
                <w:szCs w:val="20"/>
              </w:rPr>
              <w:t xml:space="preserve"> </w:t>
            </w:r>
          </w:p>
        </w:tc>
        <w:tc>
          <w:tcPr>
            <w:tcW w:w="1489" w:type="dxa"/>
            <w:tcBorders>
              <w:top w:val="nil"/>
              <w:left w:val="single" w:sz="4" w:space="0" w:color="auto"/>
              <w:bottom w:val="single" w:sz="4" w:space="0" w:color="auto"/>
              <w:right w:val="single" w:sz="4" w:space="0" w:color="auto"/>
            </w:tcBorders>
            <w:shd w:val="clear" w:color="auto" w:fill="auto"/>
          </w:tcPr>
          <w:p w14:paraId="2A073BD0" w14:textId="77777777" w:rsidR="00B07796" w:rsidRPr="007665D0" w:rsidRDefault="00B07796" w:rsidP="00F1360B">
            <w:pPr>
              <w:spacing w:after="0" w:line="240" w:lineRule="auto"/>
              <w:contextualSpacing/>
              <w:jc w:val="center"/>
              <w:rPr>
                <w:sz w:val="20"/>
                <w:szCs w:val="20"/>
              </w:rPr>
            </w:pPr>
            <w:r w:rsidRPr="007665D0">
              <w:rPr>
                <w:sz w:val="20"/>
                <w:szCs w:val="20"/>
              </w:rPr>
              <w:t>5,349</w:t>
            </w:r>
          </w:p>
        </w:tc>
        <w:tc>
          <w:tcPr>
            <w:tcW w:w="1490" w:type="dxa"/>
            <w:tcBorders>
              <w:top w:val="nil"/>
              <w:left w:val="nil"/>
              <w:bottom w:val="single" w:sz="4" w:space="0" w:color="auto"/>
              <w:right w:val="single" w:sz="4" w:space="0" w:color="auto"/>
            </w:tcBorders>
            <w:shd w:val="clear" w:color="auto" w:fill="D9D9D9" w:themeFill="background1" w:themeFillShade="D9"/>
          </w:tcPr>
          <w:p w14:paraId="728E54EE" w14:textId="77777777" w:rsidR="00B07796" w:rsidRPr="007665D0" w:rsidRDefault="00B07796" w:rsidP="00F1360B">
            <w:pPr>
              <w:spacing w:after="0" w:line="240" w:lineRule="auto"/>
              <w:contextualSpacing/>
              <w:jc w:val="center"/>
              <w:rPr>
                <w:sz w:val="20"/>
                <w:szCs w:val="20"/>
              </w:rPr>
            </w:pPr>
            <w:r w:rsidRPr="007665D0">
              <w:rPr>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595D1B68"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63F142D0"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B07796" w:rsidRPr="0003343C" w14:paraId="0C8E3810" w14:textId="77777777" w:rsidTr="00FF4970">
        <w:tc>
          <w:tcPr>
            <w:tcW w:w="8856" w:type="dxa"/>
            <w:gridSpan w:val="5"/>
            <w:tcBorders>
              <w:left w:val="nil"/>
              <w:bottom w:val="nil"/>
              <w:right w:val="nil"/>
            </w:tcBorders>
          </w:tcPr>
          <w:p w14:paraId="5C824497" w14:textId="77777777" w:rsidR="00B07796" w:rsidRPr="0003343C" w:rsidRDefault="00B07796" w:rsidP="00F1360B">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4709842C" w14:textId="77777777" w:rsidR="00B07796" w:rsidRPr="0003343C" w:rsidRDefault="00B07796" w:rsidP="00B07796">
      <w:pPr>
        <w:spacing w:after="0"/>
        <w:rPr>
          <w:rFonts w:ascii="Calibri" w:eastAsia="Calibri" w:hAnsi="Calibri" w:cs="Times New Roman"/>
          <w:sz w:val="20"/>
        </w:rPr>
      </w:pPr>
    </w:p>
    <w:p w14:paraId="532054F7" w14:textId="38765948" w:rsidR="00B07796" w:rsidRPr="0003343C" w:rsidRDefault="00B07796" w:rsidP="00B07796">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sidRPr="007665D0">
        <w:rPr>
          <w:rFonts w:ascii="Calibri" w:eastAsia="Calibri" w:hAnsi="Calibri" w:cs="Times New Roman"/>
          <w:b/>
          <w:sz w:val="20"/>
        </w:rPr>
        <w:t>Fitchburg</w:t>
      </w:r>
      <w:r w:rsidRPr="0003343C">
        <w:rPr>
          <w:rFonts w:ascii="Calibri" w:eastAsia="Calibri" w:hAnsi="Calibri" w:cs="Times New Roman"/>
          <w:b/>
          <w:sz w:val="20"/>
        </w:rPr>
        <w:t xml:space="preserve"> Public Schools</w:t>
      </w:r>
    </w:p>
    <w:p w14:paraId="1A685E6D" w14:textId="77777777" w:rsidR="00B07796" w:rsidRPr="0003343C" w:rsidRDefault="00B07796" w:rsidP="00B07796">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Fitchburg Public Schools"/>
        <w:tblDescription w:val="2017–2018 Student Enrollment by High Needs Populations&#10;"/>
      </w:tblPr>
      <w:tblGrid>
        <w:gridCol w:w="2268"/>
        <w:gridCol w:w="900"/>
        <w:gridCol w:w="1197"/>
        <w:gridCol w:w="1198"/>
        <w:gridCol w:w="935"/>
        <w:gridCol w:w="1180"/>
        <w:gridCol w:w="1180"/>
      </w:tblGrid>
      <w:tr w:rsidR="00B07796" w:rsidRPr="0003343C" w14:paraId="43AA5F65" w14:textId="77777777" w:rsidTr="00DB1C64">
        <w:trPr>
          <w:tblHeader/>
        </w:trPr>
        <w:tc>
          <w:tcPr>
            <w:tcW w:w="2268" w:type="dxa"/>
            <w:vMerge w:val="restart"/>
          </w:tcPr>
          <w:p w14:paraId="30FB3525" w14:textId="44956F5A" w:rsidR="00B07796" w:rsidRPr="0003343C" w:rsidRDefault="00B07796" w:rsidP="004746D6">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3032931A" w14:textId="77777777" w:rsidR="00B07796" w:rsidRPr="0003343C" w:rsidRDefault="00B07796" w:rsidP="00F1360B">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1F420AF0" w14:textId="77777777" w:rsidR="00B07796" w:rsidRPr="0003343C" w:rsidRDefault="00B07796" w:rsidP="00F1360B">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B07796" w:rsidRPr="0003343C" w14:paraId="7D0D17B3" w14:textId="77777777" w:rsidTr="00FF4970">
        <w:tc>
          <w:tcPr>
            <w:tcW w:w="2268" w:type="dxa"/>
            <w:vMerge/>
          </w:tcPr>
          <w:p w14:paraId="7A1A8718" w14:textId="77777777" w:rsidR="00B07796" w:rsidRPr="0003343C" w:rsidRDefault="00B07796" w:rsidP="00F1360B">
            <w:pPr>
              <w:spacing w:after="0"/>
              <w:rPr>
                <w:rFonts w:ascii="Calibri" w:eastAsia="Calibri" w:hAnsi="Calibri" w:cs="Times New Roman"/>
                <w:sz w:val="20"/>
                <w:szCs w:val="20"/>
              </w:rPr>
            </w:pPr>
          </w:p>
        </w:tc>
        <w:tc>
          <w:tcPr>
            <w:tcW w:w="900" w:type="dxa"/>
          </w:tcPr>
          <w:p w14:paraId="66BDA904" w14:textId="77777777" w:rsidR="00B07796" w:rsidRPr="0003343C" w:rsidRDefault="00B07796" w:rsidP="00F1360B">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1509DDB1" w14:textId="77777777" w:rsidR="00B07796" w:rsidRPr="0003343C" w:rsidRDefault="00B07796" w:rsidP="00F1360B">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368A7D9B" w14:textId="77777777" w:rsidR="00B07796" w:rsidRPr="0003343C" w:rsidRDefault="00B07796" w:rsidP="00F1360B">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7A0186E3" w14:textId="77777777" w:rsidR="00B07796" w:rsidRPr="0003343C" w:rsidRDefault="00B07796" w:rsidP="00F1360B">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27A09BAA" w14:textId="77777777" w:rsidR="00B07796" w:rsidRPr="0003343C" w:rsidRDefault="00B07796" w:rsidP="00F1360B">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5780A37F" w14:textId="77777777" w:rsidR="00B07796" w:rsidRPr="0003343C" w:rsidRDefault="00B07796" w:rsidP="00F1360B">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B07796" w:rsidRPr="0003343C" w14:paraId="3A942A26" w14:textId="77777777" w:rsidTr="00FF4970">
        <w:tc>
          <w:tcPr>
            <w:tcW w:w="2268" w:type="dxa"/>
          </w:tcPr>
          <w:p w14:paraId="7A5322B0" w14:textId="77777777" w:rsidR="00B07796" w:rsidRPr="0003343C" w:rsidRDefault="00B07796" w:rsidP="00F1360B">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6266B318" w14:textId="77777777" w:rsidR="00B07796" w:rsidRPr="007665D0" w:rsidRDefault="00B07796" w:rsidP="00F1360B">
            <w:pPr>
              <w:spacing w:after="0" w:line="240" w:lineRule="auto"/>
              <w:jc w:val="center"/>
              <w:rPr>
                <w:sz w:val="20"/>
                <w:szCs w:val="20"/>
              </w:rPr>
            </w:pPr>
            <w:r w:rsidRPr="007665D0">
              <w:rPr>
                <w:sz w:val="20"/>
                <w:szCs w:val="20"/>
              </w:rPr>
              <w:t>1,310</w:t>
            </w:r>
          </w:p>
        </w:tc>
        <w:tc>
          <w:tcPr>
            <w:tcW w:w="1197" w:type="dxa"/>
            <w:tcBorders>
              <w:top w:val="nil"/>
              <w:left w:val="nil"/>
              <w:bottom w:val="single" w:sz="4" w:space="0" w:color="auto"/>
              <w:right w:val="single" w:sz="4" w:space="0" w:color="auto"/>
            </w:tcBorders>
            <w:shd w:val="clear" w:color="auto" w:fill="D9D9D9" w:themeFill="background1" w:themeFillShade="D9"/>
          </w:tcPr>
          <w:p w14:paraId="18F194FC" w14:textId="77777777" w:rsidR="00B07796" w:rsidRPr="007665D0" w:rsidRDefault="00B07796" w:rsidP="00F1360B">
            <w:pPr>
              <w:spacing w:after="0" w:line="240" w:lineRule="auto"/>
              <w:jc w:val="center"/>
              <w:rPr>
                <w:sz w:val="20"/>
                <w:szCs w:val="20"/>
              </w:rPr>
            </w:pPr>
            <w:r w:rsidRPr="007665D0">
              <w:rPr>
                <w:sz w:val="20"/>
                <w:szCs w:val="20"/>
              </w:rPr>
              <w:t>33.6%</w:t>
            </w:r>
          </w:p>
        </w:tc>
        <w:tc>
          <w:tcPr>
            <w:tcW w:w="1198" w:type="dxa"/>
            <w:tcBorders>
              <w:top w:val="nil"/>
              <w:left w:val="nil"/>
              <w:bottom w:val="single" w:sz="4" w:space="0" w:color="auto"/>
              <w:right w:val="single" w:sz="4" w:space="0" w:color="auto"/>
            </w:tcBorders>
            <w:shd w:val="clear" w:color="auto" w:fill="D9D9D9" w:themeFill="background1" w:themeFillShade="D9"/>
          </w:tcPr>
          <w:p w14:paraId="06ED454B" w14:textId="77777777" w:rsidR="00B07796" w:rsidRPr="007665D0" w:rsidRDefault="00B07796" w:rsidP="00F1360B">
            <w:pPr>
              <w:spacing w:after="0" w:line="240" w:lineRule="auto"/>
              <w:jc w:val="center"/>
              <w:rPr>
                <w:sz w:val="20"/>
                <w:szCs w:val="20"/>
              </w:rPr>
            </w:pPr>
            <w:r w:rsidRPr="007665D0">
              <w:rPr>
                <w:sz w:val="20"/>
                <w:szCs w:val="20"/>
              </w:rPr>
              <w:t>23.9%</w:t>
            </w:r>
          </w:p>
        </w:tc>
        <w:tc>
          <w:tcPr>
            <w:tcW w:w="935" w:type="dxa"/>
            <w:tcBorders>
              <w:top w:val="nil"/>
              <w:left w:val="nil"/>
              <w:bottom w:val="single" w:sz="4" w:space="0" w:color="auto"/>
              <w:right w:val="single" w:sz="4" w:space="0" w:color="auto"/>
            </w:tcBorders>
            <w:shd w:val="clear" w:color="auto" w:fill="auto"/>
          </w:tcPr>
          <w:p w14:paraId="5787F522"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15D3FD9C"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00B4FE80"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r>
      <w:tr w:rsidR="00B07796" w:rsidRPr="0003343C" w14:paraId="44C9B86B" w14:textId="77777777" w:rsidTr="00FF4970">
        <w:tc>
          <w:tcPr>
            <w:tcW w:w="2268" w:type="dxa"/>
          </w:tcPr>
          <w:p w14:paraId="6121CFBE" w14:textId="33DDA4F7" w:rsidR="00B07796" w:rsidRPr="0003343C" w:rsidRDefault="00B07796" w:rsidP="002A2D96">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692B8C74" w14:textId="77777777" w:rsidR="00B07796" w:rsidRPr="007665D0" w:rsidRDefault="00B07796" w:rsidP="00F1360B">
            <w:pPr>
              <w:spacing w:after="0" w:line="240" w:lineRule="auto"/>
              <w:jc w:val="center"/>
              <w:rPr>
                <w:sz w:val="20"/>
                <w:szCs w:val="20"/>
              </w:rPr>
            </w:pPr>
            <w:r w:rsidRPr="007665D0">
              <w:rPr>
                <w:sz w:val="20"/>
                <w:szCs w:val="20"/>
              </w:rPr>
              <w:t>3,309</w:t>
            </w:r>
          </w:p>
        </w:tc>
        <w:tc>
          <w:tcPr>
            <w:tcW w:w="1197" w:type="dxa"/>
            <w:tcBorders>
              <w:top w:val="nil"/>
              <w:left w:val="nil"/>
              <w:bottom w:val="single" w:sz="4" w:space="0" w:color="auto"/>
              <w:right w:val="single" w:sz="4" w:space="0" w:color="auto"/>
            </w:tcBorders>
            <w:shd w:val="clear" w:color="auto" w:fill="D9D9D9" w:themeFill="background1" w:themeFillShade="D9"/>
          </w:tcPr>
          <w:p w14:paraId="46B83594" w14:textId="77777777" w:rsidR="00B07796" w:rsidRPr="007665D0" w:rsidRDefault="00B07796" w:rsidP="00F1360B">
            <w:pPr>
              <w:spacing w:after="0" w:line="240" w:lineRule="auto"/>
              <w:jc w:val="center"/>
              <w:rPr>
                <w:sz w:val="20"/>
                <w:szCs w:val="20"/>
              </w:rPr>
            </w:pPr>
            <w:r w:rsidRPr="007665D0">
              <w:rPr>
                <w:sz w:val="20"/>
                <w:szCs w:val="20"/>
              </w:rPr>
              <w:t>85.0%</w:t>
            </w:r>
          </w:p>
        </w:tc>
        <w:tc>
          <w:tcPr>
            <w:tcW w:w="1198" w:type="dxa"/>
            <w:tcBorders>
              <w:top w:val="nil"/>
              <w:left w:val="nil"/>
              <w:bottom w:val="single" w:sz="4" w:space="0" w:color="auto"/>
              <w:right w:val="single" w:sz="4" w:space="0" w:color="auto"/>
            </w:tcBorders>
            <w:shd w:val="clear" w:color="auto" w:fill="D9D9D9" w:themeFill="background1" w:themeFillShade="D9"/>
          </w:tcPr>
          <w:p w14:paraId="23EC36C6" w14:textId="77777777" w:rsidR="00B07796" w:rsidRPr="007665D0" w:rsidRDefault="00B07796" w:rsidP="00F1360B">
            <w:pPr>
              <w:spacing w:after="0" w:line="240" w:lineRule="auto"/>
              <w:jc w:val="center"/>
              <w:rPr>
                <w:sz w:val="20"/>
                <w:szCs w:val="20"/>
              </w:rPr>
            </w:pPr>
            <w:r w:rsidRPr="007665D0">
              <w:rPr>
                <w:sz w:val="20"/>
                <w:szCs w:val="20"/>
              </w:rPr>
              <w:t>61.9%</w:t>
            </w:r>
          </w:p>
        </w:tc>
        <w:tc>
          <w:tcPr>
            <w:tcW w:w="935" w:type="dxa"/>
            <w:tcBorders>
              <w:top w:val="nil"/>
              <w:left w:val="nil"/>
              <w:bottom w:val="single" w:sz="4" w:space="0" w:color="auto"/>
              <w:right w:val="single" w:sz="4" w:space="0" w:color="auto"/>
            </w:tcBorders>
            <w:shd w:val="clear" w:color="auto" w:fill="auto"/>
          </w:tcPr>
          <w:p w14:paraId="37FE12C3"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29228B99"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2D522E5F"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r>
      <w:tr w:rsidR="00B07796" w:rsidRPr="0003343C" w14:paraId="2365218B" w14:textId="77777777" w:rsidTr="00FF4970">
        <w:tc>
          <w:tcPr>
            <w:tcW w:w="2268" w:type="dxa"/>
          </w:tcPr>
          <w:p w14:paraId="09B4CCC5" w14:textId="77777777" w:rsidR="00B07796" w:rsidRPr="0003343C" w:rsidRDefault="00B07796" w:rsidP="00F1360B">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78206A9E" w14:textId="77777777" w:rsidR="00B07796" w:rsidRPr="007665D0" w:rsidRDefault="00B07796" w:rsidP="00F1360B">
            <w:pPr>
              <w:spacing w:after="0" w:line="240" w:lineRule="auto"/>
              <w:jc w:val="center"/>
              <w:rPr>
                <w:sz w:val="20"/>
                <w:szCs w:val="20"/>
              </w:rPr>
            </w:pPr>
            <w:r w:rsidRPr="007665D0">
              <w:rPr>
                <w:sz w:val="20"/>
                <w:szCs w:val="20"/>
              </w:rPr>
              <w:t>739</w:t>
            </w:r>
          </w:p>
        </w:tc>
        <w:tc>
          <w:tcPr>
            <w:tcW w:w="1197" w:type="dxa"/>
            <w:tcBorders>
              <w:top w:val="nil"/>
              <w:left w:val="nil"/>
              <w:bottom w:val="single" w:sz="4" w:space="0" w:color="auto"/>
              <w:right w:val="single" w:sz="4" w:space="0" w:color="auto"/>
            </w:tcBorders>
            <w:shd w:val="clear" w:color="auto" w:fill="D9D9D9" w:themeFill="background1" w:themeFillShade="D9"/>
          </w:tcPr>
          <w:p w14:paraId="0EA7336D" w14:textId="77777777" w:rsidR="00B07796" w:rsidRPr="007665D0" w:rsidRDefault="00B07796" w:rsidP="00F1360B">
            <w:pPr>
              <w:spacing w:after="0" w:line="240" w:lineRule="auto"/>
              <w:jc w:val="center"/>
              <w:rPr>
                <w:sz w:val="20"/>
                <w:szCs w:val="20"/>
              </w:rPr>
            </w:pPr>
            <w:r w:rsidRPr="007665D0">
              <w:rPr>
                <w:sz w:val="20"/>
                <w:szCs w:val="20"/>
              </w:rPr>
              <w:t>19.0%</w:t>
            </w:r>
          </w:p>
        </w:tc>
        <w:tc>
          <w:tcPr>
            <w:tcW w:w="1198" w:type="dxa"/>
            <w:tcBorders>
              <w:top w:val="nil"/>
              <w:left w:val="nil"/>
              <w:bottom w:val="single" w:sz="4" w:space="0" w:color="auto"/>
              <w:right w:val="single" w:sz="4" w:space="0" w:color="auto"/>
            </w:tcBorders>
            <w:shd w:val="clear" w:color="auto" w:fill="D9D9D9" w:themeFill="background1" w:themeFillShade="D9"/>
          </w:tcPr>
          <w:p w14:paraId="3F6C922C" w14:textId="77777777" w:rsidR="00B07796" w:rsidRPr="007665D0" w:rsidRDefault="00B07796" w:rsidP="00F1360B">
            <w:pPr>
              <w:spacing w:after="0" w:line="240" w:lineRule="auto"/>
              <w:jc w:val="center"/>
              <w:rPr>
                <w:sz w:val="20"/>
                <w:szCs w:val="20"/>
              </w:rPr>
            </w:pPr>
            <w:r w:rsidRPr="007665D0">
              <w:rPr>
                <w:sz w:val="20"/>
                <w:szCs w:val="20"/>
              </w:rPr>
              <w:t>13.8%</w:t>
            </w:r>
          </w:p>
        </w:tc>
        <w:tc>
          <w:tcPr>
            <w:tcW w:w="935" w:type="dxa"/>
            <w:tcBorders>
              <w:top w:val="nil"/>
              <w:left w:val="nil"/>
              <w:bottom w:val="single" w:sz="4" w:space="0" w:color="auto"/>
              <w:right w:val="single" w:sz="4" w:space="0" w:color="auto"/>
            </w:tcBorders>
            <w:shd w:val="clear" w:color="auto" w:fill="auto"/>
          </w:tcPr>
          <w:p w14:paraId="433076F4"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355047BB"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63DCA9A6"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10.2%</w:t>
            </w:r>
          </w:p>
        </w:tc>
      </w:tr>
      <w:tr w:rsidR="00B07796" w:rsidRPr="0003343C" w14:paraId="1413D8E5" w14:textId="77777777" w:rsidTr="00FF4970">
        <w:tc>
          <w:tcPr>
            <w:tcW w:w="2268" w:type="dxa"/>
            <w:tcBorders>
              <w:bottom w:val="single" w:sz="4" w:space="0" w:color="auto"/>
            </w:tcBorders>
          </w:tcPr>
          <w:p w14:paraId="79C49BF9" w14:textId="77777777" w:rsidR="00B07796" w:rsidRPr="0003343C" w:rsidRDefault="00B07796" w:rsidP="00F1360B">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06A08E6E" w14:textId="77777777" w:rsidR="00B07796" w:rsidRPr="007665D0" w:rsidRDefault="00B07796" w:rsidP="00F1360B">
            <w:pPr>
              <w:spacing w:after="0" w:line="240" w:lineRule="auto"/>
              <w:jc w:val="center"/>
              <w:rPr>
                <w:sz w:val="20"/>
                <w:szCs w:val="20"/>
              </w:rPr>
            </w:pPr>
            <w:r w:rsidRPr="007665D0">
              <w:rPr>
                <w:sz w:val="20"/>
                <w:szCs w:val="20"/>
              </w:rPr>
              <w:t>3,895</w:t>
            </w:r>
          </w:p>
        </w:tc>
        <w:tc>
          <w:tcPr>
            <w:tcW w:w="1197" w:type="dxa"/>
            <w:tcBorders>
              <w:top w:val="nil"/>
              <w:left w:val="nil"/>
              <w:bottom w:val="single" w:sz="4" w:space="0" w:color="auto"/>
              <w:right w:val="single" w:sz="4" w:space="0" w:color="auto"/>
            </w:tcBorders>
            <w:shd w:val="clear" w:color="auto" w:fill="D9D9D9" w:themeFill="background1" w:themeFillShade="D9"/>
          </w:tcPr>
          <w:p w14:paraId="5884C5E3" w14:textId="77777777" w:rsidR="00B07796" w:rsidRPr="007665D0" w:rsidRDefault="00B07796" w:rsidP="00F1360B">
            <w:pPr>
              <w:spacing w:after="0" w:line="240" w:lineRule="auto"/>
              <w:jc w:val="center"/>
              <w:rPr>
                <w:sz w:val="20"/>
                <w:szCs w:val="20"/>
              </w:rPr>
            </w:pPr>
            <w:r w:rsidRPr="007665D0">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78A86A95" w14:textId="77777777" w:rsidR="00B07796" w:rsidRPr="007665D0" w:rsidRDefault="00B07796" w:rsidP="00F1360B">
            <w:pPr>
              <w:spacing w:after="0" w:line="240" w:lineRule="auto"/>
              <w:jc w:val="center"/>
              <w:rPr>
                <w:sz w:val="20"/>
                <w:szCs w:val="20"/>
              </w:rPr>
            </w:pPr>
            <w:r w:rsidRPr="007665D0">
              <w:rPr>
                <w:sz w:val="20"/>
                <w:szCs w:val="20"/>
              </w:rPr>
              <w:t>71.1%</w:t>
            </w:r>
          </w:p>
        </w:tc>
        <w:tc>
          <w:tcPr>
            <w:tcW w:w="935" w:type="dxa"/>
            <w:tcBorders>
              <w:top w:val="nil"/>
              <w:left w:val="nil"/>
              <w:bottom w:val="single" w:sz="4" w:space="0" w:color="auto"/>
              <w:right w:val="single" w:sz="4" w:space="0" w:color="auto"/>
            </w:tcBorders>
            <w:shd w:val="clear" w:color="auto" w:fill="auto"/>
          </w:tcPr>
          <w:p w14:paraId="700DBD27"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5A1E7814"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5DF17B4B" w14:textId="77777777" w:rsidR="00B07796" w:rsidRDefault="00B07796" w:rsidP="00F1360B">
            <w:pPr>
              <w:spacing w:after="0" w:line="240" w:lineRule="auto"/>
              <w:jc w:val="center"/>
              <w:rPr>
                <w:rFonts w:ascii="Calibri" w:hAnsi="Calibri" w:cs="Calibri"/>
                <w:color w:val="000000"/>
                <w:sz w:val="20"/>
                <w:szCs w:val="20"/>
              </w:rPr>
            </w:pPr>
            <w:r>
              <w:rPr>
                <w:rFonts w:ascii="Calibri" w:hAnsi="Calibri" w:cs="Calibri"/>
                <w:color w:val="000000"/>
                <w:sz w:val="20"/>
                <w:szCs w:val="20"/>
              </w:rPr>
              <w:t>46.6%</w:t>
            </w:r>
          </w:p>
        </w:tc>
      </w:tr>
      <w:tr w:rsidR="00B07796" w:rsidRPr="0003343C" w14:paraId="0A0D24B5" w14:textId="77777777" w:rsidTr="00FF4970">
        <w:tc>
          <w:tcPr>
            <w:tcW w:w="8858" w:type="dxa"/>
            <w:gridSpan w:val="7"/>
            <w:tcBorders>
              <w:left w:val="nil"/>
              <w:bottom w:val="nil"/>
              <w:right w:val="nil"/>
            </w:tcBorders>
          </w:tcPr>
          <w:p w14:paraId="58748B34" w14:textId="77777777" w:rsidR="00B07796" w:rsidRPr="0003343C" w:rsidRDefault="00B07796" w:rsidP="00F1360B">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w:t>
            </w:r>
            <w:proofErr w:type="gramStart"/>
            <w:r w:rsidRPr="0003343C">
              <w:rPr>
                <w:rFonts w:ascii="Calibri" w:eastAsia="Calibri" w:hAnsi="Calibri" w:cs="Times New Roman"/>
                <w:sz w:val="20"/>
                <w:szCs w:val="24"/>
              </w:rPr>
              <w:t>are calculated</w:t>
            </w:r>
            <w:proofErr w:type="gramEnd"/>
            <w:r w:rsidRPr="0003343C">
              <w:rPr>
                <w:rFonts w:ascii="Calibri" w:eastAsia="Calibri" w:hAnsi="Calibri" w:cs="Times New Roman"/>
                <w:sz w:val="20"/>
                <w:szCs w:val="24"/>
              </w:rPr>
              <w:t xml:space="preserve"> including students in out-of-district placements. Total district enrollment including students in out-of-district placement is </w:t>
            </w:r>
            <w:r w:rsidRPr="007665D0">
              <w:rPr>
                <w:rFonts w:ascii="Calibri" w:eastAsia="Calibri" w:hAnsi="Calibri" w:cs="Times New Roman"/>
                <w:sz w:val="20"/>
                <w:szCs w:val="24"/>
              </w:rPr>
              <w:t>5,4</w:t>
            </w:r>
            <w:r>
              <w:rPr>
                <w:rFonts w:ascii="Calibri" w:eastAsia="Calibri" w:hAnsi="Calibri" w:cs="Times New Roman"/>
                <w:sz w:val="20"/>
                <w:szCs w:val="24"/>
              </w:rPr>
              <w:t>76</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3F8D2A27" w14:textId="77777777" w:rsidR="002F1EBE" w:rsidRPr="002F1EBE" w:rsidRDefault="002F1EBE" w:rsidP="002F1EBE">
      <w:pPr>
        <w:spacing w:after="0"/>
        <w:rPr>
          <w:rFonts w:ascii="Calibri" w:eastAsia="Calibri" w:hAnsi="Calibri" w:cs="Times New Roman"/>
          <w:sz w:val="20"/>
        </w:rPr>
      </w:pPr>
    </w:p>
    <w:p w14:paraId="2596F2D0" w14:textId="77777777" w:rsidR="002F1EBE" w:rsidRPr="002F1EBE" w:rsidRDefault="002F1EBE" w:rsidP="002F1EBE">
      <w:pPr>
        <w:spacing w:after="0"/>
        <w:rPr>
          <w:rFonts w:ascii="Calibri" w:eastAsia="Calibri" w:hAnsi="Calibri" w:cs="Times New Roman"/>
          <w:sz w:val="20"/>
        </w:rPr>
      </w:pPr>
    </w:p>
    <w:p w14:paraId="2AEDCFE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25AB60AB" w14:textId="77777777" w:rsidR="00B07796" w:rsidRPr="00380233" w:rsidRDefault="00B07796" w:rsidP="00B07796">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sidRPr="007665D0">
        <w:rPr>
          <w:rFonts w:ascii="Calibri" w:eastAsia="Calibri" w:hAnsi="Calibri" w:cs="Times New Roman"/>
          <w:b/>
          <w:sz w:val="20"/>
        </w:rPr>
        <w:t>Fitchburg</w:t>
      </w:r>
      <w:r w:rsidRPr="0003343C">
        <w:rPr>
          <w:rFonts w:ascii="Calibri" w:eastAsia="Calibri" w:hAnsi="Calibri" w:cs="Times New Roman"/>
          <w:b/>
          <w:sz w:val="20"/>
        </w:rPr>
        <w:t xml:space="preserve"> Public Schools</w:t>
      </w:r>
    </w:p>
    <w:p w14:paraId="3AA85072" w14:textId="77777777" w:rsidR="00B07796" w:rsidRPr="00380233" w:rsidRDefault="00B07796" w:rsidP="00B07796">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Fitchburg Public Schools"/>
        <w:tblDescription w:val="Attendance Rates, 2014–2017&#10;"/>
      </w:tblPr>
      <w:tblGrid>
        <w:gridCol w:w="1980"/>
        <w:gridCol w:w="1002"/>
        <w:gridCol w:w="1003"/>
        <w:gridCol w:w="1003"/>
        <w:gridCol w:w="1003"/>
        <w:gridCol w:w="1003"/>
        <w:gridCol w:w="1003"/>
        <w:gridCol w:w="1003"/>
      </w:tblGrid>
      <w:tr w:rsidR="00B07796" w:rsidRPr="00380233" w14:paraId="7650B532" w14:textId="77777777" w:rsidTr="00DB1C64">
        <w:trPr>
          <w:trHeight w:val="288"/>
          <w:tblHeader/>
        </w:trPr>
        <w:tc>
          <w:tcPr>
            <w:tcW w:w="1980" w:type="dxa"/>
            <w:tcBorders>
              <w:left w:val="single" w:sz="4" w:space="0" w:color="auto"/>
              <w:bottom w:val="single" w:sz="4" w:space="0" w:color="auto"/>
            </w:tcBorders>
            <w:shd w:val="clear" w:color="auto" w:fill="D9D9D9" w:themeFill="background1" w:themeFillShade="D9"/>
            <w:vAlign w:val="center"/>
          </w:tcPr>
          <w:p w14:paraId="6622F476" w14:textId="77777777" w:rsidR="00B07796" w:rsidRPr="00FE0920" w:rsidRDefault="00B07796" w:rsidP="004746D6">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660944E8" w14:textId="77777777" w:rsidR="00B07796" w:rsidRPr="00FE0920" w:rsidRDefault="00B07796" w:rsidP="00F1360B">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vAlign w:val="center"/>
          </w:tcPr>
          <w:p w14:paraId="0CA563A8" w14:textId="77777777" w:rsidR="00B07796" w:rsidRPr="00FE0920" w:rsidRDefault="00B07796" w:rsidP="00F1360B">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vAlign w:val="center"/>
          </w:tcPr>
          <w:p w14:paraId="3FECE2AC" w14:textId="77777777" w:rsidR="00B07796" w:rsidRPr="00FE0920" w:rsidRDefault="00B07796" w:rsidP="00F1360B">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7DC0B4A0" w14:textId="77777777" w:rsidR="00B07796" w:rsidRPr="00FE0920" w:rsidRDefault="00B07796" w:rsidP="00F1360B">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64DE5DA7" w14:textId="77777777" w:rsidR="00B07796" w:rsidRPr="00FE0920" w:rsidRDefault="00B07796" w:rsidP="00F1360B">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41BBAF80" w14:textId="77777777" w:rsidR="00B07796" w:rsidRPr="00FE0920" w:rsidRDefault="00B07796" w:rsidP="00F1360B">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5848A78D" w14:textId="77777777" w:rsidR="00B07796" w:rsidRPr="00FE0920" w:rsidRDefault="00B07796" w:rsidP="00F1360B">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B07796" w:rsidRPr="00380233" w14:paraId="7104C855" w14:textId="77777777" w:rsidTr="00F1360B">
        <w:trPr>
          <w:trHeight w:val="278"/>
        </w:trPr>
        <w:tc>
          <w:tcPr>
            <w:tcW w:w="1980" w:type="dxa"/>
            <w:tcBorders>
              <w:left w:val="single" w:sz="4" w:space="0" w:color="auto"/>
              <w:bottom w:val="single" w:sz="4" w:space="0" w:color="auto"/>
            </w:tcBorders>
            <w:shd w:val="clear" w:color="auto" w:fill="auto"/>
            <w:vAlign w:val="center"/>
          </w:tcPr>
          <w:p w14:paraId="11442B5D" w14:textId="77777777"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7F404D59" w14:textId="77777777" w:rsidR="00B07796" w:rsidRPr="007665D0" w:rsidRDefault="00B07796" w:rsidP="00F1360B">
            <w:pPr>
              <w:spacing w:after="0" w:line="240" w:lineRule="auto"/>
              <w:jc w:val="center"/>
              <w:rPr>
                <w:sz w:val="20"/>
                <w:szCs w:val="20"/>
              </w:rPr>
            </w:pPr>
            <w:r w:rsidRPr="007665D0">
              <w:rPr>
                <w:sz w:val="20"/>
                <w:szCs w:val="20"/>
              </w:rPr>
              <w:t>3,983</w:t>
            </w:r>
          </w:p>
        </w:tc>
        <w:tc>
          <w:tcPr>
            <w:tcW w:w="1003" w:type="dxa"/>
            <w:tcBorders>
              <w:top w:val="nil"/>
              <w:left w:val="nil"/>
              <w:bottom w:val="single" w:sz="4" w:space="0" w:color="auto"/>
              <w:right w:val="single" w:sz="4" w:space="0" w:color="auto"/>
            </w:tcBorders>
            <w:shd w:val="clear" w:color="auto" w:fill="auto"/>
            <w:vAlign w:val="center"/>
          </w:tcPr>
          <w:p w14:paraId="60E442DF" w14:textId="77777777" w:rsidR="00B07796" w:rsidRPr="007665D0" w:rsidRDefault="00B07796" w:rsidP="00F1360B">
            <w:pPr>
              <w:spacing w:after="0" w:line="240" w:lineRule="auto"/>
              <w:jc w:val="center"/>
              <w:rPr>
                <w:sz w:val="20"/>
                <w:szCs w:val="20"/>
              </w:rPr>
            </w:pPr>
            <w:r w:rsidRPr="007665D0">
              <w:rPr>
                <w:sz w:val="20"/>
                <w:szCs w:val="20"/>
              </w:rPr>
              <w:t>92.4</w:t>
            </w:r>
          </w:p>
        </w:tc>
        <w:tc>
          <w:tcPr>
            <w:tcW w:w="1003" w:type="dxa"/>
            <w:tcBorders>
              <w:top w:val="nil"/>
              <w:left w:val="nil"/>
              <w:bottom w:val="single" w:sz="4" w:space="0" w:color="auto"/>
              <w:right w:val="single" w:sz="4" w:space="0" w:color="auto"/>
            </w:tcBorders>
            <w:shd w:val="clear" w:color="auto" w:fill="auto"/>
            <w:vAlign w:val="center"/>
          </w:tcPr>
          <w:p w14:paraId="2FE64273" w14:textId="77777777" w:rsidR="00B07796" w:rsidRPr="007665D0" w:rsidRDefault="00B07796" w:rsidP="00F1360B">
            <w:pPr>
              <w:spacing w:after="0" w:line="240" w:lineRule="auto"/>
              <w:jc w:val="center"/>
              <w:rPr>
                <w:sz w:val="20"/>
                <w:szCs w:val="20"/>
              </w:rPr>
            </w:pPr>
            <w:r w:rsidRPr="007665D0">
              <w:rPr>
                <w:sz w:val="20"/>
                <w:szCs w:val="20"/>
              </w:rPr>
              <w:t>92.3</w:t>
            </w:r>
          </w:p>
        </w:tc>
        <w:tc>
          <w:tcPr>
            <w:tcW w:w="1003" w:type="dxa"/>
            <w:tcBorders>
              <w:top w:val="nil"/>
              <w:left w:val="nil"/>
              <w:bottom w:val="single" w:sz="4" w:space="0" w:color="auto"/>
              <w:right w:val="single" w:sz="4" w:space="0" w:color="auto"/>
            </w:tcBorders>
            <w:shd w:val="clear" w:color="auto" w:fill="auto"/>
            <w:vAlign w:val="center"/>
          </w:tcPr>
          <w:p w14:paraId="2F8FFCA9" w14:textId="77777777" w:rsidR="00B07796" w:rsidRPr="007665D0" w:rsidRDefault="00B07796" w:rsidP="00F1360B">
            <w:pPr>
              <w:spacing w:after="0" w:line="240" w:lineRule="auto"/>
              <w:jc w:val="center"/>
              <w:rPr>
                <w:sz w:val="20"/>
                <w:szCs w:val="20"/>
              </w:rPr>
            </w:pPr>
            <w:r w:rsidRPr="007665D0">
              <w:rPr>
                <w:sz w:val="20"/>
                <w:szCs w:val="20"/>
              </w:rPr>
              <w:t>91.7</w:t>
            </w:r>
          </w:p>
        </w:tc>
        <w:tc>
          <w:tcPr>
            <w:tcW w:w="1003" w:type="dxa"/>
            <w:tcBorders>
              <w:top w:val="nil"/>
              <w:left w:val="nil"/>
              <w:bottom w:val="single" w:sz="4" w:space="0" w:color="auto"/>
              <w:right w:val="single" w:sz="4" w:space="0" w:color="auto"/>
            </w:tcBorders>
            <w:shd w:val="clear" w:color="auto" w:fill="auto"/>
            <w:vAlign w:val="center"/>
          </w:tcPr>
          <w:p w14:paraId="41DCB2CA" w14:textId="77777777" w:rsidR="00B07796" w:rsidRPr="007665D0" w:rsidRDefault="00B07796" w:rsidP="00F1360B">
            <w:pPr>
              <w:spacing w:after="0" w:line="240" w:lineRule="auto"/>
              <w:jc w:val="center"/>
              <w:rPr>
                <w:sz w:val="20"/>
                <w:szCs w:val="20"/>
              </w:rPr>
            </w:pPr>
            <w:r w:rsidRPr="007665D0">
              <w:rPr>
                <w:sz w:val="20"/>
                <w:szCs w:val="20"/>
              </w:rPr>
              <w:t>91.9</w:t>
            </w:r>
          </w:p>
        </w:tc>
        <w:tc>
          <w:tcPr>
            <w:tcW w:w="1003" w:type="dxa"/>
            <w:tcBorders>
              <w:top w:val="single" w:sz="8" w:space="0" w:color="auto"/>
              <w:left w:val="nil"/>
              <w:bottom w:val="single" w:sz="8" w:space="0" w:color="auto"/>
              <w:right w:val="single" w:sz="8" w:space="0" w:color="auto"/>
            </w:tcBorders>
            <w:shd w:val="clear" w:color="auto" w:fill="auto"/>
            <w:vAlign w:val="center"/>
          </w:tcPr>
          <w:p w14:paraId="4AC3CF97" w14:textId="77777777" w:rsidR="00B07796" w:rsidRPr="007665D0" w:rsidRDefault="00B07796" w:rsidP="00F1360B">
            <w:pPr>
              <w:spacing w:after="0" w:line="240" w:lineRule="auto"/>
              <w:jc w:val="center"/>
              <w:rPr>
                <w:sz w:val="20"/>
                <w:szCs w:val="20"/>
              </w:rPr>
            </w:pPr>
            <w:r w:rsidRPr="007665D0">
              <w:rPr>
                <w:sz w:val="20"/>
                <w:szCs w:val="20"/>
              </w:rPr>
              <w:t>-0.5</w:t>
            </w:r>
          </w:p>
        </w:tc>
        <w:tc>
          <w:tcPr>
            <w:tcW w:w="1003" w:type="dxa"/>
            <w:tcBorders>
              <w:bottom w:val="single" w:sz="4" w:space="0" w:color="auto"/>
              <w:right w:val="single" w:sz="4" w:space="0" w:color="auto"/>
            </w:tcBorders>
            <w:shd w:val="clear" w:color="auto" w:fill="auto"/>
            <w:vAlign w:val="center"/>
          </w:tcPr>
          <w:p w14:paraId="54FFB663"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r>
      <w:tr w:rsidR="00B07796" w:rsidRPr="00380233" w14:paraId="5965807B" w14:textId="77777777" w:rsidTr="00F1360B">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5F8652F2" w14:textId="77777777"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F2907AC" w14:textId="77777777" w:rsidR="00B07796" w:rsidRPr="007665D0" w:rsidRDefault="00B07796" w:rsidP="00F1360B">
            <w:pPr>
              <w:spacing w:after="0" w:line="240" w:lineRule="auto"/>
              <w:jc w:val="center"/>
              <w:rPr>
                <w:sz w:val="20"/>
                <w:szCs w:val="20"/>
              </w:rPr>
            </w:pPr>
            <w:r w:rsidRPr="007665D0">
              <w:rPr>
                <w:sz w:val="20"/>
                <w:szCs w:val="20"/>
              </w:rPr>
              <w:t>3,423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41831B2" w14:textId="77777777" w:rsidR="00B07796" w:rsidRPr="007665D0" w:rsidRDefault="00B07796" w:rsidP="00F1360B">
            <w:pPr>
              <w:spacing w:after="0" w:line="240" w:lineRule="auto"/>
              <w:jc w:val="center"/>
              <w:rPr>
                <w:sz w:val="20"/>
                <w:szCs w:val="20"/>
              </w:rPr>
            </w:pPr>
            <w:r w:rsidRPr="007665D0">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F3735D5" w14:textId="77777777" w:rsidR="00B07796" w:rsidRPr="007665D0" w:rsidRDefault="00B07796" w:rsidP="00F1360B">
            <w:pPr>
              <w:spacing w:after="0" w:line="240" w:lineRule="auto"/>
              <w:jc w:val="center"/>
              <w:rPr>
                <w:sz w:val="20"/>
                <w:szCs w:val="20"/>
              </w:rPr>
            </w:pPr>
            <w:r w:rsidRPr="007665D0">
              <w:rPr>
                <w:sz w:val="20"/>
                <w:szCs w:val="20"/>
              </w:rPr>
              <w:t>91.3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41900C0" w14:textId="77777777" w:rsidR="00B07796" w:rsidRPr="007665D0" w:rsidRDefault="00B07796" w:rsidP="00F1360B">
            <w:pPr>
              <w:spacing w:after="0" w:line="240" w:lineRule="auto"/>
              <w:jc w:val="center"/>
              <w:rPr>
                <w:sz w:val="20"/>
                <w:szCs w:val="20"/>
              </w:rPr>
            </w:pPr>
            <w:r w:rsidRPr="007665D0">
              <w:rPr>
                <w:sz w:val="20"/>
                <w:szCs w:val="20"/>
              </w:rPr>
              <w:t>91.4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E3E8D75" w14:textId="77777777" w:rsidR="00B07796" w:rsidRPr="007665D0" w:rsidRDefault="00B07796" w:rsidP="00F1360B">
            <w:pPr>
              <w:spacing w:after="0" w:line="240" w:lineRule="auto"/>
              <w:jc w:val="center"/>
              <w:rPr>
                <w:sz w:val="20"/>
                <w:szCs w:val="20"/>
              </w:rPr>
            </w:pPr>
            <w:r w:rsidRPr="007665D0">
              <w:rPr>
                <w:sz w:val="20"/>
                <w:szCs w:val="20"/>
              </w:rPr>
              <w:t>91.7</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60C594D3" w14:textId="77777777" w:rsidR="00B07796" w:rsidRPr="007665D0" w:rsidRDefault="00B07796" w:rsidP="00F1360B">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vAlign w:val="center"/>
          </w:tcPr>
          <w:p w14:paraId="16EB3BE5"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92.6</w:t>
            </w:r>
          </w:p>
        </w:tc>
      </w:tr>
      <w:tr w:rsidR="00B07796" w:rsidRPr="00380233" w14:paraId="50BFEC77" w14:textId="77777777" w:rsidTr="00F1360B">
        <w:trPr>
          <w:trHeight w:val="288"/>
        </w:trPr>
        <w:tc>
          <w:tcPr>
            <w:tcW w:w="1980" w:type="dxa"/>
            <w:tcBorders>
              <w:left w:val="single" w:sz="4" w:space="0" w:color="auto"/>
              <w:bottom w:val="single" w:sz="4" w:space="0" w:color="auto"/>
            </w:tcBorders>
            <w:shd w:val="clear" w:color="auto" w:fill="auto"/>
            <w:vAlign w:val="center"/>
          </w:tcPr>
          <w:p w14:paraId="25FEC2AE" w14:textId="77777777"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vAlign w:val="center"/>
          </w:tcPr>
          <w:p w14:paraId="397F5871" w14:textId="77777777" w:rsidR="00B07796" w:rsidRPr="007665D0" w:rsidRDefault="00B07796" w:rsidP="00F1360B">
            <w:pPr>
              <w:spacing w:after="0" w:line="240" w:lineRule="auto"/>
              <w:jc w:val="center"/>
              <w:rPr>
                <w:sz w:val="20"/>
                <w:szCs w:val="20"/>
              </w:rPr>
            </w:pPr>
            <w:r w:rsidRPr="007665D0">
              <w:rPr>
                <w:sz w:val="20"/>
                <w:szCs w:val="20"/>
              </w:rPr>
              <w:t>692</w:t>
            </w:r>
          </w:p>
        </w:tc>
        <w:tc>
          <w:tcPr>
            <w:tcW w:w="1003" w:type="dxa"/>
            <w:tcBorders>
              <w:top w:val="nil"/>
              <w:left w:val="nil"/>
              <w:bottom w:val="single" w:sz="4" w:space="0" w:color="auto"/>
              <w:right w:val="single" w:sz="4" w:space="0" w:color="auto"/>
            </w:tcBorders>
            <w:shd w:val="clear" w:color="auto" w:fill="auto"/>
            <w:vAlign w:val="center"/>
          </w:tcPr>
          <w:p w14:paraId="6570A89C" w14:textId="77777777" w:rsidR="00B07796" w:rsidRPr="007665D0" w:rsidRDefault="00B07796" w:rsidP="00F1360B">
            <w:pPr>
              <w:spacing w:after="0" w:line="240" w:lineRule="auto"/>
              <w:jc w:val="center"/>
              <w:rPr>
                <w:sz w:val="20"/>
                <w:szCs w:val="20"/>
              </w:rPr>
            </w:pPr>
            <w:r w:rsidRPr="007665D0">
              <w:rPr>
                <w:sz w:val="20"/>
                <w:szCs w:val="20"/>
              </w:rPr>
              <w:t>93.2</w:t>
            </w:r>
          </w:p>
        </w:tc>
        <w:tc>
          <w:tcPr>
            <w:tcW w:w="1003" w:type="dxa"/>
            <w:tcBorders>
              <w:top w:val="nil"/>
              <w:left w:val="nil"/>
              <w:bottom w:val="single" w:sz="4" w:space="0" w:color="auto"/>
              <w:right w:val="single" w:sz="4" w:space="0" w:color="auto"/>
            </w:tcBorders>
            <w:shd w:val="clear" w:color="auto" w:fill="auto"/>
            <w:vAlign w:val="center"/>
          </w:tcPr>
          <w:p w14:paraId="2E016667" w14:textId="77777777" w:rsidR="00B07796" w:rsidRPr="007665D0" w:rsidRDefault="00B07796" w:rsidP="00F1360B">
            <w:pPr>
              <w:spacing w:after="0" w:line="240" w:lineRule="auto"/>
              <w:jc w:val="center"/>
              <w:rPr>
                <w:sz w:val="20"/>
                <w:szCs w:val="20"/>
              </w:rPr>
            </w:pPr>
            <w:r w:rsidRPr="007665D0">
              <w:rPr>
                <w:sz w:val="20"/>
                <w:szCs w:val="20"/>
              </w:rPr>
              <w:t>92.0</w:t>
            </w:r>
          </w:p>
        </w:tc>
        <w:tc>
          <w:tcPr>
            <w:tcW w:w="1003" w:type="dxa"/>
            <w:tcBorders>
              <w:top w:val="nil"/>
              <w:left w:val="nil"/>
              <w:bottom w:val="single" w:sz="4" w:space="0" w:color="auto"/>
              <w:right w:val="single" w:sz="4" w:space="0" w:color="auto"/>
            </w:tcBorders>
            <w:shd w:val="clear" w:color="auto" w:fill="auto"/>
            <w:vAlign w:val="center"/>
          </w:tcPr>
          <w:p w14:paraId="06C24F52" w14:textId="77777777" w:rsidR="00B07796" w:rsidRPr="007665D0" w:rsidRDefault="00B07796" w:rsidP="00F1360B">
            <w:pPr>
              <w:spacing w:after="0" w:line="240" w:lineRule="auto"/>
              <w:jc w:val="center"/>
              <w:rPr>
                <w:sz w:val="20"/>
                <w:szCs w:val="20"/>
              </w:rPr>
            </w:pPr>
            <w:r w:rsidRPr="007665D0">
              <w:rPr>
                <w:sz w:val="20"/>
                <w:szCs w:val="20"/>
              </w:rPr>
              <w:t>91.1</w:t>
            </w:r>
          </w:p>
        </w:tc>
        <w:tc>
          <w:tcPr>
            <w:tcW w:w="1003" w:type="dxa"/>
            <w:tcBorders>
              <w:top w:val="nil"/>
              <w:left w:val="nil"/>
              <w:bottom w:val="single" w:sz="4" w:space="0" w:color="auto"/>
              <w:right w:val="single" w:sz="4" w:space="0" w:color="auto"/>
            </w:tcBorders>
            <w:shd w:val="clear" w:color="auto" w:fill="auto"/>
            <w:vAlign w:val="center"/>
          </w:tcPr>
          <w:p w14:paraId="67699E5B" w14:textId="77777777" w:rsidR="00B07796" w:rsidRPr="007665D0" w:rsidRDefault="00B07796" w:rsidP="00F1360B">
            <w:pPr>
              <w:spacing w:after="0" w:line="240" w:lineRule="auto"/>
              <w:jc w:val="center"/>
              <w:rPr>
                <w:sz w:val="20"/>
                <w:szCs w:val="20"/>
              </w:rPr>
            </w:pPr>
            <w:r w:rsidRPr="007665D0">
              <w:rPr>
                <w:sz w:val="20"/>
                <w:szCs w:val="20"/>
              </w:rPr>
              <w:t>91.2</w:t>
            </w:r>
          </w:p>
        </w:tc>
        <w:tc>
          <w:tcPr>
            <w:tcW w:w="1003" w:type="dxa"/>
            <w:tcBorders>
              <w:top w:val="nil"/>
              <w:left w:val="nil"/>
              <w:bottom w:val="single" w:sz="8" w:space="0" w:color="auto"/>
              <w:right w:val="single" w:sz="8" w:space="0" w:color="auto"/>
            </w:tcBorders>
            <w:shd w:val="clear" w:color="auto" w:fill="auto"/>
            <w:vAlign w:val="center"/>
          </w:tcPr>
          <w:p w14:paraId="59ECF148" w14:textId="77777777" w:rsidR="00B07796" w:rsidRPr="007665D0" w:rsidRDefault="00B07796" w:rsidP="00F1360B">
            <w:pPr>
              <w:spacing w:after="0" w:line="240" w:lineRule="auto"/>
              <w:jc w:val="center"/>
              <w:rPr>
                <w:sz w:val="20"/>
                <w:szCs w:val="20"/>
              </w:rPr>
            </w:pPr>
            <w:r w:rsidRPr="007665D0">
              <w:rPr>
                <w:sz w:val="20"/>
                <w:szCs w:val="20"/>
              </w:rPr>
              <w:t>-2.0</w:t>
            </w:r>
          </w:p>
        </w:tc>
        <w:tc>
          <w:tcPr>
            <w:tcW w:w="1003" w:type="dxa"/>
            <w:tcBorders>
              <w:bottom w:val="single" w:sz="4" w:space="0" w:color="auto"/>
              <w:right w:val="single" w:sz="4" w:space="0" w:color="auto"/>
            </w:tcBorders>
            <w:shd w:val="clear" w:color="auto" w:fill="auto"/>
            <w:vAlign w:val="center"/>
          </w:tcPr>
          <w:p w14:paraId="71F14A65"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93.5</w:t>
            </w:r>
          </w:p>
        </w:tc>
      </w:tr>
      <w:tr w:rsidR="00B07796" w:rsidRPr="00380233" w14:paraId="55A4B5D3" w14:textId="77777777" w:rsidTr="00F1360B">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DDF8119" w14:textId="77777777"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87D31" w14:textId="77777777" w:rsidR="00B07796" w:rsidRPr="007665D0" w:rsidRDefault="00B07796" w:rsidP="00F1360B">
            <w:pPr>
              <w:spacing w:after="0" w:line="240" w:lineRule="auto"/>
              <w:jc w:val="center"/>
              <w:rPr>
                <w:sz w:val="20"/>
                <w:szCs w:val="20"/>
              </w:rPr>
            </w:pPr>
            <w:r w:rsidRPr="007665D0">
              <w:rPr>
                <w:sz w:val="20"/>
                <w:szCs w:val="20"/>
              </w:rPr>
              <w:t>1,319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D9783DC" w14:textId="77777777" w:rsidR="00B07796" w:rsidRPr="007665D0" w:rsidRDefault="00B07796" w:rsidP="00F1360B">
            <w:pPr>
              <w:spacing w:after="0" w:line="240" w:lineRule="auto"/>
              <w:jc w:val="center"/>
              <w:rPr>
                <w:sz w:val="20"/>
                <w:szCs w:val="20"/>
              </w:rPr>
            </w:pPr>
            <w:r w:rsidRPr="007665D0">
              <w:rPr>
                <w:sz w:val="20"/>
                <w:szCs w:val="20"/>
              </w:rPr>
              <w:t>91.5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8AA7E90" w14:textId="77777777" w:rsidR="00B07796" w:rsidRPr="007665D0" w:rsidRDefault="00B07796" w:rsidP="00F1360B">
            <w:pPr>
              <w:spacing w:after="0" w:line="240" w:lineRule="auto"/>
              <w:jc w:val="center"/>
              <w:rPr>
                <w:sz w:val="20"/>
                <w:szCs w:val="20"/>
              </w:rPr>
            </w:pPr>
            <w:r w:rsidRPr="007665D0">
              <w:rPr>
                <w:sz w:val="20"/>
                <w:szCs w:val="20"/>
              </w:rPr>
              <w:t>90.4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FC64D06" w14:textId="77777777" w:rsidR="00B07796" w:rsidRPr="007665D0" w:rsidRDefault="00B07796" w:rsidP="00F1360B">
            <w:pPr>
              <w:spacing w:after="0" w:line="240" w:lineRule="auto"/>
              <w:jc w:val="center"/>
              <w:rPr>
                <w:sz w:val="20"/>
                <w:szCs w:val="20"/>
              </w:rPr>
            </w:pPr>
            <w:r w:rsidRPr="007665D0">
              <w:rPr>
                <w:sz w:val="20"/>
                <w:szCs w:val="20"/>
              </w:rPr>
              <w:t>90.6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585E2E8" w14:textId="77777777" w:rsidR="00B07796" w:rsidRPr="007665D0" w:rsidRDefault="00B07796" w:rsidP="00F1360B">
            <w:pPr>
              <w:spacing w:after="0" w:line="240" w:lineRule="auto"/>
              <w:jc w:val="center"/>
              <w:rPr>
                <w:sz w:val="20"/>
                <w:szCs w:val="20"/>
              </w:rPr>
            </w:pPr>
            <w:r w:rsidRPr="007665D0">
              <w:rPr>
                <w:sz w:val="20"/>
                <w:szCs w:val="20"/>
              </w:rPr>
              <w:t>91.7</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1C5E9E59" w14:textId="77777777" w:rsidR="00B07796" w:rsidRPr="007665D0" w:rsidRDefault="00B07796" w:rsidP="00F1360B">
            <w:pPr>
              <w:spacing w:after="0" w:line="240" w:lineRule="auto"/>
              <w:jc w:val="center"/>
              <w:rPr>
                <w:sz w:val="20"/>
                <w:szCs w:val="20"/>
              </w:rPr>
            </w:pPr>
            <w:r w:rsidRPr="007665D0">
              <w:rPr>
                <w:sz w:val="20"/>
                <w:szCs w:val="20"/>
              </w:rPr>
              <w:t>0.2</w:t>
            </w:r>
          </w:p>
        </w:tc>
        <w:tc>
          <w:tcPr>
            <w:tcW w:w="1003" w:type="dxa"/>
            <w:tcBorders>
              <w:bottom w:val="single" w:sz="4" w:space="0" w:color="auto"/>
              <w:right w:val="single" w:sz="4" w:space="0" w:color="auto"/>
            </w:tcBorders>
            <w:shd w:val="clear" w:color="auto" w:fill="D9D9D9" w:themeFill="background1" w:themeFillShade="D9"/>
            <w:vAlign w:val="center"/>
          </w:tcPr>
          <w:p w14:paraId="74ED7B6B"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93.0</w:t>
            </w:r>
          </w:p>
        </w:tc>
      </w:tr>
      <w:tr w:rsidR="00B07796" w:rsidRPr="00380233" w14:paraId="2BE9B079" w14:textId="77777777" w:rsidTr="00F1360B">
        <w:trPr>
          <w:trHeight w:val="288"/>
        </w:trPr>
        <w:tc>
          <w:tcPr>
            <w:tcW w:w="1980" w:type="dxa"/>
            <w:tcBorders>
              <w:left w:val="single" w:sz="4" w:space="0" w:color="auto"/>
              <w:bottom w:val="single" w:sz="4" w:space="0" w:color="auto"/>
            </w:tcBorders>
            <w:shd w:val="clear" w:color="auto" w:fill="auto"/>
            <w:vAlign w:val="center"/>
          </w:tcPr>
          <w:p w14:paraId="2AE04688" w14:textId="590E6654" w:rsidR="00B07796" w:rsidRDefault="00B07796" w:rsidP="004746D6">
            <w:pPr>
              <w:spacing w:after="0" w:line="240" w:lineRule="auto"/>
              <w:rPr>
                <w:rFonts w:ascii="Calibri" w:hAnsi="Calibri"/>
                <w:color w:val="000000"/>
                <w:sz w:val="18"/>
                <w:szCs w:val="18"/>
              </w:rPr>
            </w:pPr>
            <w:r w:rsidRPr="004746D6">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vAlign w:val="center"/>
          </w:tcPr>
          <w:p w14:paraId="78FE91F0" w14:textId="77777777" w:rsidR="00B07796" w:rsidRPr="007665D0" w:rsidRDefault="00B07796" w:rsidP="00F1360B">
            <w:pPr>
              <w:spacing w:after="0" w:line="240" w:lineRule="auto"/>
              <w:jc w:val="center"/>
              <w:rPr>
                <w:sz w:val="20"/>
                <w:szCs w:val="20"/>
              </w:rPr>
            </w:pPr>
            <w:r w:rsidRPr="007665D0">
              <w:rPr>
                <w:sz w:val="20"/>
                <w:szCs w:val="20"/>
              </w:rPr>
              <w:t>353</w:t>
            </w:r>
          </w:p>
        </w:tc>
        <w:tc>
          <w:tcPr>
            <w:tcW w:w="1003" w:type="dxa"/>
            <w:tcBorders>
              <w:top w:val="nil"/>
              <w:left w:val="nil"/>
              <w:bottom w:val="single" w:sz="4" w:space="0" w:color="auto"/>
              <w:right w:val="single" w:sz="4" w:space="0" w:color="auto"/>
            </w:tcBorders>
            <w:shd w:val="clear" w:color="auto" w:fill="auto"/>
            <w:vAlign w:val="center"/>
          </w:tcPr>
          <w:p w14:paraId="5931AFC7" w14:textId="77777777" w:rsidR="00B07796" w:rsidRPr="007665D0" w:rsidRDefault="00B07796" w:rsidP="00F1360B">
            <w:pPr>
              <w:spacing w:after="0" w:line="240" w:lineRule="auto"/>
              <w:jc w:val="center"/>
              <w:rPr>
                <w:sz w:val="20"/>
                <w:szCs w:val="20"/>
              </w:rPr>
            </w:pPr>
            <w:r w:rsidRPr="007665D0">
              <w:rPr>
                <w:sz w:val="20"/>
                <w:szCs w:val="20"/>
              </w:rPr>
              <w:t>93.6</w:t>
            </w:r>
          </w:p>
        </w:tc>
        <w:tc>
          <w:tcPr>
            <w:tcW w:w="1003" w:type="dxa"/>
            <w:tcBorders>
              <w:top w:val="nil"/>
              <w:left w:val="nil"/>
              <w:bottom w:val="single" w:sz="4" w:space="0" w:color="auto"/>
              <w:right w:val="single" w:sz="4" w:space="0" w:color="auto"/>
            </w:tcBorders>
            <w:shd w:val="clear" w:color="auto" w:fill="auto"/>
            <w:vAlign w:val="center"/>
          </w:tcPr>
          <w:p w14:paraId="62314E6A" w14:textId="77777777" w:rsidR="00B07796" w:rsidRPr="007665D0" w:rsidRDefault="00B07796" w:rsidP="00F1360B">
            <w:pPr>
              <w:spacing w:after="0" w:line="240" w:lineRule="auto"/>
              <w:jc w:val="center"/>
              <w:rPr>
                <w:sz w:val="20"/>
                <w:szCs w:val="20"/>
              </w:rPr>
            </w:pPr>
            <w:r w:rsidRPr="007665D0">
              <w:rPr>
                <w:sz w:val="20"/>
                <w:szCs w:val="20"/>
              </w:rPr>
              <w:t>93.7</w:t>
            </w:r>
          </w:p>
        </w:tc>
        <w:tc>
          <w:tcPr>
            <w:tcW w:w="1003" w:type="dxa"/>
            <w:tcBorders>
              <w:top w:val="nil"/>
              <w:left w:val="nil"/>
              <w:bottom w:val="single" w:sz="4" w:space="0" w:color="auto"/>
              <w:right w:val="single" w:sz="4" w:space="0" w:color="auto"/>
            </w:tcBorders>
            <w:shd w:val="clear" w:color="auto" w:fill="auto"/>
            <w:vAlign w:val="center"/>
          </w:tcPr>
          <w:p w14:paraId="189A32A5" w14:textId="77777777" w:rsidR="00B07796" w:rsidRPr="007665D0" w:rsidRDefault="00B07796" w:rsidP="00F1360B">
            <w:pPr>
              <w:spacing w:after="0" w:line="240" w:lineRule="auto"/>
              <w:jc w:val="center"/>
              <w:rPr>
                <w:sz w:val="20"/>
                <w:szCs w:val="20"/>
              </w:rPr>
            </w:pPr>
            <w:r w:rsidRPr="007665D0">
              <w:rPr>
                <w:sz w:val="20"/>
                <w:szCs w:val="20"/>
              </w:rPr>
              <w:t>93.8</w:t>
            </w:r>
          </w:p>
        </w:tc>
        <w:tc>
          <w:tcPr>
            <w:tcW w:w="1003" w:type="dxa"/>
            <w:tcBorders>
              <w:top w:val="nil"/>
              <w:left w:val="nil"/>
              <w:bottom w:val="single" w:sz="4" w:space="0" w:color="auto"/>
              <w:right w:val="single" w:sz="4" w:space="0" w:color="auto"/>
            </w:tcBorders>
            <w:shd w:val="clear" w:color="auto" w:fill="auto"/>
            <w:vAlign w:val="center"/>
          </w:tcPr>
          <w:p w14:paraId="6E959A43" w14:textId="77777777" w:rsidR="00B07796" w:rsidRPr="007665D0" w:rsidRDefault="00B07796" w:rsidP="00F1360B">
            <w:pPr>
              <w:spacing w:after="0" w:line="240" w:lineRule="auto"/>
              <w:jc w:val="center"/>
              <w:rPr>
                <w:sz w:val="20"/>
                <w:szCs w:val="20"/>
              </w:rPr>
            </w:pPr>
            <w:r w:rsidRPr="007665D0">
              <w:rPr>
                <w:sz w:val="20"/>
                <w:szCs w:val="20"/>
              </w:rPr>
              <w:t>94.1</w:t>
            </w:r>
          </w:p>
        </w:tc>
        <w:tc>
          <w:tcPr>
            <w:tcW w:w="1003" w:type="dxa"/>
            <w:tcBorders>
              <w:top w:val="nil"/>
              <w:left w:val="nil"/>
              <w:bottom w:val="single" w:sz="8" w:space="0" w:color="auto"/>
              <w:right w:val="single" w:sz="8" w:space="0" w:color="auto"/>
            </w:tcBorders>
            <w:shd w:val="clear" w:color="auto" w:fill="auto"/>
            <w:vAlign w:val="center"/>
          </w:tcPr>
          <w:p w14:paraId="7C4BF0A0" w14:textId="77777777" w:rsidR="00B07796" w:rsidRPr="007665D0" w:rsidRDefault="00B07796" w:rsidP="00F1360B">
            <w:pPr>
              <w:spacing w:after="0" w:line="240" w:lineRule="auto"/>
              <w:jc w:val="center"/>
              <w:rPr>
                <w:sz w:val="20"/>
                <w:szCs w:val="20"/>
              </w:rPr>
            </w:pPr>
            <w:r w:rsidRPr="007665D0">
              <w:rPr>
                <w:sz w:val="20"/>
                <w:szCs w:val="20"/>
              </w:rPr>
              <w:t>0.5</w:t>
            </w:r>
          </w:p>
        </w:tc>
        <w:tc>
          <w:tcPr>
            <w:tcW w:w="1003" w:type="dxa"/>
            <w:tcBorders>
              <w:bottom w:val="single" w:sz="4" w:space="0" w:color="auto"/>
              <w:right w:val="single" w:sz="4" w:space="0" w:color="auto"/>
            </w:tcBorders>
            <w:shd w:val="clear" w:color="auto" w:fill="auto"/>
            <w:vAlign w:val="center"/>
          </w:tcPr>
          <w:p w14:paraId="085B26BC"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r>
      <w:tr w:rsidR="00B07796" w:rsidRPr="00380233" w14:paraId="4B507F78" w14:textId="77777777" w:rsidTr="00F1360B">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3F23D1F2" w14:textId="77777777"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C3A0F66" w14:textId="77777777" w:rsidR="00B07796" w:rsidRPr="007665D0" w:rsidRDefault="00B07796" w:rsidP="00F1360B">
            <w:pPr>
              <w:spacing w:after="0" w:line="240" w:lineRule="auto"/>
              <w:jc w:val="center"/>
              <w:rPr>
                <w:sz w:val="20"/>
                <w:szCs w:val="20"/>
              </w:rPr>
            </w:pPr>
            <w:r w:rsidRPr="007665D0">
              <w:rPr>
                <w:sz w:val="20"/>
                <w:szCs w:val="20"/>
              </w:rPr>
              <w:t>280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A6D97C5" w14:textId="77777777" w:rsidR="00B07796" w:rsidRPr="007665D0" w:rsidRDefault="00B07796" w:rsidP="00F1360B">
            <w:pPr>
              <w:spacing w:after="0" w:line="240" w:lineRule="auto"/>
              <w:jc w:val="center"/>
              <w:rPr>
                <w:sz w:val="20"/>
                <w:szCs w:val="20"/>
              </w:rPr>
            </w:pPr>
            <w:r w:rsidRPr="007665D0">
              <w:rPr>
                <w:sz w:val="20"/>
                <w:szCs w:val="20"/>
              </w:rPr>
              <w:t>95.5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96420A2" w14:textId="77777777" w:rsidR="00B07796" w:rsidRPr="007665D0" w:rsidRDefault="00B07796" w:rsidP="00F1360B">
            <w:pPr>
              <w:spacing w:after="0" w:line="240" w:lineRule="auto"/>
              <w:jc w:val="center"/>
              <w:rPr>
                <w:sz w:val="20"/>
                <w:szCs w:val="20"/>
              </w:rPr>
            </w:pPr>
            <w:r w:rsidRPr="007665D0">
              <w:rPr>
                <w:sz w:val="20"/>
                <w:szCs w:val="20"/>
              </w:rPr>
              <w:t>94.3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144A5F1" w14:textId="77777777" w:rsidR="00B07796" w:rsidRPr="007665D0" w:rsidRDefault="00B07796" w:rsidP="00F1360B">
            <w:pPr>
              <w:spacing w:after="0" w:line="240" w:lineRule="auto"/>
              <w:jc w:val="center"/>
              <w:rPr>
                <w:sz w:val="20"/>
                <w:szCs w:val="20"/>
              </w:rPr>
            </w:pPr>
            <w:r w:rsidRPr="007665D0">
              <w:rPr>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19EE625" w14:textId="77777777" w:rsidR="00B07796" w:rsidRPr="007665D0" w:rsidRDefault="00B07796" w:rsidP="00F1360B">
            <w:pPr>
              <w:spacing w:after="0" w:line="240" w:lineRule="auto"/>
              <w:jc w:val="center"/>
              <w:rPr>
                <w:sz w:val="20"/>
                <w:szCs w:val="20"/>
              </w:rPr>
            </w:pPr>
            <w:r w:rsidRPr="007665D0">
              <w:rPr>
                <w:sz w:val="20"/>
                <w:szCs w:val="20"/>
              </w:rPr>
              <w:t>94.9</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37EFD9E1" w14:textId="77777777" w:rsidR="00B07796" w:rsidRPr="007665D0" w:rsidRDefault="00B07796" w:rsidP="00F1360B">
            <w:pPr>
              <w:spacing w:after="0" w:line="240" w:lineRule="auto"/>
              <w:jc w:val="center"/>
              <w:rPr>
                <w:sz w:val="20"/>
                <w:szCs w:val="20"/>
              </w:rPr>
            </w:pPr>
            <w:r w:rsidRPr="007665D0">
              <w:rPr>
                <w:sz w:val="20"/>
                <w:szCs w:val="20"/>
              </w:rPr>
              <w:t>-0.6</w:t>
            </w:r>
          </w:p>
        </w:tc>
        <w:tc>
          <w:tcPr>
            <w:tcW w:w="1003" w:type="dxa"/>
            <w:tcBorders>
              <w:bottom w:val="single" w:sz="4" w:space="0" w:color="auto"/>
              <w:right w:val="single" w:sz="4" w:space="0" w:color="auto"/>
            </w:tcBorders>
            <w:shd w:val="clear" w:color="auto" w:fill="D9D9D9" w:themeFill="background1" w:themeFillShade="D9"/>
            <w:vAlign w:val="center"/>
          </w:tcPr>
          <w:p w14:paraId="07866EAC"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96.3</w:t>
            </w:r>
          </w:p>
        </w:tc>
      </w:tr>
      <w:tr w:rsidR="00B07796" w:rsidRPr="00380233" w14:paraId="43AB665A" w14:textId="77777777" w:rsidTr="00F1360B">
        <w:trPr>
          <w:trHeight w:val="288"/>
        </w:trPr>
        <w:tc>
          <w:tcPr>
            <w:tcW w:w="1980" w:type="dxa"/>
            <w:tcBorders>
              <w:left w:val="single" w:sz="4" w:space="0" w:color="auto"/>
              <w:bottom w:val="single" w:sz="4" w:space="0" w:color="auto"/>
            </w:tcBorders>
            <w:shd w:val="clear" w:color="auto" w:fill="auto"/>
            <w:vAlign w:val="center"/>
          </w:tcPr>
          <w:p w14:paraId="6A370744" w14:textId="77777777"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5C1EB263" w14:textId="77777777" w:rsidR="00B07796" w:rsidRPr="007665D0" w:rsidRDefault="00B07796" w:rsidP="00F1360B">
            <w:pPr>
              <w:spacing w:after="0" w:line="240" w:lineRule="auto"/>
              <w:jc w:val="center"/>
              <w:rPr>
                <w:sz w:val="20"/>
                <w:szCs w:val="20"/>
              </w:rPr>
            </w:pPr>
            <w:r w:rsidRPr="007665D0">
              <w:rPr>
                <w:sz w:val="20"/>
                <w:szCs w:val="20"/>
              </w:rPr>
              <w:t>2,902</w:t>
            </w:r>
          </w:p>
        </w:tc>
        <w:tc>
          <w:tcPr>
            <w:tcW w:w="1003" w:type="dxa"/>
            <w:tcBorders>
              <w:top w:val="nil"/>
              <w:left w:val="nil"/>
              <w:bottom w:val="single" w:sz="4" w:space="0" w:color="auto"/>
              <w:right w:val="single" w:sz="4" w:space="0" w:color="auto"/>
            </w:tcBorders>
            <w:shd w:val="clear" w:color="auto" w:fill="auto"/>
            <w:vAlign w:val="center"/>
          </w:tcPr>
          <w:p w14:paraId="20AE7561" w14:textId="77777777" w:rsidR="00B07796" w:rsidRPr="007665D0" w:rsidRDefault="00B07796" w:rsidP="00F1360B">
            <w:pPr>
              <w:spacing w:after="0" w:line="240" w:lineRule="auto"/>
              <w:jc w:val="center"/>
              <w:rPr>
                <w:sz w:val="20"/>
                <w:szCs w:val="20"/>
              </w:rPr>
            </w:pPr>
            <w:r w:rsidRPr="007665D0">
              <w:rPr>
                <w:sz w:val="20"/>
                <w:szCs w:val="20"/>
              </w:rPr>
              <w:t>92.1</w:t>
            </w:r>
          </w:p>
        </w:tc>
        <w:tc>
          <w:tcPr>
            <w:tcW w:w="1003" w:type="dxa"/>
            <w:tcBorders>
              <w:top w:val="nil"/>
              <w:left w:val="nil"/>
              <w:bottom w:val="single" w:sz="4" w:space="0" w:color="auto"/>
              <w:right w:val="single" w:sz="4" w:space="0" w:color="auto"/>
            </w:tcBorders>
            <w:shd w:val="clear" w:color="auto" w:fill="auto"/>
            <w:vAlign w:val="center"/>
          </w:tcPr>
          <w:p w14:paraId="5FD9D5EA" w14:textId="77777777" w:rsidR="00B07796" w:rsidRPr="007665D0" w:rsidRDefault="00B07796" w:rsidP="00F1360B">
            <w:pPr>
              <w:spacing w:after="0" w:line="240" w:lineRule="auto"/>
              <w:jc w:val="center"/>
              <w:rPr>
                <w:sz w:val="20"/>
                <w:szCs w:val="20"/>
              </w:rPr>
            </w:pPr>
            <w:r w:rsidRPr="007665D0">
              <w:rPr>
                <w:sz w:val="20"/>
                <w:szCs w:val="20"/>
              </w:rPr>
              <w:t>91.2</w:t>
            </w:r>
          </w:p>
        </w:tc>
        <w:tc>
          <w:tcPr>
            <w:tcW w:w="1003" w:type="dxa"/>
            <w:tcBorders>
              <w:top w:val="nil"/>
              <w:left w:val="nil"/>
              <w:bottom w:val="single" w:sz="4" w:space="0" w:color="auto"/>
              <w:right w:val="single" w:sz="4" w:space="0" w:color="auto"/>
            </w:tcBorders>
            <w:shd w:val="clear" w:color="auto" w:fill="auto"/>
            <w:vAlign w:val="center"/>
          </w:tcPr>
          <w:p w14:paraId="42F05D61" w14:textId="77777777" w:rsidR="00B07796" w:rsidRPr="007665D0" w:rsidRDefault="00B07796" w:rsidP="00F1360B">
            <w:pPr>
              <w:spacing w:after="0" w:line="240" w:lineRule="auto"/>
              <w:jc w:val="center"/>
              <w:rPr>
                <w:sz w:val="20"/>
                <w:szCs w:val="20"/>
              </w:rPr>
            </w:pPr>
            <w:r w:rsidRPr="007665D0">
              <w:rPr>
                <w:sz w:val="20"/>
                <w:szCs w:val="20"/>
              </w:rPr>
              <w:t>91.5</w:t>
            </w:r>
          </w:p>
        </w:tc>
        <w:tc>
          <w:tcPr>
            <w:tcW w:w="1003" w:type="dxa"/>
            <w:tcBorders>
              <w:top w:val="nil"/>
              <w:left w:val="nil"/>
              <w:bottom w:val="single" w:sz="4" w:space="0" w:color="auto"/>
              <w:right w:val="single" w:sz="4" w:space="0" w:color="auto"/>
            </w:tcBorders>
            <w:shd w:val="clear" w:color="auto" w:fill="auto"/>
            <w:vAlign w:val="center"/>
          </w:tcPr>
          <w:p w14:paraId="1A3B373F" w14:textId="77777777" w:rsidR="00B07796" w:rsidRPr="007665D0" w:rsidRDefault="00B07796" w:rsidP="00F1360B">
            <w:pPr>
              <w:spacing w:after="0" w:line="240" w:lineRule="auto"/>
              <w:jc w:val="center"/>
              <w:rPr>
                <w:sz w:val="20"/>
                <w:szCs w:val="20"/>
              </w:rPr>
            </w:pPr>
            <w:r w:rsidRPr="007665D0">
              <w:rPr>
                <w:sz w:val="20"/>
                <w:szCs w:val="20"/>
              </w:rPr>
              <w:t>91.9</w:t>
            </w:r>
          </w:p>
        </w:tc>
        <w:tc>
          <w:tcPr>
            <w:tcW w:w="1003" w:type="dxa"/>
            <w:tcBorders>
              <w:top w:val="nil"/>
              <w:left w:val="nil"/>
              <w:bottom w:val="single" w:sz="8" w:space="0" w:color="auto"/>
              <w:right w:val="single" w:sz="8" w:space="0" w:color="auto"/>
            </w:tcBorders>
            <w:shd w:val="clear" w:color="auto" w:fill="auto"/>
            <w:vAlign w:val="center"/>
          </w:tcPr>
          <w:p w14:paraId="6CC319AA" w14:textId="77777777" w:rsidR="00B07796" w:rsidRPr="007665D0" w:rsidRDefault="00B07796" w:rsidP="00F1360B">
            <w:pPr>
              <w:spacing w:after="0" w:line="240" w:lineRule="auto"/>
              <w:jc w:val="center"/>
              <w:rPr>
                <w:sz w:val="20"/>
                <w:szCs w:val="20"/>
              </w:rPr>
            </w:pPr>
            <w:r w:rsidRPr="007665D0">
              <w:rPr>
                <w:sz w:val="20"/>
                <w:szCs w:val="20"/>
              </w:rPr>
              <w:t>-0.2</w:t>
            </w:r>
          </w:p>
        </w:tc>
        <w:tc>
          <w:tcPr>
            <w:tcW w:w="1003" w:type="dxa"/>
            <w:tcBorders>
              <w:bottom w:val="single" w:sz="4" w:space="0" w:color="auto"/>
              <w:right w:val="single" w:sz="4" w:space="0" w:color="auto"/>
            </w:tcBorders>
            <w:shd w:val="clear" w:color="auto" w:fill="auto"/>
            <w:vAlign w:val="center"/>
          </w:tcPr>
          <w:p w14:paraId="13BC8E4A"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r>
      <w:tr w:rsidR="00B07796" w:rsidRPr="00380233" w14:paraId="13A6E7A2" w14:textId="77777777" w:rsidTr="00F1360B">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18270C0" w14:textId="77777777"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2C385D" w14:textId="77777777" w:rsidR="00B07796" w:rsidRPr="007665D0" w:rsidRDefault="00B07796" w:rsidP="00F1360B">
            <w:pPr>
              <w:spacing w:after="0" w:line="240" w:lineRule="auto"/>
              <w:jc w:val="center"/>
              <w:rPr>
                <w:sz w:val="20"/>
                <w:szCs w:val="20"/>
              </w:rPr>
            </w:pPr>
            <w:r w:rsidRPr="007665D0">
              <w:rPr>
                <w:sz w:val="20"/>
                <w:szCs w:val="20"/>
              </w:rPr>
              <w:t>405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F7B0D9E" w14:textId="77777777" w:rsidR="00B07796" w:rsidRPr="007665D0" w:rsidRDefault="00B07796" w:rsidP="00F1360B">
            <w:pPr>
              <w:spacing w:after="0" w:line="240" w:lineRule="auto"/>
              <w:jc w:val="center"/>
              <w:rPr>
                <w:sz w:val="20"/>
                <w:szCs w:val="20"/>
              </w:rPr>
            </w:pPr>
            <w:r w:rsidRPr="007665D0">
              <w:rPr>
                <w:sz w:val="20"/>
                <w:szCs w:val="20"/>
              </w:rPr>
              <w:t>92.7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EC64B54" w14:textId="77777777" w:rsidR="00B07796" w:rsidRPr="007665D0" w:rsidRDefault="00B07796" w:rsidP="00F1360B">
            <w:pPr>
              <w:spacing w:after="0" w:line="240" w:lineRule="auto"/>
              <w:jc w:val="center"/>
              <w:rPr>
                <w:sz w:val="20"/>
                <w:szCs w:val="20"/>
              </w:rPr>
            </w:pPr>
            <w:r w:rsidRPr="007665D0">
              <w:rPr>
                <w:sz w:val="20"/>
                <w:szCs w:val="20"/>
              </w:rPr>
              <w:t>92.0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844A2B1" w14:textId="77777777" w:rsidR="00B07796" w:rsidRPr="007665D0" w:rsidRDefault="00B07796" w:rsidP="00F1360B">
            <w:pPr>
              <w:spacing w:after="0" w:line="240" w:lineRule="auto"/>
              <w:jc w:val="center"/>
              <w:rPr>
                <w:sz w:val="20"/>
                <w:szCs w:val="20"/>
              </w:rPr>
            </w:pPr>
            <w:r w:rsidRPr="007665D0">
              <w:rPr>
                <w:sz w:val="20"/>
                <w:szCs w:val="20"/>
              </w:rPr>
              <w:t>92.7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C223D96" w14:textId="77777777" w:rsidR="00B07796" w:rsidRPr="007665D0" w:rsidRDefault="00B07796" w:rsidP="00F1360B">
            <w:pPr>
              <w:spacing w:after="0" w:line="240" w:lineRule="auto"/>
              <w:jc w:val="center"/>
              <w:rPr>
                <w:sz w:val="20"/>
                <w:szCs w:val="20"/>
              </w:rPr>
            </w:pPr>
            <w:r w:rsidRPr="007665D0">
              <w:rPr>
                <w:sz w:val="20"/>
                <w:szCs w:val="20"/>
              </w:rPr>
              <w:t>93.5</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28A182CD" w14:textId="77777777" w:rsidR="00B07796" w:rsidRPr="007665D0" w:rsidRDefault="00B07796" w:rsidP="00F1360B">
            <w:pPr>
              <w:spacing w:after="0" w:line="240" w:lineRule="auto"/>
              <w:jc w:val="center"/>
              <w:rPr>
                <w:sz w:val="20"/>
                <w:szCs w:val="20"/>
              </w:rPr>
            </w:pPr>
            <w:r w:rsidRPr="007665D0">
              <w:rPr>
                <w:sz w:val="20"/>
                <w:szCs w:val="20"/>
              </w:rPr>
              <w:t>0.8</w:t>
            </w:r>
          </w:p>
        </w:tc>
        <w:tc>
          <w:tcPr>
            <w:tcW w:w="1003" w:type="dxa"/>
            <w:tcBorders>
              <w:bottom w:val="single" w:sz="4" w:space="0" w:color="auto"/>
              <w:right w:val="single" w:sz="4" w:space="0" w:color="auto"/>
            </w:tcBorders>
            <w:shd w:val="clear" w:color="auto" w:fill="D9D9D9" w:themeFill="background1" w:themeFillShade="D9"/>
            <w:vAlign w:val="center"/>
          </w:tcPr>
          <w:p w14:paraId="5723CE1C"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94.5</w:t>
            </w:r>
          </w:p>
        </w:tc>
      </w:tr>
      <w:tr w:rsidR="00B07796" w:rsidRPr="00380233" w14:paraId="109C59F2" w14:textId="77777777" w:rsidTr="00F1360B">
        <w:trPr>
          <w:trHeight w:val="288"/>
        </w:trPr>
        <w:tc>
          <w:tcPr>
            <w:tcW w:w="1980" w:type="dxa"/>
            <w:tcBorders>
              <w:left w:val="single" w:sz="4" w:space="0" w:color="auto"/>
              <w:bottom w:val="single" w:sz="4" w:space="0" w:color="auto"/>
            </w:tcBorders>
            <w:shd w:val="clear" w:color="auto" w:fill="auto"/>
            <w:vAlign w:val="center"/>
          </w:tcPr>
          <w:p w14:paraId="0510F511" w14:textId="77777777"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76963E07" w14:textId="77777777" w:rsidR="00B07796" w:rsidRPr="007665D0" w:rsidRDefault="00B07796" w:rsidP="00F1360B">
            <w:pPr>
              <w:spacing w:after="0" w:line="240" w:lineRule="auto"/>
              <w:jc w:val="center"/>
              <w:rPr>
                <w:sz w:val="20"/>
                <w:szCs w:val="20"/>
              </w:rPr>
            </w:pPr>
            <w:r w:rsidRPr="007665D0">
              <w:rPr>
                <w:sz w:val="20"/>
                <w:szCs w:val="20"/>
              </w:rPr>
              <w:t>1,935</w:t>
            </w:r>
          </w:p>
        </w:tc>
        <w:tc>
          <w:tcPr>
            <w:tcW w:w="1003" w:type="dxa"/>
            <w:tcBorders>
              <w:top w:val="nil"/>
              <w:left w:val="nil"/>
              <w:bottom w:val="single" w:sz="4" w:space="0" w:color="auto"/>
              <w:right w:val="single" w:sz="4" w:space="0" w:color="auto"/>
            </w:tcBorders>
            <w:shd w:val="clear" w:color="auto" w:fill="auto"/>
            <w:vAlign w:val="center"/>
          </w:tcPr>
          <w:p w14:paraId="7CD67CDD" w14:textId="77777777" w:rsidR="00B07796" w:rsidRPr="007665D0" w:rsidRDefault="00B07796" w:rsidP="00F1360B">
            <w:pPr>
              <w:spacing w:after="0" w:line="240" w:lineRule="auto"/>
              <w:jc w:val="center"/>
              <w:rPr>
                <w:sz w:val="20"/>
                <w:szCs w:val="20"/>
              </w:rPr>
            </w:pPr>
            <w:r w:rsidRPr="007665D0">
              <w:rPr>
                <w:sz w:val="20"/>
                <w:szCs w:val="20"/>
              </w:rPr>
              <w:t>93.6</w:t>
            </w:r>
          </w:p>
        </w:tc>
        <w:tc>
          <w:tcPr>
            <w:tcW w:w="1003" w:type="dxa"/>
            <w:tcBorders>
              <w:top w:val="nil"/>
              <w:left w:val="nil"/>
              <w:bottom w:val="single" w:sz="4" w:space="0" w:color="auto"/>
              <w:right w:val="single" w:sz="4" w:space="0" w:color="auto"/>
            </w:tcBorders>
            <w:shd w:val="clear" w:color="auto" w:fill="auto"/>
            <w:vAlign w:val="center"/>
          </w:tcPr>
          <w:p w14:paraId="4B8120E5" w14:textId="77777777" w:rsidR="00B07796" w:rsidRPr="007665D0" w:rsidRDefault="00B07796" w:rsidP="00F1360B">
            <w:pPr>
              <w:spacing w:after="0" w:line="240" w:lineRule="auto"/>
              <w:jc w:val="center"/>
              <w:rPr>
                <w:sz w:val="20"/>
                <w:szCs w:val="20"/>
              </w:rPr>
            </w:pPr>
            <w:r w:rsidRPr="007665D0">
              <w:rPr>
                <w:sz w:val="20"/>
                <w:szCs w:val="20"/>
              </w:rPr>
              <w:t>93.2</w:t>
            </w:r>
          </w:p>
        </w:tc>
        <w:tc>
          <w:tcPr>
            <w:tcW w:w="1003" w:type="dxa"/>
            <w:tcBorders>
              <w:top w:val="nil"/>
              <w:left w:val="nil"/>
              <w:bottom w:val="single" w:sz="4" w:space="0" w:color="auto"/>
              <w:right w:val="single" w:sz="4" w:space="0" w:color="auto"/>
            </w:tcBorders>
            <w:shd w:val="clear" w:color="auto" w:fill="auto"/>
            <w:vAlign w:val="center"/>
          </w:tcPr>
          <w:p w14:paraId="33D7DFB6" w14:textId="77777777" w:rsidR="00B07796" w:rsidRPr="007665D0" w:rsidRDefault="00B07796" w:rsidP="00F1360B">
            <w:pPr>
              <w:spacing w:after="0" w:line="240" w:lineRule="auto"/>
              <w:jc w:val="center"/>
              <w:rPr>
                <w:sz w:val="20"/>
                <w:szCs w:val="20"/>
              </w:rPr>
            </w:pPr>
            <w:r w:rsidRPr="007665D0">
              <w:rPr>
                <w:sz w:val="20"/>
                <w:szCs w:val="20"/>
              </w:rPr>
              <w:t>93.4</w:t>
            </w:r>
          </w:p>
        </w:tc>
        <w:tc>
          <w:tcPr>
            <w:tcW w:w="1003" w:type="dxa"/>
            <w:tcBorders>
              <w:top w:val="nil"/>
              <w:left w:val="nil"/>
              <w:bottom w:val="single" w:sz="4" w:space="0" w:color="auto"/>
              <w:right w:val="single" w:sz="4" w:space="0" w:color="auto"/>
            </w:tcBorders>
            <w:shd w:val="clear" w:color="auto" w:fill="auto"/>
            <w:vAlign w:val="center"/>
          </w:tcPr>
          <w:p w14:paraId="7BAE1FE1" w14:textId="77777777" w:rsidR="00B07796" w:rsidRPr="007665D0" w:rsidRDefault="00B07796" w:rsidP="00F1360B">
            <w:pPr>
              <w:spacing w:after="0" w:line="240" w:lineRule="auto"/>
              <w:jc w:val="center"/>
              <w:rPr>
                <w:sz w:val="20"/>
                <w:szCs w:val="20"/>
              </w:rPr>
            </w:pPr>
            <w:r w:rsidRPr="007665D0">
              <w:rPr>
                <w:sz w:val="20"/>
                <w:szCs w:val="20"/>
              </w:rPr>
              <w:t>93.5</w:t>
            </w:r>
          </w:p>
        </w:tc>
        <w:tc>
          <w:tcPr>
            <w:tcW w:w="1003" w:type="dxa"/>
            <w:tcBorders>
              <w:top w:val="nil"/>
              <w:left w:val="nil"/>
              <w:bottom w:val="single" w:sz="8" w:space="0" w:color="auto"/>
              <w:right w:val="single" w:sz="8" w:space="0" w:color="auto"/>
            </w:tcBorders>
            <w:shd w:val="clear" w:color="auto" w:fill="auto"/>
            <w:vAlign w:val="center"/>
          </w:tcPr>
          <w:p w14:paraId="620A07FA" w14:textId="77777777" w:rsidR="00B07796" w:rsidRPr="007665D0" w:rsidRDefault="00B07796" w:rsidP="00F1360B">
            <w:pPr>
              <w:spacing w:after="0" w:line="240" w:lineRule="auto"/>
              <w:jc w:val="center"/>
              <w:rPr>
                <w:sz w:val="20"/>
                <w:szCs w:val="20"/>
              </w:rPr>
            </w:pPr>
            <w:r w:rsidRPr="007665D0">
              <w:rPr>
                <w:sz w:val="20"/>
                <w:szCs w:val="20"/>
              </w:rPr>
              <w:t>-0.1</w:t>
            </w:r>
          </w:p>
        </w:tc>
        <w:tc>
          <w:tcPr>
            <w:tcW w:w="1003" w:type="dxa"/>
            <w:tcBorders>
              <w:bottom w:val="single" w:sz="4" w:space="0" w:color="auto"/>
              <w:right w:val="single" w:sz="4" w:space="0" w:color="auto"/>
            </w:tcBorders>
            <w:shd w:val="clear" w:color="auto" w:fill="auto"/>
            <w:vAlign w:val="center"/>
          </w:tcPr>
          <w:p w14:paraId="35E0EACC"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r>
      <w:tr w:rsidR="00B07796" w:rsidRPr="00380233" w14:paraId="103B0966" w14:textId="77777777" w:rsidTr="00F1360B">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5933577A" w14:textId="1878931D" w:rsidR="00B07796" w:rsidRDefault="00B07796" w:rsidP="004746D6">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1AFD6DD" w14:textId="77777777" w:rsidR="00B07796" w:rsidRPr="007665D0" w:rsidRDefault="00B07796" w:rsidP="00F1360B">
            <w:pPr>
              <w:spacing w:after="0" w:line="240" w:lineRule="auto"/>
              <w:jc w:val="center"/>
              <w:rPr>
                <w:sz w:val="20"/>
                <w:szCs w:val="20"/>
              </w:rPr>
            </w:pPr>
            <w:r w:rsidRPr="007665D0">
              <w:rPr>
                <w:sz w:val="20"/>
                <w:szCs w:val="20"/>
              </w:rPr>
              <w:t>5,882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1D29334" w14:textId="77777777" w:rsidR="00B07796" w:rsidRPr="007665D0" w:rsidRDefault="00B07796" w:rsidP="00F1360B">
            <w:pPr>
              <w:spacing w:after="0" w:line="240" w:lineRule="auto"/>
              <w:jc w:val="center"/>
              <w:rPr>
                <w:sz w:val="20"/>
                <w:szCs w:val="20"/>
              </w:rPr>
            </w:pPr>
            <w:r w:rsidRPr="007665D0">
              <w:rPr>
                <w:sz w:val="20"/>
                <w:szCs w:val="20"/>
              </w:rPr>
              <w:t>92.9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6663790" w14:textId="77777777" w:rsidR="00B07796" w:rsidRPr="007665D0" w:rsidRDefault="00B07796" w:rsidP="00F1360B">
            <w:pPr>
              <w:spacing w:after="0" w:line="240" w:lineRule="auto"/>
              <w:jc w:val="center"/>
              <w:rPr>
                <w:sz w:val="20"/>
                <w:szCs w:val="20"/>
              </w:rPr>
            </w:pPr>
            <w:r w:rsidRPr="007665D0">
              <w:rPr>
                <w:sz w:val="20"/>
                <w:szCs w:val="20"/>
              </w:rPr>
              <w:t>92.3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A6E6AF4" w14:textId="77777777" w:rsidR="00B07796" w:rsidRPr="007665D0" w:rsidRDefault="00B07796" w:rsidP="00F1360B">
            <w:pPr>
              <w:spacing w:after="0" w:line="240" w:lineRule="auto"/>
              <w:jc w:val="center"/>
              <w:rPr>
                <w:sz w:val="20"/>
                <w:szCs w:val="20"/>
              </w:rPr>
            </w:pPr>
            <w:r w:rsidRPr="007665D0">
              <w:rPr>
                <w:sz w:val="20"/>
                <w:szCs w:val="20"/>
              </w:rPr>
              <w:t>92.5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909CBBC" w14:textId="77777777" w:rsidR="00B07796" w:rsidRPr="007665D0" w:rsidRDefault="00B07796" w:rsidP="00F1360B">
            <w:pPr>
              <w:spacing w:after="0" w:line="240" w:lineRule="auto"/>
              <w:jc w:val="center"/>
              <w:rPr>
                <w:sz w:val="20"/>
                <w:szCs w:val="20"/>
              </w:rPr>
            </w:pPr>
            <w:r w:rsidRPr="007665D0">
              <w:rPr>
                <w:sz w:val="20"/>
                <w:szCs w:val="20"/>
              </w:rPr>
              <w:t>92.8</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17D9D4E0" w14:textId="77777777" w:rsidR="00B07796" w:rsidRPr="007665D0" w:rsidRDefault="00B07796" w:rsidP="00F1360B">
            <w:pPr>
              <w:spacing w:after="0" w:line="240" w:lineRule="auto"/>
              <w:jc w:val="center"/>
              <w:rPr>
                <w:sz w:val="20"/>
                <w:szCs w:val="20"/>
              </w:rPr>
            </w:pPr>
            <w:r w:rsidRPr="007665D0">
              <w:rPr>
                <w:sz w:val="20"/>
                <w:szCs w:val="20"/>
              </w:rPr>
              <w:t>-0.1</w:t>
            </w:r>
          </w:p>
        </w:tc>
        <w:tc>
          <w:tcPr>
            <w:tcW w:w="1003" w:type="dxa"/>
            <w:tcBorders>
              <w:bottom w:val="single" w:sz="4" w:space="0" w:color="auto"/>
              <w:right w:val="single" w:sz="4" w:space="0" w:color="auto"/>
            </w:tcBorders>
            <w:shd w:val="clear" w:color="auto" w:fill="D9D9D9" w:themeFill="background1" w:themeFillShade="D9"/>
            <w:vAlign w:val="center"/>
          </w:tcPr>
          <w:p w14:paraId="1AC8463B" w14:textId="77777777" w:rsidR="00B07796" w:rsidRPr="00B83A55" w:rsidRDefault="00B07796" w:rsidP="00F1360B">
            <w:pPr>
              <w:spacing w:after="0" w:line="240" w:lineRule="auto"/>
              <w:jc w:val="center"/>
              <w:rPr>
                <w:rFonts w:ascii="Calibri" w:hAnsi="Calibri"/>
                <w:color w:val="000000"/>
                <w:sz w:val="20"/>
                <w:szCs w:val="20"/>
              </w:rPr>
            </w:pPr>
            <w:r w:rsidRPr="00B83A55">
              <w:rPr>
                <w:rFonts w:ascii="Calibri" w:hAnsi="Calibri"/>
                <w:color w:val="000000"/>
                <w:sz w:val="20"/>
                <w:szCs w:val="20"/>
              </w:rPr>
              <w:t>94.6</w:t>
            </w:r>
          </w:p>
        </w:tc>
      </w:tr>
      <w:tr w:rsidR="00B07796" w:rsidRPr="00380233" w14:paraId="254000C3" w14:textId="77777777" w:rsidTr="00F1360B">
        <w:trPr>
          <w:trHeight w:val="288"/>
        </w:trPr>
        <w:tc>
          <w:tcPr>
            <w:tcW w:w="9000" w:type="dxa"/>
            <w:gridSpan w:val="8"/>
            <w:tcBorders>
              <w:bottom w:val="nil"/>
              <w:right w:val="nil"/>
            </w:tcBorders>
            <w:shd w:val="clear" w:color="auto" w:fill="auto"/>
            <w:vAlign w:val="center"/>
          </w:tcPr>
          <w:p w14:paraId="43E437DD" w14:textId="77777777" w:rsidR="00B07796" w:rsidRPr="003F6B54" w:rsidRDefault="00B07796" w:rsidP="00F1360B">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w:t>
            </w:r>
            <w:proofErr w:type="gramStart"/>
            <w:r w:rsidRPr="00380233">
              <w:rPr>
                <w:rFonts w:ascii="Calibri" w:eastAsia="Times New Roman" w:hAnsi="Calibri" w:cs="Times New Roman"/>
                <w:bCs/>
                <w:sz w:val="20"/>
                <w:szCs w:val="20"/>
              </w:rPr>
              <w:t>days</w:t>
            </w:r>
            <w:proofErr w:type="gramEnd"/>
            <w:r w:rsidRPr="00380233">
              <w:rPr>
                <w:rFonts w:ascii="Calibri" w:eastAsia="Times New Roman" w:hAnsi="Calibri" w:cs="Times New Roman"/>
                <w:bCs/>
                <w:sz w:val="20"/>
                <w:szCs w:val="20"/>
              </w:rPr>
              <w:t xml:space="preserve"> students attended school by the total number of days students were enrolled in a particular school year. A student’s attendance rate </w:t>
            </w:r>
            <w:proofErr w:type="gramStart"/>
            <w:r w:rsidRPr="00380233">
              <w:rPr>
                <w:rFonts w:ascii="Calibri" w:eastAsia="Times New Roman" w:hAnsi="Calibri" w:cs="Times New Roman"/>
                <w:bCs/>
                <w:sz w:val="20"/>
                <w:szCs w:val="20"/>
              </w:rPr>
              <w:t>is counted</w:t>
            </w:r>
            <w:proofErr w:type="gramEnd"/>
            <w:r w:rsidRPr="00380233">
              <w:rPr>
                <w:rFonts w:ascii="Calibri" w:eastAsia="Times New Roman" w:hAnsi="Calibri" w:cs="Times New Roman"/>
                <w:bCs/>
                <w:sz w:val="20"/>
                <w:szCs w:val="20"/>
              </w:rPr>
              <w:t xml:space="preserve"> toward any district the student attended. In addition, district attendance rates included students who </w:t>
            </w:r>
            <w:proofErr w:type="gramStart"/>
            <w:r w:rsidRPr="00380233">
              <w:rPr>
                <w:rFonts w:ascii="Calibri" w:eastAsia="Times New Roman" w:hAnsi="Calibri" w:cs="Times New Roman"/>
                <w:bCs/>
                <w:sz w:val="20"/>
                <w:szCs w:val="20"/>
              </w:rPr>
              <w:t>were out placed</w:t>
            </w:r>
            <w:proofErr w:type="gramEnd"/>
            <w:r w:rsidRPr="00380233">
              <w:rPr>
                <w:rFonts w:ascii="Calibri" w:eastAsia="Times New Roman" w:hAnsi="Calibri" w:cs="Times New Roman"/>
                <w:bCs/>
                <w:sz w:val="20"/>
                <w:szCs w:val="20"/>
              </w:rPr>
              <w:t xml:space="preserve"> in public collaborative or private alternative schools/programs at public expense. Attendance rates </w:t>
            </w:r>
            <w:proofErr w:type="gramStart"/>
            <w:r w:rsidRPr="00380233">
              <w:rPr>
                <w:rFonts w:ascii="Calibri" w:eastAsia="Times New Roman" w:hAnsi="Calibri" w:cs="Times New Roman"/>
                <w:bCs/>
                <w:sz w:val="20"/>
                <w:szCs w:val="20"/>
              </w:rPr>
              <w:t>have been rounded</w:t>
            </w:r>
            <w:proofErr w:type="gramEnd"/>
            <w:r w:rsidRPr="00380233">
              <w:rPr>
                <w:rFonts w:ascii="Calibri" w:eastAsia="Times New Roman" w:hAnsi="Calibri" w:cs="Times New Roman"/>
                <w:bCs/>
                <w:sz w:val="20"/>
                <w:szCs w:val="20"/>
              </w:rPr>
              <w:t>; percent change is based on unrounded numbers.</w:t>
            </w:r>
          </w:p>
        </w:tc>
      </w:tr>
    </w:tbl>
    <w:p w14:paraId="236A0CC3" w14:textId="77777777" w:rsidR="00B07796" w:rsidRPr="00380233" w:rsidRDefault="00B07796" w:rsidP="00B07796">
      <w:pPr>
        <w:spacing w:after="0" w:line="240" w:lineRule="auto"/>
        <w:rPr>
          <w:rFonts w:ascii="Calibri" w:eastAsia="Times New Roman" w:hAnsi="Calibri" w:cs="Times New Roman"/>
          <w:sz w:val="20"/>
          <w:szCs w:val="20"/>
        </w:rPr>
      </w:pPr>
    </w:p>
    <w:p w14:paraId="3678591A" w14:textId="77777777" w:rsidR="00B07796" w:rsidRPr="00380233" w:rsidRDefault="00B07796" w:rsidP="00B07796">
      <w:pPr>
        <w:spacing w:after="0" w:line="240" w:lineRule="auto"/>
        <w:rPr>
          <w:rFonts w:ascii="Calibri" w:eastAsia="Times New Roman" w:hAnsi="Calibri" w:cs="Times New Roman"/>
          <w:sz w:val="20"/>
          <w:szCs w:val="20"/>
        </w:rPr>
      </w:pPr>
    </w:p>
    <w:p w14:paraId="41FF0021" w14:textId="77777777" w:rsidR="00B07796" w:rsidRPr="00380233" w:rsidRDefault="00B07796" w:rsidP="00B07796">
      <w:pPr>
        <w:spacing w:after="0" w:line="240" w:lineRule="auto"/>
        <w:rPr>
          <w:rFonts w:ascii="Calibri" w:eastAsia="Times New Roman" w:hAnsi="Calibri" w:cs="Times New Roman"/>
          <w:sz w:val="20"/>
          <w:szCs w:val="20"/>
        </w:rPr>
      </w:pPr>
    </w:p>
    <w:p w14:paraId="6EB4C8FA" w14:textId="77777777" w:rsidR="00B07796" w:rsidRPr="00380233" w:rsidRDefault="00B07796" w:rsidP="00B07796">
      <w:pPr>
        <w:spacing w:after="0" w:line="240" w:lineRule="auto"/>
        <w:rPr>
          <w:rFonts w:ascii="Calibri" w:eastAsia="Times New Roman" w:hAnsi="Calibri" w:cs="Times New Roman"/>
          <w:sz w:val="20"/>
          <w:szCs w:val="20"/>
        </w:rPr>
      </w:pPr>
    </w:p>
    <w:p w14:paraId="288F1A9B" w14:textId="77777777" w:rsidR="00B07796" w:rsidRPr="00380233" w:rsidRDefault="00B07796" w:rsidP="00B07796">
      <w:pPr>
        <w:spacing w:after="0" w:line="240" w:lineRule="auto"/>
        <w:rPr>
          <w:rFonts w:ascii="Calibri" w:eastAsia="Times New Roman" w:hAnsi="Calibri" w:cs="Times New Roman"/>
          <w:sz w:val="20"/>
          <w:szCs w:val="20"/>
        </w:rPr>
      </w:pPr>
    </w:p>
    <w:p w14:paraId="47E253A2" w14:textId="77777777" w:rsidR="00315A4F" w:rsidRDefault="00B07796" w:rsidP="00B07796">
      <w:pPr>
        <w:spacing w:after="0" w:line="240" w:lineRule="auto"/>
        <w:rPr>
          <w:rFonts w:ascii="Calibri" w:eastAsia="Times New Roman" w:hAnsi="Calibri" w:cs="Times New Roman"/>
          <w:sz w:val="20"/>
          <w:szCs w:val="20"/>
        </w:rPr>
        <w:sectPr w:rsidR="00315A4F" w:rsidSect="004F40CF">
          <w:footerReference w:type="default" r:id="rId54"/>
          <w:pgSz w:w="12240" w:h="15840"/>
          <w:pgMar w:top="1440" w:right="1440" w:bottom="1440" w:left="1440" w:header="720" w:footer="720" w:gutter="0"/>
          <w:pgNumType w:start="1"/>
          <w:cols w:space="720"/>
          <w:docGrid w:linePitch="360"/>
        </w:sectPr>
      </w:pPr>
      <w:r w:rsidRPr="00380233">
        <w:rPr>
          <w:rFonts w:ascii="Calibri" w:eastAsia="Times New Roman" w:hAnsi="Calibri" w:cs="Times New Roman"/>
          <w:sz w:val="20"/>
          <w:szCs w:val="20"/>
        </w:rPr>
        <w:br w:type="page"/>
      </w:r>
    </w:p>
    <w:p w14:paraId="14FC627C" w14:textId="457580FD" w:rsidR="00B07796" w:rsidRPr="00380233" w:rsidRDefault="00B07796" w:rsidP="00B07796">
      <w:pPr>
        <w:spacing w:after="0" w:line="240" w:lineRule="auto"/>
        <w:rPr>
          <w:rFonts w:ascii="Calibri" w:eastAsia="Times New Roman" w:hAnsi="Calibri" w:cs="Times New Roman"/>
          <w:sz w:val="20"/>
          <w:szCs w:val="20"/>
        </w:rPr>
      </w:pPr>
    </w:p>
    <w:p w14:paraId="6976C4C3" w14:textId="77777777" w:rsidR="00315A4F" w:rsidRPr="00E41D40" w:rsidRDefault="00315A4F" w:rsidP="00315A4F">
      <w:pPr>
        <w:spacing w:after="0"/>
        <w:jc w:val="center"/>
        <w:rPr>
          <w:rFonts w:ascii="Calibri" w:eastAsia="Calibri" w:hAnsi="Calibri" w:cs="Times New Roman"/>
          <w:b/>
          <w:sz w:val="20"/>
        </w:rPr>
      </w:pPr>
      <w:r w:rsidRPr="00E41D40">
        <w:rPr>
          <w:rFonts w:ascii="Calibri" w:eastAsia="Calibri" w:hAnsi="Calibri" w:cs="Times New Roman"/>
          <w:b/>
          <w:sz w:val="20"/>
        </w:rPr>
        <w:t>Table B</w:t>
      </w:r>
      <w:r>
        <w:rPr>
          <w:rFonts w:ascii="Calibri" w:eastAsia="Calibri" w:hAnsi="Calibri" w:cs="Times New Roman"/>
          <w:b/>
          <w:sz w:val="20"/>
        </w:rPr>
        <w:t>3</w:t>
      </w:r>
      <w:r w:rsidRPr="00E41D40">
        <w:rPr>
          <w:rFonts w:ascii="Calibri" w:eastAsia="Calibri" w:hAnsi="Calibri" w:cs="Times New Roman"/>
          <w:b/>
          <w:sz w:val="20"/>
        </w:rPr>
        <w:t xml:space="preserve">: </w:t>
      </w:r>
      <w:r w:rsidRPr="007665D0">
        <w:rPr>
          <w:rFonts w:ascii="Calibri" w:eastAsia="Calibri" w:hAnsi="Calibri" w:cs="Times New Roman"/>
          <w:b/>
          <w:sz w:val="20"/>
        </w:rPr>
        <w:t>Fitchburg</w:t>
      </w:r>
      <w:r w:rsidRPr="0003343C">
        <w:rPr>
          <w:rFonts w:ascii="Calibri" w:eastAsia="Calibri" w:hAnsi="Calibri" w:cs="Times New Roman"/>
          <w:b/>
          <w:sz w:val="20"/>
        </w:rPr>
        <w:t xml:space="preserve"> Public Schools</w:t>
      </w:r>
    </w:p>
    <w:p w14:paraId="0C67688D" w14:textId="77777777" w:rsidR="00315A4F" w:rsidRPr="00E41D40" w:rsidRDefault="00315A4F" w:rsidP="00315A4F">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Fitchburg Public Schools"/>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315A4F" w:rsidRPr="00E41D40" w14:paraId="2BF8B7B2" w14:textId="77777777" w:rsidTr="00FF4970">
        <w:trPr>
          <w:trHeight w:val="300"/>
        </w:trPr>
        <w:tc>
          <w:tcPr>
            <w:tcW w:w="3420" w:type="dxa"/>
            <w:tcBorders>
              <w:left w:val="single" w:sz="4" w:space="0" w:color="auto"/>
              <w:bottom w:val="single" w:sz="12" w:space="0" w:color="auto"/>
              <w:right w:val="single" w:sz="12" w:space="0" w:color="auto"/>
            </w:tcBorders>
            <w:noWrap/>
          </w:tcPr>
          <w:p w14:paraId="7622986D"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283E7813"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7F9128B8"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7ED42768"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315A4F" w:rsidRPr="00E41D40" w14:paraId="1B6595BD" w14:textId="77777777" w:rsidTr="00FF4970">
        <w:trPr>
          <w:trHeight w:val="315"/>
        </w:trPr>
        <w:tc>
          <w:tcPr>
            <w:tcW w:w="3420" w:type="dxa"/>
            <w:tcBorders>
              <w:top w:val="single" w:sz="12" w:space="0" w:color="auto"/>
              <w:left w:val="single" w:sz="4" w:space="0" w:color="auto"/>
              <w:bottom w:val="single" w:sz="12" w:space="0" w:color="auto"/>
              <w:right w:val="single" w:sz="12" w:space="0" w:color="auto"/>
            </w:tcBorders>
            <w:noWrap/>
          </w:tcPr>
          <w:p w14:paraId="7FABE554"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0089B42A"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3DD1716C"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26F8FEA0"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394CFC85"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59803D3A"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27B9BBC7" w14:textId="77777777" w:rsidR="00315A4F" w:rsidRPr="00E41D40" w:rsidRDefault="00315A4F" w:rsidP="00F1360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315A4F" w:rsidRPr="00E41D40" w14:paraId="40B3AC71" w14:textId="77777777" w:rsidTr="00FF4970">
        <w:trPr>
          <w:trHeight w:val="315"/>
        </w:trPr>
        <w:tc>
          <w:tcPr>
            <w:tcW w:w="11610" w:type="dxa"/>
            <w:gridSpan w:val="11"/>
            <w:tcBorders>
              <w:top w:val="single" w:sz="12" w:space="0" w:color="auto"/>
            </w:tcBorders>
            <w:shd w:val="pct10" w:color="auto" w:fill="auto"/>
          </w:tcPr>
          <w:p w14:paraId="232E4256"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315A4F" w:rsidRPr="00E41D40" w14:paraId="0EB2BA39" w14:textId="77777777" w:rsidTr="00FF4970">
        <w:trPr>
          <w:trHeight w:val="300"/>
        </w:trPr>
        <w:tc>
          <w:tcPr>
            <w:tcW w:w="3420" w:type="dxa"/>
            <w:tcBorders>
              <w:right w:val="single" w:sz="12" w:space="0" w:color="auto"/>
            </w:tcBorders>
          </w:tcPr>
          <w:p w14:paraId="47EB44AA"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27B610E4" w14:textId="77777777" w:rsidR="00315A4F" w:rsidRPr="00E41D40" w:rsidRDefault="00315A4F" w:rsidP="00F1360B">
            <w:pPr>
              <w:widowControl w:val="0"/>
              <w:overflowPunct w:val="0"/>
              <w:adjustRightInd w:val="0"/>
              <w:spacing w:after="0" w:line="240" w:lineRule="auto"/>
              <w:jc w:val="right"/>
              <w:rPr>
                <w:rFonts w:ascii="Calibri" w:eastAsia="Times New Roman" w:hAnsi="Calibri" w:cs="Times New Roman"/>
                <w:kern w:val="28"/>
                <w:sz w:val="20"/>
                <w:szCs w:val="20"/>
              </w:rPr>
            </w:pPr>
          </w:p>
        </w:tc>
      </w:tr>
      <w:tr w:rsidR="00315A4F" w:rsidRPr="00E41D40" w14:paraId="1C4CED69" w14:textId="77777777" w:rsidTr="00FF4970">
        <w:trPr>
          <w:trHeight w:val="300"/>
        </w:trPr>
        <w:tc>
          <w:tcPr>
            <w:tcW w:w="3420" w:type="dxa"/>
            <w:tcBorders>
              <w:right w:val="single" w:sz="12" w:space="0" w:color="auto"/>
            </w:tcBorders>
            <w:noWrap/>
          </w:tcPr>
          <w:p w14:paraId="799EC371"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ABCC2BB" w14:textId="77777777" w:rsidR="00315A4F" w:rsidRPr="007665D0" w:rsidRDefault="00315A4F" w:rsidP="00F1360B">
            <w:pPr>
              <w:spacing w:after="0" w:line="240" w:lineRule="auto"/>
              <w:jc w:val="center"/>
              <w:rPr>
                <w:sz w:val="20"/>
                <w:szCs w:val="20"/>
              </w:rPr>
            </w:pPr>
            <w:r w:rsidRPr="007665D0">
              <w:rPr>
                <w:sz w:val="20"/>
                <w:szCs w:val="20"/>
              </w:rPr>
              <w:t>$49,500,000</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1687635E" w14:textId="77777777" w:rsidR="00315A4F" w:rsidRPr="007665D0" w:rsidRDefault="00315A4F" w:rsidP="00F1360B">
            <w:pPr>
              <w:spacing w:after="0" w:line="240" w:lineRule="auto"/>
              <w:jc w:val="center"/>
              <w:rPr>
                <w:sz w:val="20"/>
                <w:szCs w:val="20"/>
              </w:rPr>
            </w:pPr>
            <w:r w:rsidRPr="007665D0">
              <w:rPr>
                <w:sz w:val="20"/>
                <w:szCs w:val="20"/>
              </w:rPr>
              <w:t>$49,499,999</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62FBC20C" w14:textId="77777777" w:rsidR="00315A4F" w:rsidRPr="007665D0" w:rsidRDefault="00315A4F" w:rsidP="00F1360B">
            <w:pPr>
              <w:spacing w:after="0" w:line="240" w:lineRule="auto"/>
              <w:jc w:val="center"/>
              <w:rPr>
                <w:sz w:val="20"/>
                <w:szCs w:val="20"/>
              </w:rPr>
            </w:pPr>
            <w:r w:rsidRPr="007665D0">
              <w:rPr>
                <w:sz w:val="20"/>
                <w:szCs w:val="20"/>
              </w:rPr>
              <w:t>$51,400,000</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6F502956" w14:textId="77777777" w:rsidR="00315A4F" w:rsidRPr="007665D0" w:rsidRDefault="00315A4F" w:rsidP="00F1360B">
            <w:pPr>
              <w:spacing w:after="0" w:line="240" w:lineRule="auto"/>
              <w:jc w:val="center"/>
              <w:rPr>
                <w:sz w:val="20"/>
                <w:szCs w:val="20"/>
              </w:rPr>
            </w:pPr>
            <w:r w:rsidRPr="007665D0">
              <w:rPr>
                <w:sz w:val="20"/>
                <w:szCs w:val="20"/>
              </w:rPr>
              <w:t>$51,400,000</w:t>
            </w:r>
          </w:p>
        </w:tc>
        <w:tc>
          <w:tcPr>
            <w:tcW w:w="1440" w:type="dxa"/>
            <w:gridSpan w:val="2"/>
            <w:tcBorders>
              <w:left w:val="single" w:sz="12" w:space="0" w:color="auto"/>
            </w:tcBorders>
            <w:noWrap/>
          </w:tcPr>
          <w:p w14:paraId="714EC66B" w14:textId="64B076E8" w:rsidR="00315A4F" w:rsidRPr="00406A1A" w:rsidRDefault="00073C23" w:rsidP="00F1360B">
            <w:pPr>
              <w:spacing w:after="0" w:line="240" w:lineRule="auto"/>
              <w:jc w:val="center"/>
              <w:rPr>
                <w:sz w:val="20"/>
                <w:szCs w:val="20"/>
              </w:rPr>
            </w:pPr>
            <w:r>
              <w:rPr>
                <w:sz w:val="20"/>
                <w:szCs w:val="20"/>
              </w:rPr>
              <w:t>$52,827,310</w:t>
            </w:r>
          </w:p>
        </w:tc>
        <w:tc>
          <w:tcPr>
            <w:tcW w:w="1260" w:type="dxa"/>
            <w:tcBorders>
              <w:left w:val="single" w:sz="12" w:space="0" w:color="auto"/>
            </w:tcBorders>
          </w:tcPr>
          <w:p w14:paraId="761EF293" w14:textId="60CE8509" w:rsidR="00315A4F" w:rsidRPr="00406A1A" w:rsidRDefault="00073C23" w:rsidP="00F1360B">
            <w:pPr>
              <w:spacing w:after="0" w:line="240" w:lineRule="auto"/>
              <w:jc w:val="center"/>
              <w:rPr>
                <w:sz w:val="20"/>
                <w:szCs w:val="20"/>
              </w:rPr>
            </w:pPr>
            <w:r>
              <w:rPr>
                <w:sz w:val="20"/>
                <w:szCs w:val="20"/>
              </w:rPr>
              <w:t>$53,287,310</w:t>
            </w:r>
          </w:p>
        </w:tc>
      </w:tr>
      <w:tr w:rsidR="00315A4F" w:rsidRPr="00E41D40" w14:paraId="60E9E726" w14:textId="77777777" w:rsidTr="00FF4970">
        <w:trPr>
          <w:trHeight w:val="300"/>
        </w:trPr>
        <w:tc>
          <w:tcPr>
            <w:tcW w:w="3420" w:type="dxa"/>
            <w:tcBorders>
              <w:right w:val="single" w:sz="12" w:space="0" w:color="auto"/>
            </w:tcBorders>
            <w:noWrap/>
          </w:tcPr>
          <w:p w14:paraId="4E3CA04C"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top w:val="nil"/>
              <w:left w:val="single" w:sz="4" w:space="0" w:color="auto"/>
              <w:bottom w:val="single" w:sz="4" w:space="0" w:color="auto"/>
              <w:right w:val="single" w:sz="4" w:space="0" w:color="auto"/>
            </w:tcBorders>
            <w:shd w:val="clear" w:color="auto" w:fill="auto"/>
            <w:noWrap/>
          </w:tcPr>
          <w:p w14:paraId="06DE6492" w14:textId="77777777" w:rsidR="00315A4F" w:rsidRPr="007665D0" w:rsidRDefault="00315A4F" w:rsidP="00F1360B">
            <w:pPr>
              <w:spacing w:after="0" w:line="240" w:lineRule="auto"/>
              <w:jc w:val="center"/>
              <w:rPr>
                <w:sz w:val="20"/>
                <w:szCs w:val="20"/>
              </w:rPr>
            </w:pPr>
            <w:r w:rsidRPr="007665D0">
              <w:rPr>
                <w:sz w:val="20"/>
                <w:szCs w:val="20"/>
              </w:rPr>
              <w:t>$22,067,280</w:t>
            </w:r>
          </w:p>
        </w:tc>
        <w:tc>
          <w:tcPr>
            <w:tcW w:w="1360" w:type="dxa"/>
            <w:gridSpan w:val="2"/>
            <w:tcBorders>
              <w:top w:val="nil"/>
              <w:left w:val="nil"/>
              <w:bottom w:val="single" w:sz="4" w:space="0" w:color="auto"/>
              <w:right w:val="single" w:sz="4" w:space="0" w:color="auto"/>
            </w:tcBorders>
            <w:shd w:val="clear" w:color="auto" w:fill="auto"/>
            <w:noWrap/>
          </w:tcPr>
          <w:p w14:paraId="1CC4EA2A" w14:textId="77777777" w:rsidR="00315A4F" w:rsidRPr="007665D0" w:rsidRDefault="00315A4F" w:rsidP="00F1360B">
            <w:pPr>
              <w:spacing w:after="0" w:line="240" w:lineRule="auto"/>
              <w:jc w:val="center"/>
              <w:rPr>
                <w:sz w:val="20"/>
                <w:szCs w:val="20"/>
              </w:rPr>
            </w:pPr>
            <w:r w:rsidRPr="007665D0">
              <w:rPr>
                <w:sz w:val="20"/>
                <w:szCs w:val="20"/>
              </w:rPr>
              <w:t>$21,537,558</w:t>
            </w:r>
          </w:p>
        </w:tc>
        <w:tc>
          <w:tcPr>
            <w:tcW w:w="1430" w:type="dxa"/>
            <w:gridSpan w:val="2"/>
            <w:tcBorders>
              <w:top w:val="nil"/>
              <w:left w:val="nil"/>
              <w:bottom w:val="single" w:sz="4" w:space="0" w:color="auto"/>
              <w:right w:val="single" w:sz="4" w:space="0" w:color="auto"/>
            </w:tcBorders>
            <w:shd w:val="clear" w:color="auto" w:fill="auto"/>
            <w:noWrap/>
          </w:tcPr>
          <w:p w14:paraId="49581EC8" w14:textId="77777777" w:rsidR="00315A4F" w:rsidRPr="007665D0" w:rsidRDefault="00315A4F" w:rsidP="00BE57E8">
            <w:pPr>
              <w:spacing w:after="0" w:line="240" w:lineRule="auto"/>
              <w:rPr>
                <w:sz w:val="20"/>
                <w:szCs w:val="20"/>
              </w:rPr>
            </w:pPr>
            <w:r w:rsidRPr="007665D0">
              <w:rPr>
                <w:sz w:val="20"/>
                <w:szCs w:val="20"/>
              </w:rPr>
              <w:t>$22,791,575</w:t>
            </w:r>
          </w:p>
        </w:tc>
        <w:tc>
          <w:tcPr>
            <w:tcW w:w="1350" w:type="dxa"/>
            <w:gridSpan w:val="2"/>
            <w:tcBorders>
              <w:top w:val="nil"/>
              <w:left w:val="nil"/>
              <w:bottom w:val="single" w:sz="4" w:space="0" w:color="auto"/>
              <w:right w:val="single" w:sz="4" w:space="0" w:color="auto"/>
            </w:tcBorders>
            <w:shd w:val="clear" w:color="auto" w:fill="auto"/>
            <w:noWrap/>
          </w:tcPr>
          <w:p w14:paraId="54A1AA1C" w14:textId="77777777" w:rsidR="00315A4F" w:rsidRPr="007665D0" w:rsidRDefault="00315A4F" w:rsidP="00F1360B">
            <w:pPr>
              <w:spacing w:after="0" w:line="240" w:lineRule="auto"/>
              <w:jc w:val="center"/>
              <w:rPr>
                <w:sz w:val="20"/>
                <w:szCs w:val="20"/>
              </w:rPr>
            </w:pPr>
            <w:r w:rsidRPr="007665D0">
              <w:rPr>
                <w:sz w:val="20"/>
                <w:szCs w:val="20"/>
              </w:rPr>
              <w:t>$22,448,508</w:t>
            </w:r>
          </w:p>
        </w:tc>
        <w:tc>
          <w:tcPr>
            <w:tcW w:w="1440" w:type="dxa"/>
            <w:gridSpan w:val="2"/>
            <w:tcBorders>
              <w:left w:val="single" w:sz="12" w:space="0" w:color="auto"/>
            </w:tcBorders>
            <w:noWrap/>
          </w:tcPr>
          <w:p w14:paraId="5907CAA3" w14:textId="6DD2938B" w:rsidR="00315A4F" w:rsidRPr="00406A1A" w:rsidRDefault="00073C23" w:rsidP="00F1360B">
            <w:pPr>
              <w:spacing w:after="0" w:line="240" w:lineRule="auto"/>
              <w:jc w:val="center"/>
              <w:rPr>
                <w:sz w:val="20"/>
                <w:szCs w:val="20"/>
              </w:rPr>
            </w:pPr>
            <w:r>
              <w:rPr>
                <w:sz w:val="20"/>
                <w:szCs w:val="20"/>
              </w:rPr>
              <w:t>$22,951,927</w:t>
            </w:r>
          </w:p>
        </w:tc>
        <w:tc>
          <w:tcPr>
            <w:tcW w:w="1260" w:type="dxa"/>
            <w:tcBorders>
              <w:left w:val="single" w:sz="12" w:space="0" w:color="auto"/>
            </w:tcBorders>
          </w:tcPr>
          <w:p w14:paraId="1AF5C095" w14:textId="42731D34" w:rsidR="00315A4F" w:rsidRPr="00406A1A" w:rsidRDefault="00073C23" w:rsidP="00F1360B">
            <w:pPr>
              <w:spacing w:after="0" w:line="240" w:lineRule="auto"/>
              <w:jc w:val="center"/>
              <w:rPr>
                <w:sz w:val="20"/>
                <w:szCs w:val="20"/>
              </w:rPr>
            </w:pPr>
            <w:r>
              <w:rPr>
                <w:sz w:val="20"/>
                <w:szCs w:val="20"/>
              </w:rPr>
              <w:t>$22,349,958</w:t>
            </w:r>
          </w:p>
        </w:tc>
      </w:tr>
      <w:tr w:rsidR="00315A4F" w:rsidRPr="00E41D40" w14:paraId="4A6B67AE" w14:textId="77777777" w:rsidTr="00FF4970">
        <w:trPr>
          <w:trHeight w:val="300"/>
        </w:trPr>
        <w:tc>
          <w:tcPr>
            <w:tcW w:w="3420" w:type="dxa"/>
            <w:tcBorders>
              <w:right w:val="single" w:sz="12" w:space="0" w:color="auto"/>
            </w:tcBorders>
            <w:noWrap/>
          </w:tcPr>
          <w:p w14:paraId="0855808A"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top w:val="nil"/>
              <w:left w:val="single" w:sz="4" w:space="0" w:color="auto"/>
              <w:bottom w:val="single" w:sz="4" w:space="0" w:color="auto"/>
              <w:right w:val="single" w:sz="4" w:space="0" w:color="auto"/>
            </w:tcBorders>
            <w:shd w:val="clear" w:color="auto" w:fill="auto"/>
            <w:noWrap/>
          </w:tcPr>
          <w:p w14:paraId="5330D88B" w14:textId="77777777" w:rsidR="00315A4F" w:rsidRPr="007665D0" w:rsidRDefault="00315A4F" w:rsidP="00F1360B">
            <w:pPr>
              <w:spacing w:after="0" w:line="240" w:lineRule="auto"/>
              <w:jc w:val="center"/>
              <w:rPr>
                <w:sz w:val="20"/>
                <w:szCs w:val="20"/>
              </w:rPr>
            </w:pPr>
            <w:r w:rsidRPr="007665D0">
              <w:rPr>
                <w:sz w:val="20"/>
                <w:szCs w:val="20"/>
              </w:rPr>
              <w:t>$71,567,280</w:t>
            </w:r>
          </w:p>
        </w:tc>
        <w:tc>
          <w:tcPr>
            <w:tcW w:w="1360" w:type="dxa"/>
            <w:gridSpan w:val="2"/>
            <w:tcBorders>
              <w:top w:val="nil"/>
              <w:left w:val="nil"/>
              <w:bottom w:val="single" w:sz="4" w:space="0" w:color="auto"/>
              <w:right w:val="single" w:sz="4" w:space="0" w:color="auto"/>
            </w:tcBorders>
            <w:shd w:val="clear" w:color="auto" w:fill="auto"/>
            <w:noWrap/>
          </w:tcPr>
          <w:p w14:paraId="13F01EFF" w14:textId="77777777" w:rsidR="00315A4F" w:rsidRPr="007665D0" w:rsidRDefault="00315A4F" w:rsidP="00F1360B">
            <w:pPr>
              <w:spacing w:after="0" w:line="240" w:lineRule="auto"/>
              <w:jc w:val="center"/>
              <w:rPr>
                <w:sz w:val="20"/>
                <w:szCs w:val="20"/>
              </w:rPr>
            </w:pPr>
            <w:r w:rsidRPr="007665D0">
              <w:rPr>
                <w:sz w:val="20"/>
                <w:szCs w:val="20"/>
              </w:rPr>
              <w:t>$71,037,557</w:t>
            </w:r>
          </w:p>
        </w:tc>
        <w:tc>
          <w:tcPr>
            <w:tcW w:w="1430" w:type="dxa"/>
            <w:gridSpan w:val="2"/>
            <w:tcBorders>
              <w:top w:val="nil"/>
              <w:left w:val="nil"/>
              <w:bottom w:val="single" w:sz="4" w:space="0" w:color="auto"/>
              <w:right w:val="single" w:sz="4" w:space="0" w:color="auto"/>
            </w:tcBorders>
            <w:shd w:val="clear" w:color="auto" w:fill="auto"/>
            <w:noWrap/>
          </w:tcPr>
          <w:p w14:paraId="7DE1CF96" w14:textId="77777777" w:rsidR="00315A4F" w:rsidRPr="007665D0" w:rsidRDefault="00315A4F" w:rsidP="00F1360B">
            <w:pPr>
              <w:spacing w:after="0" w:line="240" w:lineRule="auto"/>
              <w:jc w:val="center"/>
              <w:rPr>
                <w:sz w:val="20"/>
                <w:szCs w:val="20"/>
              </w:rPr>
            </w:pPr>
            <w:r w:rsidRPr="007665D0">
              <w:rPr>
                <w:sz w:val="20"/>
                <w:szCs w:val="20"/>
              </w:rPr>
              <w:t>$74,191,575</w:t>
            </w:r>
          </w:p>
        </w:tc>
        <w:tc>
          <w:tcPr>
            <w:tcW w:w="1350" w:type="dxa"/>
            <w:gridSpan w:val="2"/>
            <w:tcBorders>
              <w:top w:val="nil"/>
              <w:left w:val="nil"/>
              <w:bottom w:val="single" w:sz="4" w:space="0" w:color="auto"/>
              <w:right w:val="single" w:sz="4" w:space="0" w:color="auto"/>
            </w:tcBorders>
            <w:shd w:val="clear" w:color="auto" w:fill="auto"/>
            <w:noWrap/>
          </w:tcPr>
          <w:p w14:paraId="5AE59B1C" w14:textId="77777777" w:rsidR="00315A4F" w:rsidRPr="007665D0" w:rsidRDefault="00315A4F" w:rsidP="00F1360B">
            <w:pPr>
              <w:spacing w:after="0" w:line="240" w:lineRule="auto"/>
              <w:jc w:val="center"/>
              <w:rPr>
                <w:sz w:val="20"/>
                <w:szCs w:val="20"/>
              </w:rPr>
            </w:pPr>
            <w:r w:rsidRPr="007665D0">
              <w:rPr>
                <w:sz w:val="20"/>
                <w:szCs w:val="20"/>
              </w:rPr>
              <w:t>$73,848,509</w:t>
            </w:r>
          </w:p>
        </w:tc>
        <w:tc>
          <w:tcPr>
            <w:tcW w:w="1440" w:type="dxa"/>
            <w:gridSpan w:val="2"/>
            <w:tcBorders>
              <w:left w:val="single" w:sz="12" w:space="0" w:color="auto"/>
            </w:tcBorders>
            <w:noWrap/>
          </w:tcPr>
          <w:p w14:paraId="357C777C" w14:textId="55342855" w:rsidR="00315A4F" w:rsidRPr="00406A1A" w:rsidRDefault="00073C23" w:rsidP="00F1360B">
            <w:pPr>
              <w:spacing w:after="0" w:line="240" w:lineRule="auto"/>
              <w:jc w:val="center"/>
              <w:rPr>
                <w:sz w:val="20"/>
                <w:szCs w:val="20"/>
              </w:rPr>
            </w:pPr>
            <w:r>
              <w:rPr>
                <w:sz w:val="20"/>
                <w:szCs w:val="20"/>
              </w:rPr>
              <w:t>$75,779,237</w:t>
            </w:r>
          </w:p>
        </w:tc>
        <w:tc>
          <w:tcPr>
            <w:tcW w:w="1260" w:type="dxa"/>
            <w:tcBorders>
              <w:left w:val="single" w:sz="12" w:space="0" w:color="auto"/>
            </w:tcBorders>
          </w:tcPr>
          <w:p w14:paraId="0300A29F" w14:textId="4CFC39EB" w:rsidR="00315A4F" w:rsidRPr="00406A1A" w:rsidRDefault="00073C23" w:rsidP="00F1360B">
            <w:pPr>
              <w:spacing w:after="0" w:line="240" w:lineRule="auto"/>
              <w:jc w:val="center"/>
              <w:rPr>
                <w:sz w:val="20"/>
                <w:szCs w:val="20"/>
              </w:rPr>
            </w:pPr>
            <w:r>
              <w:rPr>
                <w:sz w:val="20"/>
                <w:szCs w:val="20"/>
              </w:rPr>
              <w:t>$75,637,268</w:t>
            </w:r>
          </w:p>
        </w:tc>
      </w:tr>
      <w:tr w:rsidR="00315A4F" w:rsidRPr="00E41D40" w14:paraId="4FF0C58F" w14:textId="77777777" w:rsidTr="00FF4970">
        <w:trPr>
          <w:trHeight w:val="300"/>
        </w:trPr>
        <w:tc>
          <w:tcPr>
            <w:tcW w:w="3420" w:type="dxa"/>
            <w:tcBorders>
              <w:right w:val="single" w:sz="12" w:space="0" w:color="auto"/>
            </w:tcBorders>
          </w:tcPr>
          <w:p w14:paraId="157567B7"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5418985E" w14:textId="77777777" w:rsidR="00315A4F" w:rsidRPr="007665D0" w:rsidRDefault="00315A4F" w:rsidP="00F1360B">
            <w:pPr>
              <w:spacing w:after="0" w:line="240" w:lineRule="auto"/>
              <w:jc w:val="center"/>
              <w:rPr>
                <w:sz w:val="20"/>
                <w:szCs w:val="20"/>
              </w:rPr>
            </w:pPr>
            <w:r w:rsidRPr="007665D0">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E9A3387" w14:textId="77777777" w:rsidR="00315A4F" w:rsidRPr="007665D0" w:rsidRDefault="00315A4F" w:rsidP="00F1360B">
            <w:pPr>
              <w:spacing w:after="0" w:line="240" w:lineRule="auto"/>
              <w:jc w:val="center"/>
              <w:rPr>
                <w:sz w:val="20"/>
                <w:szCs w:val="20"/>
              </w:rPr>
            </w:pPr>
            <w:r w:rsidRPr="007665D0">
              <w:rPr>
                <w:sz w:val="20"/>
                <w:szCs w:val="20"/>
              </w:rPr>
              <w:t>$12,264,635</w:t>
            </w:r>
          </w:p>
        </w:tc>
        <w:tc>
          <w:tcPr>
            <w:tcW w:w="1430" w:type="dxa"/>
            <w:gridSpan w:val="2"/>
            <w:tcBorders>
              <w:top w:val="nil"/>
              <w:left w:val="nil"/>
              <w:bottom w:val="single" w:sz="4" w:space="0" w:color="auto"/>
              <w:right w:val="single" w:sz="4" w:space="0" w:color="auto"/>
            </w:tcBorders>
            <w:shd w:val="clear" w:color="auto" w:fill="auto"/>
            <w:noWrap/>
          </w:tcPr>
          <w:p w14:paraId="0CB792AB" w14:textId="77777777" w:rsidR="00315A4F" w:rsidRPr="007665D0" w:rsidRDefault="00315A4F" w:rsidP="00F1360B">
            <w:pPr>
              <w:spacing w:after="0" w:line="240" w:lineRule="auto"/>
              <w:jc w:val="center"/>
              <w:rPr>
                <w:sz w:val="20"/>
                <w:szCs w:val="20"/>
              </w:rPr>
            </w:pPr>
            <w:r w:rsidRPr="007665D0">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79826EAD" w14:textId="77777777" w:rsidR="00315A4F" w:rsidRPr="007665D0" w:rsidRDefault="00315A4F" w:rsidP="00F1360B">
            <w:pPr>
              <w:spacing w:after="0" w:line="240" w:lineRule="auto"/>
              <w:jc w:val="center"/>
              <w:rPr>
                <w:sz w:val="20"/>
                <w:szCs w:val="20"/>
              </w:rPr>
            </w:pPr>
            <w:r w:rsidRPr="007665D0">
              <w:rPr>
                <w:sz w:val="20"/>
                <w:szCs w:val="20"/>
              </w:rPr>
              <w:t>$12,659,618</w:t>
            </w:r>
          </w:p>
        </w:tc>
        <w:tc>
          <w:tcPr>
            <w:tcW w:w="1440" w:type="dxa"/>
            <w:gridSpan w:val="2"/>
            <w:tcBorders>
              <w:left w:val="single" w:sz="12" w:space="0" w:color="auto"/>
            </w:tcBorders>
            <w:noWrap/>
          </w:tcPr>
          <w:p w14:paraId="1BDCEAC5" w14:textId="77777777" w:rsidR="00315A4F" w:rsidRPr="00406A1A" w:rsidRDefault="00315A4F" w:rsidP="00F1360B">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05274E3A" w14:textId="0346BB93" w:rsidR="00315A4F" w:rsidRPr="00406A1A" w:rsidRDefault="00073C23" w:rsidP="00F1360B">
            <w:pPr>
              <w:spacing w:after="0" w:line="240" w:lineRule="auto"/>
              <w:jc w:val="center"/>
              <w:rPr>
                <w:sz w:val="20"/>
                <w:szCs w:val="20"/>
              </w:rPr>
            </w:pPr>
            <w:r>
              <w:rPr>
                <w:sz w:val="20"/>
                <w:szCs w:val="20"/>
              </w:rPr>
              <w:t>$14,809,206</w:t>
            </w:r>
          </w:p>
        </w:tc>
      </w:tr>
      <w:tr w:rsidR="00315A4F" w:rsidRPr="00E41D40" w14:paraId="1DDA2AC1" w14:textId="77777777" w:rsidTr="00FF4970">
        <w:trPr>
          <w:trHeight w:val="315"/>
        </w:trPr>
        <w:tc>
          <w:tcPr>
            <w:tcW w:w="3420" w:type="dxa"/>
            <w:tcBorders>
              <w:right w:val="single" w:sz="12" w:space="0" w:color="auto"/>
            </w:tcBorders>
          </w:tcPr>
          <w:p w14:paraId="62D7EB85"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10732EBA" w14:textId="77777777" w:rsidR="00315A4F" w:rsidRPr="007665D0" w:rsidRDefault="00315A4F" w:rsidP="00F1360B">
            <w:pPr>
              <w:spacing w:after="0" w:line="240" w:lineRule="auto"/>
              <w:jc w:val="center"/>
              <w:rPr>
                <w:sz w:val="20"/>
                <w:szCs w:val="20"/>
              </w:rPr>
            </w:pPr>
            <w:r w:rsidRPr="007665D0">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2DD44E25" w14:textId="77777777" w:rsidR="00315A4F" w:rsidRPr="007665D0" w:rsidRDefault="00315A4F" w:rsidP="00F1360B">
            <w:pPr>
              <w:spacing w:after="0" w:line="240" w:lineRule="auto"/>
              <w:jc w:val="center"/>
              <w:rPr>
                <w:sz w:val="20"/>
                <w:szCs w:val="20"/>
              </w:rPr>
            </w:pPr>
            <w:r w:rsidRPr="007665D0">
              <w:rPr>
                <w:sz w:val="20"/>
                <w:szCs w:val="20"/>
              </w:rPr>
              <w:t>$83,302,192</w:t>
            </w:r>
          </w:p>
        </w:tc>
        <w:tc>
          <w:tcPr>
            <w:tcW w:w="1430" w:type="dxa"/>
            <w:gridSpan w:val="2"/>
            <w:tcBorders>
              <w:top w:val="nil"/>
              <w:left w:val="nil"/>
              <w:bottom w:val="single" w:sz="4" w:space="0" w:color="auto"/>
              <w:right w:val="single" w:sz="4" w:space="0" w:color="auto"/>
            </w:tcBorders>
            <w:shd w:val="clear" w:color="auto" w:fill="auto"/>
            <w:noWrap/>
          </w:tcPr>
          <w:p w14:paraId="44C69A3D" w14:textId="77777777" w:rsidR="00315A4F" w:rsidRPr="007665D0" w:rsidRDefault="00315A4F" w:rsidP="00F1360B">
            <w:pPr>
              <w:spacing w:after="0" w:line="240" w:lineRule="auto"/>
              <w:jc w:val="center"/>
              <w:rPr>
                <w:sz w:val="20"/>
                <w:szCs w:val="20"/>
              </w:rPr>
            </w:pPr>
            <w:r w:rsidRPr="007665D0">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217E3DD" w14:textId="77777777" w:rsidR="00315A4F" w:rsidRPr="007665D0" w:rsidRDefault="00315A4F" w:rsidP="00F1360B">
            <w:pPr>
              <w:spacing w:after="0" w:line="240" w:lineRule="auto"/>
              <w:jc w:val="center"/>
              <w:rPr>
                <w:sz w:val="20"/>
                <w:szCs w:val="20"/>
              </w:rPr>
            </w:pPr>
            <w:r w:rsidRPr="007665D0">
              <w:rPr>
                <w:sz w:val="20"/>
                <w:szCs w:val="20"/>
              </w:rPr>
              <w:t>$86,508,127</w:t>
            </w:r>
          </w:p>
        </w:tc>
        <w:tc>
          <w:tcPr>
            <w:tcW w:w="1440" w:type="dxa"/>
            <w:gridSpan w:val="2"/>
            <w:tcBorders>
              <w:left w:val="single" w:sz="12" w:space="0" w:color="auto"/>
            </w:tcBorders>
            <w:noWrap/>
          </w:tcPr>
          <w:p w14:paraId="398D56A0" w14:textId="77777777" w:rsidR="00315A4F" w:rsidRPr="00406A1A" w:rsidRDefault="00315A4F" w:rsidP="00F1360B">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7E40FA95" w14:textId="4B96A9A7" w:rsidR="00315A4F" w:rsidRPr="00406A1A" w:rsidRDefault="00073C23" w:rsidP="00F1360B">
            <w:pPr>
              <w:spacing w:after="0" w:line="240" w:lineRule="auto"/>
              <w:jc w:val="center"/>
              <w:rPr>
                <w:sz w:val="20"/>
                <w:szCs w:val="20"/>
              </w:rPr>
            </w:pPr>
            <w:r>
              <w:rPr>
                <w:sz w:val="20"/>
                <w:szCs w:val="20"/>
              </w:rPr>
              <w:t>$90,446,474</w:t>
            </w:r>
          </w:p>
        </w:tc>
      </w:tr>
      <w:tr w:rsidR="00315A4F" w:rsidRPr="00E41D40" w14:paraId="01148DE8" w14:textId="77777777" w:rsidTr="00FF4970">
        <w:trPr>
          <w:trHeight w:val="315"/>
        </w:trPr>
        <w:tc>
          <w:tcPr>
            <w:tcW w:w="11610" w:type="dxa"/>
            <w:gridSpan w:val="11"/>
            <w:shd w:val="clear" w:color="auto" w:fill="E6E6E6"/>
          </w:tcPr>
          <w:p w14:paraId="55A6F512"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315A4F" w:rsidRPr="00E41D40" w14:paraId="5E6CC2BA" w14:textId="77777777" w:rsidTr="00FF4970">
        <w:trPr>
          <w:trHeight w:val="300"/>
        </w:trPr>
        <w:tc>
          <w:tcPr>
            <w:tcW w:w="3420" w:type="dxa"/>
            <w:tcBorders>
              <w:right w:val="single" w:sz="12" w:space="0" w:color="auto"/>
            </w:tcBorders>
            <w:noWrap/>
          </w:tcPr>
          <w:p w14:paraId="0C94B302"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FA41045" w14:textId="77777777" w:rsidR="00315A4F" w:rsidRPr="007665D0" w:rsidRDefault="00315A4F" w:rsidP="00F1360B">
            <w:pPr>
              <w:spacing w:after="0" w:line="240" w:lineRule="auto"/>
              <w:jc w:val="center"/>
              <w:rPr>
                <w:sz w:val="20"/>
                <w:szCs w:val="20"/>
              </w:rPr>
            </w:pPr>
            <w:r w:rsidRPr="007665D0">
              <w:rPr>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1411036B" w14:textId="77777777" w:rsidR="00315A4F" w:rsidRPr="007665D0" w:rsidRDefault="00315A4F" w:rsidP="00F1360B">
            <w:pPr>
              <w:spacing w:after="0" w:line="240" w:lineRule="auto"/>
              <w:jc w:val="center"/>
              <w:rPr>
                <w:sz w:val="20"/>
                <w:szCs w:val="20"/>
              </w:rPr>
            </w:pPr>
            <w:r w:rsidRPr="007665D0">
              <w:rPr>
                <w:sz w:val="20"/>
                <w:szCs w:val="20"/>
              </w:rPr>
              <w:t>$45,409,881</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6BBCE1A8" w14:textId="77777777" w:rsidR="00315A4F" w:rsidRPr="007665D0" w:rsidRDefault="00315A4F" w:rsidP="00F1360B">
            <w:pPr>
              <w:spacing w:after="0" w:line="240" w:lineRule="auto"/>
              <w:jc w:val="center"/>
              <w:rPr>
                <w:sz w:val="20"/>
                <w:szCs w:val="20"/>
              </w:rPr>
            </w:pPr>
            <w:r w:rsidRPr="007665D0">
              <w:rPr>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4829D64D" w14:textId="77777777" w:rsidR="00315A4F" w:rsidRPr="007665D0" w:rsidRDefault="00315A4F" w:rsidP="00F1360B">
            <w:pPr>
              <w:spacing w:after="0" w:line="240" w:lineRule="auto"/>
              <w:jc w:val="center"/>
              <w:rPr>
                <w:sz w:val="20"/>
                <w:szCs w:val="20"/>
              </w:rPr>
            </w:pPr>
            <w:r w:rsidRPr="007665D0">
              <w:rPr>
                <w:sz w:val="20"/>
                <w:szCs w:val="20"/>
              </w:rPr>
              <w:t>$45,700,337</w:t>
            </w:r>
          </w:p>
        </w:tc>
        <w:tc>
          <w:tcPr>
            <w:tcW w:w="1440" w:type="dxa"/>
            <w:gridSpan w:val="2"/>
            <w:tcBorders>
              <w:top w:val="single" w:sz="4" w:space="0" w:color="auto"/>
              <w:left w:val="nil"/>
              <w:bottom w:val="single" w:sz="4" w:space="0" w:color="auto"/>
              <w:right w:val="single" w:sz="4" w:space="0" w:color="auto"/>
            </w:tcBorders>
            <w:shd w:val="clear" w:color="auto" w:fill="auto"/>
            <w:noWrap/>
          </w:tcPr>
          <w:p w14:paraId="080F33F3" w14:textId="77777777" w:rsidR="00315A4F" w:rsidRPr="007665D0" w:rsidRDefault="00315A4F" w:rsidP="00F1360B">
            <w:pPr>
              <w:spacing w:after="0" w:line="240" w:lineRule="auto"/>
              <w:jc w:val="center"/>
              <w:rPr>
                <w:sz w:val="20"/>
                <w:szCs w:val="20"/>
              </w:rPr>
            </w:pPr>
            <w:r w:rsidRPr="007665D0">
              <w:rPr>
                <w:sz w:val="20"/>
                <w:szCs w:val="20"/>
              </w:rPr>
              <w:t>--</w:t>
            </w:r>
          </w:p>
        </w:tc>
        <w:tc>
          <w:tcPr>
            <w:tcW w:w="1260" w:type="dxa"/>
            <w:tcBorders>
              <w:top w:val="single" w:sz="4" w:space="0" w:color="auto"/>
              <w:left w:val="nil"/>
              <w:bottom w:val="single" w:sz="4" w:space="0" w:color="auto"/>
              <w:right w:val="single" w:sz="4" w:space="0" w:color="auto"/>
            </w:tcBorders>
            <w:shd w:val="clear" w:color="auto" w:fill="auto"/>
          </w:tcPr>
          <w:p w14:paraId="4A489AF0" w14:textId="77777777" w:rsidR="00315A4F" w:rsidRPr="007665D0" w:rsidRDefault="00315A4F" w:rsidP="00F1360B">
            <w:pPr>
              <w:spacing w:after="0" w:line="240" w:lineRule="auto"/>
              <w:jc w:val="center"/>
              <w:rPr>
                <w:sz w:val="20"/>
                <w:szCs w:val="20"/>
              </w:rPr>
            </w:pPr>
            <w:r w:rsidRPr="007665D0">
              <w:rPr>
                <w:sz w:val="20"/>
                <w:szCs w:val="20"/>
              </w:rPr>
              <w:t>$47,404,728</w:t>
            </w:r>
          </w:p>
        </w:tc>
      </w:tr>
      <w:tr w:rsidR="00315A4F" w:rsidRPr="00E41D40" w14:paraId="3687906B" w14:textId="77777777" w:rsidTr="00FF4970">
        <w:trPr>
          <w:trHeight w:val="300"/>
        </w:trPr>
        <w:tc>
          <w:tcPr>
            <w:tcW w:w="3420" w:type="dxa"/>
            <w:tcBorders>
              <w:right w:val="single" w:sz="12" w:space="0" w:color="auto"/>
            </w:tcBorders>
            <w:noWrap/>
          </w:tcPr>
          <w:p w14:paraId="0D7735BC"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315530CF" w14:textId="77777777" w:rsidR="00315A4F" w:rsidRPr="007665D0" w:rsidRDefault="00315A4F" w:rsidP="00F1360B">
            <w:pPr>
              <w:spacing w:after="0" w:line="240" w:lineRule="auto"/>
              <w:jc w:val="center"/>
              <w:rPr>
                <w:sz w:val="20"/>
                <w:szCs w:val="20"/>
              </w:rPr>
            </w:pPr>
            <w:r w:rsidRPr="007665D0">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2C3E41ED" w14:textId="77777777" w:rsidR="00315A4F" w:rsidRPr="007665D0" w:rsidRDefault="00315A4F" w:rsidP="00F1360B">
            <w:pPr>
              <w:spacing w:after="0" w:line="240" w:lineRule="auto"/>
              <w:jc w:val="center"/>
              <w:rPr>
                <w:sz w:val="20"/>
                <w:szCs w:val="20"/>
              </w:rPr>
            </w:pPr>
            <w:r w:rsidRPr="007665D0">
              <w:rPr>
                <w:sz w:val="20"/>
                <w:szCs w:val="20"/>
              </w:rPr>
              <w:t>$15,954,871</w:t>
            </w:r>
          </w:p>
        </w:tc>
        <w:tc>
          <w:tcPr>
            <w:tcW w:w="1430" w:type="dxa"/>
            <w:gridSpan w:val="2"/>
            <w:tcBorders>
              <w:top w:val="nil"/>
              <w:left w:val="nil"/>
              <w:bottom w:val="single" w:sz="4" w:space="0" w:color="auto"/>
              <w:right w:val="single" w:sz="4" w:space="0" w:color="auto"/>
            </w:tcBorders>
            <w:shd w:val="clear" w:color="auto" w:fill="auto"/>
            <w:noWrap/>
          </w:tcPr>
          <w:p w14:paraId="6B73FAEF" w14:textId="77777777" w:rsidR="00315A4F" w:rsidRPr="007665D0" w:rsidRDefault="00315A4F" w:rsidP="00F1360B">
            <w:pPr>
              <w:spacing w:after="0" w:line="240" w:lineRule="auto"/>
              <w:jc w:val="center"/>
              <w:rPr>
                <w:sz w:val="20"/>
                <w:szCs w:val="20"/>
              </w:rPr>
            </w:pPr>
            <w:r w:rsidRPr="007665D0">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B6E9ADC" w14:textId="77777777" w:rsidR="00315A4F" w:rsidRPr="007665D0" w:rsidRDefault="00315A4F" w:rsidP="00F1360B">
            <w:pPr>
              <w:spacing w:after="0" w:line="240" w:lineRule="auto"/>
              <w:jc w:val="center"/>
              <w:rPr>
                <w:sz w:val="20"/>
                <w:szCs w:val="20"/>
              </w:rPr>
            </w:pPr>
            <w:r w:rsidRPr="007665D0">
              <w:rPr>
                <w:sz w:val="20"/>
                <w:szCs w:val="20"/>
              </w:rPr>
              <w:t>$16,662,973</w:t>
            </w:r>
          </w:p>
        </w:tc>
        <w:tc>
          <w:tcPr>
            <w:tcW w:w="1440" w:type="dxa"/>
            <w:gridSpan w:val="2"/>
            <w:tcBorders>
              <w:top w:val="nil"/>
              <w:left w:val="nil"/>
              <w:bottom w:val="single" w:sz="4" w:space="0" w:color="auto"/>
              <w:right w:val="single" w:sz="4" w:space="0" w:color="auto"/>
            </w:tcBorders>
            <w:shd w:val="clear" w:color="auto" w:fill="auto"/>
            <w:noWrap/>
          </w:tcPr>
          <w:p w14:paraId="3D37C376" w14:textId="77777777" w:rsidR="00315A4F" w:rsidRPr="007665D0" w:rsidRDefault="00315A4F" w:rsidP="00F1360B">
            <w:pPr>
              <w:spacing w:after="0" w:line="240" w:lineRule="auto"/>
              <w:jc w:val="center"/>
              <w:rPr>
                <w:sz w:val="20"/>
                <w:szCs w:val="20"/>
              </w:rPr>
            </w:pPr>
            <w:r w:rsidRPr="007665D0">
              <w:rPr>
                <w:sz w:val="20"/>
                <w:szCs w:val="20"/>
              </w:rPr>
              <w:t>--</w:t>
            </w:r>
          </w:p>
        </w:tc>
        <w:tc>
          <w:tcPr>
            <w:tcW w:w="1260" w:type="dxa"/>
            <w:tcBorders>
              <w:top w:val="nil"/>
              <w:left w:val="nil"/>
              <w:bottom w:val="single" w:sz="4" w:space="0" w:color="auto"/>
              <w:right w:val="single" w:sz="4" w:space="0" w:color="auto"/>
            </w:tcBorders>
            <w:shd w:val="clear" w:color="auto" w:fill="auto"/>
          </w:tcPr>
          <w:p w14:paraId="1F526208" w14:textId="77777777" w:rsidR="00315A4F" w:rsidRPr="007665D0" w:rsidRDefault="00315A4F" w:rsidP="00F1360B">
            <w:pPr>
              <w:spacing w:after="0" w:line="240" w:lineRule="auto"/>
              <w:jc w:val="center"/>
              <w:rPr>
                <w:sz w:val="20"/>
                <w:szCs w:val="20"/>
              </w:rPr>
            </w:pPr>
            <w:r w:rsidRPr="007665D0">
              <w:rPr>
                <w:sz w:val="20"/>
                <w:szCs w:val="20"/>
              </w:rPr>
              <w:t>$16,963,311</w:t>
            </w:r>
          </w:p>
        </w:tc>
      </w:tr>
      <w:tr w:rsidR="00315A4F" w:rsidRPr="00E41D40" w14:paraId="6E9B9AFE" w14:textId="77777777" w:rsidTr="00FF4970">
        <w:trPr>
          <w:trHeight w:val="34"/>
        </w:trPr>
        <w:tc>
          <w:tcPr>
            <w:tcW w:w="3420" w:type="dxa"/>
            <w:tcBorders>
              <w:right w:val="single" w:sz="12" w:space="0" w:color="auto"/>
            </w:tcBorders>
            <w:noWrap/>
          </w:tcPr>
          <w:p w14:paraId="09BC259A"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11FB386D" w14:textId="77777777" w:rsidR="00315A4F" w:rsidRPr="007665D0" w:rsidRDefault="00315A4F" w:rsidP="00F1360B">
            <w:pPr>
              <w:spacing w:after="0" w:line="240" w:lineRule="auto"/>
              <w:jc w:val="center"/>
              <w:rPr>
                <w:sz w:val="20"/>
                <w:szCs w:val="20"/>
              </w:rPr>
            </w:pPr>
            <w:r w:rsidRPr="007665D0">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DB058E7" w14:textId="77777777" w:rsidR="00315A4F" w:rsidRPr="007665D0" w:rsidRDefault="00315A4F" w:rsidP="00F1360B">
            <w:pPr>
              <w:spacing w:after="0" w:line="240" w:lineRule="auto"/>
              <w:jc w:val="center"/>
              <w:rPr>
                <w:sz w:val="20"/>
                <w:szCs w:val="20"/>
              </w:rPr>
            </w:pPr>
            <w:r w:rsidRPr="007665D0">
              <w:rPr>
                <w:sz w:val="20"/>
                <w:szCs w:val="20"/>
              </w:rPr>
              <w:t>$61,364,752</w:t>
            </w:r>
          </w:p>
        </w:tc>
        <w:tc>
          <w:tcPr>
            <w:tcW w:w="1430" w:type="dxa"/>
            <w:gridSpan w:val="2"/>
            <w:tcBorders>
              <w:top w:val="nil"/>
              <w:left w:val="nil"/>
              <w:bottom w:val="single" w:sz="4" w:space="0" w:color="auto"/>
              <w:right w:val="single" w:sz="4" w:space="0" w:color="auto"/>
            </w:tcBorders>
            <w:shd w:val="clear" w:color="auto" w:fill="auto"/>
            <w:noWrap/>
          </w:tcPr>
          <w:p w14:paraId="214F95AC" w14:textId="77777777" w:rsidR="00315A4F" w:rsidRPr="007665D0" w:rsidRDefault="00315A4F" w:rsidP="00F1360B">
            <w:pPr>
              <w:spacing w:after="0" w:line="240" w:lineRule="auto"/>
              <w:jc w:val="center"/>
              <w:rPr>
                <w:sz w:val="20"/>
                <w:szCs w:val="20"/>
              </w:rPr>
            </w:pPr>
            <w:r w:rsidRPr="007665D0">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052DB5CA" w14:textId="77777777" w:rsidR="00315A4F" w:rsidRPr="007665D0" w:rsidRDefault="00315A4F" w:rsidP="00F1360B">
            <w:pPr>
              <w:spacing w:after="0" w:line="240" w:lineRule="auto"/>
              <w:jc w:val="center"/>
              <w:rPr>
                <w:sz w:val="20"/>
                <w:szCs w:val="20"/>
              </w:rPr>
            </w:pPr>
            <w:r w:rsidRPr="007665D0">
              <w:rPr>
                <w:sz w:val="20"/>
                <w:szCs w:val="20"/>
              </w:rPr>
              <w:t>$62,363,310</w:t>
            </w:r>
          </w:p>
        </w:tc>
        <w:tc>
          <w:tcPr>
            <w:tcW w:w="1440" w:type="dxa"/>
            <w:gridSpan w:val="2"/>
            <w:tcBorders>
              <w:top w:val="nil"/>
              <w:left w:val="nil"/>
              <w:bottom w:val="single" w:sz="4" w:space="0" w:color="auto"/>
              <w:right w:val="single" w:sz="4" w:space="0" w:color="auto"/>
            </w:tcBorders>
            <w:shd w:val="clear" w:color="auto" w:fill="auto"/>
            <w:noWrap/>
          </w:tcPr>
          <w:p w14:paraId="45A3B2BE" w14:textId="77777777" w:rsidR="00315A4F" w:rsidRPr="007665D0" w:rsidRDefault="00315A4F" w:rsidP="00F1360B">
            <w:pPr>
              <w:spacing w:after="0" w:line="240" w:lineRule="auto"/>
              <w:jc w:val="center"/>
              <w:rPr>
                <w:sz w:val="20"/>
                <w:szCs w:val="20"/>
              </w:rPr>
            </w:pPr>
            <w:r w:rsidRPr="007665D0">
              <w:rPr>
                <w:sz w:val="20"/>
                <w:szCs w:val="20"/>
              </w:rPr>
              <w:t>--</w:t>
            </w:r>
          </w:p>
        </w:tc>
        <w:tc>
          <w:tcPr>
            <w:tcW w:w="1260" w:type="dxa"/>
            <w:tcBorders>
              <w:top w:val="nil"/>
              <w:left w:val="nil"/>
              <w:bottom w:val="single" w:sz="4" w:space="0" w:color="auto"/>
              <w:right w:val="single" w:sz="4" w:space="0" w:color="auto"/>
            </w:tcBorders>
            <w:shd w:val="clear" w:color="auto" w:fill="auto"/>
          </w:tcPr>
          <w:p w14:paraId="340CEAE1" w14:textId="77777777" w:rsidR="00315A4F" w:rsidRPr="007665D0" w:rsidRDefault="00315A4F" w:rsidP="00F1360B">
            <w:pPr>
              <w:spacing w:after="0" w:line="240" w:lineRule="auto"/>
              <w:jc w:val="center"/>
              <w:rPr>
                <w:sz w:val="20"/>
                <w:szCs w:val="20"/>
              </w:rPr>
            </w:pPr>
            <w:r w:rsidRPr="007665D0">
              <w:rPr>
                <w:sz w:val="20"/>
                <w:szCs w:val="20"/>
              </w:rPr>
              <w:t>$64,368,039</w:t>
            </w:r>
          </w:p>
        </w:tc>
      </w:tr>
      <w:tr w:rsidR="00315A4F" w:rsidRPr="00E41D40" w14:paraId="63DD12A4" w14:textId="77777777" w:rsidTr="00FF4970">
        <w:trPr>
          <w:trHeight w:val="300"/>
        </w:trPr>
        <w:tc>
          <w:tcPr>
            <w:tcW w:w="3420" w:type="dxa"/>
            <w:tcBorders>
              <w:right w:val="single" w:sz="12" w:space="0" w:color="auto"/>
            </w:tcBorders>
            <w:noWrap/>
          </w:tcPr>
          <w:p w14:paraId="6295F9A2"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2E96A354" w14:textId="77777777" w:rsidR="00315A4F" w:rsidRPr="007665D0" w:rsidRDefault="00315A4F" w:rsidP="00F1360B">
            <w:pPr>
              <w:spacing w:after="0" w:line="240" w:lineRule="auto"/>
              <w:jc w:val="center"/>
              <w:rPr>
                <w:sz w:val="20"/>
                <w:szCs w:val="20"/>
              </w:rPr>
            </w:pPr>
            <w:r w:rsidRPr="007665D0">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404A16F" w14:textId="77777777" w:rsidR="00315A4F" w:rsidRPr="007665D0" w:rsidRDefault="00315A4F" w:rsidP="00F1360B">
            <w:pPr>
              <w:spacing w:after="0" w:line="240" w:lineRule="auto"/>
              <w:jc w:val="center"/>
              <w:rPr>
                <w:sz w:val="20"/>
                <w:szCs w:val="20"/>
              </w:rPr>
            </w:pPr>
            <w:r w:rsidRPr="007665D0">
              <w:rPr>
                <w:sz w:val="20"/>
                <w:szCs w:val="20"/>
              </w:rPr>
              <w:t>$60,882,442</w:t>
            </w:r>
          </w:p>
        </w:tc>
        <w:tc>
          <w:tcPr>
            <w:tcW w:w="1430" w:type="dxa"/>
            <w:gridSpan w:val="2"/>
            <w:tcBorders>
              <w:top w:val="nil"/>
              <w:left w:val="nil"/>
              <w:bottom w:val="single" w:sz="4" w:space="0" w:color="auto"/>
              <w:right w:val="single" w:sz="4" w:space="0" w:color="auto"/>
            </w:tcBorders>
            <w:shd w:val="clear" w:color="auto" w:fill="auto"/>
            <w:noWrap/>
          </w:tcPr>
          <w:p w14:paraId="20B209F3" w14:textId="77777777" w:rsidR="00315A4F" w:rsidRPr="007665D0" w:rsidRDefault="00315A4F" w:rsidP="00F1360B">
            <w:pPr>
              <w:spacing w:after="0" w:line="240" w:lineRule="auto"/>
              <w:jc w:val="center"/>
              <w:rPr>
                <w:sz w:val="20"/>
                <w:szCs w:val="20"/>
              </w:rPr>
            </w:pPr>
            <w:r w:rsidRPr="007665D0">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93474F5" w14:textId="77777777" w:rsidR="00315A4F" w:rsidRPr="007665D0" w:rsidRDefault="00315A4F" w:rsidP="00F1360B">
            <w:pPr>
              <w:spacing w:after="0" w:line="240" w:lineRule="auto"/>
              <w:jc w:val="center"/>
              <w:rPr>
                <w:sz w:val="20"/>
                <w:szCs w:val="20"/>
              </w:rPr>
            </w:pPr>
            <w:r w:rsidRPr="007665D0">
              <w:rPr>
                <w:sz w:val="20"/>
                <w:szCs w:val="20"/>
              </w:rPr>
              <w:t>$63,034,927</w:t>
            </w:r>
          </w:p>
        </w:tc>
        <w:tc>
          <w:tcPr>
            <w:tcW w:w="1440" w:type="dxa"/>
            <w:gridSpan w:val="2"/>
            <w:tcBorders>
              <w:top w:val="nil"/>
              <w:left w:val="nil"/>
              <w:bottom w:val="single" w:sz="4" w:space="0" w:color="auto"/>
              <w:right w:val="single" w:sz="4" w:space="0" w:color="auto"/>
            </w:tcBorders>
            <w:shd w:val="clear" w:color="auto" w:fill="auto"/>
            <w:noWrap/>
          </w:tcPr>
          <w:p w14:paraId="1C77D85D" w14:textId="77777777" w:rsidR="00315A4F" w:rsidRPr="007665D0" w:rsidRDefault="00315A4F" w:rsidP="00F1360B">
            <w:pPr>
              <w:spacing w:after="0" w:line="240" w:lineRule="auto"/>
              <w:jc w:val="center"/>
              <w:rPr>
                <w:sz w:val="20"/>
                <w:szCs w:val="20"/>
              </w:rPr>
            </w:pPr>
            <w:r w:rsidRPr="007665D0">
              <w:rPr>
                <w:sz w:val="20"/>
                <w:szCs w:val="20"/>
              </w:rPr>
              <w:t>--</w:t>
            </w:r>
          </w:p>
        </w:tc>
        <w:tc>
          <w:tcPr>
            <w:tcW w:w="1260" w:type="dxa"/>
            <w:tcBorders>
              <w:top w:val="nil"/>
              <w:left w:val="nil"/>
              <w:bottom w:val="single" w:sz="4" w:space="0" w:color="auto"/>
              <w:right w:val="single" w:sz="4" w:space="0" w:color="auto"/>
            </w:tcBorders>
            <w:shd w:val="clear" w:color="auto" w:fill="auto"/>
          </w:tcPr>
          <w:p w14:paraId="3CB416D7" w14:textId="6DF74ECC" w:rsidR="00315A4F" w:rsidRPr="007665D0" w:rsidRDefault="00315A4F" w:rsidP="00F52AB1">
            <w:pPr>
              <w:spacing w:after="0" w:line="240" w:lineRule="auto"/>
              <w:jc w:val="center"/>
              <w:rPr>
                <w:sz w:val="20"/>
                <w:szCs w:val="20"/>
              </w:rPr>
            </w:pPr>
            <w:r w:rsidRPr="007665D0">
              <w:rPr>
                <w:sz w:val="20"/>
                <w:szCs w:val="20"/>
              </w:rPr>
              <w:t>$64,</w:t>
            </w:r>
            <w:r w:rsidR="00807E72">
              <w:rPr>
                <w:sz w:val="20"/>
                <w:szCs w:val="20"/>
              </w:rPr>
              <w:t>846,646</w:t>
            </w:r>
          </w:p>
        </w:tc>
      </w:tr>
      <w:tr w:rsidR="00315A4F" w:rsidRPr="00E41D40" w14:paraId="0B049C9F" w14:textId="77777777" w:rsidTr="00FF4970">
        <w:trPr>
          <w:trHeight w:val="300"/>
        </w:trPr>
        <w:tc>
          <w:tcPr>
            <w:tcW w:w="3420" w:type="dxa"/>
            <w:tcBorders>
              <w:right w:val="single" w:sz="12" w:space="0" w:color="auto"/>
            </w:tcBorders>
            <w:noWrap/>
          </w:tcPr>
          <w:p w14:paraId="332103EE"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14A09FF3" w14:textId="77777777" w:rsidR="00315A4F" w:rsidRPr="007665D0" w:rsidRDefault="00315A4F" w:rsidP="00F1360B">
            <w:pPr>
              <w:spacing w:after="0" w:line="240" w:lineRule="auto"/>
              <w:jc w:val="center"/>
              <w:rPr>
                <w:sz w:val="20"/>
                <w:szCs w:val="20"/>
              </w:rPr>
            </w:pPr>
            <w:r w:rsidRPr="007665D0">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124E2A0" w14:textId="77777777" w:rsidR="00315A4F" w:rsidRPr="007665D0" w:rsidRDefault="00315A4F" w:rsidP="00F1360B">
            <w:pPr>
              <w:spacing w:after="0" w:line="240" w:lineRule="auto"/>
              <w:jc w:val="center"/>
              <w:rPr>
                <w:sz w:val="20"/>
                <w:szCs w:val="20"/>
              </w:rPr>
            </w:pPr>
            <w:r w:rsidRPr="007665D0">
              <w:rPr>
                <w:sz w:val="20"/>
                <w:szCs w:val="20"/>
              </w:rPr>
              <w:t>-$482,310</w:t>
            </w:r>
          </w:p>
        </w:tc>
        <w:tc>
          <w:tcPr>
            <w:tcW w:w="1430" w:type="dxa"/>
            <w:gridSpan w:val="2"/>
            <w:tcBorders>
              <w:top w:val="nil"/>
              <w:left w:val="nil"/>
              <w:bottom w:val="single" w:sz="4" w:space="0" w:color="auto"/>
              <w:right w:val="single" w:sz="4" w:space="0" w:color="auto"/>
            </w:tcBorders>
            <w:shd w:val="clear" w:color="auto" w:fill="auto"/>
            <w:noWrap/>
          </w:tcPr>
          <w:p w14:paraId="2F16FA8E" w14:textId="77777777" w:rsidR="00315A4F" w:rsidRPr="007665D0" w:rsidRDefault="00315A4F" w:rsidP="00F1360B">
            <w:pPr>
              <w:spacing w:after="0" w:line="240" w:lineRule="auto"/>
              <w:jc w:val="center"/>
              <w:rPr>
                <w:sz w:val="20"/>
                <w:szCs w:val="20"/>
              </w:rPr>
            </w:pPr>
            <w:r w:rsidRPr="007665D0">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F96D8C1" w14:textId="77777777" w:rsidR="00315A4F" w:rsidRPr="007665D0" w:rsidRDefault="00315A4F" w:rsidP="00F1360B">
            <w:pPr>
              <w:spacing w:after="0" w:line="240" w:lineRule="auto"/>
              <w:jc w:val="center"/>
              <w:rPr>
                <w:sz w:val="20"/>
                <w:szCs w:val="20"/>
              </w:rPr>
            </w:pPr>
            <w:r w:rsidRPr="007665D0">
              <w:rPr>
                <w:sz w:val="20"/>
                <w:szCs w:val="20"/>
              </w:rPr>
              <w:t>$671,617</w:t>
            </w:r>
          </w:p>
        </w:tc>
        <w:tc>
          <w:tcPr>
            <w:tcW w:w="1440" w:type="dxa"/>
            <w:gridSpan w:val="2"/>
            <w:tcBorders>
              <w:top w:val="nil"/>
              <w:left w:val="nil"/>
              <w:bottom w:val="single" w:sz="4" w:space="0" w:color="auto"/>
              <w:right w:val="single" w:sz="4" w:space="0" w:color="auto"/>
            </w:tcBorders>
            <w:shd w:val="clear" w:color="auto" w:fill="auto"/>
            <w:noWrap/>
          </w:tcPr>
          <w:p w14:paraId="79061C4E" w14:textId="77777777" w:rsidR="00315A4F" w:rsidRPr="007665D0" w:rsidRDefault="00315A4F" w:rsidP="00F1360B">
            <w:pPr>
              <w:spacing w:after="0" w:line="240" w:lineRule="auto"/>
              <w:jc w:val="center"/>
              <w:rPr>
                <w:sz w:val="20"/>
                <w:szCs w:val="20"/>
              </w:rPr>
            </w:pPr>
            <w:r w:rsidRPr="007665D0">
              <w:rPr>
                <w:sz w:val="20"/>
                <w:szCs w:val="20"/>
              </w:rPr>
              <w:t>--</w:t>
            </w:r>
          </w:p>
        </w:tc>
        <w:tc>
          <w:tcPr>
            <w:tcW w:w="1260" w:type="dxa"/>
            <w:tcBorders>
              <w:top w:val="nil"/>
              <w:left w:val="nil"/>
              <w:bottom w:val="single" w:sz="4" w:space="0" w:color="auto"/>
              <w:right w:val="single" w:sz="4" w:space="0" w:color="auto"/>
            </w:tcBorders>
            <w:shd w:val="clear" w:color="auto" w:fill="auto"/>
          </w:tcPr>
          <w:p w14:paraId="7A78E560" w14:textId="4396E4DD" w:rsidR="00315A4F" w:rsidRPr="007665D0" w:rsidRDefault="00315A4F" w:rsidP="00F52AB1">
            <w:pPr>
              <w:spacing w:after="0" w:line="240" w:lineRule="auto"/>
              <w:jc w:val="center"/>
              <w:rPr>
                <w:sz w:val="20"/>
                <w:szCs w:val="20"/>
              </w:rPr>
            </w:pPr>
            <w:r w:rsidRPr="007665D0">
              <w:rPr>
                <w:sz w:val="20"/>
                <w:szCs w:val="20"/>
              </w:rPr>
              <w:t>$</w:t>
            </w:r>
            <w:r w:rsidR="00807E72">
              <w:rPr>
                <w:sz w:val="20"/>
                <w:szCs w:val="20"/>
              </w:rPr>
              <w:t>191,587</w:t>
            </w:r>
          </w:p>
        </w:tc>
      </w:tr>
      <w:tr w:rsidR="00315A4F" w:rsidRPr="00E41D40" w14:paraId="443EC6F4" w14:textId="77777777" w:rsidTr="00FF4970">
        <w:trPr>
          <w:trHeight w:val="300"/>
        </w:trPr>
        <w:tc>
          <w:tcPr>
            <w:tcW w:w="3420" w:type="dxa"/>
            <w:tcBorders>
              <w:bottom w:val="single" w:sz="4" w:space="0" w:color="auto"/>
              <w:right w:val="single" w:sz="12" w:space="0" w:color="auto"/>
            </w:tcBorders>
            <w:noWrap/>
          </w:tcPr>
          <w:p w14:paraId="4AF94645" w14:textId="77777777" w:rsidR="00315A4F" w:rsidRPr="00E41D40" w:rsidRDefault="00315A4F"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58099BFB" w14:textId="77777777" w:rsidR="00315A4F" w:rsidRPr="007665D0" w:rsidRDefault="00315A4F" w:rsidP="00F1360B">
            <w:pPr>
              <w:spacing w:after="0" w:line="240" w:lineRule="auto"/>
              <w:jc w:val="center"/>
              <w:rPr>
                <w:sz w:val="20"/>
                <w:szCs w:val="20"/>
              </w:rPr>
            </w:pPr>
            <w:r w:rsidRPr="007665D0">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03B1E100" w14:textId="77777777" w:rsidR="00315A4F" w:rsidRPr="007665D0" w:rsidRDefault="00315A4F" w:rsidP="00F1360B">
            <w:pPr>
              <w:spacing w:after="0" w:line="240" w:lineRule="auto"/>
              <w:jc w:val="center"/>
              <w:rPr>
                <w:sz w:val="20"/>
                <w:szCs w:val="20"/>
              </w:rPr>
            </w:pPr>
            <w:r w:rsidRPr="007665D0">
              <w:rPr>
                <w:sz w:val="20"/>
                <w:szCs w:val="20"/>
              </w:rPr>
              <w:t>-0.8%</w:t>
            </w:r>
          </w:p>
        </w:tc>
        <w:tc>
          <w:tcPr>
            <w:tcW w:w="1430" w:type="dxa"/>
            <w:gridSpan w:val="2"/>
            <w:tcBorders>
              <w:top w:val="nil"/>
              <w:left w:val="nil"/>
              <w:bottom w:val="single" w:sz="4" w:space="0" w:color="auto"/>
              <w:right w:val="single" w:sz="4" w:space="0" w:color="auto"/>
            </w:tcBorders>
            <w:shd w:val="clear" w:color="auto" w:fill="auto"/>
            <w:noWrap/>
          </w:tcPr>
          <w:p w14:paraId="5A11774B" w14:textId="77777777" w:rsidR="00315A4F" w:rsidRPr="007665D0" w:rsidRDefault="00315A4F" w:rsidP="00F1360B">
            <w:pPr>
              <w:spacing w:after="0" w:line="240" w:lineRule="auto"/>
              <w:jc w:val="center"/>
              <w:rPr>
                <w:sz w:val="20"/>
                <w:szCs w:val="20"/>
              </w:rPr>
            </w:pPr>
            <w:r w:rsidRPr="007665D0">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B1A5E39" w14:textId="77777777" w:rsidR="00315A4F" w:rsidRPr="007665D0" w:rsidRDefault="00315A4F" w:rsidP="00F1360B">
            <w:pPr>
              <w:spacing w:after="0" w:line="240" w:lineRule="auto"/>
              <w:jc w:val="center"/>
              <w:rPr>
                <w:sz w:val="20"/>
                <w:szCs w:val="20"/>
              </w:rPr>
            </w:pPr>
            <w:r w:rsidRPr="007665D0">
              <w:rPr>
                <w:sz w:val="20"/>
                <w:szCs w:val="20"/>
              </w:rPr>
              <w:t>1.1%</w:t>
            </w:r>
          </w:p>
        </w:tc>
        <w:tc>
          <w:tcPr>
            <w:tcW w:w="1440" w:type="dxa"/>
            <w:gridSpan w:val="2"/>
            <w:tcBorders>
              <w:top w:val="nil"/>
              <w:left w:val="nil"/>
              <w:bottom w:val="single" w:sz="4" w:space="0" w:color="auto"/>
              <w:right w:val="single" w:sz="4" w:space="0" w:color="auto"/>
            </w:tcBorders>
            <w:shd w:val="clear" w:color="auto" w:fill="auto"/>
            <w:noWrap/>
          </w:tcPr>
          <w:p w14:paraId="6D9D92B6" w14:textId="77777777" w:rsidR="00315A4F" w:rsidRPr="007665D0" w:rsidRDefault="00315A4F" w:rsidP="00F1360B">
            <w:pPr>
              <w:spacing w:after="0" w:line="240" w:lineRule="auto"/>
              <w:jc w:val="center"/>
              <w:rPr>
                <w:sz w:val="20"/>
                <w:szCs w:val="20"/>
              </w:rPr>
            </w:pPr>
            <w:r w:rsidRPr="007665D0">
              <w:rPr>
                <w:sz w:val="20"/>
                <w:szCs w:val="20"/>
              </w:rPr>
              <w:t>--</w:t>
            </w:r>
          </w:p>
        </w:tc>
        <w:tc>
          <w:tcPr>
            <w:tcW w:w="1260" w:type="dxa"/>
            <w:tcBorders>
              <w:top w:val="nil"/>
              <w:left w:val="nil"/>
              <w:bottom w:val="single" w:sz="4" w:space="0" w:color="auto"/>
              <w:right w:val="single" w:sz="4" w:space="0" w:color="auto"/>
            </w:tcBorders>
            <w:shd w:val="clear" w:color="auto" w:fill="auto"/>
          </w:tcPr>
          <w:p w14:paraId="5112406F" w14:textId="0ED6DCC3" w:rsidR="00315A4F" w:rsidRPr="007665D0" w:rsidRDefault="00315A4F" w:rsidP="00F52AB1">
            <w:pPr>
              <w:spacing w:after="0" w:line="240" w:lineRule="auto"/>
              <w:jc w:val="center"/>
              <w:rPr>
                <w:sz w:val="20"/>
                <w:szCs w:val="20"/>
              </w:rPr>
            </w:pPr>
            <w:r w:rsidRPr="007665D0">
              <w:rPr>
                <w:sz w:val="20"/>
                <w:szCs w:val="20"/>
              </w:rPr>
              <w:t>0.</w:t>
            </w:r>
            <w:r w:rsidR="00807E72">
              <w:rPr>
                <w:sz w:val="20"/>
                <w:szCs w:val="20"/>
              </w:rPr>
              <w:t>3</w:t>
            </w:r>
            <w:r w:rsidRPr="007665D0">
              <w:rPr>
                <w:sz w:val="20"/>
                <w:szCs w:val="20"/>
              </w:rPr>
              <w:t>%</w:t>
            </w:r>
          </w:p>
        </w:tc>
      </w:tr>
      <w:tr w:rsidR="00315A4F" w:rsidRPr="00E41D40" w14:paraId="65B0A26A" w14:textId="77777777" w:rsidTr="00FF4970">
        <w:trPr>
          <w:trHeight w:val="300"/>
        </w:trPr>
        <w:tc>
          <w:tcPr>
            <w:tcW w:w="11610" w:type="dxa"/>
            <w:gridSpan w:val="11"/>
            <w:tcBorders>
              <w:left w:val="nil"/>
              <w:bottom w:val="nil"/>
              <w:right w:val="nil"/>
            </w:tcBorders>
            <w:noWrap/>
          </w:tcPr>
          <w:p w14:paraId="3763564F" w14:textId="77777777" w:rsidR="00315A4F" w:rsidRPr="000F59E1" w:rsidRDefault="00315A4F" w:rsidP="00F1360B">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 xml:space="preserve">Chapter 70 state aid funds </w:t>
            </w:r>
            <w:proofErr w:type="gramStart"/>
            <w:r w:rsidRPr="000F59E1">
              <w:rPr>
                <w:rFonts w:ascii="Calibri" w:eastAsia="Times New Roman" w:hAnsi="Calibri" w:cs="Times New Roman"/>
                <w:kern w:val="28"/>
                <w:sz w:val="16"/>
                <w:szCs w:val="16"/>
              </w:rPr>
              <w:t>are deposited in the local general fund and spent as local appropriations</w:t>
            </w:r>
            <w:proofErr w:type="gramEnd"/>
            <w:r w:rsidRPr="000F59E1">
              <w:rPr>
                <w:rFonts w:ascii="Calibri" w:eastAsia="Times New Roman" w:hAnsi="Calibri" w:cs="Times New Roman"/>
                <w:kern w:val="28"/>
                <w:sz w:val="16"/>
                <w:szCs w:val="16"/>
              </w:rPr>
              <w:t>.</w:t>
            </w:r>
          </w:p>
          <w:p w14:paraId="78F2DC1A" w14:textId="77777777" w:rsidR="00315A4F" w:rsidRPr="000F59E1" w:rsidRDefault="00315A4F" w:rsidP="00F1360B">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17F2D59F" w14:textId="77777777" w:rsidR="00315A4F" w:rsidRPr="000F59E1" w:rsidRDefault="00315A4F" w:rsidP="00F1360B">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59F9F81F" w14:textId="2B9806B9" w:rsidR="00315A4F" w:rsidRPr="00E41D40" w:rsidRDefault="00315A4F"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2A2D96">
              <w:rPr>
                <w:rFonts w:ascii="Calibri" w:eastAsia="Times New Roman" w:hAnsi="Calibri" w:cs="Times New Roman"/>
                <w:kern w:val="28"/>
                <w:sz w:val="16"/>
                <w:szCs w:val="16"/>
              </w:rPr>
              <w:t xml:space="preserve"> and 7/17/18</w:t>
            </w:r>
          </w:p>
        </w:tc>
      </w:tr>
    </w:tbl>
    <w:p w14:paraId="02CDF21C" w14:textId="77777777" w:rsidR="002F1EBE" w:rsidRPr="002F1EBE" w:rsidRDefault="002F1EBE" w:rsidP="002F1EBE">
      <w:pPr>
        <w:spacing w:after="0" w:line="240" w:lineRule="auto"/>
        <w:rPr>
          <w:rFonts w:ascii="Calibri" w:eastAsia="Times New Roman" w:hAnsi="Calibri" w:cs="Times New Roman"/>
          <w:sz w:val="20"/>
          <w:szCs w:val="20"/>
        </w:rPr>
      </w:pPr>
    </w:p>
    <w:p w14:paraId="3F180D61" w14:textId="77777777" w:rsidR="00BE57E8" w:rsidRDefault="00BE57E8" w:rsidP="00BE57E8">
      <w:pPr>
        <w:spacing w:after="0"/>
        <w:rPr>
          <w:rFonts w:ascii="Calibri" w:eastAsia="Times New Roman" w:hAnsi="Calibri" w:cs="Times New Roman"/>
          <w:sz w:val="20"/>
          <w:szCs w:val="20"/>
        </w:rPr>
        <w:sectPr w:rsidR="00BE57E8" w:rsidSect="00BE57E8">
          <w:pgSz w:w="15840" w:h="12240" w:orient="landscape"/>
          <w:pgMar w:top="1440" w:right="1440" w:bottom="1440" w:left="1440" w:header="720" w:footer="720" w:gutter="0"/>
          <w:cols w:space="720"/>
          <w:docGrid w:linePitch="360"/>
        </w:sectPr>
      </w:pPr>
    </w:p>
    <w:p w14:paraId="26E76DEF" w14:textId="2E4140F6" w:rsidR="00041632" w:rsidRPr="00E41D40" w:rsidRDefault="00041632" w:rsidP="00BE57E8">
      <w:pPr>
        <w:spacing w:after="0"/>
        <w:jc w:val="center"/>
        <w:rPr>
          <w:b/>
          <w:sz w:val="20"/>
        </w:rPr>
      </w:pPr>
      <w:r w:rsidRPr="00E41D40">
        <w:rPr>
          <w:b/>
          <w:sz w:val="20"/>
        </w:rPr>
        <w:lastRenderedPageBreak/>
        <w:t>Table B</w:t>
      </w:r>
      <w:r>
        <w:rPr>
          <w:b/>
          <w:sz w:val="20"/>
        </w:rPr>
        <w:t>4</w:t>
      </w:r>
      <w:r w:rsidRPr="00E41D40">
        <w:rPr>
          <w:b/>
          <w:sz w:val="20"/>
        </w:rPr>
        <w:t xml:space="preserve">: </w:t>
      </w:r>
      <w:r w:rsidRPr="007665D0">
        <w:rPr>
          <w:rFonts w:ascii="Calibri" w:eastAsia="Calibri" w:hAnsi="Calibri" w:cs="Times New Roman"/>
          <w:b/>
          <w:sz w:val="20"/>
        </w:rPr>
        <w:t>Fitchburg</w:t>
      </w:r>
      <w:r w:rsidRPr="0003343C">
        <w:rPr>
          <w:rFonts w:ascii="Calibri" w:eastAsia="Calibri" w:hAnsi="Calibri" w:cs="Times New Roman"/>
          <w:b/>
          <w:sz w:val="20"/>
        </w:rPr>
        <w:t xml:space="preserve"> Public Schools</w:t>
      </w:r>
    </w:p>
    <w:p w14:paraId="177141DE" w14:textId="77777777" w:rsidR="00041632" w:rsidRPr="00E41D40" w:rsidRDefault="00041632" w:rsidP="00041632">
      <w:pPr>
        <w:spacing w:after="0"/>
        <w:jc w:val="center"/>
        <w:rPr>
          <w:b/>
          <w:sz w:val="20"/>
        </w:rPr>
      </w:pPr>
      <w:r w:rsidRPr="00E41D40">
        <w:rPr>
          <w:b/>
          <w:sz w:val="20"/>
        </w:rPr>
        <w:t xml:space="preserve">Expenditures </w:t>
      </w:r>
      <w:proofErr w:type="gramStart"/>
      <w:r w:rsidRPr="00E41D40">
        <w:rPr>
          <w:b/>
          <w:sz w:val="20"/>
        </w:rPr>
        <w:t>Per</w:t>
      </w:r>
      <w:proofErr w:type="gramEnd"/>
      <w:r w:rsidRPr="00E41D40">
        <w:rPr>
          <w:b/>
          <w:sz w:val="20"/>
        </w:rPr>
        <w:t xml:space="preserve"> In-District Pupil</w:t>
      </w:r>
    </w:p>
    <w:p w14:paraId="6EF8A588" w14:textId="77777777" w:rsidR="00041632" w:rsidRPr="00E41D40" w:rsidRDefault="00041632" w:rsidP="00041632">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Fitchburg Public Schools"/>
        <w:tblDescription w:val="Expenditures Per In-District Pupil&#10;Fiscal Years 2014–2016&#10;"/>
      </w:tblPr>
      <w:tblGrid>
        <w:gridCol w:w="3977"/>
        <w:gridCol w:w="1343"/>
        <w:gridCol w:w="1343"/>
        <w:gridCol w:w="1341"/>
      </w:tblGrid>
      <w:tr w:rsidR="00041632" w:rsidRPr="00E41D40" w14:paraId="1589106C" w14:textId="77777777" w:rsidTr="00F1360B">
        <w:trPr>
          <w:trHeight w:val="432"/>
          <w:jc w:val="center"/>
        </w:trPr>
        <w:tc>
          <w:tcPr>
            <w:tcW w:w="2484" w:type="pct"/>
            <w:tcBorders>
              <w:bottom w:val="single" w:sz="12" w:space="0" w:color="auto"/>
            </w:tcBorders>
            <w:vAlign w:val="center"/>
          </w:tcPr>
          <w:p w14:paraId="53F341F9"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3636D921" w14:textId="77777777" w:rsidR="00041632" w:rsidRPr="00E41D40" w:rsidRDefault="00041632" w:rsidP="00F1360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7134A180" w14:textId="77777777" w:rsidR="00041632" w:rsidRPr="00E41D40" w:rsidRDefault="00041632" w:rsidP="00F1360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0B249587" w14:textId="77777777" w:rsidR="00041632" w:rsidRPr="00E41D40" w:rsidRDefault="00041632" w:rsidP="00F1360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041632" w:rsidRPr="00E41D40" w14:paraId="2AD62203" w14:textId="77777777" w:rsidTr="00F1360B">
        <w:trPr>
          <w:trHeight w:val="170"/>
          <w:jc w:val="center"/>
        </w:trPr>
        <w:tc>
          <w:tcPr>
            <w:tcW w:w="2484" w:type="pct"/>
            <w:tcBorders>
              <w:top w:val="single" w:sz="12" w:space="0" w:color="auto"/>
            </w:tcBorders>
            <w:vAlign w:val="center"/>
          </w:tcPr>
          <w:p w14:paraId="4647B170"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476EE3FD" w14:textId="77777777" w:rsidR="00041632" w:rsidRPr="007665D0" w:rsidRDefault="00041632" w:rsidP="00F1360B">
            <w:pPr>
              <w:spacing w:after="0" w:line="240" w:lineRule="auto"/>
              <w:jc w:val="center"/>
              <w:rPr>
                <w:sz w:val="20"/>
                <w:szCs w:val="20"/>
              </w:rPr>
            </w:pPr>
            <w:r w:rsidRPr="007665D0">
              <w:rPr>
                <w:sz w:val="20"/>
                <w:szCs w:val="20"/>
              </w:rPr>
              <w:t>$472</w:t>
            </w:r>
          </w:p>
        </w:tc>
        <w:tc>
          <w:tcPr>
            <w:tcW w:w="839" w:type="pct"/>
            <w:tcBorders>
              <w:top w:val="single" w:sz="12" w:space="0" w:color="auto"/>
            </w:tcBorders>
            <w:vAlign w:val="center"/>
          </w:tcPr>
          <w:p w14:paraId="042D33A3" w14:textId="77777777" w:rsidR="00041632" w:rsidRPr="007665D0" w:rsidRDefault="00041632" w:rsidP="00F1360B">
            <w:pPr>
              <w:spacing w:after="0" w:line="240" w:lineRule="auto"/>
              <w:jc w:val="center"/>
              <w:rPr>
                <w:sz w:val="20"/>
                <w:szCs w:val="20"/>
              </w:rPr>
            </w:pPr>
            <w:r w:rsidRPr="007665D0">
              <w:rPr>
                <w:sz w:val="20"/>
                <w:szCs w:val="20"/>
              </w:rPr>
              <w:t>$527</w:t>
            </w:r>
          </w:p>
        </w:tc>
        <w:tc>
          <w:tcPr>
            <w:tcW w:w="838" w:type="pct"/>
            <w:tcBorders>
              <w:top w:val="single" w:sz="12" w:space="0" w:color="auto"/>
            </w:tcBorders>
            <w:shd w:val="clear" w:color="auto" w:fill="auto"/>
            <w:vAlign w:val="center"/>
          </w:tcPr>
          <w:p w14:paraId="552295B5" w14:textId="77777777" w:rsidR="00041632" w:rsidRPr="007665D0" w:rsidRDefault="00041632" w:rsidP="00F1360B">
            <w:pPr>
              <w:spacing w:after="0" w:line="240" w:lineRule="auto"/>
              <w:jc w:val="center"/>
              <w:rPr>
                <w:sz w:val="20"/>
                <w:szCs w:val="20"/>
              </w:rPr>
            </w:pPr>
            <w:r w:rsidRPr="007665D0">
              <w:rPr>
                <w:sz w:val="20"/>
                <w:szCs w:val="20"/>
              </w:rPr>
              <w:t>$513</w:t>
            </w:r>
          </w:p>
        </w:tc>
      </w:tr>
      <w:tr w:rsidR="00041632" w:rsidRPr="00E41D40" w14:paraId="6BF8F354" w14:textId="77777777" w:rsidTr="00F1360B">
        <w:trPr>
          <w:trHeight w:val="77"/>
          <w:jc w:val="center"/>
        </w:trPr>
        <w:tc>
          <w:tcPr>
            <w:tcW w:w="2484" w:type="pct"/>
            <w:vAlign w:val="center"/>
          </w:tcPr>
          <w:p w14:paraId="73E39E16"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7E349964" w14:textId="77777777" w:rsidR="00041632" w:rsidRPr="007665D0" w:rsidRDefault="00041632" w:rsidP="00F1360B">
            <w:pPr>
              <w:spacing w:after="0" w:line="240" w:lineRule="auto"/>
              <w:jc w:val="center"/>
              <w:rPr>
                <w:sz w:val="20"/>
                <w:szCs w:val="20"/>
              </w:rPr>
            </w:pPr>
            <w:r w:rsidRPr="007665D0">
              <w:rPr>
                <w:sz w:val="20"/>
                <w:szCs w:val="20"/>
              </w:rPr>
              <w:t>$1,093</w:t>
            </w:r>
          </w:p>
        </w:tc>
        <w:tc>
          <w:tcPr>
            <w:tcW w:w="839" w:type="pct"/>
            <w:vAlign w:val="center"/>
          </w:tcPr>
          <w:p w14:paraId="42ED84A5" w14:textId="77777777" w:rsidR="00041632" w:rsidRPr="007665D0" w:rsidRDefault="00041632" w:rsidP="00F1360B">
            <w:pPr>
              <w:spacing w:after="0" w:line="240" w:lineRule="auto"/>
              <w:jc w:val="center"/>
              <w:rPr>
                <w:sz w:val="20"/>
                <w:szCs w:val="20"/>
              </w:rPr>
            </w:pPr>
            <w:r w:rsidRPr="007665D0">
              <w:rPr>
                <w:sz w:val="20"/>
                <w:szCs w:val="20"/>
              </w:rPr>
              <w:t>$884</w:t>
            </w:r>
          </w:p>
        </w:tc>
        <w:tc>
          <w:tcPr>
            <w:tcW w:w="838" w:type="pct"/>
            <w:shd w:val="clear" w:color="auto" w:fill="auto"/>
            <w:vAlign w:val="center"/>
          </w:tcPr>
          <w:p w14:paraId="2D067666" w14:textId="77777777" w:rsidR="00041632" w:rsidRPr="007665D0" w:rsidRDefault="00041632" w:rsidP="00F1360B">
            <w:pPr>
              <w:spacing w:after="0" w:line="240" w:lineRule="auto"/>
              <w:jc w:val="center"/>
              <w:rPr>
                <w:sz w:val="20"/>
                <w:szCs w:val="20"/>
              </w:rPr>
            </w:pPr>
            <w:r w:rsidRPr="007665D0">
              <w:rPr>
                <w:sz w:val="20"/>
                <w:szCs w:val="20"/>
              </w:rPr>
              <w:t>$809</w:t>
            </w:r>
          </w:p>
        </w:tc>
      </w:tr>
      <w:tr w:rsidR="00041632" w:rsidRPr="00E41D40" w14:paraId="432EF725" w14:textId="77777777" w:rsidTr="00F1360B">
        <w:trPr>
          <w:trHeight w:val="77"/>
          <w:jc w:val="center"/>
        </w:trPr>
        <w:tc>
          <w:tcPr>
            <w:tcW w:w="2484" w:type="pct"/>
            <w:vAlign w:val="center"/>
          </w:tcPr>
          <w:p w14:paraId="489BDA45"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1E11738B" w14:textId="77777777" w:rsidR="00041632" w:rsidRPr="007665D0" w:rsidRDefault="00041632" w:rsidP="00F1360B">
            <w:pPr>
              <w:spacing w:after="0" w:line="240" w:lineRule="auto"/>
              <w:jc w:val="center"/>
              <w:rPr>
                <w:sz w:val="20"/>
                <w:szCs w:val="20"/>
              </w:rPr>
            </w:pPr>
            <w:r w:rsidRPr="007665D0">
              <w:rPr>
                <w:sz w:val="20"/>
                <w:szCs w:val="20"/>
              </w:rPr>
              <w:t>$5,235</w:t>
            </w:r>
          </w:p>
        </w:tc>
        <w:tc>
          <w:tcPr>
            <w:tcW w:w="839" w:type="pct"/>
            <w:vAlign w:val="center"/>
          </w:tcPr>
          <w:p w14:paraId="1E8A533F" w14:textId="77777777" w:rsidR="00041632" w:rsidRPr="007665D0" w:rsidRDefault="00041632" w:rsidP="00F1360B">
            <w:pPr>
              <w:spacing w:after="0" w:line="240" w:lineRule="auto"/>
              <w:jc w:val="center"/>
              <w:rPr>
                <w:sz w:val="20"/>
                <w:szCs w:val="20"/>
              </w:rPr>
            </w:pPr>
            <w:r w:rsidRPr="007665D0">
              <w:rPr>
                <w:sz w:val="20"/>
                <w:szCs w:val="20"/>
              </w:rPr>
              <w:t>$4,919</w:t>
            </w:r>
          </w:p>
        </w:tc>
        <w:tc>
          <w:tcPr>
            <w:tcW w:w="838" w:type="pct"/>
            <w:shd w:val="clear" w:color="auto" w:fill="auto"/>
            <w:vAlign w:val="center"/>
          </w:tcPr>
          <w:p w14:paraId="3BA850C2" w14:textId="77777777" w:rsidR="00041632" w:rsidRPr="007665D0" w:rsidRDefault="00041632" w:rsidP="00F1360B">
            <w:pPr>
              <w:spacing w:after="0" w:line="240" w:lineRule="auto"/>
              <w:jc w:val="center"/>
              <w:rPr>
                <w:sz w:val="20"/>
                <w:szCs w:val="20"/>
              </w:rPr>
            </w:pPr>
            <w:r w:rsidRPr="007665D0">
              <w:rPr>
                <w:sz w:val="20"/>
                <w:szCs w:val="20"/>
              </w:rPr>
              <w:t>$5,008</w:t>
            </w:r>
          </w:p>
        </w:tc>
      </w:tr>
      <w:tr w:rsidR="00041632" w:rsidRPr="00E41D40" w14:paraId="1DA4FF73" w14:textId="77777777" w:rsidTr="00F1360B">
        <w:trPr>
          <w:trHeight w:val="77"/>
          <w:jc w:val="center"/>
        </w:trPr>
        <w:tc>
          <w:tcPr>
            <w:tcW w:w="2484" w:type="pct"/>
            <w:vAlign w:val="center"/>
          </w:tcPr>
          <w:p w14:paraId="7BCC2A05" w14:textId="77777777" w:rsidR="00041632" w:rsidRPr="00E41D40" w:rsidDel="00DB21D5"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6274EB04" w14:textId="77777777" w:rsidR="00041632" w:rsidRPr="007665D0" w:rsidRDefault="00041632" w:rsidP="00F1360B">
            <w:pPr>
              <w:spacing w:after="0" w:line="240" w:lineRule="auto"/>
              <w:jc w:val="center"/>
              <w:rPr>
                <w:sz w:val="20"/>
                <w:szCs w:val="20"/>
              </w:rPr>
            </w:pPr>
            <w:r w:rsidRPr="007665D0">
              <w:rPr>
                <w:sz w:val="20"/>
                <w:szCs w:val="20"/>
              </w:rPr>
              <w:t>$768</w:t>
            </w:r>
          </w:p>
        </w:tc>
        <w:tc>
          <w:tcPr>
            <w:tcW w:w="839" w:type="pct"/>
            <w:vAlign w:val="center"/>
          </w:tcPr>
          <w:p w14:paraId="3A68D331" w14:textId="77777777" w:rsidR="00041632" w:rsidRPr="007665D0" w:rsidRDefault="00041632" w:rsidP="00F1360B">
            <w:pPr>
              <w:spacing w:after="0" w:line="240" w:lineRule="auto"/>
              <w:jc w:val="center"/>
              <w:rPr>
                <w:sz w:val="20"/>
                <w:szCs w:val="20"/>
              </w:rPr>
            </w:pPr>
            <w:r w:rsidRPr="007665D0">
              <w:rPr>
                <w:sz w:val="20"/>
                <w:szCs w:val="20"/>
              </w:rPr>
              <w:t>$742</w:t>
            </w:r>
          </w:p>
        </w:tc>
        <w:tc>
          <w:tcPr>
            <w:tcW w:w="838" w:type="pct"/>
            <w:shd w:val="clear" w:color="auto" w:fill="auto"/>
            <w:vAlign w:val="center"/>
          </w:tcPr>
          <w:p w14:paraId="627AD75D" w14:textId="77777777" w:rsidR="00041632" w:rsidRPr="007665D0" w:rsidRDefault="00041632" w:rsidP="00F1360B">
            <w:pPr>
              <w:spacing w:after="0" w:line="240" w:lineRule="auto"/>
              <w:jc w:val="center"/>
              <w:rPr>
                <w:sz w:val="20"/>
                <w:szCs w:val="20"/>
              </w:rPr>
            </w:pPr>
            <w:r w:rsidRPr="007665D0">
              <w:rPr>
                <w:sz w:val="20"/>
                <w:szCs w:val="20"/>
              </w:rPr>
              <w:t>$885</w:t>
            </w:r>
          </w:p>
        </w:tc>
      </w:tr>
      <w:tr w:rsidR="00041632" w:rsidRPr="00E41D40" w14:paraId="2AAAADA3" w14:textId="77777777" w:rsidTr="00F1360B">
        <w:trPr>
          <w:trHeight w:val="77"/>
          <w:jc w:val="center"/>
        </w:trPr>
        <w:tc>
          <w:tcPr>
            <w:tcW w:w="2484" w:type="pct"/>
            <w:vAlign w:val="center"/>
          </w:tcPr>
          <w:p w14:paraId="5DE8B17F"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42EE435B" w14:textId="77777777" w:rsidR="00041632" w:rsidRPr="007665D0" w:rsidRDefault="00041632" w:rsidP="00F1360B">
            <w:pPr>
              <w:spacing w:after="0" w:line="240" w:lineRule="auto"/>
              <w:jc w:val="center"/>
              <w:rPr>
                <w:sz w:val="20"/>
                <w:szCs w:val="20"/>
              </w:rPr>
            </w:pPr>
            <w:r w:rsidRPr="007665D0">
              <w:rPr>
                <w:sz w:val="20"/>
                <w:szCs w:val="20"/>
              </w:rPr>
              <w:t>$209</w:t>
            </w:r>
          </w:p>
        </w:tc>
        <w:tc>
          <w:tcPr>
            <w:tcW w:w="839" w:type="pct"/>
            <w:vAlign w:val="center"/>
          </w:tcPr>
          <w:p w14:paraId="499ADB51" w14:textId="77777777" w:rsidR="00041632" w:rsidRPr="007665D0" w:rsidRDefault="00041632" w:rsidP="00F1360B">
            <w:pPr>
              <w:spacing w:after="0" w:line="240" w:lineRule="auto"/>
              <w:jc w:val="center"/>
              <w:rPr>
                <w:sz w:val="20"/>
                <w:szCs w:val="20"/>
              </w:rPr>
            </w:pPr>
            <w:r w:rsidRPr="007665D0">
              <w:rPr>
                <w:sz w:val="20"/>
                <w:szCs w:val="20"/>
              </w:rPr>
              <w:t>$318</w:t>
            </w:r>
          </w:p>
        </w:tc>
        <w:tc>
          <w:tcPr>
            <w:tcW w:w="838" w:type="pct"/>
            <w:shd w:val="clear" w:color="auto" w:fill="auto"/>
            <w:vAlign w:val="center"/>
          </w:tcPr>
          <w:p w14:paraId="54DC836C" w14:textId="77777777" w:rsidR="00041632" w:rsidRPr="007665D0" w:rsidRDefault="00041632" w:rsidP="00F1360B">
            <w:pPr>
              <w:spacing w:after="0" w:line="240" w:lineRule="auto"/>
              <w:jc w:val="center"/>
              <w:rPr>
                <w:sz w:val="20"/>
                <w:szCs w:val="20"/>
              </w:rPr>
            </w:pPr>
            <w:r w:rsidRPr="007665D0">
              <w:rPr>
                <w:sz w:val="20"/>
                <w:szCs w:val="20"/>
              </w:rPr>
              <w:t>$327</w:t>
            </w:r>
          </w:p>
        </w:tc>
      </w:tr>
      <w:tr w:rsidR="00041632" w:rsidRPr="00E41D40" w14:paraId="57A43C71" w14:textId="77777777" w:rsidTr="00F1360B">
        <w:trPr>
          <w:trHeight w:val="562"/>
          <w:jc w:val="center"/>
        </w:trPr>
        <w:tc>
          <w:tcPr>
            <w:tcW w:w="2484" w:type="pct"/>
            <w:vAlign w:val="center"/>
          </w:tcPr>
          <w:p w14:paraId="70D4132A"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12F02101" w14:textId="77777777" w:rsidR="00041632" w:rsidRPr="007665D0" w:rsidRDefault="00041632" w:rsidP="00F1360B">
            <w:pPr>
              <w:spacing w:after="0" w:line="240" w:lineRule="auto"/>
              <w:jc w:val="center"/>
              <w:rPr>
                <w:sz w:val="20"/>
                <w:szCs w:val="20"/>
              </w:rPr>
            </w:pPr>
            <w:r w:rsidRPr="007665D0">
              <w:rPr>
                <w:sz w:val="20"/>
                <w:szCs w:val="20"/>
              </w:rPr>
              <w:t>$615</w:t>
            </w:r>
          </w:p>
        </w:tc>
        <w:tc>
          <w:tcPr>
            <w:tcW w:w="839" w:type="pct"/>
            <w:vAlign w:val="center"/>
          </w:tcPr>
          <w:p w14:paraId="212EE8D3" w14:textId="77777777" w:rsidR="00041632" w:rsidRPr="007665D0" w:rsidRDefault="00041632" w:rsidP="00F1360B">
            <w:pPr>
              <w:spacing w:after="0" w:line="240" w:lineRule="auto"/>
              <w:jc w:val="center"/>
              <w:rPr>
                <w:sz w:val="20"/>
                <w:szCs w:val="20"/>
              </w:rPr>
            </w:pPr>
            <w:r w:rsidRPr="007665D0">
              <w:rPr>
                <w:sz w:val="20"/>
                <w:szCs w:val="20"/>
              </w:rPr>
              <w:t>$445</w:t>
            </w:r>
          </w:p>
        </w:tc>
        <w:tc>
          <w:tcPr>
            <w:tcW w:w="838" w:type="pct"/>
            <w:shd w:val="clear" w:color="auto" w:fill="auto"/>
            <w:vAlign w:val="center"/>
          </w:tcPr>
          <w:p w14:paraId="1FA6A8BE" w14:textId="77777777" w:rsidR="00041632" w:rsidRPr="007665D0" w:rsidRDefault="00041632" w:rsidP="00F1360B">
            <w:pPr>
              <w:spacing w:after="0" w:line="240" w:lineRule="auto"/>
              <w:jc w:val="center"/>
              <w:rPr>
                <w:sz w:val="20"/>
                <w:szCs w:val="20"/>
              </w:rPr>
            </w:pPr>
            <w:r w:rsidRPr="007665D0">
              <w:rPr>
                <w:sz w:val="20"/>
                <w:szCs w:val="20"/>
              </w:rPr>
              <w:t>$526</w:t>
            </w:r>
          </w:p>
        </w:tc>
      </w:tr>
      <w:tr w:rsidR="00041632" w:rsidRPr="00E41D40" w14:paraId="404643AA" w14:textId="77777777" w:rsidTr="00F1360B">
        <w:trPr>
          <w:trHeight w:val="77"/>
          <w:jc w:val="center"/>
        </w:trPr>
        <w:tc>
          <w:tcPr>
            <w:tcW w:w="2484" w:type="pct"/>
            <w:vAlign w:val="center"/>
          </w:tcPr>
          <w:p w14:paraId="52AF9676"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352C1DC9" w14:textId="77777777" w:rsidR="00041632" w:rsidRPr="007665D0" w:rsidRDefault="00041632" w:rsidP="00F1360B">
            <w:pPr>
              <w:spacing w:after="0" w:line="240" w:lineRule="auto"/>
              <w:jc w:val="center"/>
              <w:rPr>
                <w:sz w:val="20"/>
                <w:szCs w:val="20"/>
              </w:rPr>
            </w:pPr>
            <w:r w:rsidRPr="007665D0">
              <w:rPr>
                <w:sz w:val="20"/>
                <w:szCs w:val="20"/>
              </w:rPr>
              <w:t>$183</w:t>
            </w:r>
          </w:p>
        </w:tc>
        <w:tc>
          <w:tcPr>
            <w:tcW w:w="839" w:type="pct"/>
            <w:vAlign w:val="center"/>
          </w:tcPr>
          <w:p w14:paraId="787F7797" w14:textId="77777777" w:rsidR="00041632" w:rsidRPr="007665D0" w:rsidRDefault="00041632" w:rsidP="00F1360B">
            <w:pPr>
              <w:spacing w:after="0" w:line="240" w:lineRule="auto"/>
              <w:jc w:val="center"/>
              <w:rPr>
                <w:sz w:val="20"/>
                <w:szCs w:val="20"/>
              </w:rPr>
            </w:pPr>
            <w:r w:rsidRPr="007665D0">
              <w:rPr>
                <w:sz w:val="20"/>
                <w:szCs w:val="20"/>
              </w:rPr>
              <w:t>$425</w:t>
            </w:r>
          </w:p>
        </w:tc>
        <w:tc>
          <w:tcPr>
            <w:tcW w:w="838" w:type="pct"/>
            <w:shd w:val="clear" w:color="auto" w:fill="auto"/>
            <w:vAlign w:val="center"/>
          </w:tcPr>
          <w:p w14:paraId="4D1BD850" w14:textId="77777777" w:rsidR="00041632" w:rsidRPr="007665D0" w:rsidRDefault="00041632" w:rsidP="00F1360B">
            <w:pPr>
              <w:spacing w:after="0" w:line="240" w:lineRule="auto"/>
              <w:jc w:val="center"/>
              <w:rPr>
                <w:sz w:val="20"/>
                <w:szCs w:val="20"/>
              </w:rPr>
            </w:pPr>
            <w:r w:rsidRPr="007665D0">
              <w:rPr>
                <w:sz w:val="20"/>
                <w:szCs w:val="20"/>
              </w:rPr>
              <w:t>$364</w:t>
            </w:r>
          </w:p>
        </w:tc>
      </w:tr>
      <w:tr w:rsidR="00041632" w:rsidRPr="00E41D40" w14:paraId="5C8130B5" w14:textId="77777777" w:rsidTr="00F1360B">
        <w:trPr>
          <w:trHeight w:val="77"/>
          <w:jc w:val="center"/>
        </w:trPr>
        <w:tc>
          <w:tcPr>
            <w:tcW w:w="2484" w:type="pct"/>
            <w:vAlign w:val="center"/>
          </w:tcPr>
          <w:p w14:paraId="629E98FD"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795FFFA4" w14:textId="77777777" w:rsidR="00041632" w:rsidRPr="007665D0" w:rsidRDefault="00041632" w:rsidP="00F1360B">
            <w:pPr>
              <w:spacing w:after="0" w:line="240" w:lineRule="auto"/>
              <w:jc w:val="center"/>
              <w:rPr>
                <w:sz w:val="20"/>
                <w:szCs w:val="20"/>
              </w:rPr>
            </w:pPr>
            <w:r w:rsidRPr="007665D0">
              <w:rPr>
                <w:sz w:val="20"/>
                <w:szCs w:val="20"/>
              </w:rPr>
              <w:t>$1,689</w:t>
            </w:r>
          </w:p>
        </w:tc>
        <w:tc>
          <w:tcPr>
            <w:tcW w:w="839" w:type="pct"/>
            <w:vAlign w:val="center"/>
          </w:tcPr>
          <w:p w14:paraId="72DF3FB2" w14:textId="77777777" w:rsidR="00041632" w:rsidRPr="007665D0" w:rsidRDefault="00041632" w:rsidP="00F1360B">
            <w:pPr>
              <w:spacing w:after="0" w:line="240" w:lineRule="auto"/>
              <w:jc w:val="center"/>
              <w:rPr>
                <w:sz w:val="20"/>
                <w:szCs w:val="20"/>
              </w:rPr>
            </w:pPr>
            <w:r w:rsidRPr="007665D0">
              <w:rPr>
                <w:sz w:val="20"/>
                <w:szCs w:val="20"/>
              </w:rPr>
              <w:t>$1,617</w:t>
            </w:r>
          </w:p>
        </w:tc>
        <w:tc>
          <w:tcPr>
            <w:tcW w:w="838" w:type="pct"/>
            <w:shd w:val="clear" w:color="auto" w:fill="auto"/>
            <w:vAlign w:val="center"/>
          </w:tcPr>
          <w:p w14:paraId="799B7916" w14:textId="77777777" w:rsidR="00041632" w:rsidRPr="007665D0" w:rsidRDefault="00041632" w:rsidP="00F1360B">
            <w:pPr>
              <w:spacing w:after="0" w:line="240" w:lineRule="auto"/>
              <w:jc w:val="center"/>
              <w:rPr>
                <w:sz w:val="20"/>
                <w:szCs w:val="20"/>
              </w:rPr>
            </w:pPr>
            <w:r w:rsidRPr="007665D0">
              <w:rPr>
                <w:sz w:val="20"/>
                <w:szCs w:val="20"/>
              </w:rPr>
              <w:t>$1,659</w:t>
            </w:r>
          </w:p>
        </w:tc>
      </w:tr>
      <w:tr w:rsidR="00041632" w:rsidRPr="00E41D40" w14:paraId="3DA1603F" w14:textId="77777777" w:rsidTr="00F1360B">
        <w:trPr>
          <w:trHeight w:val="77"/>
          <w:jc w:val="center"/>
        </w:trPr>
        <w:tc>
          <w:tcPr>
            <w:tcW w:w="2484" w:type="pct"/>
            <w:vAlign w:val="center"/>
          </w:tcPr>
          <w:p w14:paraId="6336895C"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3E40870F" w14:textId="77777777" w:rsidR="00041632" w:rsidRPr="007665D0" w:rsidRDefault="00041632" w:rsidP="00F1360B">
            <w:pPr>
              <w:spacing w:after="0" w:line="240" w:lineRule="auto"/>
              <w:jc w:val="center"/>
              <w:rPr>
                <w:sz w:val="20"/>
                <w:szCs w:val="20"/>
              </w:rPr>
            </w:pPr>
            <w:r w:rsidRPr="007665D0">
              <w:rPr>
                <w:sz w:val="20"/>
                <w:szCs w:val="20"/>
              </w:rPr>
              <w:t>$912</w:t>
            </w:r>
          </w:p>
        </w:tc>
        <w:tc>
          <w:tcPr>
            <w:tcW w:w="839" w:type="pct"/>
            <w:vAlign w:val="center"/>
          </w:tcPr>
          <w:p w14:paraId="4C8A0EDC" w14:textId="77777777" w:rsidR="00041632" w:rsidRPr="007665D0" w:rsidRDefault="00041632" w:rsidP="00F1360B">
            <w:pPr>
              <w:spacing w:after="0" w:line="240" w:lineRule="auto"/>
              <w:jc w:val="center"/>
              <w:rPr>
                <w:sz w:val="20"/>
                <w:szCs w:val="20"/>
              </w:rPr>
            </w:pPr>
            <w:r w:rsidRPr="007665D0">
              <w:rPr>
                <w:sz w:val="20"/>
                <w:szCs w:val="20"/>
              </w:rPr>
              <w:t>$933</w:t>
            </w:r>
          </w:p>
        </w:tc>
        <w:tc>
          <w:tcPr>
            <w:tcW w:w="838" w:type="pct"/>
            <w:shd w:val="clear" w:color="auto" w:fill="auto"/>
            <w:vAlign w:val="center"/>
          </w:tcPr>
          <w:p w14:paraId="6768E18A" w14:textId="77777777" w:rsidR="00041632" w:rsidRPr="007665D0" w:rsidRDefault="00041632" w:rsidP="00F1360B">
            <w:pPr>
              <w:spacing w:after="0" w:line="240" w:lineRule="auto"/>
              <w:jc w:val="center"/>
              <w:rPr>
                <w:sz w:val="20"/>
                <w:szCs w:val="20"/>
              </w:rPr>
            </w:pPr>
            <w:r w:rsidRPr="007665D0">
              <w:rPr>
                <w:sz w:val="20"/>
                <w:szCs w:val="20"/>
              </w:rPr>
              <w:t>$825</w:t>
            </w:r>
          </w:p>
        </w:tc>
      </w:tr>
      <w:tr w:rsidR="00041632" w:rsidRPr="00E41D40" w14:paraId="543B375C" w14:textId="77777777" w:rsidTr="00F1360B">
        <w:trPr>
          <w:trHeight w:val="77"/>
          <w:jc w:val="center"/>
        </w:trPr>
        <w:tc>
          <w:tcPr>
            <w:tcW w:w="2484" w:type="pct"/>
            <w:tcBorders>
              <w:bottom w:val="single" w:sz="12" w:space="0" w:color="auto"/>
            </w:tcBorders>
            <w:vAlign w:val="center"/>
          </w:tcPr>
          <w:p w14:paraId="72F6270D"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68451994" w14:textId="77777777" w:rsidR="00041632" w:rsidRPr="007665D0" w:rsidRDefault="00041632" w:rsidP="00F1360B">
            <w:pPr>
              <w:spacing w:after="0" w:line="240" w:lineRule="auto"/>
              <w:jc w:val="center"/>
              <w:rPr>
                <w:sz w:val="20"/>
                <w:szCs w:val="20"/>
              </w:rPr>
            </w:pPr>
            <w:r w:rsidRPr="007665D0">
              <w:rPr>
                <w:sz w:val="20"/>
                <w:szCs w:val="20"/>
              </w:rPr>
              <w:t>$2,206</w:t>
            </w:r>
          </w:p>
        </w:tc>
        <w:tc>
          <w:tcPr>
            <w:tcW w:w="839" w:type="pct"/>
            <w:tcBorders>
              <w:bottom w:val="single" w:sz="12" w:space="0" w:color="auto"/>
            </w:tcBorders>
            <w:vAlign w:val="center"/>
          </w:tcPr>
          <w:p w14:paraId="3DF32659" w14:textId="77777777" w:rsidR="00041632" w:rsidRPr="007665D0" w:rsidRDefault="00041632" w:rsidP="00F1360B">
            <w:pPr>
              <w:spacing w:after="0" w:line="240" w:lineRule="auto"/>
              <w:jc w:val="center"/>
              <w:rPr>
                <w:sz w:val="20"/>
                <w:szCs w:val="20"/>
              </w:rPr>
            </w:pPr>
            <w:r w:rsidRPr="007665D0">
              <w:rPr>
                <w:sz w:val="20"/>
                <w:szCs w:val="20"/>
              </w:rPr>
              <w:t>$2,296</w:t>
            </w:r>
          </w:p>
        </w:tc>
        <w:tc>
          <w:tcPr>
            <w:tcW w:w="838" w:type="pct"/>
            <w:tcBorders>
              <w:bottom w:val="single" w:sz="12" w:space="0" w:color="auto"/>
            </w:tcBorders>
            <w:shd w:val="clear" w:color="auto" w:fill="auto"/>
            <w:vAlign w:val="center"/>
          </w:tcPr>
          <w:p w14:paraId="3412E72B" w14:textId="77777777" w:rsidR="00041632" w:rsidRPr="007665D0" w:rsidRDefault="00041632" w:rsidP="00F1360B">
            <w:pPr>
              <w:spacing w:after="0" w:line="240" w:lineRule="auto"/>
              <w:jc w:val="center"/>
              <w:rPr>
                <w:sz w:val="20"/>
                <w:szCs w:val="20"/>
              </w:rPr>
            </w:pPr>
            <w:r w:rsidRPr="007665D0">
              <w:rPr>
                <w:sz w:val="20"/>
                <w:szCs w:val="20"/>
              </w:rPr>
              <w:t>$2,382</w:t>
            </w:r>
          </w:p>
        </w:tc>
      </w:tr>
      <w:tr w:rsidR="00041632" w:rsidRPr="00E41D40" w14:paraId="21719504" w14:textId="77777777" w:rsidTr="00F1360B">
        <w:trPr>
          <w:trHeight w:val="107"/>
          <w:jc w:val="center"/>
        </w:trPr>
        <w:tc>
          <w:tcPr>
            <w:tcW w:w="2484" w:type="pct"/>
            <w:tcBorders>
              <w:top w:val="single" w:sz="12" w:space="0" w:color="auto"/>
              <w:bottom w:val="single" w:sz="12" w:space="0" w:color="auto"/>
            </w:tcBorders>
            <w:vAlign w:val="center"/>
          </w:tcPr>
          <w:p w14:paraId="7EC79CFC" w14:textId="77777777" w:rsidR="00041632" w:rsidRPr="00E41D40" w:rsidRDefault="00041632" w:rsidP="00F1360B">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4ADE6436" w14:textId="77777777" w:rsidR="00041632" w:rsidRPr="007665D0" w:rsidRDefault="00041632" w:rsidP="00F1360B">
            <w:pPr>
              <w:spacing w:after="0" w:line="240" w:lineRule="auto"/>
              <w:jc w:val="center"/>
              <w:rPr>
                <w:sz w:val="20"/>
                <w:szCs w:val="20"/>
              </w:rPr>
            </w:pPr>
            <w:r w:rsidRPr="007665D0">
              <w:rPr>
                <w:sz w:val="20"/>
                <w:szCs w:val="20"/>
              </w:rPr>
              <w:t>$13,382</w:t>
            </w:r>
          </w:p>
        </w:tc>
        <w:tc>
          <w:tcPr>
            <w:tcW w:w="839" w:type="pct"/>
            <w:tcBorders>
              <w:top w:val="single" w:sz="12" w:space="0" w:color="auto"/>
              <w:bottom w:val="single" w:sz="12" w:space="0" w:color="auto"/>
            </w:tcBorders>
            <w:vAlign w:val="center"/>
          </w:tcPr>
          <w:p w14:paraId="50B73E6A" w14:textId="77777777" w:rsidR="00041632" w:rsidRPr="007665D0" w:rsidRDefault="00041632" w:rsidP="00F1360B">
            <w:pPr>
              <w:spacing w:after="0" w:line="240" w:lineRule="auto"/>
              <w:jc w:val="center"/>
              <w:rPr>
                <w:sz w:val="20"/>
                <w:szCs w:val="20"/>
              </w:rPr>
            </w:pPr>
            <w:r w:rsidRPr="007665D0">
              <w:rPr>
                <w:sz w:val="20"/>
                <w:szCs w:val="20"/>
              </w:rPr>
              <w:t>$13,106</w:t>
            </w:r>
          </w:p>
        </w:tc>
        <w:tc>
          <w:tcPr>
            <w:tcW w:w="838" w:type="pct"/>
            <w:tcBorders>
              <w:top w:val="single" w:sz="12" w:space="0" w:color="auto"/>
              <w:bottom w:val="single" w:sz="12" w:space="0" w:color="auto"/>
            </w:tcBorders>
            <w:shd w:val="clear" w:color="auto" w:fill="auto"/>
            <w:vAlign w:val="center"/>
          </w:tcPr>
          <w:p w14:paraId="20E23756" w14:textId="77777777" w:rsidR="00041632" w:rsidRPr="007665D0" w:rsidRDefault="00041632" w:rsidP="00F1360B">
            <w:pPr>
              <w:spacing w:after="0" w:line="240" w:lineRule="auto"/>
              <w:jc w:val="center"/>
              <w:rPr>
                <w:sz w:val="20"/>
                <w:szCs w:val="20"/>
              </w:rPr>
            </w:pPr>
            <w:r w:rsidRPr="007665D0">
              <w:rPr>
                <w:sz w:val="20"/>
                <w:szCs w:val="20"/>
              </w:rPr>
              <w:t>$13,297</w:t>
            </w:r>
          </w:p>
        </w:tc>
      </w:tr>
      <w:tr w:rsidR="00041632" w:rsidRPr="00E41D40" w14:paraId="03029D1F" w14:textId="77777777" w:rsidTr="00F1360B">
        <w:trPr>
          <w:trHeight w:val="107"/>
          <w:jc w:val="center"/>
        </w:trPr>
        <w:tc>
          <w:tcPr>
            <w:tcW w:w="5000" w:type="pct"/>
            <w:gridSpan w:val="4"/>
            <w:tcBorders>
              <w:top w:val="single" w:sz="12" w:space="0" w:color="auto"/>
              <w:left w:val="nil"/>
              <w:bottom w:val="nil"/>
              <w:right w:val="nil"/>
            </w:tcBorders>
            <w:vAlign w:val="center"/>
          </w:tcPr>
          <w:p w14:paraId="1D6E8BD4" w14:textId="77777777" w:rsidR="00041632" w:rsidRPr="00E41D40" w:rsidRDefault="00041632"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55" w:history="1">
              <w:r w:rsidRPr="00E41D40">
                <w:rPr>
                  <w:rFonts w:ascii="Calibri" w:eastAsia="Times New Roman" w:hAnsi="Calibri" w:cs="Times New Roman"/>
                  <w:bCs/>
                  <w:kern w:val="28"/>
                  <w:sz w:val="20"/>
                  <w:szCs w:val="24"/>
                  <w:u w:val="single"/>
                </w:rPr>
                <w:t>Per-pupil expenditure reports on ESE website</w:t>
              </w:r>
            </w:hyperlink>
          </w:p>
          <w:p w14:paraId="34F70188" w14:textId="77777777" w:rsidR="00041632" w:rsidRPr="00E41D40" w:rsidRDefault="00041632" w:rsidP="00F1360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2C5B7042" w14:textId="77777777" w:rsidR="00315A4F" w:rsidRDefault="00315A4F" w:rsidP="002F1EBE">
      <w:pPr>
        <w:spacing w:after="0" w:line="240" w:lineRule="auto"/>
        <w:rPr>
          <w:rFonts w:ascii="Calibri" w:eastAsia="Times New Roman" w:hAnsi="Calibri" w:cs="Times New Roman"/>
          <w:sz w:val="20"/>
          <w:szCs w:val="20"/>
        </w:rPr>
        <w:sectPr w:rsidR="00315A4F" w:rsidSect="00BE57E8">
          <w:pgSz w:w="12240" w:h="15840"/>
          <w:pgMar w:top="1440" w:right="1440" w:bottom="1440" w:left="1440" w:header="720" w:footer="720" w:gutter="0"/>
          <w:cols w:space="720"/>
          <w:docGrid w:linePitch="360"/>
        </w:sectPr>
      </w:pPr>
    </w:p>
    <w:p w14:paraId="039885CA" w14:textId="77777777" w:rsidR="00D549BC" w:rsidRPr="0036533B" w:rsidRDefault="00350132" w:rsidP="0036533B">
      <w:pPr>
        <w:pStyle w:val="Section"/>
      </w:pPr>
      <w:bookmarkStart w:id="26" w:name="_Toc521491746"/>
      <w:r w:rsidRPr="00476E71">
        <w:lastRenderedPageBreak/>
        <w:t xml:space="preserve">Appendix </w:t>
      </w:r>
      <w:r>
        <w:t>C: Instructional Inventory</w:t>
      </w:r>
      <w:bookmarkEnd w:id="25"/>
      <w:bookmarkEnd w:id="26"/>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CB787A" w:rsidRPr="003F0BCE" w14:paraId="70F9FB9F" w14:textId="77777777" w:rsidTr="00DB1C64">
        <w:trPr>
          <w:trHeight w:val="816"/>
          <w:tblHeader/>
        </w:trPr>
        <w:tc>
          <w:tcPr>
            <w:tcW w:w="2970" w:type="dxa"/>
            <w:vMerge w:val="restart"/>
            <w:tcBorders>
              <w:bottom w:val="single" w:sz="4" w:space="0" w:color="auto"/>
            </w:tcBorders>
          </w:tcPr>
          <w:p w14:paraId="0D5149F0" w14:textId="77777777" w:rsidR="00CB787A" w:rsidRPr="003F0BCE" w:rsidRDefault="00CB787A" w:rsidP="00CB787A">
            <w:pPr>
              <w:spacing w:after="0" w:line="240" w:lineRule="auto"/>
              <w:jc w:val="center"/>
            </w:pPr>
            <w:r w:rsidRPr="003F0BCE">
              <w:rPr>
                <w:b/>
              </w:rPr>
              <w:t xml:space="preserve">Focus Area #1: Learning Objectives &amp; </w:t>
            </w:r>
            <w:r>
              <w:rPr>
                <w:b/>
              </w:rPr>
              <w:t>Expectations</w:t>
            </w:r>
          </w:p>
        </w:tc>
        <w:tc>
          <w:tcPr>
            <w:tcW w:w="900" w:type="dxa"/>
          </w:tcPr>
          <w:p w14:paraId="028E2E78" w14:textId="77777777" w:rsidR="00CB787A" w:rsidRPr="003F0BCE" w:rsidRDefault="00CB787A" w:rsidP="00CB787A">
            <w:pPr>
              <w:spacing w:after="0" w:line="240" w:lineRule="auto"/>
              <w:jc w:val="center"/>
            </w:pPr>
          </w:p>
        </w:tc>
        <w:tc>
          <w:tcPr>
            <w:tcW w:w="1260" w:type="dxa"/>
            <w:tcBorders>
              <w:bottom w:val="single" w:sz="4" w:space="0" w:color="auto"/>
            </w:tcBorders>
          </w:tcPr>
          <w:p w14:paraId="23996080" w14:textId="77777777" w:rsidR="00CB787A" w:rsidRPr="003F0BCE" w:rsidRDefault="00CB787A" w:rsidP="00CB787A">
            <w:pPr>
              <w:spacing w:after="0" w:line="240" w:lineRule="auto"/>
              <w:jc w:val="center"/>
            </w:pPr>
            <w:r w:rsidRPr="003F0BCE">
              <w:t>Insufficient</w:t>
            </w:r>
            <w:r>
              <w:t xml:space="preserve"> Evidence</w:t>
            </w:r>
          </w:p>
        </w:tc>
        <w:tc>
          <w:tcPr>
            <w:tcW w:w="1080" w:type="dxa"/>
            <w:tcBorders>
              <w:bottom w:val="single" w:sz="4" w:space="0" w:color="auto"/>
            </w:tcBorders>
          </w:tcPr>
          <w:p w14:paraId="4E17DD1A" w14:textId="77777777" w:rsidR="00CB787A" w:rsidRPr="003F0BCE" w:rsidRDefault="00CB787A" w:rsidP="00CB787A">
            <w:pPr>
              <w:spacing w:after="0" w:line="240" w:lineRule="auto"/>
              <w:jc w:val="center"/>
            </w:pPr>
            <w:r>
              <w:t>Limited Evidence</w:t>
            </w:r>
          </w:p>
        </w:tc>
        <w:tc>
          <w:tcPr>
            <w:tcW w:w="1170" w:type="dxa"/>
            <w:tcBorders>
              <w:bottom w:val="single" w:sz="4" w:space="0" w:color="auto"/>
            </w:tcBorders>
          </w:tcPr>
          <w:p w14:paraId="048A0DAF" w14:textId="77777777" w:rsidR="00CB787A" w:rsidRPr="003F0BCE" w:rsidRDefault="00CB787A" w:rsidP="00CB787A">
            <w:pPr>
              <w:spacing w:after="0" w:line="240" w:lineRule="auto"/>
              <w:jc w:val="center"/>
            </w:pPr>
            <w:r>
              <w:t>Sufficient Evidence</w:t>
            </w:r>
          </w:p>
        </w:tc>
        <w:tc>
          <w:tcPr>
            <w:tcW w:w="1260" w:type="dxa"/>
            <w:tcBorders>
              <w:bottom w:val="single" w:sz="4" w:space="0" w:color="auto"/>
            </w:tcBorders>
          </w:tcPr>
          <w:p w14:paraId="3F3BA0E1" w14:textId="77777777" w:rsidR="00CB787A" w:rsidRPr="003F0BCE" w:rsidRDefault="00CB787A" w:rsidP="00CB787A">
            <w:pPr>
              <w:spacing w:after="0" w:line="240" w:lineRule="auto"/>
              <w:jc w:val="center"/>
            </w:pPr>
            <w:r>
              <w:t>Compelling Evidence</w:t>
            </w:r>
          </w:p>
        </w:tc>
        <w:tc>
          <w:tcPr>
            <w:tcW w:w="1098" w:type="dxa"/>
            <w:tcBorders>
              <w:bottom w:val="single" w:sz="4" w:space="0" w:color="auto"/>
            </w:tcBorders>
          </w:tcPr>
          <w:p w14:paraId="6D97BB51" w14:textId="77777777" w:rsidR="00CB787A" w:rsidRPr="003F0BCE" w:rsidRDefault="00CB787A" w:rsidP="00CB787A">
            <w:pPr>
              <w:spacing w:after="0" w:line="240" w:lineRule="auto"/>
              <w:jc w:val="center"/>
            </w:pPr>
            <w:proofErr w:type="spellStart"/>
            <w:r w:rsidRPr="003F0BCE">
              <w:t>Avg</w:t>
            </w:r>
            <w:proofErr w:type="spellEnd"/>
            <w:r w:rsidRPr="003F0BCE">
              <w:t xml:space="preserve"> Number of points</w:t>
            </w:r>
          </w:p>
        </w:tc>
      </w:tr>
      <w:tr w:rsidR="00CB787A" w:rsidRPr="003F0BCE" w14:paraId="44F02EA3" w14:textId="77777777" w:rsidTr="00FF4970">
        <w:tc>
          <w:tcPr>
            <w:tcW w:w="2970" w:type="dxa"/>
            <w:vMerge/>
          </w:tcPr>
          <w:p w14:paraId="413703DD" w14:textId="77777777" w:rsidR="00CB787A" w:rsidRPr="003F0BCE" w:rsidRDefault="00CB787A" w:rsidP="00CB787A">
            <w:pPr>
              <w:spacing w:after="0" w:line="240" w:lineRule="auto"/>
            </w:pPr>
          </w:p>
        </w:tc>
        <w:tc>
          <w:tcPr>
            <w:tcW w:w="900" w:type="dxa"/>
          </w:tcPr>
          <w:p w14:paraId="769C0DEC" w14:textId="77777777" w:rsidR="00CB787A" w:rsidRPr="003F0BCE" w:rsidRDefault="00CB787A" w:rsidP="00CB787A">
            <w:pPr>
              <w:spacing w:after="0" w:line="240" w:lineRule="auto"/>
            </w:pPr>
          </w:p>
        </w:tc>
        <w:tc>
          <w:tcPr>
            <w:tcW w:w="1260" w:type="dxa"/>
          </w:tcPr>
          <w:p w14:paraId="5BCF125D" w14:textId="77777777" w:rsidR="00CB787A" w:rsidRPr="003F0BCE" w:rsidRDefault="00CB787A" w:rsidP="00CB787A">
            <w:pPr>
              <w:spacing w:after="0" w:line="240" w:lineRule="auto"/>
              <w:jc w:val="center"/>
            </w:pPr>
            <w:r w:rsidRPr="003F0BCE">
              <w:t>(</w:t>
            </w:r>
            <w:r>
              <w:t>1</w:t>
            </w:r>
            <w:r w:rsidRPr="003F0BCE">
              <w:t>)</w:t>
            </w:r>
          </w:p>
        </w:tc>
        <w:tc>
          <w:tcPr>
            <w:tcW w:w="1080" w:type="dxa"/>
          </w:tcPr>
          <w:p w14:paraId="32006EE6" w14:textId="77777777" w:rsidR="00CB787A" w:rsidRPr="003F0BCE" w:rsidRDefault="00CB787A" w:rsidP="00CB787A">
            <w:pPr>
              <w:spacing w:after="0" w:line="240" w:lineRule="auto"/>
              <w:jc w:val="center"/>
            </w:pPr>
            <w:r w:rsidRPr="003F0BCE">
              <w:t>(</w:t>
            </w:r>
            <w:r>
              <w:t>2</w:t>
            </w:r>
            <w:r w:rsidRPr="003F0BCE">
              <w:t>)</w:t>
            </w:r>
          </w:p>
        </w:tc>
        <w:tc>
          <w:tcPr>
            <w:tcW w:w="1170" w:type="dxa"/>
          </w:tcPr>
          <w:p w14:paraId="55AB43B9" w14:textId="77777777" w:rsidR="00CB787A" w:rsidRPr="003F0BCE" w:rsidRDefault="00CB787A" w:rsidP="00CB787A">
            <w:pPr>
              <w:spacing w:after="0" w:line="240" w:lineRule="auto"/>
              <w:jc w:val="center"/>
            </w:pPr>
            <w:r w:rsidRPr="003F0BCE">
              <w:t>(</w:t>
            </w:r>
            <w:r>
              <w:t>3</w:t>
            </w:r>
            <w:r w:rsidRPr="003F0BCE">
              <w:t>)</w:t>
            </w:r>
          </w:p>
        </w:tc>
        <w:tc>
          <w:tcPr>
            <w:tcW w:w="1260" w:type="dxa"/>
          </w:tcPr>
          <w:p w14:paraId="2651E5B4" w14:textId="77777777" w:rsidR="00CB787A" w:rsidRPr="003F0BCE" w:rsidRDefault="00CB787A" w:rsidP="00CB787A">
            <w:pPr>
              <w:spacing w:after="0" w:line="240" w:lineRule="auto"/>
              <w:jc w:val="center"/>
            </w:pPr>
            <w:r w:rsidRPr="003F0BCE">
              <w:t>(</w:t>
            </w:r>
            <w:r>
              <w:t>4</w:t>
            </w:r>
            <w:r w:rsidRPr="003F0BCE">
              <w:t>)</w:t>
            </w:r>
          </w:p>
        </w:tc>
        <w:tc>
          <w:tcPr>
            <w:tcW w:w="1098" w:type="dxa"/>
          </w:tcPr>
          <w:p w14:paraId="2EE5E789" w14:textId="77777777" w:rsidR="00CB787A" w:rsidRPr="003F0BCE" w:rsidRDefault="00CB787A" w:rsidP="00CB787A">
            <w:pPr>
              <w:spacing w:after="0" w:line="240" w:lineRule="auto"/>
              <w:jc w:val="center"/>
            </w:pPr>
            <w:r>
              <w:t>(1</w:t>
            </w:r>
            <w:r w:rsidRPr="003F0BCE">
              <w:t xml:space="preserve"> to </w:t>
            </w:r>
            <w:r>
              <w:t>4</w:t>
            </w:r>
            <w:r w:rsidRPr="003F0BCE">
              <w:t>)</w:t>
            </w:r>
          </w:p>
        </w:tc>
      </w:tr>
      <w:tr w:rsidR="008A31A5" w:rsidRPr="003F0BCE" w14:paraId="7EE38366" w14:textId="77777777" w:rsidTr="00FF4970">
        <w:tc>
          <w:tcPr>
            <w:tcW w:w="2970" w:type="dxa"/>
            <w:vMerge w:val="restart"/>
            <w:shd w:val="clear" w:color="auto" w:fill="BFBFBF" w:themeFill="background1" w:themeFillShade="BF"/>
          </w:tcPr>
          <w:p w14:paraId="4D3A0213" w14:textId="77777777" w:rsidR="008A31A5" w:rsidRPr="003F0BCE" w:rsidRDefault="008A31A5" w:rsidP="008A31A5">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456E6B18"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80F498B" w14:textId="76D0C973"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tcPr>
          <w:p w14:paraId="3D851A76" w14:textId="42CD25B5" w:rsidR="008A31A5" w:rsidRPr="004746D6" w:rsidRDefault="008A31A5" w:rsidP="008A31A5">
            <w:pPr>
              <w:spacing w:after="0" w:line="240" w:lineRule="auto"/>
              <w:jc w:val="center"/>
              <w:rPr>
                <w:sz w:val="20"/>
                <w:szCs w:val="20"/>
              </w:rPr>
            </w:pPr>
            <w:r w:rsidRPr="004746D6">
              <w:rPr>
                <w:sz w:val="20"/>
                <w:szCs w:val="20"/>
              </w:rPr>
              <w:t>12%</w:t>
            </w:r>
          </w:p>
        </w:tc>
        <w:tc>
          <w:tcPr>
            <w:tcW w:w="1170" w:type="dxa"/>
            <w:shd w:val="clear" w:color="auto" w:fill="BFBFBF" w:themeFill="background1" w:themeFillShade="BF"/>
          </w:tcPr>
          <w:p w14:paraId="3654E6DA" w14:textId="532C5E01" w:rsidR="008A31A5" w:rsidRPr="004746D6" w:rsidRDefault="008A31A5" w:rsidP="008A31A5">
            <w:pPr>
              <w:spacing w:after="0" w:line="240" w:lineRule="auto"/>
              <w:jc w:val="center"/>
              <w:rPr>
                <w:sz w:val="20"/>
                <w:szCs w:val="20"/>
              </w:rPr>
            </w:pPr>
            <w:r w:rsidRPr="004746D6">
              <w:rPr>
                <w:sz w:val="20"/>
                <w:szCs w:val="20"/>
              </w:rPr>
              <w:t>65%</w:t>
            </w:r>
          </w:p>
        </w:tc>
        <w:tc>
          <w:tcPr>
            <w:tcW w:w="1260" w:type="dxa"/>
            <w:shd w:val="clear" w:color="auto" w:fill="BFBFBF" w:themeFill="background1" w:themeFillShade="BF"/>
          </w:tcPr>
          <w:p w14:paraId="722905B2" w14:textId="681F309D" w:rsidR="008A31A5" w:rsidRPr="004746D6" w:rsidRDefault="008A31A5" w:rsidP="008A31A5">
            <w:pPr>
              <w:spacing w:after="0" w:line="240" w:lineRule="auto"/>
              <w:jc w:val="center"/>
              <w:rPr>
                <w:sz w:val="20"/>
                <w:szCs w:val="20"/>
              </w:rPr>
            </w:pPr>
            <w:r w:rsidRPr="004746D6">
              <w:rPr>
                <w:sz w:val="20"/>
                <w:szCs w:val="20"/>
              </w:rPr>
              <w:t>23%</w:t>
            </w:r>
          </w:p>
        </w:tc>
        <w:tc>
          <w:tcPr>
            <w:tcW w:w="1098" w:type="dxa"/>
            <w:shd w:val="clear" w:color="auto" w:fill="BFBFBF" w:themeFill="background1" w:themeFillShade="BF"/>
          </w:tcPr>
          <w:p w14:paraId="2ACC68F7" w14:textId="0F98F897" w:rsidR="008A31A5" w:rsidRPr="004746D6" w:rsidRDefault="008A31A5" w:rsidP="008A31A5">
            <w:pPr>
              <w:spacing w:after="0" w:line="240" w:lineRule="auto"/>
              <w:jc w:val="center"/>
              <w:rPr>
                <w:sz w:val="20"/>
                <w:szCs w:val="20"/>
              </w:rPr>
            </w:pPr>
            <w:r w:rsidRPr="004746D6">
              <w:rPr>
                <w:sz w:val="20"/>
                <w:szCs w:val="20"/>
              </w:rPr>
              <w:t>3.1</w:t>
            </w:r>
          </w:p>
        </w:tc>
      </w:tr>
      <w:tr w:rsidR="008A31A5" w:rsidRPr="003F0BCE" w14:paraId="6C625C04" w14:textId="77777777" w:rsidTr="00FF4970">
        <w:tc>
          <w:tcPr>
            <w:tcW w:w="2970" w:type="dxa"/>
            <w:vMerge/>
            <w:shd w:val="clear" w:color="auto" w:fill="BFBFBF" w:themeFill="background1" w:themeFillShade="BF"/>
          </w:tcPr>
          <w:p w14:paraId="7934DEAE" w14:textId="77777777" w:rsidR="008A31A5" w:rsidRPr="003F0BCE" w:rsidRDefault="008A31A5" w:rsidP="008A31A5">
            <w:pPr>
              <w:spacing w:after="0" w:line="240" w:lineRule="auto"/>
            </w:pPr>
          </w:p>
        </w:tc>
        <w:tc>
          <w:tcPr>
            <w:tcW w:w="900" w:type="dxa"/>
            <w:shd w:val="clear" w:color="auto" w:fill="BFBFBF" w:themeFill="background1" w:themeFillShade="BF"/>
          </w:tcPr>
          <w:p w14:paraId="7C4FB883"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19666ACF" w14:textId="7A856E80"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tcPr>
          <w:p w14:paraId="091C4C5D" w14:textId="6BED26CC" w:rsidR="008A31A5" w:rsidRPr="004746D6" w:rsidRDefault="008A31A5" w:rsidP="008A31A5">
            <w:pPr>
              <w:spacing w:after="0" w:line="240" w:lineRule="auto"/>
              <w:jc w:val="center"/>
              <w:rPr>
                <w:sz w:val="20"/>
                <w:szCs w:val="20"/>
              </w:rPr>
            </w:pPr>
            <w:r w:rsidRPr="004746D6">
              <w:rPr>
                <w:sz w:val="20"/>
                <w:szCs w:val="20"/>
              </w:rPr>
              <w:t>6%</w:t>
            </w:r>
          </w:p>
        </w:tc>
        <w:tc>
          <w:tcPr>
            <w:tcW w:w="1170" w:type="dxa"/>
            <w:shd w:val="clear" w:color="auto" w:fill="BFBFBF" w:themeFill="background1" w:themeFillShade="BF"/>
          </w:tcPr>
          <w:p w14:paraId="1DAA3200" w14:textId="03F65B85" w:rsidR="008A31A5" w:rsidRPr="004746D6" w:rsidRDefault="008A31A5" w:rsidP="008A31A5">
            <w:pPr>
              <w:spacing w:after="0" w:line="240" w:lineRule="auto"/>
              <w:jc w:val="center"/>
              <w:rPr>
                <w:sz w:val="20"/>
                <w:szCs w:val="20"/>
              </w:rPr>
            </w:pPr>
            <w:r w:rsidRPr="004746D6">
              <w:rPr>
                <w:sz w:val="20"/>
                <w:szCs w:val="20"/>
              </w:rPr>
              <w:t>74%</w:t>
            </w:r>
          </w:p>
        </w:tc>
        <w:tc>
          <w:tcPr>
            <w:tcW w:w="1260" w:type="dxa"/>
            <w:shd w:val="clear" w:color="auto" w:fill="BFBFBF" w:themeFill="background1" w:themeFillShade="BF"/>
          </w:tcPr>
          <w:p w14:paraId="254CF5E8" w14:textId="1D21B717" w:rsidR="008A31A5" w:rsidRPr="004746D6" w:rsidRDefault="008A31A5" w:rsidP="008A31A5">
            <w:pPr>
              <w:spacing w:after="0" w:line="240" w:lineRule="auto"/>
              <w:jc w:val="center"/>
              <w:rPr>
                <w:sz w:val="20"/>
                <w:szCs w:val="20"/>
              </w:rPr>
            </w:pPr>
            <w:r w:rsidRPr="004746D6">
              <w:rPr>
                <w:sz w:val="20"/>
                <w:szCs w:val="20"/>
              </w:rPr>
              <w:t>21%</w:t>
            </w:r>
          </w:p>
        </w:tc>
        <w:tc>
          <w:tcPr>
            <w:tcW w:w="1098" w:type="dxa"/>
            <w:shd w:val="clear" w:color="auto" w:fill="BFBFBF" w:themeFill="background1" w:themeFillShade="BF"/>
          </w:tcPr>
          <w:p w14:paraId="148278D6" w14:textId="3179A28E" w:rsidR="008A31A5" w:rsidRPr="004746D6" w:rsidRDefault="008A31A5" w:rsidP="008A31A5">
            <w:pPr>
              <w:spacing w:after="0" w:line="240" w:lineRule="auto"/>
              <w:jc w:val="center"/>
              <w:rPr>
                <w:sz w:val="20"/>
                <w:szCs w:val="20"/>
              </w:rPr>
            </w:pPr>
            <w:r w:rsidRPr="004746D6">
              <w:rPr>
                <w:sz w:val="20"/>
                <w:szCs w:val="20"/>
              </w:rPr>
              <w:t>3.1</w:t>
            </w:r>
          </w:p>
        </w:tc>
      </w:tr>
      <w:tr w:rsidR="008A31A5" w:rsidRPr="003F0BCE" w14:paraId="3761C830" w14:textId="77777777" w:rsidTr="00FF4970">
        <w:tc>
          <w:tcPr>
            <w:tcW w:w="2970" w:type="dxa"/>
            <w:vMerge/>
            <w:shd w:val="clear" w:color="auto" w:fill="BFBFBF" w:themeFill="background1" w:themeFillShade="BF"/>
          </w:tcPr>
          <w:p w14:paraId="14710116" w14:textId="77777777" w:rsidR="008A31A5" w:rsidRPr="003F0BCE" w:rsidRDefault="008A31A5" w:rsidP="008A31A5">
            <w:pPr>
              <w:spacing w:after="0" w:line="240" w:lineRule="auto"/>
            </w:pPr>
          </w:p>
        </w:tc>
        <w:tc>
          <w:tcPr>
            <w:tcW w:w="900" w:type="dxa"/>
            <w:shd w:val="clear" w:color="auto" w:fill="BFBFBF" w:themeFill="background1" w:themeFillShade="BF"/>
          </w:tcPr>
          <w:p w14:paraId="4E4377BE"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D558A32" w14:textId="225DFA14" w:rsidR="008A31A5" w:rsidRPr="004746D6" w:rsidRDefault="008A31A5" w:rsidP="008A31A5">
            <w:pPr>
              <w:spacing w:after="0" w:line="240" w:lineRule="auto"/>
              <w:jc w:val="center"/>
              <w:rPr>
                <w:sz w:val="20"/>
                <w:szCs w:val="20"/>
              </w:rPr>
            </w:pPr>
            <w:r w:rsidRPr="004746D6">
              <w:rPr>
                <w:sz w:val="20"/>
                <w:szCs w:val="20"/>
              </w:rPr>
              <w:t>12%</w:t>
            </w:r>
          </w:p>
        </w:tc>
        <w:tc>
          <w:tcPr>
            <w:tcW w:w="1080" w:type="dxa"/>
            <w:shd w:val="clear" w:color="auto" w:fill="BFBFBF" w:themeFill="background1" w:themeFillShade="BF"/>
          </w:tcPr>
          <w:p w14:paraId="25A34F4C" w14:textId="0A4F989A" w:rsidR="008A31A5" w:rsidRPr="004746D6" w:rsidRDefault="008A31A5" w:rsidP="008A31A5">
            <w:pPr>
              <w:spacing w:after="0" w:line="240" w:lineRule="auto"/>
              <w:jc w:val="center"/>
              <w:rPr>
                <w:sz w:val="20"/>
                <w:szCs w:val="20"/>
              </w:rPr>
            </w:pPr>
            <w:r w:rsidRPr="004746D6">
              <w:rPr>
                <w:sz w:val="20"/>
                <w:szCs w:val="20"/>
              </w:rPr>
              <w:t>31%</w:t>
            </w:r>
          </w:p>
        </w:tc>
        <w:tc>
          <w:tcPr>
            <w:tcW w:w="1170" w:type="dxa"/>
            <w:shd w:val="clear" w:color="auto" w:fill="BFBFBF" w:themeFill="background1" w:themeFillShade="BF"/>
          </w:tcPr>
          <w:p w14:paraId="0525D3C1" w14:textId="2A9DFC6D" w:rsidR="008A31A5" w:rsidRPr="004746D6" w:rsidRDefault="008A31A5" w:rsidP="008A31A5">
            <w:pPr>
              <w:spacing w:after="0" w:line="240" w:lineRule="auto"/>
              <w:jc w:val="center"/>
              <w:rPr>
                <w:sz w:val="20"/>
                <w:szCs w:val="20"/>
              </w:rPr>
            </w:pPr>
            <w:r w:rsidRPr="004746D6">
              <w:rPr>
                <w:sz w:val="20"/>
                <w:szCs w:val="20"/>
              </w:rPr>
              <w:t>54%</w:t>
            </w:r>
          </w:p>
        </w:tc>
        <w:tc>
          <w:tcPr>
            <w:tcW w:w="1260" w:type="dxa"/>
            <w:shd w:val="clear" w:color="auto" w:fill="BFBFBF" w:themeFill="background1" w:themeFillShade="BF"/>
          </w:tcPr>
          <w:p w14:paraId="17394EFC" w14:textId="09E9A915" w:rsidR="008A31A5" w:rsidRPr="004746D6" w:rsidRDefault="008A31A5" w:rsidP="008A31A5">
            <w:pPr>
              <w:spacing w:after="0" w:line="240" w:lineRule="auto"/>
              <w:jc w:val="center"/>
              <w:rPr>
                <w:sz w:val="20"/>
                <w:szCs w:val="20"/>
              </w:rPr>
            </w:pPr>
            <w:r w:rsidRPr="004746D6">
              <w:rPr>
                <w:sz w:val="20"/>
                <w:szCs w:val="20"/>
              </w:rPr>
              <w:t>4%</w:t>
            </w:r>
          </w:p>
        </w:tc>
        <w:tc>
          <w:tcPr>
            <w:tcW w:w="1098" w:type="dxa"/>
            <w:shd w:val="clear" w:color="auto" w:fill="BFBFBF" w:themeFill="background1" w:themeFillShade="BF"/>
          </w:tcPr>
          <w:p w14:paraId="0C97D20C" w14:textId="6408490B" w:rsidR="008A31A5" w:rsidRPr="004746D6" w:rsidRDefault="008A31A5" w:rsidP="008A31A5">
            <w:pPr>
              <w:spacing w:after="0" w:line="240" w:lineRule="auto"/>
              <w:jc w:val="center"/>
              <w:rPr>
                <w:sz w:val="20"/>
                <w:szCs w:val="20"/>
              </w:rPr>
            </w:pPr>
            <w:r w:rsidRPr="004746D6">
              <w:rPr>
                <w:sz w:val="20"/>
                <w:szCs w:val="20"/>
              </w:rPr>
              <w:t>2.5</w:t>
            </w:r>
          </w:p>
        </w:tc>
      </w:tr>
      <w:tr w:rsidR="008A31A5" w:rsidRPr="003F0BCE" w14:paraId="458DD4A9" w14:textId="77777777" w:rsidTr="00FF4970">
        <w:tc>
          <w:tcPr>
            <w:tcW w:w="2970" w:type="dxa"/>
            <w:vMerge/>
            <w:shd w:val="clear" w:color="auto" w:fill="BFBFBF" w:themeFill="background1" w:themeFillShade="BF"/>
          </w:tcPr>
          <w:p w14:paraId="3D49AB42" w14:textId="77777777" w:rsidR="008A31A5" w:rsidRPr="003F0BCE" w:rsidRDefault="008A31A5" w:rsidP="008A31A5">
            <w:pPr>
              <w:spacing w:after="0" w:line="240" w:lineRule="auto"/>
            </w:pPr>
          </w:p>
        </w:tc>
        <w:tc>
          <w:tcPr>
            <w:tcW w:w="900" w:type="dxa"/>
            <w:shd w:val="clear" w:color="auto" w:fill="BFBFBF" w:themeFill="background1" w:themeFillShade="BF"/>
          </w:tcPr>
          <w:p w14:paraId="4E3BEA4D"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B987851" w14:textId="2CE7109A" w:rsidR="008A31A5" w:rsidRPr="004746D6" w:rsidRDefault="008A31A5" w:rsidP="008A31A5">
            <w:pPr>
              <w:spacing w:after="0" w:line="240" w:lineRule="auto"/>
              <w:jc w:val="center"/>
              <w:rPr>
                <w:sz w:val="20"/>
                <w:szCs w:val="20"/>
              </w:rPr>
            </w:pPr>
            <w:r w:rsidRPr="004746D6">
              <w:rPr>
                <w:sz w:val="20"/>
                <w:szCs w:val="20"/>
              </w:rPr>
              <w:t>3</w:t>
            </w:r>
          </w:p>
        </w:tc>
        <w:tc>
          <w:tcPr>
            <w:tcW w:w="1080" w:type="dxa"/>
            <w:shd w:val="clear" w:color="auto" w:fill="BFBFBF" w:themeFill="background1" w:themeFillShade="BF"/>
          </w:tcPr>
          <w:p w14:paraId="534CAE4A" w14:textId="3774A31C" w:rsidR="008A31A5" w:rsidRPr="004746D6" w:rsidRDefault="008A31A5" w:rsidP="008A31A5">
            <w:pPr>
              <w:spacing w:after="0" w:line="240" w:lineRule="auto"/>
              <w:jc w:val="center"/>
              <w:rPr>
                <w:sz w:val="20"/>
                <w:szCs w:val="20"/>
              </w:rPr>
            </w:pPr>
            <w:r w:rsidRPr="004746D6">
              <w:rPr>
                <w:sz w:val="20"/>
                <w:szCs w:val="20"/>
              </w:rPr>
              <w:t>13</w:t>
            </w:r>
          </w:p>
        </w:tc>
        <w:tc>
          <w:tcPr>
            <w:tcW w:w="1170" w:type="dxa"/>
            <w:shd w:val="clear" w:color="auto" w:fill="BFBFBF" w:themeFill="background1" w:themeFillShade="BF"/>
          </w:tcPr>
          <w:p w14:paraId="3FC73841" w14:textId="10A247BC" w:rsidR="008A31A5" w:rsidRPr="004746D6" w:rsidRDefault="008A31A5" w:rsidP="008A31A5">
            <w:pPr>
              <w:spacing w:after="0" w:line="240" w:lineRule="auto"/>
              <w:jc w:val="center"/>
              <w:rPr>
                <w:sz w:val="20"/>
                <w:szCs w:val="20"/>
              </w:rPr>
            </w:pPr>
            <w:r w:rsidRPr="004746D6">
              <w:rPr>
                <w:sz w:val="20"/>
                <w:szCs w:val="20"/>
              </w:rPr>
              <w:t>56</w:t>
            </w:r>
          </w:p>
        </w:tc>
        <w:tc>
          <w:tcPr>
            <w:tcW w:w="1260" w:type="dxa"/>
            <w:shd w:val="clear" w:color="auto" w:fill="BFBFBF" w:themeFill="background1" w:themeFillShade="BF"/>
          </w:tcPr>
          <w:p w14:paraId="58C5FA9E" w14:textId="3CA6B39D" w:rsidR="008A31A5" w:rsidRPr="004746D6" w:rsidRDefault="008A31A5" w:rsidP="008A31A5">
            <w:pPr>
              <w:spacing w:after="0" w:line="240" w:lineRule="auto"/>
              <w:jc w:val="center"/>
              <w:rPr>
                <w:sz w:val="20"/>
                <w:szCs w:val="20"/>
              </w:rPr>
            </w:pPr>
            <w:r w:rsidRPr="004746D6">
              <w:rPr>
                <w:sz w:val="20"/>
                <w:szCs w:val="20"/>
              </w:rPr>
              <w:t>14</w:t>
            </w:r>
          </w:p>
        </w:tc>
        <w:tc>
          <w:tcPr>
            <w:tcW w:w="1098" w:type="dxa"/>
            <w:shd w:val="clear" w:color="auto" w:fill="BFBFBF" w:themeFill="background1" w:themeFillShade="BF"/>
          </w:tcPr>
          <w:p w14:paraId="3E2C538B" w14:textId="62457057" w:rsidR="008A31A5" w:rsidRPr="004746D6" w:rsidRDefault="008A31A5" w:rsidP="008A31A5">
            <w:pPr>
              <w:spacing w:after="0" w:line="240" w:lineRule="auto"/>
              <w:jc w:val="center"/>
              <w:rPr>
                <w:sz w:val="20"/>
                <w:szCs w:val="20"/>
              </w:rPr>
            </w:pPr>
            <w:r w:rsidRPr="004746D6">
              <w:rPr>
                <w:sz w:val="20"/>
                <w:szCs w:val="20"/>
              </w:rPr>
              <w:t>2.9</w:t>
            </w:r>
          </w:p>
        </w:tc>
      </w:tr>
      <w:tr w:rsidR="008A31A5" w:rsidRPr="003F0BCE" w14:paraId="11E06B55" w14:textId="77777777" w:rsidTr="00FF4970">
        <w:tc>
          <w:tcPr>
            <w:tcW w:w="2970" w:type="dxa"/>
            <w:vMerge/>
            <w:shd w:val="clear" w:color="auto" w:fill="BFBFBF" w:themeFill="background1" w:themeFillShade="BF"/>
          </w:tcPr>
          <w:p w14:paraId="6D243713" w14:textId="77777777" w:rsidR="008A31A5" w:rsidRPr="003F0BCE" w:rsidRDefault="008A31A5" w:rsidP="008A31A5">
            <w:pPr>
              <w:spacing w:after="0" w:line="240" w:lineRule="auto"/>
            </w:pPr>
          </w:p>
        </w:tc>
        <w:tc>
          <w:tcPr>
            <w:tcW w:w="900" w:type="dxa"/>
            <w:shd w:val="clear" w:color="auto" w:fill="BFBFBF" w:themeFill="background1" w:themeFillShade="BF"/>
          </w:tcPr>
          <w:p w14:paraId="2161D262"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40D0C475" w14:textId="1CF39F6F" w:rsidR="008A31A5" w:rsidRPr="004746D6" w:rsidRDefault="008A31A5" w:rsidP="008A31A5">
            <w:pPr>
              <w:spacing w:after="0" w:line="240" w:lineRule="auto"/>
              <w:jc w:val="center"/>
              <w:rPr>
                <w:sz w:val="20"/>
                <w:szCs w:val="20"/>
              </w:rPr>
            </w:pPr>
            <w:r w:rsidRPr="004746D6">
              <w:rPr>
                <w:sz w:val="20"/>
                <w:szCs w:val="20"/>
              </w:rPr>
              <w:t>3%</w:t>
            </w:r>
          </w:p>
        </w:tc>
        <w:tc>
          <w:tcPr>
            <w:tcW w:w="1080" w:type="dxa"/>
            <w:shd w:val="clear" w:color="auto" w:fill="BFBFBF" w:themeFill="background1" w:themeFillShade="BF"/>
          </w:tcPr>
          <w:p w14:paraId="240D8197" w14:textId="49383965" w:rsidR="008A31A5" w:rsidRPr="004746D6" w:rsidRDefault="008A31A5" w:rsidP="008A31A5">
            <w:pPr>
              <w:spacing w:after="0" w:line="240" w:lineRule="auto"/>
              <w:jc w:val="center"/>
              <w:rPr>
                <w:sz w:val="20"/>
                <w:szCs w:val="20"/>
              </w:rPr>
            </w:pPr>
            <w:r w:rsidRPr="004746D6">
              <w:rPr>
                <w:sz w:val="20"/>
                <w:szCs w:val="20"/>
              </w:rPr>
              <w:t>15%</w:t>
            </w:r>
          </w:p>
        </w:tc>
        <w:tc>
          <w:tcPr>
            <w:tcW w:w="1170" w:type="dxa"/>
            <w:shd w:val="clear" w:color="auto" w:fill="BFBFBF" w:themeFill="background1" w:themeFillShade="BF"/>
          </w:tcPr>
          <w:p w14:paraId="35314377" w14:textId="0CFEA9E4" w:rsidR="008A31A5" w:rsidRPr="004746D6" w:rsidRDefault="008A31A5" w:rsidP="008A31A5">
            <w:pPr>
              <w:spacing w:after="0" w:line="240" w:lineRule="auto"/>
              <w:jc w:val="center"/>
              <w:rPr>
                <w:sz w:val="20"/>
                <w:szCs w:val="20"/>
              </w:rPr>
            </w:pPr>
            <w:r w:rsidRPr="004746D6">
              <w:rPr>
                <w:sz w:val="20"/>
                <w:szCs w:val="20"/>
              </w:rPr>
              <w:t>65%</w:t>
            </w:r>
          </w:p>
        </w:tc>
        <w:tc>
          <w:tcPr>
            <w:tcW w:w="1260" w:type="dxa"/>
            <w:shd w:val="clear" w:color="auto" w:fill="BFBFBF" w:themeFill="background1" w:themeFillShade="BF"/>
          </w:tcPr>
          <w:p w14:paraId="3DF5FC41" w14:textId="20C84D46" w:rsidR="008A31A5" w:rsidRPr="004746D6" w:rsidRDefault="008A31A5" w:rsidP="008A31A5">
            <w:pPr>
              <w:spacing w:after="0" w:line="240" w:lineRule="auto"/>
              <w:jc w:val="center"/>
              <w:rPr>
                <w:sz w:val="20"/>
                <w:szCs w:val="20"/>
              </w:rPr>
            </w:pPr>
            <w:r w:rsidRPr="004746D6">
              <w:rPr>
                <w:sz w:val="20"/>
                <w:szCs w:val="20"/>
              </w:rPr>
              <w:t>16%</w:t>
            </w:r>
          </w:p>
        </w:tc>
        <w:tc>
          <w:tcPr>
            <w:tcW w:w="1098" w:type="dxa"/>
            <w:shd w:val="clear" w:color="auto" w:fill="BFBFBF" w:themeFill="background1" w:themeFillShade="BF"/>
          </w:tcPr>
          <w:p w14:paraId="20DB2328" w14:textId="77777777" w:rsidR="008A31A5" w:rsidRPr="004746D6" w:rsidRDefault="008A31A5" w:rsidP="008A31A5">
            <w:pPr>
              <w:spacing w:after="0" w:line="240" w:lineRule="auto"/>
              <w:jc w:val="center"/>
              <w:rPr>
                <w:sz w:val="20"/>
                <w:szCs w:val="20"/>
              </w:rPr>
            </w:pPr>
          </w:p>
        </w:tc>
      </w:tr>
      <w:tr w:rsidR="008A31A5" w:rsidRPr="003F0BCE" w14:paraId="37B8526A" w14:textId="77777777" w:rsidTr="00FF4970">
        <w:tc>
          <w:tcPr>
            <w:tcW w:w="2970" w:type="dxa"/>
            <w:vMerge w:val="restart"/>
          </w:tcPr>
          <w:p w14:paraId="69825F63" w14:textId="77777777" w:rsidR="008A31A5" w:rsidRPr="003F0BCE" w:rsidRDefault="008A31A5" w:rsidP="008A31A5">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49924C0E"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0C7C8EEE" w14:textId="3F4927CF" w:rsidR="008A31A5" w:rsidRPr="004746D6" w:rsidRDefault="008A31A5" w:rsidP="008A31A5">
            <w:pPr>
              <w:spacing w:after="0" w:line="240" w:lineRule="auto"/>
              <w:jc w:val="center"/>
              <w:rPr>
                <w:sz w:val="20"/>
                <w:szCs w:val="20"/>
              </w:rPr>
            </w:pPr>
            <w:r w:rsidRPr="004746D6">
              <w:rPr>
                <w:sz w:val="20"/>
                <w:szCs w:val="20"/>
              </w:rPr>
              <w:t>4%</w:t>
            </w:r>
          </w:p>
        </w:tc>
        <w:tc>
          <w:tcPr>
            <w:tcW w:w="1080" w:type="dxa"/>
          </w:tcPr>
          <w:p w14:paraId="2183EBC6" w14:textId="7488FE92" w:rsidR="008A31A5" w:rsidRPr="004746D6" w:rsidRDefault="008A31A5" w:rsidP="008A31A5">
            <w:pPr>
              <w:spacing w:after="0" w:line="240" w:lineRule="auto"/>
              <w:jc w:val="center"/>
              <w:rPr>
                <w:sz w:val="20"/>
                <w:szCs w:val="20"/>
              </w:rPr>
            </w:pPr>
            <w:r w:rsidRPr="004746D6">
              <w:rPr>
                <w:sz w:val="20"/>
                <w:szCs w:val="20"/>
              </w:rPr>
              <w:t>27%</w:t>
            </w:r>
          </w:p>
        </w:tc>
        <w:tc>
          <w:tcPr>
            <w:tcW w:w="1170" w:type="dxa"/>
          </w:tcPr>
          <w:p w14:paraId="5CF8BDF4" w14:textId="469B2717" w:rsidR="008A31A5" w:rsidRPr="004746D6" w:rsidRDefault="008A31A5" w:rsidP="008A31A5">
            <w:pPr>
              <w:spacing w:after="0" w:line="240" w:lineRule="auto"/>
              <w:jc w:val="center"/>
              <w:rPr>
                <w:sz w:val="20"/>
                <w:szCs w:val="20"/>
              </w:rPr>
            </w:pPr>
            <w:r w:rsidRPr="004746D6">
              <w:rPr>
                <w:sz w:val="20"/>
                <w:szCs w:val="20"/>
              </w:rPr>
              <w:t>54%</w:t>
            </w:r>
          </w:p>
        </w:tc>
        <w:tc>
          <w:tcPr>
            <w:tcW w:w="1260" w:type="dxa"/>
          </w:tcPr>
          <w:p w14:paraId="4D9C2E3B" w14:textId="49378787" w:rsidR="008A31A5" w:rsidRPr="004746D6" w:rsidRDefault="008A31A5" w:rsidP="008A31A5">
            <w:pPr>
              <w:spacing w:after="0" w:line="240" w:lineRule="auto"/>
              <w:jc w:val="center"/>
              <w:rPr>
                <w:sz w:val="20"/>
                <w:szCs w:val="20"/>
              </w:rPr>
            </w:pPr>
            <w:r w:rsidRPr="004746D6">
              <w:rPr>
                <w:sz w:val="20"/>
                <w:szCs w:val="20"/>
              </w:rPr>
              <w:t>15%</w:t>
            </w:r>
          </w:p>
        </w:tc>
        <w:tc>
          <w:tcPr>
            <w:tcW w:w="1098" w:type="dxa"/>
          </w:tcPr>
          <w:p w14:paraId="7BA6592F" w14:textId="72572EA4" w:rsidR="008A31A5" w:rsidRPr="004746D6" w:rsidRDefault="008A31A5" w:rsidP="008A31A5">
            <w:pPr>
              <w:spacing w:after="0" w:line="240" w:lineRule="auto"/>
              <w:jc w:val="center"/>
              <w:rPr>
                <w:sz w:val="20"/>
                <w:szCs w:val="20"/>
              </w:rPr>
            </w:pPr>
            <w:r w:rsidRPr="004746D6">
              <w:rPr>
                <w:sz w:val="20"/>
                <w:szCs w:val="20"/>
              </w:rPr>
              <w:t>2.8</w:t>
            </w:r>
          </w:p>
        </w:tc>
      </w:tr>
      <w:tr w:rsidR="008A31A5" w:rsidRPr="003F0BCE" w14:paraId="16E78254" w14:textId="77777777" w:rsidTr="00FF4970">
        <w:tc>
          <w:tcPr>
            <w:tcW w:w="2970" w:type="dxa"/>
            <w:vMerge/>
          </w:tcPr>
          <w:p w14:paraId="353E8D8A" w14:textId="77777777" w:rsidR="008A31A5" w:rsidRPr="003F0BCE" w:rsidRDefault="008A31A5" w:rsidP="008A31A5">
            <w:pPr>
              <w:spacing w:after="0" w:line="240" w:lineRule="auto"/>
            </w:pPr>
          </w:p>
        </w:tc>
        <w:tc>
          <w:tcPr>
            <w:tcW w:w="900" w:type="dxa"/>
          </w:tcPr>
          <w:p w14:paraId="3BC8C997"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20EA7342" w14:textId="15A5394D" w:rsidR="008A31A5" w:rsidRPr="004746D6" w:rsidRDefault="008A31A5" w:rsidP="008A31A5">
            <w:pPr>
              <w:spacing w:after="0" w:line="240" w:lineRule="auto"/>
              <w:jc w:val="center"/>
              <w:rPr>
                <w:sz w:val="20"/>
                <w:szCs w:val="20"/>
              </w:rPr>
            </w:pPr>
            <w:r w:rsidRPr="004746D6">
              <w:rPr>
                <w:sz w:val="20"/>
                <w:szCs w:val="20"/>
              </w:rPr>
              <w:t>3%</w:t>
            </w:r>
          </w:p>
        </w:tc>
        <w:tc>
          <w:tcPr>
            <w:tcW w:w="1080" w:type="dxa"/>
          </w:tcPr>
          <w:p w14:paraId="5D5476CD" w14:textId="7E93EBDA" w:rsidR="008A31A5" w:rsidRPr="004746D6" w:rsidRDefault="008A31A5" w:rsidP="008A31A5">
            <w:pPr>
              <w:spacing w:after="0" w:line="240" w:lineRule="auto"/>
              <w:jc w:val="center"/>
              <w:rPr>
                <w:sz w:val="20"/>
                <w:szCs w:val="20"/>
              </w:rPr>
            </w:pPr>
            <w:r w:rsidRPr="004746D6">
              <w:rPr>
                <w:sz w:val="20"/>
                <w:szCs w:val="20"/>
              </w:rPr>
              <w:t>9%</w:t>
            </w:r>
          </w:p>
        </w:tc>
        <w:tc>
          <w:tcPr>
            <w:tcW w:w="1170" w:type="dxa"/>
          </w:tcPr>
          <w:p w14:paraId="0C5E8FC9" w14:textId="0BCC02D5" w:rsidR="008A31A5" w:rsidRPr="004746D6" w:rsidRDefault="008A31A5" w:rsidP="008A31A5">
            <w:pPr>
              <w:spacing w:after="0" w:line="240" w:lineRule="auto"/>
              <w:jc w:val="center"/>
              <w:rPr>
                <w:sz w:val="20"/>
                <w:szCs w:val="20"/>
              </w:rPr>
            </w:pPr>
            <w:r w:rsidRPr="004746D6">
              <w:rPr>
                <w:sz w:val="20"/>
                <w:szCs w:val="20"/>
              </w:rPr>
              <w:t>76%</w:t>
            </w:r>
          </w:p>
        </w:tc>
        <w:tc>
          <w:tcPr>
            <w:tcW w:w="1260" w:type="dxa"/>
          </w:tcPr>
          <w:p w14:paraId="22BEC86B" w14:textId="2C9569F1" w:rsidR="008A31A5" w:rsidRPr="004746D6" w:rsidRDefault="008A31A5" w:rsidP="008A31A5">
            <w:pPr>
              <w:spacing w:after="0" w:line="240" w:lineRule="auto"/>
              <w:jc w:val="center"/>
              <w:rPr>
                <w:sz w:val="20"/>
                <w:szCs w:val="20"/>
              </w:rPr>
            </w:pPr>
            <w:r w:rsidRPr="004746D6">
              <w:rPr>
                <w:sz w:val="20"/>
                <w:szCs w:val="20"/>
              </w:rPr>
              <w:t>12%</w:t>
            </w:r>
          </w:p>
        </w:tc>
        <w:tc>
          <w:tcPr>
            <w:tcW w:w="1098" w:type="dxa"/>
          </w:tcPr>
          <w:p w14:paraId="0C1B85C5" w14:textId="7B0DFDBE" w:rsidR="008A31A5" w:rsidRPr="004746D6" w:rsidRDefault="008A31A5" w:rsidP="008A31A5">
            <w:pPr>
              <w:spacing w:after="0" w:line="240" w:lineRule="auto"/>
              <w:jc w:val="center"/>
              <w:rPr>
                <w:sz w:val="20"/>
                <w:szCs w:val="20"/>
              </w:rPr>
            </w:pPr>
            <w:r w:rsidRPr="004746D6">
              <w:rPr>
                <w:sz w:val="20"/>
                <w:szCs w:val="20"/>
              </w:rPr>
              <w:t>3.0</w:t>
            </w:r>
          </w:p>
        </w:tc>
      </w:tr>
      <w:tr w:rsidR="008A31A5" w:rsidRPr="003F0BCE" w14:paraId="3794683E" w14:textId="77777777" w:rsidTr="00FF4970">
        <w:tc>
          <w:tcPr>
            <w:tcW w:w="2970" w:type="dxa"/>
            <w:vMerge/>
          </w:tcPr>
          <w:p w14:paraId="4A7F86FD" w14:textId="77777777" w:rsidR="008A31A5" w:rsidRPr="003F0BCE" w:rsidRDefault="008A31A5" w:rsidP="008A31A5">
            <w:pPr>
              <w:spacing w:after="0" w:line="240" w:lineRule="auto"/>
            </w:pPr>
          </w:p>
        </w:tc>
        <w:tc>
          <w:tcPr>
            <w:tcW w:w="900" w:type="dxa"/>
          </w:tcPr>
          <w:p w14:paraId="196A73C6"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23E840EF" w14:textId="62CC4EE4" w:rsidR="008A31A5" w:rsidRPr="004746D6" w:rsidRDefault="008A31A5" w:rsidP="008A31A5">
            <w:pPr>
              <w:spacing w:after="0" w:line="240" w:lineRule="auto"/>
              <w:jc w:val="center"/>
              <w:rPr>
                <w:sz w:val="20"/>
                <w:szCs w:val="20"/>
              </w:rPr>
            </w:pPr>
            <w:r w:rsidRPr="004746D6">
              <w:rPr>
                <w:sz w:val="20"/>
                <w:szCs w:val="20"/>
              </w:rPr>
              <w:t>15%</w:t>
            </w:r>
          </w:p>
        </w:tc>
        <w:tc>
          <w:tcPr>
            <w:tcW w:w="1080" w:type="dxa"/>
          </w:tcPr>
          <w:p w14:paraId="200FC7AD" w14:textId="52FB7E2F" w:rsidR="008A31A5" w:rsidRPr="004746D6" w:rsidRDefault="008A31A5" w:rsidP="008A31A5">
            <w:pPr>
              <w:spacing w:after="0" w:line="240" w:lineRule="auto"/>
              <w:jc w:val="center"/>
              <w:rPr>
                <w:sz w:val="20"/>
                <w:szCs w:val="20"/>
              </w:rPr>
            </w:pPr>
            <w:r w:rsidRPr="004746D6">
              <w:rPr>
                <w:sz w:val="20"/>
                <w:szCs w:val="20"/>
              </w:rPr>
              <w:t>46%</w:t>
            </w:r>
          </w:p>
        </w:tc>
        <w:tc>
          <w:tcPr>
            <w:tcW w:w="1170" w:type="dxa"/>
          </w:tcPr>
          <w:p w14:paraId="186BE9D4" w14:textId="1524A67F" w:rsidR="008A31A5" w:rsidRPr="004746D6" w:rsidRDefault="008A31A5" w:rsidP="008A31A5">
            <w:pPr>
              <w:spacing w:after="0" w:line="240" w:lineRule="auto"/>
              <w:jc w:val="center"/>
              <w:rPr>
                <w:sz w:val="20"/>
                <w:szCs w:val="20"/>
              </w:rPr>
            </w:pPr>
            <w:r w:rsidRPr="004746D6">
              <w:rPr>
                <w:sz w:val="20"/>
                <w:szCs w:val="20"/>
              </w:rPr>
              <w:t>31%</w:t>
            </w:r>
          </w:p>
        </w:tc>
        <w:tc>
          <w:tcPr>
            <w:tcW w:w="1260" w:type="dxa"/>
          </w:tcPr>
          <w:p w14:paraId="7EF62368" w14:textId="3A140C50" w:rsidR="008A31A5" w:rsidRPr="004746D6" w:rsidRDefault="008A31A5" w:rsidP="008A31A5">
            <w:pPr>
              <w:spacing w:after="0" w:line="240" w:lineRule="auto"/>
              <w:jc w:val="center"/>
              <w:rPr>
                <w:sz w:val="20"/>
                <w:szCs w:val="20"/>
              </w:rPr>
            </w:pPr>
            <w:r w:rsidRPr="004746D6">
              <w:rPr>
                <w:sz w:val="20"/>
                <w:szCs w:val="20"/>
              </w:rPr>
              <w:t>8%</w:t>
            </w:r>
          </w:p>
        </w:tc>
        <w:tc>
          <w:tcPr>
            <w:tcW w:w="1098" w:type="dxa"/>
          </w:tcPr>
          <w:p w14:paraId="43B9523B" w14:textId="2E29190D" w:rsidR="008A31A5" w:rsidRPr="004746D6" w:rsidRDefault="008A31A5" w:rsidP="008A31A5">
            <w:pPr>
              <w:spacing w:after="0" w:line="240" w:lineRule="auto"/>
              <w:jc w:val="center"/>
              <w:rPr>
                <w:sz w:val="20"/>
                <w:szCs w:val="20"/>
              </w:rPr>
            </w:pPr>
            <w:r w:rsidRPr="004746D6">
              <w:rPr>
                <w:sz w:val="20"/>
                <w:szCs w:val="20"/>
              </w:rPr>
              <w:t>2.3</w:t>
            </w:r>
          </w:p>
        </w:tc>
      </w:tr>
      <w:tr w:rsidR="008A31A5" w:rsidRPr="003F0BCE" w14:paraId="53995AF3" w14:textId="77777777" w:rsidTr="00FF4970">
        <w:tc>
          <w:tcPr>
            <w:tcW w:w="2970" w:type="dxa"/>
            <w:vMerge/>
          </w:tcPr>
          <w:p w14:paraId="536FDEF3" w14:textId="77777777" w:rsidR="008A31A5" w:rsidRPr="003F0BCE" w:rsidRDefault="008A31A5" w:rsidP="008A31A5">
            <w:pPr>
              <w:spacing w:after="0" w:line="240" w:lineRule="auto"/>
            </w:pPr>
          </w:p>
        </w:tc>
        <w:tc>
          <w:tcPr>
            <w:tcW w:w="900" w:type="dxa"/>
          </w:tcPr>
          <w:p w14:paraId="05C8F49C"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095CC078" w14:textId="79B2E634" w:rsidR="008A31A5" w:rsidRPr="004746D6" w:rsidRDefault="008A31A5" w:rsidP="008A31A5">
            <w:pPr>
              <w:spacing w:after="0" w:line="240" w:lineRule="auto"/>
              <w:jc w:val="center"/>
              <w:rPr>
                <w:sz w:val="20"/>
                <w:szCs w:val="20"/>
              </w:rPr>
            </w:pPr>
            <w:r w:rsidRPr="004746D6">
              <w:rPr>
                <w:sz w:val="20"/>
                <w:szCs w:val="20"/>
              </w:rPr>
              <w:t>6</w:t>
            </w:r>
          </w:p>
        </w:tc>
        <w:tc>
          <w:tcPr>
            <w:tcW w:w="1080" w:type="dxa"/>
          </w:tcPr>
          <w:p w14:paraId="46506D1F" w14:textId="5F365AF7" w:rsidR="008A31A5" w:rsidRPr="004746D6" w:rsidRDefault="008A31A5" w:rsidP="008A31A5">
            <w:pPr>
              <w:spacing w:after="0" w:line="240" w:lineRule="auto"/>
              <w:jc w:val="center"/>
              <w:rPr>
                <w:sz w:val="20"/>
                <w:szCs w:val="20"/>
              </w:rPr>
            </w:pPr>
            <w:r w:rsidRPr="004746D6">
              <w:rPr>
                <w:sz w:val="20"/>
                <w:szCs w:val="20"/>
              </w:rPr>
              <w:t>22</w:t>
            </w:r>
          </w:p>
        </w:tc>
        <w:tc>
          <w:tcPr>
            <w:tcW w:w="1170" w:type="dxa"/>
          </w:tcPr>
          <w:p w14:paraId="16771A94" w14:textId="434C9C28" w:rsidR="008A31A5" w:rsidRPr="004746D6" w:rsidRDefault="008A31A5" w:rsidP="008A31A5">
            <w:pPr>
              <w:spacing w:after="0" w:line="240" w:lineRule="auto"/>
              <w:jc w:val="center"/>
              <w:rPr>
                <w:sz w:val="20"/>
                <w:szCs w:val="20"/>
              </w:rPr>
            </w:pPr>
            <w:r w:rsidRPr="004746D6">
              <w:rPr>
                <w:sz w:val="20"/>
                <w:szCs w:val="20"/>
              </w:rPr>
              <w:t>48</w:t>
            </w:r>
          </w:p>
        </w:tc>
        <w:tc>
          <w:tcPr>
            <w:tcW w:w="1260" w:type="dxa"/>
          </w:tcPr>
          <w:p w14:paraId="72434AD9" w14:textId="6D0F8FFB" w:rsidR="008A31A5" w:rsidRPr="004746D6" w:rsidRDefault="008A31A5" w:rsidP="008A31A5">
            <w:pPr>
              <w:spacing w:after="0" w:line="240" w:lineRule="auto"/>
              <w:jc w:val="center"/>
              <w:rPr>
                <w:sz w:val="20"/>
                <w:szCs w:val="20"/>
              </w:rPr>
            </w:pPr>
            <w:r w:rsidRPr="004746D6">
              <w:rPr>
                <w:sz w:val="20"/>
                <w:szCs w:val="20"/>
              </w:rPr>
              <w:t>10</w:t>
            </w:r>
          </w:p>
        </w:tc>
        <w:tc>
          <w:tcPr>
            <w:tcW w:w="1098" w:type="dxa"/>
          </w:tcPr>
          <w:p w14:paraId="1A9B51AF" w14:textId="09138E24" w:rsidR="008A31A5" w:rsidRPr="004746D6" w:rsidRDefault="008A31A5" w:rsidP="008A31A5">
            <w:pPr>
              <w:spacing w:after="0" w:line="240" w:lineRule="auto"/>
              <w:jc w:val="center"/>
              <w:rPr>
                <w:sz w:val="20"/>
                <w:szCs w:val="20"/>
              </w:rPr>
            </w:pPr>
            <w:r w:rsidRPr="004746D6">
              <w:rPr>
                <w:sz w:val="20"/>
                <w:szCs w:val="20"/>
              </w:rPr>
              <w:t>2.7</w:t>
            </w:r>
          </w:p>
        </w:tc>
      </w:tr>
      <w:tr w:rsidR="008A31A5" w:rsidRPr="003F0BCE" w14:paraId="6B57242C" w14:textId="77777777" w:rsidTr="00FF4970">
        <w:tc>
          <w:tcPr>
            <w:tcW w:w="2970" w:type="dxa"/>
            <w:vMerge/>
          </w:tcPr>
          <w:p w14:paraId="3D42F4D8" w14:textId="77777777" w:rsidR="008A31A5" w:rsidRPr="003F0BCE" w:rsidRDefault="008A31A5" w:rsidP="008A31A5">
            <w:pPr>
              <w:spacing w:after="0" w:line="240" w:lineRule="auto"/>
            </w:pPr>
          </w:p>
        </w:tc>
        <w:tc>
          <w:tcPr>
            <w:tcW w:w="900" w:type="dxa"/>
          </w:tcPr>
          <w:p w14:paraId="4CB7D0C5"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2D0E84A" w14:textId="4E40BB97" w:rsidR="008A31A5" w:rsidRPr="004746D6" w:rsidRDefault="008A31A5" w:rsidP="008A31A5">
            <w:pPr>
              <w:spacing w:after="0" w:line="240" w:lineRule="auto"/>
              <w:jc w:val="center"/>
              <w:rPr>
                <w:sz w:val="20"/>
                <w:szCs w:val="20"/>
              </w:rPr>
            </w:pPr>
            <w:r w:rsidRPr="004746D6">
              <w:rPr>
                <w:sz w:val="20"/>
                <w:szCs w:val="20"/>
              </w:rPr>
              <w:t>7%</w:t>
            </w:r>
          </w:p>
        </w:tc>
        <w:tc>
          <w:tcPr>
            <w:tcW w:w="1080" w:type="dxa"/>
          </w:tcPr>
          <w:p w14:paraId="636C26BD" w14:textId="246978C2" w:rsidR="008A31A5" w:rsidRPr="004746D6" w:rsidRDefault="008A31A5" w:rsidP="008A31A5">
            <w:pPr>
              <w:spacing w:after="0" w:line="240" w:lineRule="auto"/>
              <w:jc w:val="center"/>
              <w:rPr>
                <w:sz w:val="20"/>
                <w:szCs w:val="20"/>
              </w:rPr>
            </w:pPr>
            <w:r w:rsidRPr="004746D6">
              <w:rPr>
                <w:sz w:val="20"/>
                <w:szCs w:val="20"/>
              </w:rPr>
              <w:t>26%</w:t>
            </w:r>
          </w:p>
        </w:tc>
        <w:tc>
          <w:tcPr>
            <w:tcW w:w="1170" w:type="dxa"/>
          </w:tcPr>
          <w:p w14:paraId="471701EB" w14:textId="7D4A6957" w:rsidR="008A31A5" w:rsidRPr="004746D6" w:rsidRDefault="008A31A5" w:rsidP="008A31A5">
            <w:pPr>
              <w:spacing w:after="0" w:line="240" w:lineRule="auto"/>
              <w:jc w:val="center"/>
              <w:rPr>
                <w:sz w:val="20"/>
                <w:szCs w:val="20"/>
              </w:rPr>
            </w:pPr>
            <w:r w:rsidRPr="004746D6">
              <w:rPr>
                <w:sz w:val="20"/>
                <w:szCs w:val="20"/>
              </w:rPr>
              <w:t>56%</w:t>
            </w:r>
          </w:p>
        </w:tc>
        <w:tc>
          <w:tcPr>
            <w:tcW w:w="1260" w:type="dxa"/>
          </w:tcPr>
          <w:p w14:paraId="58B1655E" w14:textId="2AB817A8" w:rsidR="008A31A5" w:rsidRPr="004746D6" w:rsidRDefault="008A31A5" w:rsidP="008A31A5">
            <w:pPr>
              <w:spacing w:after="0" w:line="240" w:lineRule="auto"/>
              <w:jc w:val="center"/>
              <w:rPr>
                <w:sz w:val="20"/>
                <w:szCs w:val="20"/>
              </w:rPr>
            </w:pPr>
            <w:r w:rsidRPr="004746D6">
              <w:rPr>
                <w:sz w:val="20"/>
                <w:szCs w:val="20"/>
              </w:rPr>
              <w:t>12%</w:t>
            </w:r>
          </w:p>
        </w:tc>
        <w:tc>
          <w:tcPr>
            <w:tcW w:w="1098" w:type="dxa"/>
          </w:tcPr>
          <w:p w14:paraId="288AAE8D" w14:textId="77777777" w:rsidR="008A31A5" w:rsidRPr="004746D6" w:rsidRDefault="008A31A5" w:rsidP="008A31A5">
            <w:pPr>
              <w:spacing w:after="0" w:line="240" w:lineRule="auto"/>
              <w:jc w:val="center"/>
              <w:rPr>
                <w:sz w:val="20"/>
                <w:szCs w:val="20"/>
              </w:rPr>
            </w:pPr>
          </w:p>
        </w:tc>
      </w:tr>
      <w:tr w:rsidR="008A31A5" w:rsidRPr="003F0BCE" w14:paraId="17953A92" w14:textId="77777777" w:rsidTr="00FF4970">
        <w:tc>
          <w:tcPr>
            <w:tcW w:w="2970" w:type="dxa"/>
            <w:vMerge w:val="restart"/>
            <w:shd w:val="clear" w:color="auto" w:fill="BFBFBF" w:themeFill="background1" w:themeFillShade="BF"/>
          </w:tcPr>
          <w:p w14:paraId="09139ABB" w14:textId="77777777" w:rsidR="008A31A5" w:rsidRPr="003F0BCE" w:rsidRDefault="008A31A5" w:rsidP="008A31A5">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5023BD64"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06258DC8" w14:textId="737054FB"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tcPr>
          <w:p w14:paraId="69BCED12" w14:textId="37790FEE" w:rsidR="008A31A5" w:rsidRPr="004746D6" w:rsidRDefault="008A31A5" w:rsidP="008A31A5">
            <w:pPr>
              <w:spacing w:after="0" w:line="240" w:lineRule="auto"/>
              <w:jc w:val="center"/>
              <w:rPr>
                <w:sz w:val="20"/>
                <w:szCs w:val="20"/>
              </w:rPr>
            </w:pPr>
            <w:r w:rsidRPr="004746D6">
              <w:rPr>
                <w:sz w:val="20"/>
                <w:szCs w:val="20"/>
              </w:rPr>
              <w:t>15%</w:t>
            </w:r>
          </w:p>
        </w:tc>
        <w:tc>
          <w:tcPr>
            <w:tcW w:w="1170" w:type="dxa"/>
            <w:shd w:val="clear" w:color="auto" w:fill="BFBFBF" w:themeFill="background1" w:themeFillShade="BF"/>
          </w:tcPr>
          <w:p w14:paraId="0FDFCD51" w14:textId="3A64E2EC" w:rsidR="008A31A5" w:rsidRPr="004746D6" w:rsidRDefault="008A31A5" w:rsidP="008A31A5">
            <w:pPr>
              <w:spacing w:after="0" w:line="240" w:lineRule="auto"/>
              <w:jc w:val="center"/>
              <w:rPr>
                <w:sz w:val="20"/>
                <w:szCs w:val="20"/>
              </w:rPr>
            </w:pPr>
            <w:r w:rsidRPr="004746D6">
              <w:rPr>
                <w:sz w:val="20"/>
                <w:szCs w:val="20"/>
              </w:rPr>
              <w:t>65%</w:t>
            </w:r>
          </w:p>
        </w:tc>
        <w:tc>
          <w:tcPr>
            <w:tcW w:w="1260" w:type="dxa"/>
            <w:shd w:val="clear" w:color="auto" w:fill="BFBFBF" w:themeFill="background1" w:themeFillShade="BF"/>
          </w:tcPr>
          <w:p w14:paraId="17D466FB" w14:textId="4B6239D2" w:rsidR="008A31A5" w:rsidRPr="004746D6" w:rsidRDefault="008A31A5" w:rsidP="008A31A5">
            <w:pPr>
              <w:spacing w:after="0" w:line="240" w:lineRule="auto"/>
              <w:jc w:val="center"/>
              <w:rPr>
                <w:sz w:val="20"/>
                <w:szCs w:val="20"/>
              </w:rPr>
            </w:pPr>
            <w:r w:rsidRPr="004746D6">
              <w:rPr>
                <w:sz w:val="20"/>
                <w:szCs w:val="20"/>
              </w:rPr>
              <w:t>19%</w:t>
            </w:r>
          </w:p>
        </w:tc>
        <w:tc>
          <w:tcPr>
            <w:tcW w:w="1098" w:type="dxa"/>
            <w:shd w:val="clear" w:color="auto" w:fill="BFBFBF" w:themeFill="background1" w:themeFillShade="BF"/>
          </w:tcPr>
          <w:p w14:paraId="4A7F7AC2" w14:textId="12510F13" w:rsidR="008A31A5" w:rsidRPr="004746D6" w:rsidRDefault="008A31A5" w:rsidP="008A31A5">
            <w:pPr>
              <w:spacing w:after="0" w:line="240" w:lineRule="auto"/>
              <w:jc w:val="center"/>
              <w:rPr>
                <w:sz w:val="20"/>
                <w:szCs w:val="20"/>
              </w:rPr>
            </w:pPr>
            <w:r w:rsidRPr="004746D6">
              <w:rPr>
                <w:sz w:val="20"/>
                <w:szCs w:val="20"/>
              </w:rPr>
              <w:t>3.0</w:t>
            </w:r>
          </w:p>
        </w:tc>
      </w:tr>
      <w:tr w:rsidR="008A31A5" w:rsidRPr="003F0BCE" w14:paraId="667F6B79" w14:textId="77777777" w:rsidTr="00FF4970">
        <w:tc>
          <w:tcPr>
            <w:tcW w:w="2970" w:type="dxa"/>
            <w:vMerge/>
            <w:shd w:val="clear" w:color="auto" w:fill="BFBFBF" w:themeFill="background1" w:themeFillShade="BF"/>
          </w:tcPr>
          <w:p w14:paraId="52F4C190" w14:textId="77777777" w:rsidR="008A31A5" w:rsidRPr="003F0BCE" w:rsidRDefault="008A31A5" w:rsidP="008A31A5">
            <w:pPr>
              <w:spacing w:after="0" w:line="240" w:lineRule="auto"/>
            </w:pPr>
          </w:p>
        </w:tc>
        <w:tc>
          <w:tcPr>
            <w:tcW w:w="900" w:type="dxa"/>
            <w:shd w:val="clear" w:color="auto" w:fill="BFBFBF" w:themeFill="background1" w:themeFillShade="BF"/>
          </w:tcPr>
          <w:p w14:paraId="12B298F1"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68A2110B" w14:textId="4ABC00F4"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tcPr>
          <w:p w14:paraId="2C74B561" w14:textId="297D5B32" w:rsidR="008A31A5" w:rsidRPr="004746D6" w:rsidRDefault="008A31A5" w:rsidP="008A31A5">
            <w:pPr>
              <w:spacing w:after="0" w:line="240" w:lineRule="auto"/>
              <w:jc w:val="center"/>
              <w:rPr>
                <w:sz w:val="20"/>
                <w:szCs w:val="20"/>
              </w:rPr>
            </w:pPr>
            <w:r w:rsidRPr="004746D6">
              <w:rPr>
                <w:sz w:val="20"/>
                <w:szCs w:val="20"/>
              </w:rPr>
              <w:t>21%</w:t>
            </w:r>
          </w:p>
        </w:tc>
        <w:tc>
          <w:tcPr>
            <w:tcW w:w="1170" w:type="dxa"/>
            <w:shd w:val="clear" w:color="auto" w:fill="BFBFBF" w:themeFill="background1" w:themeFillShade="BF"/>
          </w:tcPr>
          <w:p w14:paraId="145F10AD" w14:textId="49205CBD" w:rsidR="008A31A5" w:rsidRPr="004746D6" w:rsidRDefault="008A31A5" w:rsidP="008A31A5">
            <w:pPr>
              <w:spacing w:after="0" w:line="240" w:lineRule="auto"/>
              <w:jc w:val="center"/>
              <w:rPr>
                <w:sz w:val="20"/>
                <w:szCs w:val="20"/>
              </w:rPr>
            </w:pPr>
            <w:r w:rsidRPr="004746D6">
              <w:rPr>
                <w:sz w:val="20"/>
                <w:szCs w:val="20"/>
              </w:rPr>
              <w:t>53%</w:t>
            </w:r>
          </w:p>
        </w:tc>
        <w:tc>
          <w:tcPr>
            <w:tcW w:w="1260" w:type="dxa"/>
            <w:shd w:val="clear" w:color="auto" w:fill="BFBFBF" w:themeFill="background1" w:themeFillShade="BF"/>
          </w:tcPr>
          <w:p w14:paraId="1E0F666F" w14:textId="799294C0" w:rsidR="008A31A5" w:rsidRPr="004746D6" w:rsidRDefault="008A31A5" w:rsidP="008A31A5">
            <w:pPr>
              <w:spacing w:after="0" w:line="240" w:lineRule="auto"/>
              <w:jc w:val="center"/>
              <w:rPr>
                <w:sz w:val="20"/>
                <w:szCs w:val="20"/>
              </w:rPr>
            </w:pPr>
            <w:r w:rsidRPr="004746D6">
              <w:rPr>
                <w:sz w:val="20"/>
                <w:szCs w:val="20"/>
              </w:rPr>
              <w:t>26%</w:t>
            </w:r>
          </w:p>
        </w:tc>
        <w:tc>
          <w:tcPr>
            <w:tcW w:w="1098" w:type="dxa"/>
            <w:shd w:val="clear" w:color="auto" w:fill="BFBFBF" w:themeFill="background1" w:themeFillShade="BF"/>
          </w:tcPr>
          <w:p w14:paraId="4FD982E5" w14:textId="07617EA4" w:rsidR="008A31A5" w:rsidRPr="004746D6" w:rsidRDefault="008A31A5" w:rsidP="008A31A5">
            <w:pPr>
              <w:spacing w:after="0" w:line="240" w:lineRule="auto"/>
              <w:jc w:val="center"/>
              <w:rPr>
                <w:sz w:val="20"/>
                <w:szCs w:val="20"/>
              </w:rPr>
            </w:pPr>
            <w:r w:rsidRPr="004746D6">
              <w:rPr>
                <w:sz w:val="20"/>
                <w:szCs w:val="20"/>
              </w:rPr>
              <w:t>3.1</w:t>
            </w:r>
          </w:p>
        </w:tc>
      </w:tr>
      <w:tr w:rsidR="008A31A5" w:rsidRPr="003F0BCE" w14:paraId="35A6EFCF" w14:textId="77777777" w:rsidTr="00FF4970">
        <w:tc>
          <w:tcPr>
            <w:tcW w:w="2970" w:type="dxa"/>
            <w:vMerge/>
            <w:shd w:val="clear" w:color="auto" w:fill="BFBFBF" w:themeFill="background1" w:themeFillShade="BF"/>
          </w:tcPr>
          <w:p w14:paraId="414AEA75" w14:textId="77777777" w:rsidR="008A31A5" w:rsidRPr="003F0BCE" w:rsidRDefault="008A31A5" w:rsidP="008A31A5">
            <w:pPr>
              <w:spacing w:after="0" w:line="240" w:lineRule="auto"/>
            </w:pPr>
          </w:p>
        </w:tc>
        <w:tc>
          <w:tcPr>
            <w:tcW w:w="900" w:type="dxa"/>
            <w:shd w:val="clear" w:color="auto" w:fill="BFBFBF" w:themeFill="background1" w:themeFillShade="BF"/>
          </w:tcPr>
          <w:p w14:paraId="72115AC0"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ED36632" w14:textId="42441AD7" w:rsidR="008A31A5" w:rsidRPr="004746D6" w:rsidRDefault="008A31A5" w:rsidP="008A31A5">
            <w:pPr>
              <w:spacing w:after="0" w:line="240" w:lineRule="auto"/>
              <w:jc w:val="center"/>
              <w:rPr>
                <w:sz w:val="20"/>
                <w:szCs w:val="20"/>
              </w:rPr>
            </w:pPr>
            <w:r w:rsidRPr="004746D6">
              <w:rPr>
                <w:sz w:val="20"/>
                <w:szCs w:val="20"/>
              </w:rPr>
              <w:t>12%</w:t>
            </w:r>
          </w:p>
        </w:tc>
        <w:tc>
          <w:tcPr>
            <w:tcW w:w="1080" w:type="dxa"/>
            <w:shd w:val="clear" w:color="auto" w:fill="BFBFBF" w:themeFill="background1" w:themeFillShade="BF"/>
          </w:tcPr>
          <w:p w14:paraId="2F045C1D" w14:textId="49C68BF6" w:rsidR="008A31A5" w:rsidRPr="004746D6" w:rsidRDefault="008A31A5" w:rsidP="008A31A5">
            <w:pPr>
              <w:spacing w:after="0" w:line="240" w:lineRule="auto"/>
              <w:jc w:val="center"/>
              <w:rPr>
                <w:sz w:val="20"/>
                <w:szCs w:val="20"/>
              </w:rPr>
            </w:pPr>
            <w:r w:rsidRPr="004746D6">
              <w:rPr>
                <w:sz w:val="20"/>
                <w:szCs w:val="20"/>
              </w:rPr>
              <w:t>50%</w:t>
            </w:r>
          </w:p>
        </w:tc>
        <w:tc>
          <w:tcPr>
            <w:tcW w:w="1170" w:type="dxa"/>
            <w:shd w:val="clear" w:color="auto" w:fill="BFBFBF" w:themeFill="background1" w:themeFillShade="BF"/>
          </w:tcPr>
          <w:p w14:paraId="554E971B" w14:textId="60F43EBF" w:rsidR="008A31A5" w:rsidRPr="004746D6" w:rsidRDefault="008A31A5" w:rsidP="008A31A5">
            <w:pPr>
              <w:spacing w:after="0" w:line="240" w:lineRule="auto"/>
              <w:jc w:val="center"/>
              <w:rPr>
                <w:sz w:val="20"/>
                <w:szCs w:val="20"/>
              </w:rPr>
            </w:pPr>
            <w:r w:rsidRPr="004746D6">
              <w:rPr>
                <w:sz w:val="20"/>
                <w:szCs w:val="20"/>
              </w:rPr>
              <w:t>38%</w:t>
            </w:r>
          </w:p>
        </w:tc>
        <w:tc>
          <w:tcPr>
            <w:tcW w:w="1260" w:type="dxa"/>
            <w:shd w:val="clear" w:color="auto" w:fill="BFBFBF" w:themeFill="background1" w:themeFillShade="BF"/>
          </w:tcPr>
          <w:p w14:paraId="4307C717" w14:textId="1518122F" w:rsidR="008A31A5" w:rsidRPr="004746D6" w:rsidRDefault="008A31A5" w:rsidP="008A31A5">
            <w:pPr>
              <w:spacing w:after="0" w:line="240" w:lineRule="auto"/>
              <w:jc w:val="center"/>
              <w:rPr>
                <w:sz w:val="20"/>
                <w:szCs w:val="20"/>
              </w:rPr>
            </w:pPr>
            <w:r w:rsidRPr="004746D6">
              <w:rPr>
                <w:sz w:val="20"/>
                <w:szCs w:val="20"/>
              </w:rPr>
              <w:t>0%</w:t>
            </w:r>
          </w:p>
        </w:tc>
        <w:tc>
          <w:tcPr>
            <w:tcW w:w="1098" w:type="dxa"/>
            <w:shd w:val="clear" w:color="auto" w:fill="BFBFBF" w:themeFill="background1" w:themeFillShade="BF"/>
          </w:tcPr>
          <w:p w14:paraId="1C6DA6DB" w14:textId="577E6506" w:rsidR="008A31A5" w:rsidRPr="004746D6" w:rsidRDefault="008A31A5" w:rsidP="008A31A5">
            <w:pPr>
              <w:spacing w:after="0" w:line="240" w:lineRule="auto"/>
              <w:jc w:val="center"/>
              <w:rPr>
                <w:sz w:val="20"/>
                <w:szCs w:val="20"/>
              </w:rPr>
            </w:pPr>
            <w:r w:rsidRPr="004746D6">
              <w:rPr>
                <w:sz w:val="20"/>
                <w:szCs w:val="20"/>
              </w:rPr>
              <w:t>2.3</w:t>
            </w:r>
          </w:p>
        </w:tc>
      </w:tr>
      <w:tr w:rsidR="008A31A5" w:rsidRPr="003F0BCE" w14:paraId="6E7EC773" w14:textId="77777777" w:rsidTr="00FF4970">
        <w:tc>
          <w:tcPr>
            <w:tcW w:w="2970" w:type="dxa"/>
            <w:vMerge/>
            <w:shd w:val="clear" w:color="auto" w:fill="BFBFBF" w:themeFill="background1" w:themeFillShade="BF"/>
          </w:tcPr>
          <w:p w14:paraId="604AA047" w14:textId="77777777" w:rsidR="008A31A5" w:rsidRPr="003F0BCE" w:rsidRDefault="008A31A5" w:rsidP="008A31A5">
            <w:pPr>
              <w:spacing w:after="0" w:line="240" w:lineRule="auto"/>
            </w:pPr>
          </w:p>
        </w:tc>
        <w:tc>
          <w:tcPr>
            <w:tcW w:w="900" w:type="dxa"/>
            <w:shd w:val="clear" w:color="auto" w:fill="BFBFBF" w:themeFill="background1" w:themeFillShade="BF"/>
          </w:tcPr>
          <w:p w14:paraId="29F3B9F5"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631B0A4" w14:textId="26F669C1" w:rsidR="008A31A5" w:rsidRPr="004746D6" w:rsidRDefault="008A31A5" w:rsidP="008A31A5">
            <w:pPr>
              <w:spacing w:after="0" w:line="240" w:lineRule="auto"/>
              <w:jc w:val="center"/>
              <w:rPr>
                <w:sz w:val="20"/>
                <w:szCs w:val="20"/>
              </w:rPr>
            </w:pPr>
            <w:r w:rsidRPr="004746D6">
              <w:rPr>
                <w:sz w:val="20"/>
                <w:szCs w:val="20"/>
              </w:rPr>
              <w:t>3</w:t>
            </w:r>
          </w:p>
        </w:tc>
        <w:tc>
          <w:tcPr>
            <w:tcW w:w="1080" w:type="dxa"/>
            <w:shd w:val="clear" w:color="auto" w:fill="BFBFBF" w:themeFill="background1" w:themeFillShade="BF"/>
          </w:tcPr>
          <w:p w14:paraId="3B5245BE" w14:textId="5643CB08" w:rsidR="008A31A5" w:rsidRPr="004746D6" w:rsidRDefault="008A31A5" w:rsidP="008A31A5">
            <w:pPr>
              <w:spacing w:after="0" w:line="240" w:lineRule="auto"/>
              <w:jc w:val="center"/>
              <w:rPr>
                <w:sz w:val="20"/>
                <w:szCs w:val="20"/>
              </w:rPr>
            </w:pPr>
            <w:r w:rsidRPr="004746D6">
              <w:rPr>
                <w:sz w:val="20"/>
                <w:szCs w:val="20"/>
              </w:rPr>
              <w:t>24</w:t>
            </w:r>
          </w:p>
        </w:tc>
        <w:tc>
          <w:tcPr>
            <w:tcW w:w="1170" w:type="dxa"/>
            <w:shd w:val="clear" w:color="auto" w:fill="BFBFBF" w:themeFill="background1" w:themeFillShade="BF"/>
          </w:tcPr>
          <w:p w14:paraId="5E4A4C69" w14:textId="01D0DB69" w:rsidR="008A31A5" w:rsidRPr="004746D6" w:rsidRDefault="008A31A5" w:rsidP="008A31A5">
            <w:pPr>
              <w:spacing w:after="0" w:line="240" w:lineRule="auto"/>
              <w:jc w:val="center"/>
              <w:rPr>
                <w:sz w:val="20"/>
                <w:szCs w:val="20"/>
              </w:rPr>
            </w:pPr>
            <w:r w:rsidRPr="004746D6">
              <w:rPr>
                <w:sz w:val="20"/>
                <w:szCs w:val="20"/>
              </w:rPr>
              <w:t>45</w:t>
            </w:r>
          </w:p>
        </w:tc>
        <w:tc>
          <w:tcPr>
            <w:tcW w:w="1260" w:type="dxa"/>
            <w:shd w:val="clear" w:color="auto" w:fill="BFBFBF" w:themeFill="background1" w:themeFillShade="BF"/>
          </w:tcPr>
          <w:p w14:paraId="63622F6F" w14:textId="447DF508" w:rsidR="008A31A5" w:rsidRPr="004746D6" w:rsidRDefault="008A31A5" w:rsidP="008A31A5">
            <w:pPr>
              <w:spacing w:after="0" w:line="240" w:lineRule="auto"/>
              <w:jc w:val="center"/>
              <w:rPr>
                <w:sz w:val="20"/>
                <w:szCs w:val="20"/>
              </w:rPr>
            </w:pPr>
            <w:r w:rsidRPr="004746D6">
              <w:rPr>
                <w:sz w:val="20"/>
                <w:szCs w:val="20"/>
              </w:rPr>
              <w:t>14</w:t>
            </w:r>
          </w:p>
        </w:tc>
        <w:tc>
          <w:tcPr>
            <w:tcW w:w="1098" w:type="dxa"/>
            <w:shd w:val="clear" w:color="auto" w:fill="BFBFBF" w:themeFill="background1" w:themeFillShade="BF"/>
          </w:tcPr>
          <w:p w14:paraId="48C2A69E" w14:textId="2F2DFBFE" w:rsidR="008A31A5" w:rsidRPr="004746D6" w:rsidRDefault="008A31A5" w:rsidP="008A31A5">
            <w:pPr>
              <w:spacing w:after="0" w:line="240" w:lineRule="auto"/>
              <w:jc w:val="center"/>
              <w:rPr>
                <w:sz w:val="20"/>
                <w:szCs w:val="20"/>
              </w:rPr>
            </w:pPr>
            <w:r w:rsidRPr="004746D6">
              <w:rPr>
                <w:sz w:val="20"/>
                <w:szCs w:val="20"/>
              </w:rPr>
              <w:t>2.8</w:t>
            </w:r>
          </w:p>
        </w:tc>
      </w:tr>
      <w:tr w:rsidR="008A31A5" w:rsidRPr="003F0BCE" w14:paraId="6853AD72" w14:textId="77777777" w:rsidTr="00FF4970">
        <w:tc>
          <w:tcPr>
            <w:tcW w:w="2970" w:type="dxa"/>
            <w:vMerge/>
            <w:shd w:val="clear" w:color="auto" w:fill="BFBFBF" w:themeFill="background1" w:themeFillShade="BF"/>
          </w:tcPr>
          <w:p w14:paraId="10B66EA2" w14:textId="77777777" w:rsidR="008A31A5" w:rsidRPr="003F0BCE" w:rsidRDefault="008A31A5" w:rsidP="008A31A5">
            <w:pPr>
              <w:spacing w:after="0" w:line="240" w:lineRule="auto"/>
            </w:pPr>
          </w:p>
        </w:tc>
        <w:tc>
          <w:tcPr>
            <w:tcW w:w="900" w:type="dxa"/>
            <w:shd w:val="clear" w:color="auto" w:fill="BFBFBF" w:themeFill="background1" w:themeFillShade="BF"/>
          </w:tcPr>
          <w:p w14:paraId="41BEE709"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53B22839" w14:textId="1228FFB7" w:rsidR="008A31A5" w:rsidRPr="004746D6" w:rsidRDefault="008A31A5" w:rsidP="008A31A5">
            <w:pPr>
              <w:spacing w:after="0" w:line="240" w:lineRule="auto"/>
              <w:jc w:val="center"/>
              <w:rPr>
                <w:sz w:val="20"/>
                <w:szCs w:val="20"/>
              </w:rPr>
            </w:pPr>
            <w:r w:rsidRPr="004746D6">
              <w:rPr>
                <w:sz w:val="20"/>
                <w:szCs w:val="20"/>
              </w:rPr>
              <w:t>3%</w:t>
            </w:r>
          </w:p>
        </w:tc>
        <w:tc>
          <w:tcPr>
            <w:tcW w:w="1080" w:type="dxa"/>
            <w:shd w:val="clear" w:color="auto" w:fill="BFBFBF" w:themeFill="background1" w:themeFillShade="BF"/>
          </w:tcPr>
          <w:p w14:paraId="74BDF862" w14:textId="49E6CB0C" w:rsidR="008A31A5" w:rsidRPr="004746D6" w:rsidRDefault="008A31A5" w:rsidP="008A31A5">
            <w:pPr>
              <w:spacing w:after="0" w:line="240" w:lineRule="auto"/>
              <w:jc w:val="center"/>
              <w:rPr>
                <w:sz w:val="20"/>
                <w:szCs w:val="20"/>
              </w:rPr>
            </w:pPr>
            <w:r w:rsidRPr="004746D6">
              <w:rPr>
                <w:sz w:val="20"/>
                <w:szCs w:val="20"/>
              </w:rPr>
              <w:t>28%</w:t>
            </w:r>
          </w:p>
        </w:tc>
        <w:tc>
          <w:tcPr>
            <w:tcW w:w="1170" w:type="dxa"/>
            <w:shd w:val="clear" w:color="auto" w:fill="BFBFBF" w:themeFill="background1" w:themeFillShade="BF"/>
          </w:tcPr>
          <w:p w14:paraId="36EEB419" w14:textId="360874B6" w:rsidR="008A31A5" w:rsidRPr="004746D6" w:rsidRDefault="008A31A5" w:rsidP="008A31A5">
            <w:pPr>
              <w:spacing w:after="0" w:line="240" w:lineRule="auto"/>
              <w:jc w:val="center"/>
              <w:rPr>
                <w:sz w:val="20"/>
                <w:szCs w:val="20"/>
              </w:rPr>
            </w:pPr>
            <w:r w:rsidRPr="004746D6">
              <w:rPr>
                <w:sz w:val="20"/>
                <w:szCs w:val="20"/>
              </w:rPr>
              <w:t>52%</w:t>
            </w:r>
          </w:p>
        </w:tc>
        <w:tc>
          <w:tcPr>
            <w:tcW w:w="1260" w:type="dxa"/>
            <w:shd w:val="clear" w:color="auto" w:fill="BFBFBF" w:themeFill="background1" w:themeFillShade="BF"/>
          </w:tcPr>
          <w:p w14:paraId="7E7FFD84" w14:textId="7D722C6D" w:rsidR="008A31A5" w:rsidRPr="004746D6" w:rsidRDefault="008A31A5" w:rsidP="008A31A5">
            <w:pPr>
              <w:spacing w:after="0" w:line="240" w:lineRule="auto"/>
              <w:jc w:val="center"/>
              <w:rPr>
                <w:sz w:val="20"/>
                <w:szCs w:val="20"/>
              </w:rPr>
            </w:pPr>
            <w:r w:rsidRPr="004746D6">
              <w:rPr>
                <w:sz w:val="20"/>
                <w:szCs w:val="20"/>
              </w:rPr>
              <w:t>16%</w:t>
            </w:r>
          </w:p>
        </w:tc>
        <w:tc>
          <w:tcPr>
            <w:tcW w:w="1098" w:type="dxa"/>
            <w:shd w:val="clear" w:color="auto" w:fill="BFBFBF" w:themeFill="background1" w:themeFillShade="BF"/>
          </w:tcPr>
          <w:p w14:paraId="0F2DBA60" w14:textId="77777777" w:rsidR="008A31A5" w:rsidRPr="004746D6" w:rsidRDefault="008A31A5" w:rsidP="008A31A5">
            <w:pPr>
              <w:spacing w:after="0" w:line="240" w:lineRule="auto"/>
              <w:jc w:val="center"/>
              <w:rPr>
                <w:sz w:val="20"/>
                <w:szCs w:val="20"/>
              </w:rPr>
            </w:pPr>
          </w:p>
        </w:tc>
      </w:tr>
      <w:tr w:rsidR="008A31A5" w:rsidRPr="003F0BCE" w14:paraId="4F10E22F" w14:textId="77777777" w:rsidTr="00FF4970">
        <w:tc>
          <w:tcPr>
            <w:tcW w:w="2970" w:type="dxa"/>
            <w:vMerge w:val="restart"/>
          </w:tcPr>
          <w:p w14:paraId="6D31CD92" w14:textId="77777777" w:rsidR="008A31A5" w:rsidRPr="003F0BCE" w:rsidRDefault="008A31A5" w:rsidP="008A31A5">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2AA84E1B"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5C92339" w14:textId="201F4849" w:rsidR="008A31A5" w:rsidRPr="004746D6" w:rsidRDefault="008A31A5" w:rsidP="008A31A5">
            <w:pPr>
              <w:spacing w:after="0" w:line="240" w:lineRule="auto"/>
              <w:jc w:val="center"/>
              <w:rPr>
                <w:sz w:val="20"/>
                <w:szCs w:val="20"/>
              </w:rPr>
            </w:pPr>
            <w:r w:rsidRPr="004746D6">
              <w:rPr>
                <w:sz w:val="20"/>
                <w:szCs w:val="20"/>
              </w:rPr>
              <w:t>0%</w:t>
            </w:r>
          </w:p>
        </w:tc>
        <w:tc>
          <w:tcPr>
            <w:tcW w:w="1080" w:type="dxa"/>
          </w:tcPr>
          <w:p w14:paraId="60590B23" w14:textId="6B24E791" w:rsidR="008A31A5" w:rsidRPr="004746D6" w:rsidRDefault="008A31A5" w:rsidP="008A31A5">
            <w:pPr>
              <w:spacing w:after="0" w:line="240" w:lineRule="auto"/>
              <w:jc w:val="center"/>
              <w:rPr>
                <w:sz w:val="20"/>
                <w:szCs w:val="20"/>
              </w:rPr>
            </w:pPr>
            <w:r w:rsidRPr="004746D6">
              <w:rPr>
                <w:sz w:val="20"/>
                <w:szCs w:val="20"/>
              </w:rPr>
              <w:t>23%</w:t>
            </w:r>
          </w:p>
        </w:tc>
        <w:tc>
          <w:tcPr>
            <w:tcW w:w="1170" w:type="dxa"/>
          </w:tcPr>
          <w:p w14:paraId="530D17DA" w14:textId="01D497B9" w:rsidR="008A31A5" w:rsidRPr="004746D6" w:rsidRDefault="008A31A5" w:rsidP="008A31A5">
            <w:pPr>
              <w:spacing w:after="0" w:line="240" w:lineRule="auto"/>
              <w:jc w:val="center"/>
              <w:rPr>
                <w:sz w:val="20"/>
                <w:szCs w:val="20"/>
              </w:rPr>
            </w:pPr>
            <w:r w:rsidRPr="004746D6">
              <w:rPr>
                <w:sz w:val="20"/>
                <w:szCs w:val="20"/>
              </w:rPr>
              <w:t>50%</w:t>
            </w:r>
          </w:p>
        </w:tc>
        <w:tc>
          <w:tcPr>
            <w:tcW w:w="1260" w:type="dxa"/>
          </w:tcPr>
          <w:p w14:paraId="3858F3BE" w14:textId="53CD3300" w:rsidR="008A31A5" w:rsidRPr="004746D6" w:rsidRDefault="008A31A5" w:rsidP="008A31A5">
            <w:pPr>
              <w:spacing w:after="0" w:line="240" w:lineRule="auto"/>
              <w:jc w:val="center"/>
              <w:rPr>
                <w:sz w:val="20"/>
                <w:szCs w:val="20"/>
              </w:rPr>
            </w:pPr>
            <w:r w:rsidRPr="004746D6">
              <w:rPr>
                <w:sz w:val="20"/>
                <w:szCs w:val="20"/>
              </w:rPr>
              <w:t>27%</w:t>
            </w:r>
          </w:p>
        </w:tc>
        <w:tc>
          <w:tcPr>
            <w:tcW w:w="1098" w:type="dxa"/>
          </w:tcPr>
          <w:p w14:paraId="478B88EE" w14:textId="022A79F2" w:rsidR="008A31A5" w:rsidRPr="004746D6" w:rsidRDefault="008A31A5" w:rsidP="008A31A5">
            <w:pPr>
              <w:spacing w:after="0" w:line="240" w:lineRule="auto"/>
              <w:jc w:val="center"/>
              <w:rPr>
                <w:sz w:val="20"/>
                <w:szCs w:val="20"/>
              </w:rPr>
            </w:pPr>
            <w:r w:rsidRPr="004746D6">
              <w:rPr>
                <w:sz w:val="20"/>
                <w:szCs w:val="20"/>
              </w:rPr>
              <w:t>3.0</w:t>
            </w:r>
          </w:p>
        </w:tc>
      </w:tr>
      <w:tr w:rsidR="008A31A5" w:rsidRPr="003F0BCE" w14:paraId="0FDDE9E3" w14:textId="77777777" w:rsidTr="00FF4970">
        <w:tc>
          <w:tcPr>
            <w:tcW w:w="2970" w:type="dxa"/>
            <w:vMerge/>
          </w:tcPr>
          <w:p w14:paraId="55C2091A" w14:textId="77777777" w:rsidR="008A31A5" w:rsidRPr="003F0BCE" w:rsidRDefault="008A31A5" w:rsidP="008A31A5">
            <w:pPr>
              <w:spacing w:after="0" w:line="240" w:lineRule="auto"/>
            </w:pPr>
          </w:p>
        </w:tc>
        <w:tc>
          <w:tcPr>
            <w:tcW w:w="900" w:type="dxa"/>
          </w:tcPr>
          <w:p w14:paraId="0FE41718"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3C56B5BB" w14:textId="3294F575" w:rsidR="008A31A5" w:rsidRPr="004746D6" w:rsidRDefault="008A31A5" w:rsidP="008A31A5">
            <w:pPr>
              <w:spacing w:after="0" w:line="240" w:lineRule="auto"/>
              <w:jc w:val="center"/>
              <w:rPr>
                <w:sz w:val="20"/>
                <w:szCs w:val="20"/>
              </w:rPr>
            </w:pPr>
            <w:r w:rsidRPr="004746D6">
              <w:rPr>
                <w:sz w:val="20"/>
                <w:szCs w:val="20"/>
              </w:rPr>
              <w:t>0%</w:t>
            </w:r>
          </w:p>
        </w:tc>
        <w:tc>
          <w:tcPr>
            <w:tcW w:w="1080" w:type="dxa"/>
          </w:tcPr>
          <w:p w14:paraId="6586A1BF" w14:textId="17995A5B" w:rsidR="008A31A5" w:rsidRPr="004746D6" w:rsidRDefault="008A31A5" w:rsidP="008A31A5">
            <w:pPr>
              <w:spacing w:after="0" w:line="240" w:lineRule="auto"/>
              <w:jc w:val="center"/>
              <w:rPr>
                <w:sz w:val="20"/>
                <w:szCs w:val="20"/>
              </w:rPr>
            </w:pPr>
            <w:r w:rsidRPr="004746D6">
              <w:rPr>
                <w:sz w:val="20"/>
                <w:szCs w:val="20"/>
              </w:rPr>
              <w:t>24%</w:t>
            </w:r>
          </w:p>
        </w:tc>
        <w:tc>
          <w:tcPr>
            <w:tcW w:w="1170" w:type="dxa"/>
          </w:tcPr>
          <w:p w14:paraId="78F7FBEB" w14:textId="712C1F29" w:rsidR="008A31A5" w:rsidRPr="004746D6" w:rsidRDefault="008A31A5" w:rsidP="008A31A5">
            <w:pPr>
              <w:spacing w:after="0" w:line="240" w:lineRule="auto"/>
              <w:jc w:val="center"/>
              <w:rPr>
                <w:sz w:val="20"/>
                <w:szCs w:val="20"/>
              </w:rPr>
            </w:pPr>
            <w:r w:rsidRPr="004746D6">
              <w:rPr>
                <w:sz w:val="20"/>
                <w:szCs w:val="20"/>
              </w:rPr>
              <w:t>50%</w:t>
            </w:r>
          </w:p>
        </w:tc>
        <w:tc>
          <w:tcPr>
            <w:tcW w:w="1260" w:type="dxa"/>
          </w:tcPr>
          <w:p w14:paraId="5C8856E9" w14:textId="44B45A63" w:rsidR="008A31A5" w:rsidRPr="004746D6" w:rsidRDefault="008A31A5" w:rsidP="008A31A5">
            <w:pPr>
              <w:spacing w:after="0" w:line="240" w:lineRule="auto"/>
              <w:jc w:val="center"/>
              <w:rPr>
                <w:sz w:val="20"/>
                <w:szCs w:val="20"/>
              </w:rPr>
            </w:pPr>
            <w:r w:rsidRPr="004746D6">
              <w:rPr>
                <w:sz w:val="20"/>
                <w:szCs w:val="20"/>
              </w:rPr>
              <w:t>26%</w:t>
            </w:r>
          </w:p>
        </w:tc>
        <w:tc>
          <w:tcPr>
            <w:tcW w:w="1098" w:type="dxa"/>
          </w:tcPr>
          <w:p w14:paraId="757B2240" w14:textId="55FC506B" w:rsidR="008A31A5" w:rsidRPr="004746D6" w:rsidRDefault="008A31A5" w:rsidP="008A31A5">
            <w:pPr>
              <w:spacing w:after="0" w:line="240" w:lineRule="auto"/>
              <w:jc w:val="center"/>
              <w:rPr>
                <w:sz w:val="20"/>
                <w:szCs w:val="20"/>
              </w:rPr>
            </w:pPr>
            <w:r w:rsidRPr="004746D6">
              <w:rPr>
                <w:sz w:val="20"/>
                <w:szCs w:val="20"/>
              </w:rPr>
              <w:t>3.0</w:t>
            </w:r>
          </w:p>
        </w:tc>
      </w:tr>
      <w:tr w:rsidR="008A31A5" w:rsidRPr="003F0BCE" w14:paraId="23262EB8" w14:textId="77777777" w:rsidTr="00FF4970">
        <w:tc>
          <w:tcPr>
            <w:tcW w:w="2970" w:type="dxa"/>
            <w:vMerge/>
          </w:tcPr>
          <w:p w14:paraId="4F626E06" w14:textId="77777777" w:rsidR="008A31A5" w:rsidRPr="003F0BCE" w:rsidRDefault="008A31A5" w:rsidP="008A31A5">
            <w:pPr>
              <w:spacing w:after="0" w:line="240" w:lineRule="auto"/>
            </w:pPr>
          </w:p>
        </w:tc>
        <w:tc>
          <w:tcPr>
            <w:tcW w:w="900" w:type="dxa"/>
          </w:tcPr>
          <w:p w14:paraId="0E23BDBD"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0C32C22C" w14:textId="4BA60B83" w:rsidR="008A31A5" w:rsidRPr="004746D6" w:rsidRDefault="008A31A5" w:rsidP="008A31A5">
            <w:pPr>
              <w:spacing w:after="0" w:line="240" w:lineRule="auto"/>
              <w:jc w:val="center"/>
              <w:rPr>
                <w:sz w:val="20"/>
                <w:szCs w:val="20"/>
              </w:rPr>
            </w:pPr>
            <w:r w:rsidRPr="004746D6">
              <w:rPr>
                <w:sz w:val="20"/>
                <w:szCs w:val="20"/>
              </w:rPr>
              <w:t>12%</w:t>
            </w:r>
          </w:p>
        </w:tc>
        <w:tc>
          <w:tcPr>
            <w:tcW w:w="1080" w:type="dxa"/>
          </w:tcPr>
          <w:p w14:paraId="124FC28B" w14:textId="3C1476FC" w:rsidR="008A31A5" w:rsidRPr="004746D6" w:rsidRDefault="008A31A5" w:rsidP="008A31A5">
            <w:pPr>
              <w:spacing w:after="0" w:line="240" w:lineRule="auto"/>
              <w:jc w:val="center"/>
              <w:rPr>
                <w:sz w:val="20"/>
                <w:szCs w:val="20"/>
              </w:rPr>
            </w:pPr>
            <w:r w:rsidRPr="004746D6">
              <w:rPr>
                <w:sz w:val="20"/>
                <w:szCs w:val="20"/>
              </w:rPr>
              <w:t>54%</w:t>
            </w:r>
          </w:p>
        </w:tc>
        <w:tc>
          <w:tcPr>
            <w:tcW w:w="1170" w:type="dxa"/>
          </w:tcPr>
          <w:p w14:paraId="18E6F696" w14:textId="78256594" w:rsidR="008A31A5" w:rsidRPr="004746D6" w:rsidRDefault="008A31A5" w:rsidP="008A31A5">
            <w:pPr>
              <w:spacing w:after="0" w:line="240" w:lineRule="auto"/>
              <w:jc w:val="center"/>
              <w:rPr>
                <w:sz w:val="20"/>
                <w:szCs w:val="20"/>
              </w:rPr>
            </w:pPr>
            <w:r w:rsidRPr="004746D6">
              <w:rPr>
                <w:sz w:val="20"/>
                <w:szCs w:val="20"/>
              </w:rPr>
              <w:t>35%</w:t>
            </w:r>
          </w:p>
        </w:tc>
        <w:tc>
          <w:tcPr>
            <w:tcW w:w="1260" w:type="dxa"/>
          </w:tcPr>
          <w:p w14:paraId="6F8E92C9" w14:textId="4DB6DC45" w:rsidR="008A31A5" w:rsidRPr="004746D6" w:rsidRDefault="008A31A5" w:rsidP="008A31A5">
            <w:pPr>
              <w:spacing w:after="0" w:line="240" w:lineRule="auto"/>
              <w:jc w:val="center"/>
              <w:rPr>
                <w:sz w:val="20"/>
                <w:szCs w:val="20"/>
              </w:rPr>
            </w:pPr>
            <w:r w:rsidRPr="004746D6">
              <w:rPr>
                <w:sz w:val="20"/>
                <w:szCs w:val="20"/>
              </w:rPr>
              <w:t>0%</w:t>
            </w:r>
          </w:p>
        </w:tc>
        <w:tc>
          <w:tcPr>
            <w:tcW w:w="1098" w:type="dxa"/>
          </w:tcPr>
          <w:p w14:paraId="4BA20EFF" w14:textId="7B2D267E" w:rsidR="008A31A5" w:rsidRPr="004746D6" w:rsidRDefault="008A31A5" w:rsidP="008A31A5">
            <w:pPr>
              <w:spacing w:after="0" w:line="240" w:lineRule="auto"/>
              <w:jc w:val="center"/>
              <w:rPr>
                <w:sz w:val="20"/>
                <w:szCs w:val="20"/>
              </w:rPr>
            </w:pPr>
            <w:r w:rsidRPr="004746D6">
              <w:rPr>
                <w:sz w:val="20"/>
                <w:szCs w:val="20"/>
              </w:rPr>
              <w:t>2.2</w:t>
            </w:r>
          </w:p>
        </w:tc>
      </w:tr>
      <w:tr w:rsidR="008A31A5" w:rsidRPr="003F0BCE" w14:paraId="598DE10F" w14:textId="77777777" w:rsidTr="00FF4970">
        <w:tc>
          <w:tcPr>
            <w:tcW w:w="2970" w:type="dxa"/>
            <w:vMerge/>
          </w:tcPr>
          <w:p w14:paraId="0ADB19C5" w14:textId="77777777" w:rsidR="008A31A5" w:rsidRPr="003F0BCE" w:rsidRDefault="008A31A5" w:rsidP="008A31A5">
            <w:pPr>
              <w:spacing w:after="0" w:line="240" w:lineRule="auto"/>
            </w:pPr>
          </w:p>
        </w:tc>
        <w:tc>
          <w:tcPr>
            <w:tcW w:w="900" w:type="dxa"/>
          </w:tcPr>
          <w:p w14:paraId="127854A4"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D53C24A" w14:textId="0E2AB167" w:rsidR="008A31A5" w:rsidRPr="004746D6" w:rsidRDefault="008A31A5" w:rsidP="008A31A5">
            <w:pPr>
              <w:spacing w:after="0" w:line="240" w:lineRule="auto"/>
              <w:jc w:val="center"/>
              <w:rPr>
                <w:sz w:val="20"/>
                <w:szCs w:val="20"/>
              </w:rPr>
            </w:pPr>
            <w:r w:rsidRPr="004746D6">
              <w:rPr>
                <w:sz w:val="20"/>
                <w:szCs w:val="20"/>
              </w:rPr>
              <w:t>3</w:t>
            </w:r>
          </w:p>
        </w:tc>
        <w:tc>
          <w:tcPr>
            <w:tcW w:w="1080" w:type="dxa"/>
          </w:tcPr>
          <w:p w14:paraId="015158E5" w14:textId="16E47930" w:rsidR="008A31A5" w:rsidRPr="004746D6" w:rsidRDefault="008A31A5" w:rsidP="008A31A5">
            <w:pPr>
              <w:spacing w:after="0" w:line="240" w:lineRule="auto"/>
              <w:jc w:val="center"/>
              <w:rPr>
                <w:sz w:val="20"/>
                <w:szCs w:val="20"/>
              </w:rPr>
            </w:pPr>
            <w:r w:rsidRPr="004746D6">
              <w:rPr>
                <w:sz w:val="20"/>
                <w:szCs w:val="20"/>
              </w:rPr>
              <w:t>28</w:t>
            </w:r>
          </w:p>
        </w:tc>
        <w:tc>
          <w:tcPr>
            <w:tcW w:w="1170" w:type="dxa"/>
          </w:tcPr>
          <w:p w14:paraId="28CBEBA9" w14:textId="5609E5D3" w:rsidR="008A31A5" w:rsidRPr="004746D6" w:rsidRDefault="008A31A5" w:rsidP="008A31A5">
            <w:pPr>
              <w:spacing w:after="0" w:line="240" w:lineRule="auto"/>
              <w:jc w:val="center"/>
              <w:rPr>
                <w:sz w:val="20"/>
                <w:szCs w:val="20"/>
              </w:rPr>
            </w:pPr>
            <w:r w:rsidRPr="004746D6">
              <w:rPr>
                <w:sz w:val="20"/>
                <w:szCs w:val="20"/>
              </w:rPr>
              <w:t>39</w:t>
            </w:r>
          </w:p>
        </w:tc>
        <w:tc>
          <w:tcPr>
            <w:tcW w:w="1260" w:type="dxa"/>
          </w:tcPr>
          <w:p w14:paraId="321C7B27" w14:textId="54C2C31E" w:rsidR="008A31A5" w:rsidRPr="004746D6" w:rsidRDefault="008A31A5" w:rsidP="008A31A5">
            <w:pPr>
              <w:spacing w:after="0" w:line="240" w:lineRule="auto"/>
              <w:jc w:val="center"/>
              <w:rPr>
                <w:sz w:val="20"/>
                <w:szCs w:val="20"/>
              </w:rPr>
            </w:pPr>
            <w:r w:rsidRPr="004746D6">
              <w:rPr>
                <w:sz w:val="20"/>
                <w:szCs w:val="20"/>
              </w:rPr>
              <w:t>16</w:t>
            </w:r>
          </w:p>
        </w:tc>
        <w:tc>
          <w:tcPr>
            <w:tcW w:w="1098" w:type="dxa"/>
          </w:tcPr>
          <w:p w14:paraId="09AD5476" w14:textId="4EC42C37" w:rsidR="008A31A5" w:rsidRPr="004746D6" w:rsidRDefault="008A31A5" w:rsidP="008A31A5">
            <w:pPr>
              <w:spacing w:after="0" w:line="240" w:lineRule="auto"/>
              <w:jc w:val="center"/>
              <w:rPr>
                <w:sz w:val="20"/>
                <w:szCs w:val="20"/>
              </w:rPr>
            </w:pPr>
            <w:r w:rsidRPr="004746D6">
              <w:rPr>
                <w:sz w:val="20"/>
                <w:szCs w:val="20"/>
              </w:rPr>
              <w:t>2.8</w:t>
            </w:r>
          </w:p>
        </w:tc>
      </w:tr>
      <w:tr w:rsidR="008A31A5" w:rsidRPr="003F0BCE" w14:paraId="45D47518" w14:textId="77777777" w:rsidTr="00FF4970">
        <w:tc>
          <w:tcPr>
            <w:tcW w:w="2970" w:type="dxa"/>
            <w:vMerge/>
          </w:tcPr>
          <w:p w14:paraId="32FFE8C2" w14:textId="77777777" w:rsidR="008A31A5" w:rsidRPr="003F0BCE" w:rsidRDefault="008A31A5" w:rsidP="008A31A5">
            <w:pPr>
              <w:spacing w:after="0" w:line="240" w:lineRule="auto"/>
            </w:pPr>
          </w:p>
        </w:tc>
        <w:tc>
          <w:tcPr>
            <w:tcW w:w="900" w:type="dxa"/>
          </w:tcPr>
          <w:p w14:paraId="1E9136A4"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3E9F517" w14:textId="56E11D69" w:rsidR="008A31A5" w:rsidRPr="004746D6" w:rsidRDefault="008A31A5" w:rsidP="008A31A5">
            <w:pPr>
              <w:spacing w:after="0" w:line="240" w:lineRule="auto"/>
              <w:jc w:val="center"/>
              <w:rPr>
                <w:sz w:val="20"/>
                <w:szCs w:val="20"/>
              </w:rPr>
            </w:pPr>
            <w:r w:rsidRPr="004746D6">
              <w:rPr>
                <w:sz w:val="20"/>
                <w:szCs w:val="20"/>
              </w:rPr>
              <w:t>3%</w:t>
            </w:r>
          </w:p>
        </w:tc>
        <w:tc>
          <w:tcPr>
            <w:tcW w:w="1080" w:type="dxa"/>
          </w:tcPr>
          <w:p w14:paraId="016C4016" w14:textId="15322069" w:rsidR="008A31A5" w:rsidRPr="004746D6" w:rsidRDefault="008A31A5" w:rsidP="008A31A5">
            <w:pPr>
              <w:spacing w:after="0" w:line="240" w:lineRule="auto"/>
              <w:jc w:val="center"/>
              <w:rPr>
                <w:sz w:val="20"/>
                <w:szCs w:val="20"/>
              </w:rPr>
            </w:pPr>
            <w:r w:rsidRPr="004746D6">
              <w:rPr>
                <w:sz w:val="20"/>
                <w:szCs w:val="20"/>
              </w:rPr>
              <w:t>33%</w:t>
            </w:r>
          </w:p>
        </w:tc>
        <w:tc>
          <w:tcPr>
            <w:tcW w:w="1170" w:type="dxa"/>
          </w:tcPr>
          <w:p w14:paraId="30E33F78" w14:textId="3F1218C3" w:rsidR="008A31A5" w:rsidRPr="004746D6" w:rsidRDefault="008A31A5" w:rsidP="008A31A5">
            <w:pPr>
              <w:spacing w:after="0" w:line="240" w:lineRule="auto"/>
              <w:jc w:val="center"/>
              <w:rPr>
                <w:sz w:val="20"/>
                <w:szCs w:val="20"/>
              </w:rPr>
            </w:pPr>
            <w:r w:rsidRPr="004746D6">
              <w:rPr>
                <w:sz w:val="20"/>
                <w:szCs w:val="20"/>
              </w:rPr>
              <w:t>45%</w:t>
            </w:r>
          </w:p>
        </w:tc>
        <w:tc>
          <w:tcPr>
            <w:tcW w:w="1260" w:type="dxa"/>
          </w:tcPr>
          <w:p w14:paraId="1906B045" w14:textId="344CC8A8" w:rsidR="008A31A5" w:rsidRPr="004746D6" w:rsidRDefault="008A31A5" w:rsidP="008A31A5">
            <w:pPr>
              <w:spacing w:after="0" w:line="240" w:lineRule="auto"/>
              <w:jc w:val="center"/>
              <w:rPr>
                <w:sz w:val="20"/>
                <w:szCs w:val="20"/>
              </w:rPr>
            </w:pPr>
            <w:r w:rsidRPr="004746D6">
              <w:rPr>
                <w:sz w:val="20"/>
                <w:szCs w:val="20"/>
              </w:rPr>
              <w:t>18%</w:t>
            </w:r>
          </w:p>
        </w:tc>
        <w:tc>
          <w:tcPr>
            <w:tcW w:w="1098" w:type="dxa"/>
          </w:tcPr>
          <w:p w14:paraId="30A50598" w14:textId="77777777" w:rsidR="008A31A5" w:rsidRPr="004746D6" w:rsidRDefault="008A31A5" w:rsidP="008A31A5">
            <w:pPr>
              <w:spacing w:after="0" w:line="240" w:lineRule="auto"/>
              <w:jc w:val="center"/>
              <w:rPr>
                <w:sz w:val="20"/>
                <w:szCs w:val="20"/>
              </w:rPr>
            </w:pPr>
          </w:p>
        </w:tc>
      </w:tr>
      <w:tr w:rsidR="008A31A5" w:rsidRPr="003F0BCE" w14:paraId="1C392908" w14:textId="77777777" w:rsidTr="00FF4970">
        <w:trPr>
          <w:trHeight w:val="274"/>
        </w:trPr>
        <w:tc>
          <w:tcPr>
            <w:tcW w:w="2970" w:type="dxa"/>
            <w:vMerge w:val="restart"/>
            <w:shd w:val="clear" w:color="auto" w:fill="BFBFBF" w:themeFill="background1" w:themeFillShade="BF"/>
          </w:tcPr>
          <w:p w14:paraId="029CE5E3" w14:textId="77777777" w:rsidR="008A31A5" w:rsidRPr="003F0BCE" w:rsidRDefault="008A31A5" w:rsidP="008A31A5">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582BEE42"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8604E0B" w14:textId="77777777" w:rsidR="008A31A5" w:rsidRPr="004746D6" w:rsidRDefault="008A31A5" w:rsidP="008A31A5">
            <w:pPr>
              <w:spacing w:after="0" w:line="240" w:lineRule="auto"/>
              <w:jc w:val="center"/>
              <w:rPr>
                <w:sz w:val="20"/>
                <w:szCs w:val="20"/>
              </w:rPr>
            </w:pPr>
          </w:p>
        </w:tc>
        <w:tc>
          <w:tcPr>
            <w:tcW w:w="1080" w:type="dxa"/>
            <w:shd w:val="clear" w:color="auto" w:fill="BFBFBF" w:themeFill="background1" w:themeFillShade="BF"/>
          </w:tcPr>
          <w:p w14:paraId="119ED457" w14:textId="77777777" w:rsidR="008A31A5" w:rsidRPr="004746D6" w:rsidRDefault="008A31A5" w:rsidP="008A31A5">
            <w:pPr>
              <w:spacing w:after="0" w:line="240" w:lineRule="auto"/>
              <w:jc w:val="center"/>
              <w:rPr>
                <w:sz w:val="20"/>
                <w:szCs w:val="20"/>
              </w:rPr>
            </w:pPr>
          </w:p>
        </w:tc>
        <w:tc>
          <w:tcPr>
            <w:tcW w:w="1170" w:type="dxa"/>
            <w:shd w:val="clear" w:color="auto" w:fill="BFBFBF" w:themeFill="background1" w:themeFillShade="BF"/>
          </w:tcPr>
          <w:p w14:paraId="1544C701" w14:textId="77777777" w:rsidR="008A31A5" w:rsidRPr="004746D6" w:rsidRDefault="008A31A5" w:rsidP="008A31A5">
            <w:pPr>
              <w:spacing w:after="0" w:line="240" w:lineRule="auto"/>
              <w:jc w:val="center"/>
              <w:rPr>
                <w:sz w:val="20"/>
                <w:szCs w:val="20"/>
              </w:rPr>
            </w:pPr>
          </w:p>
        </w:tc>
        <w:tc>
          <w:tcPr>
            <w:tcW w:w="1260" w:type="dxa"/>
            <w:shd w:val="clear" w:color="auto" w:fill="BFBFBF" w:themeFill="background1" w:themeFillShade="BF"/>
          </w:tcPr>
          <w:p w14:paraId="0A932A16" w14:textId="77777777" w:rsidR="008A31A5" w:rsidRPr="004746D6" w:rsidRDefault="008A31A5" w:rsidP="008A31A5">
            <w:pPr>
              <w:spacing w:after="0" w:line="240" w:lineRule="auto"/>
              <w:jc w:val="center"/>
              <w:rPr>
                <w:sz w:val="20"/>
                <w:szCs w:val="20"/>
              </w:rPr>
            </w:pPr>
          </w:p>
        </w:tc>
        <w:tc>
          <w:tcPr>
            <w:tcW w:w="1098" w:type="dxa"/>
            <w:shd w:val="clear" w:color="auto" w:fill="BFBFBF" w:themeFill="background1" w:themeFillShade="BF"/>
          </w:tcPr>
          <w:p w14:paraId="4AC254B9" w14:textId="00BAAA61" w:rsidR="008A31A5" w:rsidRPr="004746D6" w:rsidRDefault="008A31A5" w:rsidP="008A31A5">
            <w:pPr>
              <w:spacing w:after="0" w:line="240" w:lineRule="auto"/>
              <w:jc w:val="center"/>
              <w:rPr>
                <w:sz w:val="20"/>
                <w:szCs w:val="20"/>
              </w:rPr>
            </w:pPr>
            <w:r w:rsidRPr="004746D6">
              <w:rPr>
                <w:sz w:val="20"/>
                <w:szCs w:val="20"/>
              </w:rPr>
              <w:t>12.0</w:t>
            </w:r>
          </w:p>
        </w:tc>
      </w:tr>
      <w:tr w:rsidR="008A31A5" w:rsidRPr="003F0BCE" w14:paraId="27A7DDEA" w14:textId="77777777" w:rsidTr="00FF4970">
        <w:trPr>
          <w:trHeight w:val="274"/>
        </w:trPr>
        <w:tc>
          <w:tcPr>
            <w:tcW w:w="2970" w:type="dxa"/>
            <w:vMerge/>
            <w:shd w:val="clear" w:color="auto" w:fill="BFBFBF" w:themeFill="background1" w:themeFillShade="BF"/>
          </w:tcPr>
          <w:p w14:paraId="57E7D9FE" w14:textId="77777777" w:rsidR="008A31A5" w:rsidRPr="003F0BCE" w:rsidRDefault="008A31A5" w:rsidP="008A31A5">
            <w:pPr>
              <w:spacing w:after="0" w:line="240" w:lineRule="auto"/>
              <w:jc w:val="center"/>
              <w:rPr>
                <w:rFonts w:ascii="Calibri" w:hAnsi="Calibri"/>
                <w:b/>
                <w:color w:val="000000"/>
              </w:rPr>
            </w:pPr>
          </w:p>
        </w:tc>
        <w:tc>
          <w:tcPr>
            <w:tcW w:w="900" w:type="dxa"/>
            <w:shd w:val="clear" w:color="auto" w:fill="BFBFBF" w:themeFill="background1" w:themeFillShade="BF"/>
          </w:tcPr>
          <w:p w14:paraId="74A2C70D"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3BB3F80" w14:textId="77777777" w:rsidR="008A31A5" w:rsidRPr="004746D6" w:rsidRDefault="008A31A5" w:rsidP="008A31A5">
            <w:pPr>
              <w:spacing w:after="0" w:line="240" w:lineRule="auto"/>
              <w:jc w:val="center"/>
              <w:rPr>
                <w:sz w:val="20"/>
                <w:szCs w:val="20"/>
              </w:rPr>
            </w:pPr>
          </w:p>
        </w:tc>
        <w:tc>
          <w:tcPr>
            <w:tcW w:w="1080" w:type="dxa"/>
            <w:shd w:val="clear" w:color="auto" w:fill="BFBFBF" w:themeFill="background1" w:themeFillShade="BF"/>
          </w:tcPr>
          <w:p w14:paraId="617FDC0D" w14:textId="77777777" w:rsidR="008A31A5" w:rsidRPr="004746D6" w:rsidRDefault="008A31A5" w:rsidP="008A31A5">
            <w:pPr>
              <w:spacing w:after="0" w:line="240" w:lineRule="auto"/>
              <w:jc w:val="center"/>
              <w:rPr>
                <w:sz w:val="20"/>
                <w:szCs w:val="20"/>
              </w:rPr>
            </w:pPr>
          </w:p>
        </w:tc>
        <w:tc>
          <w:tcPr>
            <w:tcW w:w="1170" w:type="dxa"/>
            <w:shd w:val="clear" w:color="auto" w:fill="BFBFBF" w:themeFill="background1" w:themeFillShade="BF"/>
          </w:tcPr>
          <w:p w14:paraId="0129D4AA" w14:textId="77777777" w:rsidR="008A31A5" w:rsidRPr="004746D6" w:rsidRDefault="008A31A5" w:rsidP="008A31A5">
            <w:pPr>
              <w:spacing w:after="0" w:line="240" w:lineRule="auto"/>
              <w:jc w:val="center"/>
              <w:rPr>
                <w:sz w:val="20"/>
                <w:szCs w:val="20"/>
              </w:rPr>
            </w:pPr>
          </w:p>
        </w:tc>
        <w:tc>
          <w:tcPr>
            <w:tcW w:w="1260" w:type="dxa"/>
            <w:shd w:val="clear" w:color="auto" w:fill="BFBFBF" w:themeFill="background1" w:themeFillShade="BF"/>
          </w:tcPr>
          <w:p w14:paraId="3CD02D7D" w14:textId="77777777" w:rsidR="008A31A5" w:rsidRPr="004746D6" w:rsidRDefault="008A31A5" w:rsidP="008A31A5">
            <w:pPr>
              <w:spacing w:after="0" w:line="240" w:lineRule="auto"/>
              <w:jc w:val="center"/>
              <w:rPr>
                <w:sz w:val="20"/>
                <w:szCs w:val="20"/>
              </w:rPr>
            </w:pPr>
          </w:p>
        </w:tc>
        <w:tc>
          <w:tcPr>
            <w:tcW w:w="1098" w:type="dxa"/>
            <w:shd w:val="clear" w:color="auto" w:fill="BFBFBF" w:themeFill="background1" w:themeFillShade="BF"/>
          </w:tcPr>
          <w:p w14:paraId="196DE2F0" w14:textId="1426FA72" w:rsidR="008A31A5" w:rsidRPr="004746D6" w:rsidRDefault="008A31A5" w:rsidP="008A31A5">
            <w:pPr>
              <w:spacing w:after="0" w:line="240" w:lineRule="auto"/>
              <w:jc w:val="center"/>
              <w:rPr>
                <w:sz w:val="20"/>
                <w:szCs w:val="20"/>
              </w:rPr>
            </w:pPr>
            <w:r w:rsidRPr="004746D6">
              <w:rPr>
                <w:sz w:val="20"/>
                <w:szCs w:val="20"/>
              </w:rPr>
              <w:t>12.2</w:t>
            </w:r>
          </w:p>
        </w:tc>
      </w:tr>
      <w:tr w:rsidR="008A31A5" w:rsidRPr="003F0BCE" w14:paraId="04ADEB06" w14:textId="77777777" w:rsidTr="00FF4970">
        <w:trPr>
          <w:trHeight w:val="274"/>
        </w:trPr>
        <w:tc>
          <w:tcPr>
            <w:tcW w:w="2970" w:type="dxa"/>
            <w:vMerge/>
            <w:shd w:val="clear" w:color="auto" w:fill="BFBFBF" w:themeFill="background1" w:themeFillShade="BF"/>
          </w:tcPr>
          <w:p w14:paraId="6DF933D8" w14:textId="77777777" w:rsidR="008A31A5" w:rsidRPr="003F0BCE" w:rsidRDefault="008A31A5" w:rsidP="008A31A5">
            <w:pPr>
              <w:spacing w:after="0" w:line="240" w:lineRule="auto"/>
              <w:jc w:val="center"/>
              <w:rPr>
                <w:rFonts w:ascii="Calibri" w:hAnsi="Calibri"/>
                <w:b/>
                <w:color w:val="000000"/>
              </w:rPr>
            </w:pPr>
          </w:p>
        </w:tc>
        <w:tc>
          <w:tcPr>
            <w:tcW w:w="900" w:type="dxa"/>
            <w:shd w:val="clear" w:color="auto" w:fill="BFBFBF" w:themeFill="background1" w:themeFillShade="BF"/>
          </w:tcPr>
          <w:p w14:paraId="0C46DD82"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5AC7768" w14:textId="77777777" w:rsidR="008A31A5" w:rsidRPr="004746D6" w:rsidRDefault="008A31A5" w:rsidP="008A31A5">
            <w:pPr>
              <w:spacing w:after="0" w:line="240" w:lineRule="auto"/>
              <w:jc w:val="center"/>
              <w:rPr>
                <w:sz w:val="20"/>
                <w:szCs w:val="20"/>
              </w:rPr>
            </w:pPr>
          </w:p>
        </w:tc>
        <w:tc>
          <w:tcPr>
            <w:tcW w:w="1080" w:type="dxa"/>
            <w:shd w:val="clear" w:color="auto" w:fill="BFBFBF" w:themeFill="background1" w:themeFillShade="BF"/>
          </w:tcPr>
          <w:p w14:paraId="146D8695" w14:textId="77777777" w:rsidR="008A31A5" w:rsidRPr="004746D6" w:rsidRDefault="008A31A5" w:rsidP="008A31A5">
            <w:pPr>
              <w:spacing w:after="0" w:line="240" w:lineRule="auto"/>
              <w:jc w:val="center"/>
              <w:rPr>
                <w:sz w:val="20"/>
                <w:szCs w:val="20"/>
              </w:rPr>
            </w:pPr>
          </w:p>
        </w:tc>
        <w:tc>
          <w:tcPr>
            <w:tcW w:w="1170" w:type="dxa"/>
            <w:shd w:val="clear" w:color="auto" w:fill="BFBFBF" w:themeFill="background1" w:themeFillShade="BF"/>
          </w:tcPr>
          <w:p w14:paraId="48D0C5A4" w14:textId="77777777" w:rsidR="008A31A5" w:rsidRPr="004746D6" w:rsidRDefault="008A31A5" w:rsidP="008A31A5">
            <w:pPr>
              <w:spacing w:after="0" w:line="240" w:lineRule="auto"/>
              <w:jc w:val="center"/>
              <w:rPr>
                <w:sz w:val="20"/>
                <w:szCs w:val="20"/>
              </w:rPr>
            </w:pPr>
          </w:p>
        </w:tc>
        <w:tc>
          <w:tcPr>
            <w:tcW w:w="1260" w:type="dxa"/>
            <w:shd w:val="clear" w:color="auto" w:fill="BFBFBF" w:themeFill="background1" w:themeFillShade="BF"/>
          </w:tcPr>
          <w:p w14:paraId="0C3AF14F" w14:textId="77777777" w:rsidR="008A31A5" w:rsidRPr="004746D6" w:rsidRDefault="008A31A5" w:rsidP="008A31A5">
            <w:pPr>
              <w:spacing w:after="0" w:line="240" w:lineRule="auto"/>
              <w:jc w:val="center"/>
              <w:rPr>
                <w:sz w:val="20"/>
                <w:szCs w:val="20"/>
              </w:rPr>
            </w:pPr>
          </w:p>
        </w:tc>
        <w:tc>
          <w:tcPr>
            <w:tcW w:w="1098" w:type="dxa"/>
            <w:shd w:val="clear" w:color="auto" w:fill="BFBFBF" w:themeFill="background1" w:themeFillShade="BF"/>
          </w:tcPr>
          <w:p w14:paraId="4C48172D" w14:textId="3662AB87" w:rsidR="008A31A5" w:rsidRPr="004746D6" w:rsidRDefault="008A31A5" w:rsidP="008A31A5">
            <w:pPr>
              <w:spacing w:after="0" w:line="240" w:lineRule="auto"/>
              <w:jc w:val="center"/>
              <w:rPr>
                <w:sz w:val="20"/>
                <w:szCs w:val="20"/>
              </w:rPr>
            </w:pPr>
            <w:r w:rsidRPr="004746D6">
              <w:rPr>
                <w:sz w:val="20"/>
                <w:szCs w:val="20"/>
              </w:rPr>
              <w:t>9.3</w:t>
            </w:r>
          </w:p>
        </w:tc>
      </w:tr>
      <w:tr w:rsidR="008A31A5" w:rsidRPr="003F0BCE" w14:paraId="20C35DA7" w14:textId="77777777" w:rsidTr="00FF4970">
        <w:trPr>
          <w:trHeight w:val="274"/>
        </w:trPr>
        <w:tc>
          <w:tcPr>
            <w:tcW w:w="2970" w:type="dxa"/>
            <w:vMerge/>
            <w:shd w:val="clear" w:color="auto" w:fill="BFBFBF" w:themeFill="background1" w:themeFillShade="BF"/>
          </w:tcPr>
          <w:p w14:paraId="1F1DF835" w14:textId="77777777" w:rsidR="008A31A5" w:rsidRPr="003F0BCE" w:rsidRDefault="008A31A5" w:rsidP="008A31A5">
            <w:pPr>
              <w:spacing w:after="0" w:line="240" w:lineRule="auto"/>
              <w:jc w:val="center"/>
              <w:rPr>
                <w:rFonts w:ascii="Calibri" w:hAnsi="Calibri"/>
                <w:b/>
                <w:color w:val="000000"/>
              </w:rPr>
            </w:pPr>
          </w:p>
        </w:tc>
        <w:tc>
          <w:tcPr>
            <w:tcW w:w="900" w:type="dxa"/>
            <w:shd w:val="clear" w:color="auto" w:fill="BFBFBF" w:themeFill="background1" w:themeFillShade="BF"/>
          </w:tcPr>
          <w:p w14:paraId="5BC7D77A" w14:textId="77777777" w:rsidR="008A31A5" w:rsidRPr="003F0BCE" w:rsidRDefault="008A31A5" w:rsidP="008A31A5">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1CA25570" w14:textId="77777777" w:rsidR="008A31A5" w:rsidRPr="004746D6" w:rsidRDefault="008A31A5" w:rsidP="008A31A5">
            <w:pPr>
              <w:spacing w:after="0" w:line="240" w:lineRule="auto"/>
              <w:jc w:val="center"/>
              <w:rPr>
                <w:sz w:val="20"/>
                <w:szCs w:val="20"/>
              </w:rPr>
            </w:pPr>
          </w:p>
        </w:tc>
        <w:tc>
          <w:tcPr>
            <w:tcW w:w="1080" w:type="dxa"/>
            <w:shd w:val="clear" w:color="auto" w:fill="BFBFBF" w:themeFill="background1" w:themeFillShade="BF"/>
          </w:tcPr>
          <w:p w14:paraId="1AB475AB" w14:textId="77777777" w:rsidR="008A31A5" w:rsidRPr="004746D6" w:rsidRDefault="008A31A5" w:rsidP="008A31A5">
            <w:pPr>
              <w:spacing w:after="0" w:line="240" w:lineRule="auto"/>
              <w:jc w:val="center"/>
              <w:rPr>
                <w:sz w:val="20"/>
                <w:szCs w:val="20"/>
              </w:rPr>
            </w:pPr>
          </w:p>
        </w:tc>
        <w:tc>
          <w:tcPr>
            <w:tcW w:w="1170" w:type="dxa"/>
            <w:shd w:val="clear" w:color="auto" w:fill="BFBFBF" w:themeFill="background1" w:themeFillShade="BF"/>
          </w:tcPr>
          <w:p w14:paraId="1812DBA5" w14:textId="77777777" w:rsidR="008A31A5" w:rsidRPr="004746D6" w:rsidRDefault="008A31A5" w:rsidP="008A31A5">
            <w:pPr>
              <w:spacing w:after="0" w:line="240" w:lineRule="auto"/>
              <w:jc w:val="center"/>
              <w:rPr>
                <w:sz w:val="20"/>
                <w:szCs w:val="20"/>
              </w:rPr>
            </w:pPr>
          </w:p>
        </w:tc>
        <w:tc>
          <w:tcPr>
            <w:tcW w:w="1260" w:type="dxa"/>
            <w:shd w:val="clear" w:color="auto" w:fill="BFBFBF" w:themeFill="background1" w:themeFillShade="BF"/>
          </w:tcPr>
          <w:p w14:paraId="2680F719" w14:textId="77777777" w:rsidR="008A31A5" w:rsidRPr="004746D6" w:rsidRDefault="008A31A5" w:rsidP="008A31A5">
            <w:pPr>
              <w:spacing w:after="0" w:line="240" w:lineRule="auto"/>
              <w:jc w:val="center"/>
              <w:rPr>
                <w:sz w:val="20"/>
                <w:szCs w:val="20"/>
              </w:rPr>
            </w:pPr>
          </w:p>
        </w:tc>
        <w:tc>
          <w:tcPr>
            <w:tcW w:w="1098" w:type="dxa"/>
            <w:shd w:val="clear" w:color="auto" w:fill="BFBFBF" w:themeFill="background1" w:themeFillShade="BF"/>
          </w:tcPr>
          <w:p w14:paraId="3C944FBA" w14:textId="025B1D4C" w:rsidR="008A31A5" w:rsidRPr="004746D6" w:rsidRDefault="008A31A5" w:rsidP="008A31A5">
            <w:pPr>
              <w:spacing w:after="0" w:line="240" w:lineRule="auto"/>
              <w:jc w:val="center"/>
              <w:rPr>
                <w:sz w:val="20"/>
                <w:szCs w:val="20"/>
              </w:rPr>
            </w:pPr>
            <w:r w:rsidRPr="004746D6">
              <w:rPr>
                <w:sz w:val="20"/>
                <w:szCs w:val="20"/>
              </w:rPr>
              <w:t>11.3</w:t>
            </w:r>
          </w:p>
        </w:tc>
      </w:tr>
    </w:tbl>
    <w:p w14:paraId="01EC834C" w14:textId="77777777" w:rsidR="00CB787A" w:rsidRPr="003F0BCE" w:rsidRDefault="00CB787A" w:rsidP="00CB787A">
      <w:pPr>
        <w:spacing w:after="0" w:line="240" w:lineRule="auto"/>
      </w:pPr>
    </w:p>
    <w:p w14:paraId="6975B3DA" w14:textId="77777777" w:rsidR="003F0BCE" w:rsidRDefault="003F0BCE" w:rsidP="00CB787A">
      <w:pPr>
        <w:spacing w:after="0" w:line="240" w:lineRule="auto"/>
      </w:pPr>
      <w:r>
        <w:br w:type="page"/>
      </w:r>
    </w:p>
    <w:p w14:paraId="6381A9B5" w14:textId="77777777" w:rsidR="003F0BCE" w:rsidRPr="003F0BCE" w:rsidRDefault="003F0BCE" w:rsidP="003F0BCE">
      <w:pPr>
        <w:spacing w:after="0" w:line="240" w:lineRule="auto"/>
      </w:pPr>
    </w:p>
    <w:tbl>
      <w:tblPr>
        <w:tblStyle w:val="TableGrid3"/>
        <w:tblW w:w="9738" w:type="dxa"/>
        <w:tblInd w:w="-162" w:type="dxa"/>
        <w:tblLayout w:type="fixed"/>
        <w:tblLook w:val="04A0" w:firstRow="1" w:lastRow="0" w:firstColumn="1" w:lastColumn="0" w:noHBand="0" w:noVBand="1"/>
        <w:tblDescription w:val="Focus Area #2 Student Engagement and Higher-Order Thinking "/>
      </w:tblPr>
      <w:tblGrid>
        <w:gridCol w:w="2970"/>
        <w:gridCol w:w="900"/>
        <w:gridCol w:w="1260"/>
        <w:gridCol w:w="1080"/>
        <w:gridCol w:w="1170"/>
        <w:gridCol w:w="1260"/>
        <w:gridCol w:w="1098"/>
      </w:tblGrid>
      <w:tr w:rsidR="007971AE" w:rsidRPr="003F0BCE" w14:paraId="42EDCC57" w14:textId="77777777" w:rsidTr="00DB1C64">
        <w:trPr>
          <w:trHeight w:val="816"/>
          <w:tblHeader/>
        </w:trPr>
        <w:tc>
          <w:tcPr>
            <w:tcW w:w="2970" w:type="dxa"/>
            <w:vMerge w:val="restart"/>
            <w:tcBorders>
              <w:bottom w:val="single" w:sz="4" w:space="0" w:color="auto"/>
            </w:tcBorders>
            <w:vAlign w:val="center"/>
          </w:tcPr>
          <w:p w14:paraId="00586ABC" w14:textId="77777777" w:rsidR="007971AE" w:rsidRPr="003F0BCE" w:rsidRDefault="007971AE" w:rsidP="007971AE">
            <w:pPr>
              <w:spacing w:after="0" w:line="240" w:lineRule="auto"/>
              <w:jc w:val="center"/>
            </w:pPr>
            <w:r w:rsidRPr="003F0BCE">
              <w:rPr>
                <w:rFonts w:ascii="Calibri" w:hAnsi="Calibri"/>
                <w:b/>
                <w:bCs/>
                <w:color w:val="000000"/>
              </w:rPr>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5B0369F0" w14:textId="77777777" w:rsidR="007971AE" w:rsidRPr="003F0BCE" w:rsidRDefault="007971AE" w:rsidP="007971AE">
            <w:pPr>
              <w:spacing w:after="0" w:line="240" w:lineRule="auto"/>
            </w:pPr>
          </w:p>
        </w:tc>
        <w:tc>
          <w:tcPr>
            <w:tcW w:w="1260" w:type="dxa"/>
            <w:tcBorders>
              <w:bottom w:val="single" w:sz="4" w:space="0" w:color="auto"/>
            </w:tcBorders>
            <w:vAlign w:val="center"/>
          </w:tcPr>
          <w:p w14:paraId="2D040C82" w14:textId="77777777" w:rsidR="007971AE" w:rsidRPr="003F0BCE" w:rsidRDefault="007971AE" w:rsidP="007971AE">
            <w:pPr>
              <w:spacing w:after="0" w:line="240" w:lineRule="auto"/>
              <w:jc w:val="center"/>
            </w:pPr>
            <w:r w:rsidRPr="003F0BCE">
              <w:t>Insufficient</w:t>
            </w:r>
            <w:r>
              <w:t xml:space="preserve"> Evidence</w:t>
            </w:r>
          </w:p>
        </w:tc>
        <w:tc>
          <w:tcPr>
            <w:tcW w:w="1080" w:type="dxa"/>
            <w:tcBorders>
              <w:bottom w:val="single" w:sz="4" w:space="0" w:color="auto"/>
            </w:tcBorders>
            <w:vAlign w:val="center"/>
          </w:tcPr>
          <w:p w14:paraId="0F60A3CE" w14:textId="77777777" w:rsidR="007971AE" w:rsidRPr="003F0BCE" w:rsidRDefault="007971AE" w:rsidP="007971AE">
            <w:pPr>
              <w:spacing w:after="0" w:line="240" w:lineRule="auto"/>
              <w:jc w:val="center"/>
            </w:pPr>
            <w:r>
              <w:t>Limited Evidence</w:t>
            </w:r>
          </w:p>
        </w:tc>
        <w:tc>
          <w:tcPr>
            <w:tcW w:w="1170" w:type="dxa"/>
            <w:tcBorders>
              <w:bottom w:val="single" w:sz="4" w:space="0" w:color="auto"/>
            </w:tcBorders>
            <w:vAlign w:val="center"/>
          </w:tcPr>
          <w:p w14:paraId="0978E1BE" w14:textId="77777777" w:rsidR="007971AE" w:rsidRPr="003F0BCE" w:rsidRDefault="007971AE" w:rsidP="007971AE">
            <w:pPr>
              <w:spacing w:after="0" w:line="240" w:lineRule="auto"/>
              <w:jc w:val="center"/>
            </w:pPr>
            <w:r>
              <w:t>Sufficient Evidence</w:t>
            </w:r>
          </w:p>
        </w:tc>
        <w:tc>
          <w:tcPr>
            <w:tcW w:w="1260" w:type="dxa"/>
            <w:tcBorders>
              <w:bottom w:val="single" w:sz="4" w:space="0" w:color="auto"/>
            </w:tcBorders>
            <w:vAlign w:val="center"/>
          </w:tcPr>
          <w:p w14:paraId="7D78E992" w14:textId="77777777" w:rsidR="007971AE" w:rsidRPr="003F0BCE" w:rsidRDefault="007971AE" w:rsidP="007971AE">
            <w:pPr>
              <w:spacing w:after="0" w:line="240" w:lineRule="auto"/>
              <w:jc w:val="center"/>
            </w:pPr>
            <w:r>
              <w:t>Compelling Evidence</w:t>
            </w:r>
          </w:p>
        </w:tc>
        <w:tc>
          <w:tcPr>
            <w:tcW w:w="1098" w:type="dxa"/>
            <w:tcBorders>
              <w:bottom w:val="single" w:sz="4" w:space="0" w:color="auto"/>
            </w:tcBorders>
            <w:vAlign w:val="center"/>
          </w:tcPr>
          <w:p w14:paraId="22A5850B" w14:textId="77777777" w:rsidR="007971AE" w:rsidRPr="003F0BCE" w:rsidRDefault="007971AE" w:rsidP="007971AE">
            <w:pPr>
              <w:spacing w:after="0" w:line="240" w:lineRule="auto"/>
              <w:jc w:val="center"/>
            </w:pPr>
            <w:proofErr w:type="spellStart"/>
            <w:r w:rsidRPr="003F0BCE">
              <w:t>Avg</w:t>
            </w:r>
            <w:proofErr w:type="spellEnd"/>
            <w:r w:rsidRPr="003F0BCE">
              <w:t xml:space="preserve"> Number of points</w:t>
            </w:r>
          </w:p>
        </w:tc>
      </w:tr>
      <w:tr w:rsidR="007971AE" w:rsidRPr="003F0BCE" w14:paraId="58FCA2EC" w14:textId="77777777" w:rsidTr="008A31A5">
        <w:tc>
          <w:tcPr>
            <w:tcW w:w="2970" w:type="dxa"/>
            <w:vMerge/>
          </w:tcPr>
          <w:p w14:paraId="37C4FB2D" w14:textId="77777777" w:rsidR="007971AE" w:rsidRPr="003F0BCE" w:rsidRDefault="007971AE" w:rsidP="007971AE">
            <w:pPr>
              <w:spacing w:after="0" w:line="240" w:lineRule="auto"/>
            </w:pPr>
          </w:p>
        </w:tc>
        <w:tc>
          <w:tcPr>
            <w:tcW w:w="900" w:type="dxa"/>
          </w:tcPr>
          <w:p w14:paraId="1AE4B176" w14:textId="77777777" w:rsidR="007971AE" w:rsidRPr="003F0BCE" w:rsidRDefault="007971AE" w:rsidP="007971AE">
            <w:pPr>
              <w:spacing w:after="0" w:line="240" w:lineRule="auto"/>
            </w:pPr>
          </w:p>
        </w:tc>
        <w:tc>
          <w:tcPr>
            <w:tcW w:w="1260" w:type="dxa"/>
          </w:tcPr>
          <w:p w14:paraId="5278B39D" w14:textId="77777777" w:rsidR="007971AE" w:rsidRPr="003F0BCE" w:rsidRDefault="007971AE" w:rsidP="007971AE">
            <w:pPr>
              <w:spacing w:after="0" w:line="240" w:lineRule="auto"/>
              <w:jc w:val="center"/>
            </w:pPr>
            <w:r w:rsidRPr="003F0BCE">
              <w:t>(</w:t>
            </w:r>
            <w:r>
              <w:t>1</w:t>
            </w:r>
            <w:r w:rsidRPr="003F0BCE">
              <w:t>)</w:t>
            </w:r>
          </w:p>
        </w:tc>
        <w:tc>
          <w:tcPr>
            <w:tcW w:w="1080" w:type="dxa"/>
          </w:tcPr>
          <w:p w14:paraId="7B8F6D44" w14:textId="77777777" w:rsidR="007971AE" w:rsidRPr="003F0BCE" w:rsidRDefault="007971AE" w:rsidP="007971AE">
            <w:pPr>
              <w:spacing w:after="0" w:line="240" w:lineRule="auto"/>
              <w:jc w:val="center"/>
            </w:pPr>
            <w:r w:rsidRPr="003F0BCE">
              <w:t>(</w:t>
            </w:r>
            <w:r>
              <w:t>2</w:t>
            </w:r>
            <w:r w:rsidRPr="003F0BCE">
              <w:t>)</w:t>
            </w:r>
          </w:p>
        </w:tc>
        <w:tc>
          <w:tcPr>
            <w:tcW w:w="1170" w:type="dxa"/>
          </w:tcPr>
          <w:p w14:paraId="485FC4BC" w14:textId="77777777" w:rsidR="007971AE" w:rsidRPr="003F0BCE" w:rsidRDefault="007971AE" w:rsidP="007971AE">
            <w:pPr>
              <w:spacing w:after="0" w:line="240" w:lineRule="auto"/>
              <w:jc w:val="center"/>
            </w:pPr>
            <w:r w:rsidRPr="003F0BCE">
              <w:t>(</w:t>
            </w:r>
            <w:r>
              <w:t>3</w:t>
            </w:r>
            <w:r w:rsidRPr="003F0BCE">
              <w:t>)</w:t>
            </w:r>
          </w:p>
        </w:tc>
        <w:tc>
          <w:tcPr>
            <w:tcW w:w="1260" w:type="dxa"/>
          </w:tcPr>
          <w:p w14:paraId="1D0B4407" w14:textId="77777777" w:rsidR="007971AE" w:rsidRPr="003F0BCE" w:rsidRDefault="007971AE" w:rsidP="007971AE">
            <w:pPr>
              <w:spacing w:after="0" w:line="240" w:lineRule="auto"/>
              <w:jc w:val="center"/>
            </w:pPr>
            <w:r w:rsidRPr="003F0BCE">
              <w:t>(</w:t>
            </w:r>
            <w:r>
              <w:t>4</w:t>
            </w:r>
            <w:r w:rsidRPr="003F0BCE">
              <w:t>)</w:t>
            </w:r>
          </w:p>
        </w:tc>
        <w:tc>
          <w:tcPr>
            <w:tcW w:w="1098" w:type="dxa"/>
          </w:tcPr>
          <w:p w14:paraId="543D9151" w14:textId="77777777" w:rsidR="007971AE" w:rsidRPr="003F0BCE" w:rsidRDefault="007971AE" w:rsidP="007971AE">
            <w:pPr>
              <w:spacing w:after="0" w:line="240" w:lineRule="auto"/>
              <w:jc w:val="center"/>
            </w:pPr>
            <w:r>
              <w:t>(1</w:t>
            </w:r>
            <w:r w:rsidRPr="003F0BCE">
              <w:t xml:space="preserve"> to </w:t>
            </w:r>
            <w:r>
              <w:t>4</w:t>
            </w:r>
            <w:r w:rsidRPr="003F0BCE">
              <w:t>)</w:t>
            </w:r>
          </w:p>
        </w:tc>
      </w:tr>
      <w:tr w:rsidR="008A31A5" w:rsidRPr="003F0BCE" w14:paraId="77158F68" w14:textId="77777777" w:rsidTr="008A31A5">
        <w:tc>
          <w:tcPr>
            <w:tcW w:w="2970" w:type="dxa"/>
            <w:vMerge w:val="restart"/>
            <w:shd w:val="clear" w:color="auto" w:fill="BFBFBF" w:themeFill="background1" w:themeFillShade="BF"/>
          </w:tcPr>
          <w:p w14:paraId="6F03110C" w14:textId="77777777" w:rsidR="008A31A5" w:rsidRPr="003F0BCE" w:rsidRDefault="008A31A5" w:rsidP="008A31A5">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63B1E6FA"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3AF6FB22" w14:textId="61873FE5"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vAlign w:val="bottom"/>
          </w:tcPr>
          <w:p w14:paraId="300D19ED" w14:textId="1CAB2376" w:rsidR="008A31A5" w:rsidRPr="004746D6" w:rsidRDefault="008A31A5" w:rsidP="008A31A5">
            <w:pPr>
              <w:spacing w:after="0" w:line="240" w:lineRule="auto"/>
              <w:jc w:val="center"/>
              <w:rPr>
                <w:sz w:val="20"/>
                <w:szCs w:val="20"/>
              </w:rPr>
            </w:pPr>
            <w:r w:rsidRPr="004746D6">
              <w:rPr>
                <w:sz w:val="20"/>
                <w:szCs w:val="20"/>
              </w:rPr>
              <w:t>4%</w:t>
            </w:r>
          </w:p>
        </w:tc>
        <w:tc>
          <w:tcPr>
            <w:tcW w:w="1170" w:type="dxa"/>
            <w:shd w:val="clear" w:color="auto" w:fill="BFBFBF" w:themeFill="background1" w:themeFillShade="BF"/>
            <w:vAlign w:val="bottom"/>
          </w:tcPr>
          <w:p w14:paraId="01A85305" w14:textId="6C7C3597" w:rsidR="008A31A5" w:rsidRPr="004746D6" w:rsidRDefault="008A31A5" w:rsidP="008A31A5">
            <w:pPr>
              <w:spacing w:after="0" w:line="240" w:lineRule="auto"/>
              <w:jc w:val="center"/>
              <w:rPr>
                <w:sz w:val="20"/>
                <w:szCs w:val="20"/>
              </w:rPr>
            </w:pPr>
            <w:r w:rsidRPr="004746D6">
              <w:rPr>
                <w:sz w:val="20"/>
                <w:szCs w:val="20"/>
              </w:rPr>
              <w:t>69%</w:t>
            </w:r>
          </w:p>
        </w:tc>
        <w:tc>
          <w:tcPr>
            <w:tcW w:w="1260" w:type="dxa"/>
            <w:shd w:val="clear" w:color="auto" w:fill="BFBFBF" w:themeFill="background1" w:themeFillShade="BF"/>
            <w:vAlign w:val="bottom"/>
          </w:tcPr>
          <w:p w14:paraId="3185A9F4" w14:textId="7420C5E2" w:rsidR="008A31A5" w:rsidRPr="004746D6" w:rsidRDefault="008A31A5" w:rsidP="008A31A5">
            <w:pPr>
              <w:spacing w:after="0" w:line="240" w:lineRule="auto"/>
              <w:jc w:val="center"/>
              <w:rPr>
                <w:sz w:val="20"/>
                <w:szCs w:val="20"/>
              </w:rPr>
            </w:pPr>
            <w:r w:rsidRPr="004746D6">
              <w:rPr>
                <w:sz w:val="20"/>
                <w:szCs w:val="20"/>
              </w:rPr>
              <w:t>27%</w:t>
            </w:r>
          </w:p>
        </w:tc>
        <w:tc>
          <w:tcPr>
            <w:tcW w:w="1098" w:type="dxa"/>
            <w:shd w:val="clear" w:color="auto" w:fill="BFBFBF" w:themeFill="background1" w:themeFillShade="BF"/>
            <w:vAlign w:val="bottom"/>
          </w:tcPr>
          <w:p w14:paraId="6FD5C5E3" w14:textId="28545BD3" w:rsidR="008A31A5" w:rsidRPr="004746D6" w:rsidRDefault="008A31A5" w:rsidP="008A31A5">
            <w:pPr>
              <w:spacing w:after="0" w:line="240" w:lineRule="auto"/>
              <w:jc w:val="center"/>
              <w:rPr>
                <w:sz w:val="20"/>
                <w:szCs w:val="20"/>
              </w:rPr>
            </w:pPr>
            <w:r w:rsidRPr="004746D6">
              <w:rPr>
                <w:sz w:val="20"/>
                <w:szCs w:val="20"/>
              </w:rPr>
              <w:t>3.2</w:t>
            </w:r>
          </w:p>
        </w:tc>
      </w:tr>
      <w:tr w:rsidR="008A31A5" w:rsidRPr="003F0BCE" w14:paraId="34A8CF77" w14:textId="77777777" w:rsidTr="008A31A5">
        <w:tc>
          <w:tcPr>
            <w:tcW w:w="2970" w:type="dxa"/>
            <w:vMerge/>
            <w:shd w:val="clear" w:color="auto" w:fill="BFBFBF" w:themeFill="background1" w:themeFillShade="BF"/>
            <w:vAlign w:val="center"/>
          </w:tcPr>
          <w:p w14:paraId="112B8DA2" w14:textId="77777777" w:rsidR="008A31A5" w:rsidRPr="003F0BCE" w:rsidRDefault="008A31A5" w:rsidP="008A31A5">
            <w:pPr>
              <w:spacing w:after="0" w:line="240" w:lineRule="auto"/>
            </w:pPr>
          </w:p>
        </w:tc>
        <w:tc>
          <w:tcPr>
            <w:tcW w:w="900" w:type="dxa"/>
            <w:shd w:val="clear" w:color="auto" w:fill="BFBFBF" w:themeFill="background1" w:themeFillShade="BF"/>
          </w:tcPr>
          <w:p w14:paraId="4EE53546"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4A39ABD3" w14:textId="475376B5"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vAlign w:val="bottom"/>
          </w:tcPr>
          <w:p w14:paraId="21819EFD" w14:textId="67FDDB6A" w:rsidR="008A31A5" w:rsidRPr="004746D6" w:rsidRDefault="008A31A5" w:rsidP="008A31A5">
            <w:pPr>
              <w:spacing w:after="0" w:line="240" w:lineRule="auto"/>
              <w:jc w:val="center"/>
              <w:rPr>
                <w:sz w:val="20"/>
                <w:szCs w:val="20"/>
              </w:rPr>
            </w:pPr>
            <w:r w:rsidRPr="004746D6">
              <w:rPr>
                <w:sz w:val="20"/>
                <w:szCs w:val="20"/>
              </w:rPr>
              <w:t>21%</w:t>
            </w:r>
          </w:p>
        </w:tc>
        <w:tc>
          <w:tcPr>
            <w:tcW w:w="1170" w:type="dxa"/>
            <w:shd w:val="clear" w:color="auto" w:fill="BFBFBF" w:themeFill="background1" w:themeFillShade="BF"/>
            <w:vAlign w:val="bottom"/>
          </w:tcPr>
          <w:p w14:paraId="04BD0184" w14:textId="10D74D4C" w:rsidR="008A31A5" w:rsidRPr="004746D6" w:rsidRDefault="008A31A5" w:rsidP="008A31A5">
            <w:pPr>
              <w:spacing w:after="0" w:line="240" w:lineRule="auto"/>
              <w:jc w:val="center"/>
              <w:rPr>
                <w:sz w:val="20"/>
                <w:szCs w:val="20"/>
              </w:rPr>
            </w:pPr>
            <w:r w:rsidRPr="004746D6">
              <w:rPr>
                <w:sz w:val="20"/>
                <w:szCs w:val="20"/>
              </w:rPr>
              <w:t>62%</w:t>
            </w:r>
          </w:p>
        </w:tc>
        <w:tc>
          <w:tcPr>
            <w:tcW w:w="1260" w:type="dxa"/>
            <w:shd w:val="clear" w:color="auto" w:fill="BFBFBF" w:themeFill="background1" w:themeFillShade="BF"/>
            <w:vAlign w:val="bottom"/>
          </w:tcPr>
          <w:p w14:paraId="61EFE1DE" w14:textId="2EBD23A5" w:rsidR="008A31A5" w:rsidRPr="004746D6" w:rsidRDefault="008A31A5" w:rsidP="008A31A5">
            <w:pPr>
              <w:spacing w:after="0" w:line="240" w:lineRule="auto"/>
              <w:jc w:val="center"/>
              <w:rPr>
                <w:sz w:val="20"/>
                <w:szCs w:val="20"/>
              </w:rPr>
            </w:pPr>
            <w:r w:rsidRPr="004746D6">
              <w:rPr>
                <w:sz w:val="20"/>
                <w:szCs w:val="20"/>
              </w:rPr>
              <w:t>18%</w:t>
            </w:r>
          </w:p>
        </w:tc>
        <w:tc>
          <w:tcPr>
            <w:tcW w:w="1098" w:type="dxa"/>
            <w:shd w:val="clear" w:color="auto" w:fill="BFBFBF" w:themeFill="background1" w:themeFillShade="BF"/>
            <w:vAlign w:val="bottom"/>
          </w:tcPr>
          <w:p w14:paraId="4AB8F556" w14:textId="290D2BE9" w:rsidR="008A31A5" w:rsidRPr="004746D6" w:rsidRDefault="008A31A5" w:rsidP="008A31A5">
            <w:pPr>
              <w:spacing w:after="0" w:line="240" w:lineRule="auto"/>
              <w:jc w:val="center"/>
              <w:rPr>
                <w:sz w:val="20"/>
                <w:szCs w:val="20"/>
              </w:rPr>
            </w:pPr>
            <w:r w:rsidRPr="004746D6">
              <w:rPr>
                <w:sz w:val="20"/>
                <w:szCs w:val="20"/>
              </w:rPr>
              <w:t>3.0</w:t>
            </w:r>
          </w:p>
        </w:tc>
      </w:tr>
      <w:tr w:rsidR="008A31A5" w:rsidRPr="003F0BCE" w14:paraId="210948BB" w14:textId="77777777" w:rsidTr="008A31A5">
        <w:tc>
          <w:tcPr>
            <w:tcW w:w="2970" w:type="dxa"/>
            <w:vMerge/>
            <w:shd w:val="clear" w:color="auto" w:fill="BFBFBF" w:themeFill="background1" w:themeFillShade="BF"/>
            <w:vAlign w:val="center"/>
          </w:tcPr>
          <w:p w14:paraId="4B2BDF4C" w14:textId="77777777" w:rsidR="008A31A5" w:rsidRPr="003F0BCE" w:rsidRDefault="008A31A5" w:rsidP="008A31A5">
            <w:pPr>
              <w:spacing w:after="0" w:line="240" w:lineRule="auto"/>
            </w:pPr>
          </w:p>
        </w:tc>
        <w:tc>
          <w:tcPr>
            <w:tcW w:w="900" w:type="dxa"/>
            <w:shd w:val="clear" w:color="auto" w:fill="BFBFBF" w:themeFill="background1" w:themeFillShade="BF"/>
          </w:tcPr>
          <w:p w14:paraId="6D2242FE"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671090D" w14:textId="795A619B" w:rsidR="008A31A5" w:rsidRPr="004746D6" w:rsidRDefault="008A31A5" w:rsidP="008A31A5">
            <w:pPr>
              <w:spacing w:after="0" w:line="240" w:lineRule="auto"/>
              <w:jc w:val="center"/>
              <w:rPr>
                <w:sz w:val="20"/>
                <w:szCs w:val="20"/>
              </w:rPr>
            </w:pPr>
            <w:r w:rsidRPr="004746D6">
              <w:rPr>
                <w:sz w:val="20"/>
                <w:szCs w:val="20"/>
              </w:rPr>
              <w:t>19%</w:t>
            </w:r>
          </w:p>
        </w:tc>
        <w:tc>
          <w:tcPr>
            <w:tcW w:w="1080" w:type="dxa"/>
            <w:shd w:val="clear" w:color="auto" w:fill="BFBFBF" w:themeFill="background1" w:themeFillShade="BF"/>
            <w:vAlign w:val="bottom"/>
          </w:tcPr>
          <w:p w14:paraId="49751E73" w14:textId="1B5F80F4" w:rsidR="008A31A5" w:rsidRPr="004746D6" w:rsidRDefault="008A31A5" w:rsidP="008A31A5">
            <w:pPr>
              <w:spacing w:after="0" w:line="240" w:lineRule="auto"/>
              <w:jc w:val="center"/>
              <w:rPr>
                <w:sz w:val="20"/>
                <w:szCs w:val="20"/>
              </w:rPr>
            </w:pPr>
            <w:r w:rsidRPr="004746D6">
              <w:rPr>
                <w:sz w:val="20"/>
                <w:szCs w:val="20"/>
              </w:rPr>
              <w:t>42%</w:t>
            </w:r>
          </w:p>
        </w:tc>
        <w:tc>
          <w:tcPr>
            <w:tcW w:w="1170" w:type="dxa"/>
            <w:shd w:val="clear" w:color="auto" w:fill="BFBFBF" w:themeFill="background1" w:themeFillShade="BF"/>
            <w:vAlign w:val="bottom"/>
          </w:tcPr>
          <w:p w14:paraId="2D1DFCBE" w14:textId="39E2DE0B" w:rsidR="008A31A5" w:rsidRPr="004746D6" w:rsidRDefault="008A31A5" w:rsidP="008A31A5">
            <w:pPr>
              <w:spacing w:after="0" w:line="240" w:lineRule="auto"/>
              <w:jc w:val="center"/>
              <w:rPr>
                <w:sz w:val="20"/>
                <w:szCs w:val="20"/>
              </w:rPr>
            </w:pPr>
            <w:r w:rsidRPr="004746D6">
              <w:rPr>
                <w:sz w:val="20"/>
                <w:szCs w:val="20"/>
              </w:rPr>
              <w:t>31%</w:t>
            </w:r>
          </w:p>
        </w:tc>
        <w:tc>
          <w:tcPr>
            <w:tcW w:w="1260" w:type="dxa"/>
            <w:shd w:val="clear" w:color="auto" w:fill="BFBFBF" w:themeFill="background1" w:themeFillShade="BF"/>
            <w:vAlign w:val="bottom"/>
          </w:tcPr>
          <w:p w14:paraId="7275CC21" w14:textId="4F6D17D3" w:rsidR="008A31A5" w:rsidRPr="004746D6" w:rsidRDefault="008A31A5" w:rsidP="008A31A5">
            <w:pPr>
              <w:spacing w:after="0" w:line="240" w:lineRule="auto"/>
              <w:jc w:val="center"/>
              <w:rPr>
                <w:sz w:val="20"/>
                <w:szCs w:val="20"/>
              </w:rPr>
            </w:pPr>
            <w:r w:rsidRPr="004746D6">
              <w:rPr>
                <w:sz w:val="20"/>
                <w:szCs w:val="20"/>
              </w:rPr>
              <w:t>8%</w:t>
            </w:r>
          </w:p>
        </w:tc>
        <w:tc>
          <w:tcPr>
            <w:tcW w:w="1098" w:type="dxa"/>
            <w:shd w:val="clear" w:color="auto" w:fill="BFBFBF" w:themeFill="background1" w:themeFillShade="BF"/>
            <w:vAlign w:val="bottom"/>
          </w:tcPr>
          <w:p w14:paraId="2C24F64A" w14:textId="2737CC9A" w:rsidR="008A31A5" w:rsidRPr="004746D6" w:rsidRDefault="008A31A5" w:rsidP="008A31A5">
            <w:pPr>
              <w:spacing w:after="0" w:line="240" w:lineRule="auto"/>
              <w:jc w:val="center"/>
              <w:rPr>
                <w:sz w:val="20"/>
                <w:szCs w:val="20"/>
              </w:rPr>
            </w:pPr>
            <w:r w:rsidRPr="004746D6">
              <w:rPr>
                <w:sz w:val="20"/>
                <w:szCs w:val="20"/>
              </w:rPr>
              <w:t>2.3</w:t>
            </w:r>
          </w:p>
        </w:tc>
      </w:tr>
      <w:tr w:rsidR="008A31A5" w:rsidRPr="003F0BCE" w14:paraId="0000D1DB" w14:textId="77777777" w:rsidTr="008A31A5">
        <w:tc>
          <w:tcPr>
            <w:tcW w:w="2970" w:type="dxa"/>
            <w:vMerge/>
            <w:shd w:val="clear" w:color="auto" w:fill="BFBFBF" w:themeFill="background1" w:themeFillShade="BF"/>
            <w:vAlign w:val="center"/>
          </w:tcPr>
          <w:p w14:paraId="7C37EB39" w14:textId="77777777" w:rsidR="008A31A5" w:rsidRPr="003F0BCE" w:rsidRDefault="008A31A5" w:rsidP="008A31A5">
            <w:pPr>
              <w:spacing w:after="0" w:line="240" w:lineRule="auto"/>
            </w:pPr>
          </w:p>
        </w:tc>
        <w:tc>
          <w:tcPr>
            <w:tcW w:w="900" w:type="dxa"/>
            <w:shd w:val="clear" w:color="auto" w:fill="BFBFBF" w:themeFill="background1" w:themeFillShade="BF"/>
          </w:tcPr>
          <w:p w14:paraId="0847D9E1"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477E3D11" w14:textId="22B0E658" w:rsidR="008A31A5" w:rsidRPr="004746D6" w:rsidRDefault="008A31A5" w:rsidP="008A31A5">
            <w:pPr>
              <w:spacing w:after="0" w:line="240" w:lineRule="auto"/>
              <w:jc w:val="center"/>
              <w:rPr>
                <w:sz w:val="20"/>
                <w:szCs w:val="20"/>
              </w:rPr>
            </w:pPr>
            <w:r w:rsidRPr="004746D6">
              <w:rPr>
                <w:sz w:val="20"/>
                <w:szCs w:val="20"/>
              </w:rPr>
              <w:t>5</w:t>
            </w:r>
          </w:p>
        </w:tc>
        <w:tc>
          <w:tcPr>
            <w:tcW w:w="1080" w:type="dxa"/>
            <w:shd w:val="clear" w:color="auto" w:fill="BFBFBF" w:themeFill="background1" w:themeFillShade="BF"/>
            <w:vAlign w:val="bottom"/>
          </w:tcPr>
          <w:p w14:paraId="50F99515" w14:textId="778192DC" w:rsidR="008A31A5" w:rsidRPr="004746D6" w:rsidRDefault="008A31A5" w:rsidP="008A31A5">
            <w:pPr>
              <w:spacing w:after="0" w:line="240" w:lineRule="auto"/>
              <w:jc w:val="center"/>
              <w:rPr>
                <w:sz w:val="20"/>
                <w:szCs w:val="20"/>
              </w:rPr>
            </w:pPr>
            <w:r w:rsidRPr="004746D6">
              <w:rPr>
                <w:sz w:val="20"/>
                <w:szCs w:val="20"/>
              </w:rPr>
              <w:t>19</w:t>
            </w:r>
          </w:p>
        </w:tc>
        <w:tc>
          <w:tcPr>
            <w:tcW w:w="1170" w:type="dxa"/>
            <w:shd w:val="clear" w:color="auto" w:fill="BFBFBF" w:themeFill="background1" w:themeFillShade="BF"/>
            <w:vAlign w:val="bottom"/>
          </w:tcPr>
          <w:p w14:paraId="11D933A7" w14:textId="40EBFA68" w:rsidR="008A31A5" w:rsidRPr="004746D6" w:rsidRDefault="008A31A5" w:rsidP="008A31A5">
            <w:pPr>
              <w:spacing w:after="0" w:line="240" w:lineRule="auto"/>
              <w:jc w:val="center"/>
              <w:rPr>
                <w:sz w:val="20"/>
                <w:szCs w:val="20"/>
              </w:rPr>
            </w:pPr>
            <w:r w:rsidRPr="004746D6">
              <w:rPr>
                <w:sz w:val="20"/>
                <w:szCs w:val="20"/>
              </w:rPr>
              <w:t>47</w:t>
            </w:r>
          </w:p>
        </w:tc>
        <w:tc>
          <w:tcPr>
            <w:tcW w:w="1260" w:type="dxa"/>
            <w:shd w:val="clear" w:color="auto" w:fill="BFBFBF" w:themeFill="background1" w:themeFillShade="BF"/>
            <w:vAlign w:val="bottom"/>
          </w:tcPr>
          <w:p w14:paraId="549F4C28" w14:textId="37F2449E" w:rsidR="008A31A5" w:rsidRPr="004746D6" w:rsidRDefault="008A31A5" w:rsidP="008A31A5">
            <w:pPr>
              <w:spacing w:after="0" w:line="240" w:lineRule="auto"/>
              <w:jc w:val="center"/>
              <w:rPr>
                <w:sz w:val="20"/>
                <w:szCs w:val="20"/>
              </w:rPr>
            </w:pPr>
            <w:r w:rsidRPr="004746D6">
              <w:rPr>
                <w:sz w:val="20"/>
                <w:szCs w:val="20"/>
              </w:rPr>
              <w:t>15</w:t>
            </w:r>
          </w:p>
        </w:tc>
        <w:tc>
          <w:tcPr>
            <w:tcW w:w="1098" w:type="dxa"/>
            <w:shd w:val="clear" w:color="auto" w:fill="BFBFBF" w:themeFill="background1" w:themeFillShade="BF"/>
            <w:vAlign w:val="bottom"/>
          </w:tcPr>
          <w:p w14:paraId="7E398719" w14:textId="643F3D42" w:rsidR="008A31A5" w:rsidRPr="004746D6" w:rsidRDefault="008A31A5" w:rsidP="008A31A5">
            <w:pPr>
              <w:spacing w:after="0" w:line="240" w:lineRule="auto"/>
              <w:jc w:val="center"/>
              <w:rPr>
                <w:sz w:val="20"/>
                <w:szCs w:val="20"/>
              </w:rPr>
            </w:pPr>
            <w:r w:rsidRPr="004746D6">
              <w:rPr>
                <w:sz w:val="20"/>
                <w:szCs w:val="20"/>
              </w:rPr>
              <w:t>2.8</w:t>
            </w:r>
          </w:p>
        </w:tc>
      </w:tr>
      <w:tr w:rsidR="008A31A5" w:rsidRPr="003F0BCE" w14:paraId="69BF54B3" w14:textId="77777777" w:rsidTr="008A31A5">
        <w:tc>
          <w:tcPr>
            <w:tcW w:w="2970" w:type="dxa"/>
            <w:vMerge/>
            <w:shd w:val="clear" w:color="auto" w:fill="BFBFBF" w:themeFill="background1" w:themeFillShade="BF"/>
            <w:vAlign w:val="center"/>
          </w:tcPr>
          <w:p w14:paraId="3A7F7721" w14:textId="77777777" w:rsidR="008A31A5" w:rsidRPr="003F0BCE" w:rsidRDefault="008A31A5" w:rsidP="008A31A5">
            <w:pPr>
              <w:spacing w:after="0" w:line="240" w:lineRule="auto"/>
            </w:pPr>
          </w:p>
        </w:tc>
        <w:tc>
          <w:tcPr>
            <w:tcW w:w="900" w:type="dxa"/>
            <w:shd w:val="clear" w:color="auto" w:fill="BFBFBF" w:themeFill="background1" w:themeFillShade="BF"/>
          </w:tcPr>
          <w:p w14:paraId="470A0C26"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6780E94A" w14:textId="691E0157" w:rsidR="008A31A5" w:rsidRPr="004746D6" w:rsidRDefault="008A31A5" w:rsidP="008A31A5">
            <w:pPr>
              <w:spacing w:after="0" w:line="240" w:lineRule="auto"/>
              <w:jc w:val="center"/>
              <w:rPr>
                <w:sz w:val="20"/>
                <w:szCs w:val="20"/>
              </w:rPr>
            </w:pPr>
            <w:r w:rsidRPr="004746D6">
              <w:rPr>
                <w:sz w:val="20"/>
                <w:szCs w:val="20"/>
              </w:rPr>
              <w:t>6%</w:t>
            </w:r>
          </w:p>
        </w:tc>
        <w:tc>
          <w:tcPr>
            <w:tcW w:w="1080" w:type="dxa"/>
            <w:shd w:val="clear" w:color="auto" w:fill="BFBFBF" w:themeFill="background1" w:themeFillShade="BF"/>
            <w:vAlign w:val="bottom"/>
          </w:tcPr>
          <w:p w14:paraId="5782B3C4" w14:textId="3F2643D1" w:rsidR="008A31A5" w:rsidRPr="004746D6" w:rsidRDefault="008A31A5" w:rsidP="008A31A5">
            <w:pPr>
              <w:spacing w:after="0" w:line="240" w:lineRule="auto"/>
              <w:jc w:val="center"/>
              <w:rPr>
                <w:sz w:val="20"/>
                <w:szCs w:val="20"/>
              </w:rPr>
            </w:pPr>
            <w:r w:rsidRPr="004746D6">
              <w:rPr>
                <w:sz w:val="20"/>
                <w:szCs w:val="20"/>
              </w:rPr>
              <w:t>22%</w:t>
            </w:r>
          </w:p>
        </w:tc>
        <w:tc>
          <w:tcPr>
            <w:tcW w:w="1170" w:type="dxa"/>
            <w:shd w:val="clear" w:color="auto" w:fill="BFBFBF" w:themeFill="background1" w:themeFillShade="BF"/>
            <w:vAlign w:val="bottom"/>
          </w:tcPr>
          <w:p w14:paraId="4C375805" w14:textId="3A048144" w:rsidR="008A31A5" w:rsidRPr="004746D6" w:rsidRDefault="008A31A5" w:rsidP="008A31A5">
            <w:pPr>
              <w:spacing w:after="0" w:line="240" w:lineRule="auto"/>
              <w:jc w:val="center"/>
              <w:rPr>
                <w:sz w:val="20"/>
                <w:szCs w:val="20"/>
              </w:rPr>
            </w:pPr>
            <w:r w:rsidRPr="004746D6">
              <w:rPr>
                <w:sz w:val="20"/>
                <w:szCs w:val="20"/>
              </w:rPr>
              <w:t>55%</w:t>
            </w:r>
          </w:p>
        </w:tc>
        <w:tc>
          <w:tcPr>
            <w:tcW w:w="1260" w:type="dxa"/>
            <w:shd w:val="clear" w:color="auto" w:fill="BFBFBF" w:themeFill="background1" w:themeFillShade="BF"/>
            <w:vAlign w:val="bottom"/>
          </w:tcPr>
          <w:p w14:paraId="02388E4A" w14:textId="59DFED76" w:rsidR="008A31A5" w:rsidRPr="004746D6" w:rsidRDefault="008A31A5" w:rsidP="008A31A5">
            <w:pPr>
              <w:spacing w:after="0" w:line="240" w:lineRule="auto"/>
              <w:jc w:val="center"/>
              <w:rPr>
                <w:sz w:val="20"/>
                <w:szCs w:val="20"/>
              </w:rPr>
            </w:pPr>
            <w:r w:rsidRPr="004746D6">
              <w:rPr>
                <w:sz w:val="20"/>
                <w:szCs w:val="20"/>
              </w:rPr>
              <w:t>17%</w:t>
            </w:r>
          </w:p>
        </w:tc>
        <w:tc>
          <w:tcPr>
            <w:tcW w:w="1098" w:type="dxa"/>
            <w:shd w:val="clear" w:color="auto" w:fill="BFBFBF" w:themeFill="background1" w:themeFillShade="BF"/>
            <w:vAlign w:val="bottom"/>
          </w:tcPr>
          <w:p w14:paraId="4EB75186" w14:textId="77777777" w:rsidR="008A31A5" w:rsidRPr="004746D6" w:rsidRDefault="008A31A5" w:rsidP="008A31A5">
            <w:pPr>
              <w:spacing w:after="0" w:line="240" w:lineRule="auto"/>
              <w:jc w:val="center"/>
              <w:rPr>
                <w:sz w:val="20"/>
                <w:szCs w:val="20"/>
              </w:rPr>
            </w:pPr>
          </w:p>
        </w:tc>
      </w:tr>
      <w:tr w:rsidR="008A31A5" w:rsidRPr="003F0BCE" w14:paraId="74057DC3" w14:textId="77777777" w:rsidTr="008A31A5">
        <w:tc>
          <w:tcPr>
            <w:tcW w:w="2970" w:type="dxa"/>
            <w:vMerge w:val="restart"/>
          </w:tcPr>
          <w:p w14:paraId="6C2151C2" w14:textId="77777777" w:rsidR="008A31A5" w:rsidRPr="003F0BCE" w:rsidRDefault="008A31A5" w:rsidP="008A31A5">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554A6D8C"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23596742" w14:textId="7EA5A6F3" w:rsidR="008A31A5" w:rsidRPr="004746D6" w:rsidRDefault="008A31A5" w:rsidP="008A31A5">
            <w:pPr>
              <w:spacing w:after="0" w:line="240" w:lineRule="auto"/>
              <w:jc w:val="center"/>
              <w:rPr>
                <w:sz w:val="20"/>
                <w:szCs w:val="20"/>
              </w:rPr>
            </w:pPr>
            <w:r w:rsidRPr="004746D6">
              <w:rPr>
                <w:sz w:val="20"/>
                <w:szCs w:val="20"/>
              </w:rPr>
              <w:t>0%</w:t>
            </w:r>
          </w:p>
        </w:tc>
        <w:tc>
          <w:tcPr>
            <w:tcW w:w="1080" w:type="dxa"/>
            <w:vAlign w:val="bottom"/>
          </w:tcPr>
          <w:p w14:paraId="37DB08D2" w14:textId="3402A560" w:rsidR="008A31A5" w:rsidRPr="004746D6" w:rsidRDefault="008A31A5" w:rsidP="008A31A5">
            <w:pPr>
              <w:spacing w:after="0" w:line="240" w:lineRule="auto"/>
              <w:jc w:val="center"/>
              <w:rPr>
                <w:sz w:val="20"/>
                <w:szCs w:val="20"/>
              </w:rPr>
            </w:pPr>
            <w:r w:rsidRPr="004746D6">
              <w:rPr>
                <w:sz w:val="20"/>
                <w:szCs w:val="20"/>
              </w:rPr>
              <w:t>42%</w:t>
            </w:r>
          </w:p>
        </w:tc>
        <w:tc>
          <w:tcPr>
            <w:tcW w:w="1170" w:type="dxa"/>
            <w:vAlign w:val="bottom"/>
          </w:tcPr>
          <w:p w14:paraId="68EE42D1" w14:textId="648F1955" w:rsidR="008A31A5" w:rsidRPr="004746D6" w:rsidRDefault="008A31A5" w:rsidP="008A31A5">
            <w:pPr>
              <w:spacing w:after="0" w:line="240" w:lineRule="auto"/>
              <w:jc w:val="center"/>
              <w:rPr>
                <w:sz w:val="20"/>
                <w:szCs w:val="20"/>
              </w:rPr>
            </w:pPr>
            <w:r w:rsidRPr="004746D6">
              <w:rPr>
                <w:sz w:val="20"/>
                <w:szCs w:val="20"/>
              </w:rPr>
              <w:t>46%</w:t>
            </w:r>
          </w:p>
        </w:tc>
        <w:tc>
          <w:tcPr>
            <w:tcW w:w="1260" w:type="dxa"/>
            <w:vAlign w:val="bottom"/>
          </w:tcPr>
          <w:p w14:paraId="178646A9" w14:textId="60CBBA54" w:rsidR="008A31A5" w:rsidRPr="004746D6" w:rsidRDefault="008A31A5" w:rsidP="008A31A5">
            <w:pPr>
              <w:spacing w:after="0" w:line="240" w:lineRule="auto"/>
              <w:jc w:val="center"/>
              <w:rPr>
                <w:sz w:val="20"/>
                <w:szCs w:val="20"/>
              </w:rPr>
            </w:pPr>
            <w:r w:rsidRPr="004746D6">
              <w:rPr>
                <w:sz w:val="20"/>
                <w:szCs w:val="20"/>
              </w:rPr>
              <w:t>12%</w:t>
            </w:r>
          </w:p>
        </w:tc>
        <w:tc>
          <w:tcPr>
            <w:tcW w:w="1098" w:type="dxa"/>
            <w:vAlign w:val="bottom"/>
          </w:tcPr>
          <w:p w14:paraId="1551891B" w14:textId="02B80A4D" w:rsidR="008A31A5" w:rsidRPr="004746D6" w:rsidRDefault="008A31A5" w:rsidP="008A31A5">
            <w:pPr>
              <w:spacing w:after="0" w:line="240" w:lineRule="auto"/>
              <w:jc w:val="center"/>
              <w:rPr>
                <w:sz w:val="20"/>
                <w:szCs w:val="20"/>
              </w:rPr>
            </w:pPr>
            <w:r w:rsidRPr="004746D6">
              <w:rPr>
                <w:sz w:val="20"/>
                <w:szCs w:val="20"/>
              </w:rPr>
              <w:t>2.7</w:t>
            </w:r>
          </w:p>
        </w:tc>
      </w:tr>
      <w:tr w:rsidR="008A31A5" w:rsidRPr="003F0BCE" w14:paraId="15043615" w14:textId="77777777" w:rsidTr="008A31A5">
        <w:tc>
          <w:tcPr>
            <w:tcW w:w="2970" w:type="dxa"/>
            <w:vMerge/>
            <w:vAlign w:val="center"/>
          </w:tcPr>
          <w:p w14:paraId="11B6A172" w14:textId="77777777" w:rsidR="008A31A5" w:rsidRPr="003F0BCE" w:rsidRDefault="008A31A5" w:rsidP="008A31A5">
            <w:pPr>
              <w:spacing w:after="0" w:line="240" w:lineRule="auto"/>
            </w:pPr>
          </w:p>
        </w:tc>
        <w:tc>
          <w:tcPr>
            <w:tcW w:w="900" w:type="dxa"/>
          </w:tcPr>
          <w:p w14:paraId="265C52C8"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3EE07742" w14:textId="696FE105" w:rsidR="008A31A5" w:rsidRPr="004746D6" w:rsidRDefault="008A31A5" w:rsidP="008A31A5">
            <w:pPr>
              <w:spacing w:after="0" w:line="240" w:lineRule="auto"/>
              <w:jc w:val="center"/>
              <w:rPr>
                <w:sz w:val="20"/>
                <w:szCs w:val="20"/>
              </w:rPr>
            </w:pPr>
            <w:r w:rsidRPr="004746D6">
              <w:rPr>
                <w:sz w:val="20"/>
                <w:szCs w:val="20"/>
              </w:rPr>
              <w:t>3%</w:t>
            </w:r>
          </w:p>
        </w:tc>
        <w:tc>
          <w:tcPr>
            <w:tcW w:w="1080" w:type="dxa"/>
            <w:vAlign w:val="bottom"/>
          </w:tcPr>
          <w:p w14:paraId="444BE615" w14:textId="04186DBD" w:rsidR="008A31A5" w:rsidRPr="004746D6" w:rsidRDefault="008A31A5" w:rsidP="008A31A5">
            <w:pPr>
              <w:spacing w:after="0" w:line="240" w:lineRule="auto"/>
              <w:jc w:val="center"/>
              <w:rPr>
                <w:sz w:val="20"/>
                <w:szCs w:val="20"/>
              </w:rPr>
            </w:pPr>
            <w:r w:rsidRPr="004746D6">
              <w:rPr>
                <w:sz w:val="20"/>
                <w:szCs w:val="20"/>
              </w:rPr>
              <w:t>47%</w:t>
            </w:r>
          </w:p>
        </w:tc>
        <w:tc>
          <w:tcPr>
            <w:tcW w:w="1170" w:type="dxa"/>
            <w:vAlign w:val="bottom"/>
          </w:tcPr>
          <w:p w14:paraId="2EC69BEE" w14:textId="3836ABE0" w:rsidR="008A31A5" w:rsidRPr="004746D6" w:rsidRDefault="008A31A5" w:rsidP="008A31A5">
            <w:pPr>
              <w:spacing w:after="0" w:line="240" w:lineRule="auto"/>
              <w:jc w:val="center"/>
              <w:rPr>
                <w:sz w:val="20"/>
                <w:szCs w:val="20"/>
              </w:rPr>
            </w:pPr>
            <w:r w:rsidRPr="004746D6">
              <w:rPr>
                <w:sz w:val="20"/>
                <w:szCs w:val="20"/>
              </w:rPr>
              <w:t>44%</w:t>
            </w:r>
          </w:p>
        </w:tc>
        <w:tc>
          <w:tcPr>
            <w:tcW w:w="1260" w:type="dxa"/>
            <w:vAlign w:val="bottom"/>
          </w:tcPr>
          <w:p w14:paraId="1458CD4F" w14:textId="246C7D67" w:rsidR="008A31A5" w:rsidRPr="004746D6" w:rsidRDefault="008A31A5" w:rsidP="008A31A5">
            <w:pPr>
              <w:spacing w:after="0" w:line="240" w:lineRule="auto"/>
              <w:jc w:val="center"/>
              <w:rPr>
                <w:sz w:val="20"/>
                <w:szCs w:val="20"/>
              </w:rPr>
            </w:pPr>
            <w:r w:rsidRPr="004746D6">
              <w:rPr>
                <w:sz w:val="20"/>
                <w:szCs w:val="20"/>
              </w:rPr>
              <w:t>6%</w:t>
            </w:r>
          </w:p>
        </w:tc>
        <w:tc>
          <w:tcPr>
            <w:tcW w:w="1098" w:type="dxa"/>
            <w:vAlign w:val="bottom"/>
          </w:tcPr>
          <w:p w14:paraId="2DC90CFE" w14:textId="7113A7C4" w:rsidR="008A31A5" w:rsidRPr="004746D6" w:rsidRDefault="008A31A5" w:rsidP="008A31A5">
            <w:pPr>
              <w:spacing w:after="0" w:line="240" w:lineRule="auto"/>
              <w:jc w:val="center"/>
              <w:rPr>
                <w:sz w:val="20"/>
                <w:szCs w:val="20"/>
              </w:rPr>
            </w:pPr>
            <w:r w:rsidRPr="004746D6">
              <w:rPr>
                <w:sz w:val="20"/>
                <w:szCs w:val="20"/>
              </w:rPr>
              <w:t>2.5</w:t>
            </w:r>
          </w:p>
        </w:tc>
      </w:tr>
      <w:tr w:rsidR="008A31A5" w:rsidRPr="003F0BCE" w14:paraId="4B573837" w14:textId="77777777" w:rsidTr="008A31A5">
        <w:tc>
          <w:tcPr>
            <w:tcW w:w="2970" w:type="dxa"/>
            <w:vMerge/>
            <w:vAlign w:val="center"/>
          </w:tcPr>
          <w:p w14:paraId="5D9B73E2" w14:textId="77777777" w:rsidR="008A31A5" w:rsidRPr="003F0BCE" w:rsidRDefault="008A31A5" w:rsidP="008A31A5">
            <w:pPr>
              <w:spacing w:after="0" w:line="240" w:lineRule="auto"/>
            </w:pPr>
          </w:p>
        </w:tc>
        <w:tc>
          <w:tcPr>
            <w:tcW w:w="900" w:type="dxa"/>
          </w:tcPr>
          <w:p w14:paraId="2FB97E0B"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7A2536C5" w14:textId="1A17F1C2" w:rsidR="008A31A5" w:rsidRPr="004746D6" w:rsidRDefault="008A31A5" w:rsidP="008A31A5">
            <w:pPr>
              <w:spacing w:after="0" w:line="240" w:lineRule="auto"/>
              <w:jc w:val="center"/>
              <w:rPr>
                <w:sz w:val="20"/>
                <w:szCs w:val="20"/>
              </w:rPr>
            </w:pPr>
            <w:r w:rsidRPr="004746D6">
              <w:rPr>
                <w:sz w:val="20"/>
                <w:szCs w:val="20"/>
              </w:rPr>
              <w:t>31%</w:t>
            </w:r>
          </w:p>
        </w:tc>
        <w:tc>
          <w:tcPr>
            <w:tcW w:w="1080" w:type="dxa"/>
            <w:vAlign w:val="bottom"/>
          </w:tcPr>
          <w:p w14:paraId="00B32E6A" w14:textId="23A25427" w:rsidR="008A31A5" w:rsidRPr="004746D6" w:rsidRDefault="008A31A5" w:rsidP="008A31A5">
            <w:pPr>
              <w:spacing w:after="0" w:line="240" w:lineRule="auto"/>
              <w:jc w:val="center"/>
              <w:rPr>
                <w:sz w:val="20"/>
                <w:szCs w:val="20"/>
              </w:rPr>
            </w:pPr>
            <w:r w:rsidRPr="004746D6">
              <w:rPr>
                <w:sz w:val="20"/>
                <w:szCs w:val="20"/>
              </w:rPr>
              <w:t>38%</w:t>
            </w:r>
          </w:p>
        </w:tc>
        <w:tc>
          <w:tcPr>
            <w:tcW w:w="1170" w:type="dxa"/>
            <w:vAlign w:val="bottom"/>
          </w:tcPr>
          <w:p w14:paraId="75083BF2" w14:textId="25832A3F" w:rsidR="008A31A5" w:rsidRPr="004746D6" w:rsidRDefault="008A31A5" w:rsidP="008A31A5">
            <w:pPr>
              <w:spacing w:after="0" w:line="240" w:lineRule="auto"/>
              <w:jc w:val="center"/>
              <w:rPr>
                <w:sz w:val="20"/>
                <w:szCs w:val="20"/>
              </w:rPr>
            </w:pPr>
            <w:r w:rsidRPr="004746D6">
              <w:rPr>
                <w:sz w:val="20"/>
                <w:szCs w:val="20"/>
              </w:rPr>
              <w:t>27%</w:t>
            </w:r>
          </w:p>
        </w:tc>
        <w:tc>
          <w:tcPr>
            <w:tcW w:w="1260" w:type="dxa"/>
            <w:vAlign w:val="bottom"/>
          </w:tcPr>
          <w:p w14:paraId="57F0AFE5" w14:textId="33F870B4" w:rsidR="008A31A5" w:rsidRPr="004746D6" w:rsidRDefault="008A31A5" w:rsidP="008A31A5">
            <w:pPr>
              <w:spacing w:after="0" w:line="240" w:lineRule="auto"/>
              <w:jc w:val="center"/>
              <w:rPr>
                <w:sz w:val="20"/>
                <w:szCs w:val="20"/>
              </w:rPr>
            </w:pPr>
            <w:r w:rsidRPr="004746D6">
              <w:rPr>
                <w:sz w:val="20"/>
                <w:szCs w:val="20"/>
              </w:rPr>
              <w:t>4%</w:t>
            </w:r>
          </w:p>
        </w:tc>
        <w:tc>
          <w:tcPr>
            <w:tcW w:w="1098" w:type="dxa"/>
            <w:vAlign w:val="bottom"/>
          </w:tcPr>
          <w:p w14:paraId="4798C8AC" w14:textId="5D087D9C" w:rsidR="008A31A5" w:rsidRPr="004746D6" w:rsidRDefault="008A31A5" w:rsidP="008A31A5">
            <w:pPr>
              <w:spacing w:after="0" w:line="240" w:lineRule="auto"/>
              <w:jc w:val="center"/>
              <w:rPr>
                <w:sz w:val="20"/>
                <w:szCs w:val="20"/>
              </w:rPr>
            </w:pPr>
            <w:r w:rsidRPr="004746D6">
              <w:rPr>
                <w:sz w:val="20"/>
                <w:szCs w:val="20"/>
              </w:rPr>
              <w:t>2.0</w:t>
            </w:r>
          </w:p>
        </w:tc>
      </w:tr>
      <w:tr w:rsidR="008A31A5" w:rsidRPr="003F0BCE" w14:paraId="4197DE4A" w14:textId="77777777" w:rsidTr="008A31A5">
        <w:tc>
          <w:tcPr>
            <w:tcW w:w="2970" w:type="dxa"/>
            <w:vMerge/>
            <w:vAlign w:val="center"/>
          </w:tcPr>
          <w:p w14:paraId="6C1465A0" w14:textId="77777777" w:rsidR="008A31A5" w:rsidRPr="003F0BCE" w:rsidRDefault="008A31A5" w:rsidP="008A31A5">
            <w:pPr>
              <w:spacing w:after="0" w:line="240" w:lineRule="auto"/>
            </w:pPr>
          </w:p>
        </w:tc>
        <w:tc>
          <w:tcPr>
            <w:tcW w:w="900" w:type="dxa"/>
          </w:tcPr>
          <w:p w14:paraId="658BAE8C"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3AB421C7" w14:textId="29C7A9CE" w:rsidR="008A31A5" w:rsidRPr="004746D6" w:rsidRDefault="008A31A5" w:rsidP="008A31A5">
            <w:pPr>
              <w:spacing w:after="0" w:line="240" w:lineRule="auto"/>
              <w:jc w:val="center"/>
              <w:rPr>
                <w:sz w:val="20"/>
                <w:szCs w:val="20"/>
              </w:rPr>
            </w:pPr>
            <w:r w:rsidRPr="004746D6">
              <w:rPr>
                <w:sz w:val="20"/>
                <w:szCs w:val="20"/>
              </w:rPr>
              <w:t>9</w:t>
            </w:r>
          </w:p>
        </w:tc>
        <w:tc>
          <w:tcPr>
            <w:tcW w:w="1080" w:type="dxa"/>
            <w:vAlign w:val="bottom"/>
          </w:tcPr>
          <w:p w14:paraId="2B809EDE" w14:textId="6BCA1F65" w:rsidR="008A31A5" w:rsidRPr="004746D6" w:rsidRDefault="008A31A5" w:rsidP="008A31A5">
            <w:pPr>
              <w:spacing w:after="0" w:line="240" w:lineRule="auto"/>
              <w:jc w:val="center"/>
              <w:rPr>
                <w:sz w:val="20"/>
                <w:szCs w:val="20"/>
              </w:rPr>
            </w:pPr>
            <w:r w:rsidRPr="004746D6">
              <w:rPr>
                <w:sz w:val="20"/>
                <w:szCs w:val="20"/>
              </w:rPr>
              <w:t>37</w:t>
            </w:r>
          </w:p>
        </w:tc>
        <w:tc>
          <w:tcPr>
            <w:tcW w:w="1170" w:type="dxa"/>
            <w:vAlign w:val="bottom"/>
          </w:tcPr>
          <w:p w14:paraId="005B80BF" w14:textId="4423648C" w:rsidR="008A31A5" w:rsidRPr="004746D6" w:rsidRDefault="008A31A5" w:rsidP="008A31A5">
            <w:pPr>
              <w:spacing w:after="0" w:line="240" w:lineRule="auto"/>
              <w:jc w:val="center"/>
              <w:rPr>
                <w:sz w:val="20"/>
                <w:szCs w:val="20"/>
              </w:rPr>
            </w:pPr>
            <w:r w:rsidRPr="004746D6">
              <w:rPr>
                <w:sz w:val="20"/>
                <w:szCs w:val="20"/>
              </w:rPr>
              <w:t>34</w:t>
            </w:r>
          </w:p>
        </w:tc>
        <w:tc>
          <w:tcPr>
            <w:tcW w:w="1260" w:type="dxa"/>
            <w:vAlign w:val="bottom"/>
          </w:tcPr>
          <w:p w14:paraId="5166C78C" w14:textId="1CD51645" w:rsidR="008A31A5" w:rsidRPr="004746D6" w:rsidRDefault="008A31A5" w:rsidP="008A31A5">
            <w:pPr>
              <w:spacing w:after="0" w:line="240" w:lineRule="auto"/>
              <w:jc w:val="center"/>
              <w:rPr>
                <w:sz w:val="20"/>
                <w:szCs w:val="20"/>
              </w:rPr>
            </w:pPr>
            <w:r w:rsidRPr="004746D6">
              <w:rPr>
                <w:sz w:val="20"/>
                <w:szCs w:val="20"/>
              </w:rPr>
              <w:t>6</w:t>
            </w:r>
          </w:p>
        </w:tc>
        <w:tc>
          <w:tcPr>
            <w:tcW w:w="1098" w:type="dxa"/>
            <w:vAlign w:val="bottom"/>
          </w:tcPr>
          <w:p w14:paraId="6F022D7C" w14:textId="35C40C84" w:rsidR="008A31A5" w:rsidRPr="004746D6" w:rsidRDefault="008A31A5" w:rsidP="008A31A5">
            <w:pPr>
              <w:spacing w:after="0" w:line="240" w:lineRule="auto"/>
              <w:jc w:val="center"/>
              <w:rPr>
                <w:sz w:val="20"/>
                <w:szCs w:val="20"/>
              </w:rPr>
            </w:pPr>
            <w:r w:rsidRPr="004746D6">
              <w:rPr>
                <w:sz w:val="20"/>
                <w:szCs w:val="20"/>
              </w:rPr>
              <w:t>2.4</w:t>
            </w:r>
          </w:p>
        </w:tc>
      </w:tr>
      <w:tr w:rsidR="008A31A5" w:rsidRPr="003F0BCE" w14:paraId="557E4778" w14:textId="77777777" w:rsidTr="008A31A5">
        <w:tc>
          <w:tcPr>
            <w:tcW w:w="2970" w:type="dxa"/>
            <w:vMerge/>
            <w:vAlign w:val="center"/>
          </w:tcPr>
          <w:p w14:paraId="7A379A9D" w14:textId="77777777" w:rsidR="008A31A5" w:rsidRPr="003F0BCE" w:rsidRDefault="008A31A5" w:rsidP="008A31A5">
            <w:pPr>
              <w:spacing w:after="0" w:line="240" w:lineRule="auto"/>
            </w:pPr>
          </w:p>
        </w:tc>
        <w:tc>
          <w:tcPr>
            <w:tcW w:w="900" w:type="dxa"/>
          </w:tcPr>
          <w:p w14:paraId="42338227"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4D14FB97" w14:textId="3D20E750" w:rsidR="008A31A5" w:rsidRPr="004746D6" w:rsidRDefault="008A31A5" w:rsidP="008A31A5">
            <w:pPr>
              <w:spacing w:after="0" w:line="240" w:lineRule="auto"/>
              <w:jc w:val="center"/>
              <w:rPr>
                <w:sz w:val="20"/>
                <w:szCs w:val="20"/>
              </w:rPr>
            </w:pPr>
            <w:r w:rsidRPr="004746D6">
              <w:rPr>
                <w:sz w:val="20"/>
                <w:szCs w:val="20"/>
              </w:rPr>
              <w:t>10%</w:t>
            </w:r>
          </w:p>
        </w:tc>
        <w:tc>
          <w:tcPr>
            <w:tcW w:w="1080" w:type="dxa"/>
            <w:vAlign w:val="bottom"/>
          </w:tcPr>
          <w:p w14:paraId="3904BF80" w14:textId="3256CD38" w:rsidR="008A31A5" w:rsidRPr="004746D6" w:rsidRDefault="008A31A5" w:rsidP="008A31A5">
            <w:pPr>
              <w:spacing w:after="0" w:line="240" w:lineRule="auto"/>
              <w:jc w:val="center"/>
              <w:rPr>
                <w:sz w:val="20"/>
                <w:szCs w:val="20"/>
              </w:rPr>
            </w:pPr>
            <w:r w:rsidRPr="004746D6">
              <w:rPr>
                <w:sz w:val="20"/>
                <w:szCs w:val="20"/>
              </w:rPr>
              <w:t>43%</w:t>
            </w:r>
          </w:p>
        </w:tc>
        <w:tc>
          <w:tcPr>
            <w:tcW w:w="1170" w:type="dxa"/>
            <w:vAlign w:val="bottom"/>
          </w:tcPr>
          <w:p w14:paraId="06335DB5" w14:textId="470B9910" w:rsidR="008A31A5" w:rsidRPr="004746D6" w:rsidRDefault="008A31A5" w:rsidP="008A31A5">
            <w:pPr>
              <w:spacing w:after="0" w:line="240" w:lineRule="auto"/>
              <w:jc w:val="center"/>
              <w:rPr>
                <w:sz w:val="20"/>
                <w:szCs w:val="20"/>
              </w:rPr>
            </w:pPr>
            <w:r w:rsidRPr="004746D6">
              <w:rPr>
                <w:sz w:val="20"/>
                <w:szCs w:val="20"/>
              </w:rPr>
              <w:t>40%</w:t>
            </w:r>
          </w:p>
        </w:tc>
        <w:tc>
          <w:tcPr>
            <w:tcW w:w="1260" w:type="dxa"/>
            <w:vAlign w:val="bottom"/>
          </w:tcPr>
          <w:p w14:paraId="7B9E91D0" w14:textId="22FBCBBD" w:rsidR="008A31A5" w:rsidRPr="004746D6" w:rsidRDefault="008A31A5" w:rsidP="008A31A5">
            <w:pPr>
              <w:spacing w:after="0" w:line="240" w:lineRule="auto"/>
              <w:jc w:val="center"/>
              <w:rPr>
                <w:sz w:val="20"/>
                <w:szCs w:val="20"/>
              </w:rPr>
            </w:pPr>
            <w:r w:rsidRPr="004746D6">
              <w:rPr>
                <w:sz w:val="20"/>
                <w:szCs w:val="20"/>
              </w:rPr>
              <w:t>7%</w:t>
            </w:r>
          </w:p>
        </w:tc>
        <w:tc>
          <w:tcPr>
            <w:tcW w:w="1098" w:type="dxa"/>
            <w:vAlign w:val="bottom"/>
          </w:tcPr>
          <w:p w14:paraId="0D4CC716" w14:textId="77777777" w:rsidR="008A31A5" w:rsidRPr="004746D6" w:rsidRDefault="008A31A5" w:rsidP="008A31A5">
            <w:pPr>
              <w:spacing w:after="0" w:line="240" w:lineRule="auto"/>
              <w:jc w:val="center"/>
              <w:rPr>
                <w:sz w:val="20"/>
                <w:szCs w:val="20"/>
              </w:rPr>
            </w:pPr>
          </w:p>
        </w:tc>
      </w:tr>
      <w:tr w:rsidR="008A31A5" w:rsidRPr="003F0BCE" w14:paraId="3B0DC5C3" w14:textId="77777777" w:rsidTr="008A31A5">
        <w:tc>
          <w:tcPr>
            <w:tcW w:w="2970" w:type="dxa"/>
            <w:vMerge w:val="restart"/>
            <w:shd w:val="clear" w:color="auto" w:fill="BFBFBF" w:themeFill="background1" w:themeFillShade="BF"/>
          </w:tcPr>
          <w:p w14:paraId="6888B470" w14:textId="77777777" w:rsidR="008A31A5" w:rsidRPr="003F0BCE" w:rsidRDefault="008A31A5" w:rsidP="008A31A5">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5F7F1177"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28CDE7D6" w14:textId="30C3CBBB"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vAlign w:val="bottom"/>
          </w:tcPr>
          <w:p w14:paraId="7E43BBE7" w14:textId="626B9601" w:rsidR="008A31A5" w:rsidRPr="004746D6" w:rsidRDefault="008A31A5" w:rsidP="008A31A5">
            <w:pPr>
              <w:spacing w:after="0" w:line="240" w:lineRule="auto"/>
              <w:jc w:val="center"/>
              <w:rPr>
                <w:sz w:val="20"/>
                <w:szCs w:val="20"/>
              </w:rPr>
            </w:pPr>
            <w:r w:rsidRPr="004746D6">
              <w:rPr>
                <w:sz w:val="20"/>
                <w:szCs w:val="20"/>
              </w:rPr>
              <w:t>15%</w:t>
            </w:r>
          </w:p>
        </w:tc>
        <w:tc>
          <w:tcPr>
            <w:tcW w:w="1170" w:type="dxa"/>
            <w:shd w:val="clear" w:color="auto" w:fill="BFBFBF" w:themeFill="background1" w:themeFillShade="BF"/>
            <w:vAlign w:val="bottom"/>
          </w:tcPr>
          <w:p w14:paraId="078C91D8" w14:textId="546692BB" w:rsidR="008A31A5" w:rsidRPr="004746D6" w:rsidRDefault="008A31A5" w:rsidP="008A31A5">
            <w:pPr>
              <w:spacing w:after="0" w:line="240" w:lineRule="auto"/>
              <w:jc w:val="center"/>
              <w:rPr>
                <w:sz w:val="20"/>
                <w:szCs w:val="20"/>
              </w:rPr>
            </w:pPr>
            <w:r w:rsidRPr="004746D6">
              <w:rPr>
                <w:sz w:val="20"/>
                <w:szCs w:val="20"/>
              </w:rPr>
              <w:t>65%</w:t>
            </w:r>
          </w:p>
        </w:tc>
        <w:tc>
          <w:tcPr>
            <w:tcW w:w="1260" w:type="dxa"/>
            <w:shd w:val="clear" w:color="auto" w:fill="BFBFBF" w:themeFill="background1" w:themeFillShade="BF"/>
            <w:vAlign w:val="bottom"/>
          </w:tcPr>
          <w:p w14:paraId="36C3C7F0" w14:textId="7E17FF20" w:rsidR="008A31A5" w:rsidRPr="004746D6" w:rsidRDefault="008A31A5" w:rsidP="008A31A5">
            <w:pPr>
              <w:spacing w:after="0" w:line="240" w:lineRule="auto"/>
              <w:jc w:val="center"/>
              <w:rPr>
                <w:sz w:val="20"/>
                <w:szCs w:val="20"/>
              </w:rPr>
            </w:pPr>
            <w:r w:rsidRPr="004746D6">
              <w:rPr>
                <w:sz w:val="20"/>
                <w:szCs w:val="20"/>
              </w:rPr>
              <w:t>19%</w:t>
            </w:r>
          </w:p>
        </w:tc>
        <w:tc>
          <w:tcPr>
            <w:tcW w:w="1098" w:type="dxa"/>
            <w:shd w:val="clear" w:color="auto" w:fill="BFBFBF" w:themeFill="background1" w:themeFillShade="BF"/>
            <w:vAlign w:val="bottom"/>
          </w:tcPr>
          <w:p w14:paraId="0FDA0C12" w14:textId="79A35DBE" w:rsidR="008A31A5" w:rsidRPr="004746D6" w:rsidRDefault="008A31A5" w:rsidP="008A31A5">
            <w:pPr>
              <w:spacing w:after="0" w:line="240" w:lineRule="auto"/>
              <w:jc w:val="center"/>
              <w:rPr>
                <w:sz w:val="20"/>
                <w:szCs w:val="20"/>
              </w:rPr>
            </w:pPr>
            <w:r w:rsidRPr="004746D6">
              <w:rPr>
                <w:sz w:val="20"/>
                <w:szCs w:val="20"/>
              </w:rPr>
              <w:t>3.0</w:t>
            </w:r>
          </w:p>
        </w:tc>
      </w:tr>
      <w:tr w:rsidR="008A31A5" w:rsidRPr="003F0BCE" w14:paraId="623A5B08" w14:textId="77777777" w:rsidTr="008A31A5">
        <w:tc>
          <w:tcPr>
            <w:tcW w:w="2970" w:type="dxa"/>
            <w:vMerge/>
            <w:shd w:val="clear" w:color="auto" w:fill="BFBFBF" w:themeFill="background1" w:themeFillShade="BF"/>
            <w:vAlign w:val="center"/>
          </w:tcPr>
          <w:p w14:paraId="1A689EA9" w14:textId="77777777" w:rsidR="008A31A5" w:rsidRPr="003F0BCE" w:rsidRDefault="008A31A5" w:rsidP="008A31A5">
            <w:pPr>
              <w:spacing w:after="0" w:line="240" w:lineRule="auto"/>
            </w:pPr>
          </w:p>
        </w:tc>
        <w:tc>
          <w:tcPr>
            <w:tcW w:w="900" w:type="dxa"/>
            <w:shd w:val="clear" w:color="auto" w:fill="BFBFBF" w:themeFill="background1" w:themeFillShade="BF"/>
          </w:tcPr>
          <w:p w14:paraId="3A9B848C"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7B38CFD0" w14:textId="0B502A41" w:rsidR="008A31A5" w:rsidRPr="004746D6" w:rsidRDefault="008A31A5" w:rsidP="008A31A5">
            <w:pPr>
              <w:spacing w:after="0" w:line="240" w:lineRule="auto"/>
              <w:jc w:val="center"/>
              <w:rPr>
                <w:sz w:val="20"/>
                <w:szCs w:val="20"/>
              </w:rPr>
            </w:pPr>
            <w:r w:rsidRPr="004746D6">
              <w:rPr>
                <w:sz w:val="20"/>
                <w:szCs w:val="20"/>
              </w:rPr>
              <w:t>3%</w:t>
            </w:r>
          </w:p>
        </w:tc>
        <w:tc>
          <w:tcPr>
            <w:tcW w:w="1080" w:type="dxa"/>
            <w:shd w:val="clear" w:color="auto" w:fill="BFBFBF" w:themeFill="background1" w:themeFillShade="BF"/>
            <w:vAlign w:val="bottom"/>
          </w:tcPr>
          <w:p w14:paraId="4D89606A" w14:textId="1D71A634" w:rsidR="008A31A5" w:rsidRPr="004746D6" w:rsidRDefault="008A31A5" w:rsidP="008A31A5">
            <w:pPr>
              <w:spacing w:after="0" w:line="240" w:lineRule="auto"/>
              <w:jc w:val="center"/>
              <w:rPr>
                <w:sz w:val="20"/>
                <w:szCs w:val="20"/>
              </w:rPr>
            </w:pPr>
            <w:r w:rsidRPr="004746D6">
              <w:rPr>
                <w:sz w:val="20"/>
                <w:szCs w:val="20"/>
              </w:rPr>
              <w:t>50%</w:t>
            </w:r>
          </w:p>
        </w:tc>
        <w:tc>
          <w:tcPr>
            <w:tcW w:w="1170" w:type="dxa"/>
            <w:shd w:val="clear" w:color="auto" w:fill="BFBFBF" w:themeFill="background1" w:themeFillShade="BF"/>
            <w:vAlign w:val="bottom"/>
          </w:tcPr>
          <w:p w14:paraId="2A44941B" w14:textId="2C01E146" w:rsidR="008A31A5" w:rsidRPr="004746D6" w:rsidRDefault="008A31A5" w:rsidP="008A31A5">
            <w:pPr>
              <w:spacing w:after="0" w:line="240" w:lineRule="auto"/>
              <w:jc w:val="center"/>
              <w:rPr>
                <w:sz w:val="20"/>
                <w:szCs w:val="20"/>
              </w:rPr>
            </w:pPr>
            <w:r w:rsidRPr="004746D6">
              <w:rPr>
                <w:sz w:val="20"/>
                <w:szCs w:val="20"/>
              </w:rPr>
              <w:t>38%</w:t>
            </w:r>
          </w:p>
        </w:tc>
        <w:tc>
          <w:tcPr>
            <w:tcW w:w="1260" w:type="dxa"/>
            <w:shd w:val="clear" w:color="auto" w:fill="BFBFBF" w:themeFill="background1" w:themeFillShade="BF"/>
            <w:vAlign w:val="bottom"/>
          </w:tcPr>
          <w:p w14:paraId="23F2A23B" w14:textId="5F2BFFBD" w:rsidR="008A31A5" w:rsidRPr="004746D6" w:rsidRDefault="008A31A5" w:rsidP="008A31A5">
            <w:pPr>
              <w:spacing w:after="0" w:line="240" w:lineRule="auto"/>
              <w:jc w:val="center"/>
              <w:rPr>
                <w:sz w:val="20"/>
                <w:szCs w:val="20"/>
              </w:rPr>
            </w:pPr>
            <w:r w:rsidRPr="004746D6">
              <w:rPr>
                <w:sz w:val="20"/>
                <w:szCs w:val="20"/>
              </w:rPr>
              <w:t>9%</w:t>
            </w:r>
          </w:p>
        </w:tc>
        <w:tc>
          <w:tcPr>
            <w:tcW w:w="1098" w:type="dxa"/>
            <w:shd w:val="clear" w:color="auto" w:fill="BFBFBF" w:themeFill="background1" w:themeFillShade="BF"/>
            <w:vAlign w:val="bottom"/>
          </w:tcPr>
          <w:p w14:paraId="2E4683C8" w14:textId="35FED02D" w:rsidR="008A31A5" w:rsidRPr="004746D6" w:rsidRDefault="008A31A5" w:rsidP="008A31A5">
            <w:pPr>
              <w:spacing w:after="0" w:line="240" w:lineRule="auto"/>
              <w:jc w:val="center"/>
              <w:rPr>
                <w:sz w:val="20"/>
                <w:szCs w:val="20"/>
              </w:rPr>
            </w:pPr>
            <w:r w:rsidRPr="004746D6">
              <w:rPr>
                <w:sz w:val="20"/>
                <w:szCs w:val="20"/>
              </w:rPr>
              <w:t>2.5</w:t>
            </w:r>
          </w:p>
        </w:tc>
      </w:tr>
      <w:tr w:rsidR="008A31A5" w:rsidRPr="003F0BCE" w14:paraId="2DE80664" w14:textId="77777777" w:rsidTr="008A31A5">
        <w:tc>
          <w:tcPr>
            <w:tcW w:w="2970" w:type="dxa"/>
            <w:vMerge/>
            <w:shd w:val="clear" w:color="auto" w:fill="BFBFBF" w:themeFill="background1" w:themeFillShade="BF"/>
            <w:vAlign w:val="center"/>
          </w:tcPr>
          <w:p w14:paraId="73C337C4" w14:textId="77777777" w:rsidR="008A31A5" w:rsidRPr="003F0BCE" w:rsidRDefault="008A31A5" w:rsidP="008A31A5">
            <w:pPr>
              <w:spacing w:after="0" w:line="240" w:lineRule="auto"/>
            </w:pPr>
          </w:p>
        </w:tc>
        <w:tc>
          <w:tcPr>
            <w:tcW w:w="900" w:type="dxa"/>
            <w:shd w:val="clear" w:color="auto" w:fill="BFBFBF" w:themeFill="background1" w:themeFillShade="BF"/>
          </w:tcPr>
          <w:p w14:paraId="233F4FB1"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4EE10BF2" w14:textId="0B851203" w:rsidR="008A31A5" w:rsidRPr="004746D6" w:rsidRDefault="008A31A5" w:rsidP="008A31A5">
            <w:pPr>
              <w:spacing w:after="0" w:line="240" w:lineRule="auto"/>
              <w:jc w:val="center"/>
              <w:rPr>
                <w:sz w:val="20"/>
                <w:szCs w:val="20"/>
              </w:rPr>
            </w:pPr>
            <w:r w:rsidRPr="004746D6">
              <w:rPr>
                <w:sz w:val="20"/>
                <w:szCs w:val="20"/>
              </w:rPr>
              <w:t>31%</w:t>
            </w:r>
          </w:p>
        </w:tc>
        <w:tc>
          <w:tcPr>
            <w:tcW w:w="1080" w:type="dxa"/>
            <w:shd w:val="clear" w:color="auto" w:fill="BFBFBF" w:themeFill="background1" w:themeFillShade="BF"/>
            <w:vAlign w:val="bottom"/>
          </w:tcPr>
          <w:p w14:paraId="2A942A2B" w14:textId="0B10B165" w:rsidR="008A31A5" w:rsidRPr="004746D6" w:rsidRDefault="008A31A5" w:rsidP="008A31A5">
            <w:pPr>
              <w:spacing w:after="0" w:line="240" w:lineRule="auto"/>
              <w:jc w:val="center"/>
              <w:rPr>
                <w:sz w:val="20"/>
                <w:szCs w:val="20"/>
              </w:rPr>
            </w:pPr>
            <w:r w:rsidRPr="004746D6">
              <w:rPr>
                <w:sz w:val="20"/>
                <w:szCs w:val="20"/>
              </w:rPr>
              <w:t>46%</w:t>
            </w:r>
          </w:p>
        </w:tc>
        <w:tc>
          <w:tcPr>
            <w:tcW w:w="1170" w:type="dxa"/>
            <w:shd w:val="clear" w:color="auto" w:fill="BFBFBF" w:themeFill="background1" w:themeFillShade="BF"/>
            <w:vAlign w:val="bottom"/>
          </w:tcPr>
          <w:p w14:paraId="112272A4" w14:textId="1A721AED" w:rsidR="008A31A5" w:rsidRPr="004746D6" w:rsidRDefault="008A31A5" w:rsidP="008A31A5">
            <w:pPr>
              <w:spacing w:after="0" w:line="240" w:lineRule="auto"/>
              <w:jc w:val="center"/>
              <w:rPr>
                <w:sz w:val="20"/>
                <w:szCs w:val="20"/>
              </w:rPr>
            </w:pPr>
            <w:r w:rsidRPr="004746D6">
              <w:rPr>
                <w:sz w:val="20"/>
                <w:szCs w:val="20"/>
              </w:rPr>
              <w:t>23%</w:t>
            </w:r>
          </w:p>
        </w:tc>
        <w:tc>
          <w:tcPr>
            <w:tcW w:w="1260" w:type="dxa"/>
            <w:shd w:val="clear" w:color="auto" w:fill="BFBFBF" w:themeFill="background1" w:themeFillShade="BF"/>
            <w:vAlign w:val="bottom"/>
          </w:tcPr>
          <w:p w14:paraId="7194A7D6" w14:textId="267FC885" w:rsidR="008A31A5" w:rsidRPr="004746D6" w:rsidRDefault="008A31A5" w:rsidP="008A31A5">
            <w:pPr>
              <w:spacing w:after="0" w:line="240" w:lineRule="auto"/>
              <w:jc w:val="center"/>
              <w:rPr>
                <w:sz w:val="20"/>
                <w:szCs w:val="20"/>
              </w:rPr>
            </w:pPr>
            <w:r w:rsidRPr="004746D6">
              <w:rPr>
                <w:sz w:val="20"/>
                <w:szCs w:val="20"/>
              </w:rPr>
              <w:t>0%</w:t>
            </w:r>
          </w:p>
        </w:tc>
        <w:tc>
          <w:tcPr>
            <w:tcW w:w="1098" w:type="dxa"/>
            <w:shd w:val="clear" w:color="auto" w:fill="BFBFBF" w:themeFill="background1" w:themeFillShade="BF"/>
            <w:vAlign w:val="bottom"/>
          </w:tcPr>
          <w:p w14:paraId="6EF7A7AA" w14:textId="0F3C68AA" w:rsidR="008A31A5" w:rsidRPr="004746D6" w:rsidRDefault="008A31A5" w:rsidP="008A31A5">
            <w:pPr>
              <w:spacing w:after="0" w:line="240" w:lineRule="auto"/>
              <w:jc w:val="center"/>
              <w:rPr>
                <w:sz w:val="20"/>
                <w:szCs w:val="20"/>
              </w:rPr>
            </w:pPr>
            <w:r w:rsidRPr="004746D6">
              <w:rPr>
                <w:sz w:val="20"/>
                <w:szCs w:val="20"/>
              </w:rPr>
              <w:t>1.9</w:t>
            </w:r>
          </w:p>
        </w:tc>
      </w:tr>
      <w:tr w:rsidR="008A31A5" w:rsidRPr="003F0BCE" w14:paraId="46C1028B" w14:textId="77777777" w:rsidTr="008A31A5">
        <w:tc>
          <w:tcPr>
            <w:tcW w:w="2970" w:type="dxa"/>
            <w:vMerge/>
            <w:shd w:val="clear" w:color="auto" w:fill="BFBFBF" w:themeFill="background1" w:themeFillShade="BF"/>
            <w:vAlign w:val="center"/>
          </w:tcPr>
          <w:p w14:paraId="3949F7E1" w14:textId="77777777" w:rsidR="008A31A5" w:rsidRPr="003F0BCE" w:rsidRDefault="008A31A5" w:rsidP="008A31A5">
            <w:pPr>
              <w:spacing w:after="0" w:line="240" w:lineRule="auto"/>
            </w:pPr>
          </w:p>
        </w:tc>
        <w:tc>
          <w:tcPr>
            <w:tcW w:w="900" w:type="dxa"/>
            <w:shd w:val="clear" w:color="auto" w:fill="BFBFBF" w:themeFill="background1" w:themeFillShade="BF"/>
          </w:tcPr>
          <w:p w14:paraId="65B74C80"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43FEBB91" w14:textId="1B880D23" w:rsidR="008A31A5" w:rsidRPr="004746D6" w:rsidRDefault="008A31A5" w:rsidP="008A31A5">
            <w:pPr>
              <w:spacing w:after="0" w:line="240" w:lineRule="auto"/>
              <w:jc w:val="center"/>
              <w:rPr>
                <w:sz w:val="20"/>
                <w:szCs w:val="20"/>
              </w:rPr>
            </w:pPr>
            <w:r w:rsidRPr="004746D6">
              <w:rPr>
                <w:sz w:val="20"/>
                <w:szCs w:val="20"/>
              </w:rPr>
              <w:t>9</w:t>
            </w:r>
          </w:p>
        </w:tc>
        <w:tc>
          <w:tcPr>
            <w:tcW w:w="1080" w:type="dxa"/>
            <w:shd w:val="clear" w:color="auto" w:fill="BFBFBF" w:themeFill="background1" w:themeFillShade="BF"/>
            <w:vAlign w:val="bottom"/>
          </w:tcPr>
          <w:p w14:paraId="1E6E8730" w14:textId="4D6CC737" w:rsidR="008A31A5" w:rsidRPr="004746D6" w:rsidRDefault="008A31A5" w:rsidP="008A31A5">
            <w:pPr>
              <w:spacing w:after="0" w:line="240" w:lineRule="auto"/>
              <w:jc w:val="center"/>
              <w:rPr>
                <w:sz w:val="20"/>
                <w:szCs w:val="20"/>
              </w:rPr>
            </w:pPr>
            <w:r w:rsidRPr="004746D6">
              <w:rPr>
                <w:sz w:val="20"/>
                <w:szCs w:val="20"/>
              </w:rPr>
              <w:t>33</w:t>
            </w:r>
          </w:p>
        </w:tc>
        <w:tc>
          <w:tcPr>
            <w:tcW w:w="1170" w:type="dxa"/>
            <w:shd w:val="clear" w:color="auto" w:fill="BFBFBF" w:themeFill="background1" w:themeFillShade="BF"/>
            <w:vAlign w:val="bottom"/>
          </w:tcPr>
          <w:p w14:paraId="11450A4B" w14:textId="6123581A" w:rsidR="008A31A5" w:rsidRPr="004746D6" w:rsidRDefault="008A31A5" w:rsidP="008A31A5">
            <w:pPr>
              <w:spacing w:after="0" w:line="240" w:lineRule="auto"/>
              <w:jc w:val="center"/>
              <w:rPr>
                <w:sz w:val="20"/>
                <w:szCs w:val="20"/>
              </w:rPr>
            </w:pPr>
            <w:r w:rsidRPr="004746D6">
              <w:rPr>
                <w:sz w:val="20"/>
                <w:szCs w:val="20"/>
              </w:rPr>
              <w:t>36</w:t>
            </w:r>
          </w:p>
        </w:tc>
        <w:tc>
          <w:tcPr>
            <w:tcW w:w="1260" w:type="dxa"/>
            <w:shd w:val="clear" w:color="auto" w:fill="BFBFBF" w:themeFill="background1" w:themeFillShade="BF"/>
            <w:vAlign w:val="bottom"/>
          </w:tcPr>
          <w:p w14:paraId="20A88829" w14:textId="23F7D675" w:rsidR="008A31A5" w:rsidRPr="004746D6" w:rsidRDefault="008A31A5" w:rsidP="008A31A5">
            <w:pPr>
              <w:spacing w:after="0" w:line="240" w:lineRule="auto"/>
              <w:jc w:val="center"/>
              <w:rPr>
                <w:sz w:val="20"/>
                <w:szCs w:val="20"/>
              </w:rPr>
            </w:pPr>
            <w:r w:rsidRPr="004746D6">
              <w:rPr>
                <w:sz w:val="20"/>
                <w:szCs w:val="20"/>
              </w:rPr>
              <w:t>8</w:t>
            </w:r>
          </w:p>
        </w:tc>
        <w:tc>
          <w:tcPr>
            <w:tcW w:w="1098" w:type="dxa"/>
            <w:shd w:val="clear" w:color="auto" w:fill="BFBFBF" w:themeFill="background1" w:themeFillShade="BF"/>
            <w:vAlign w:val="bottom"/>
          </w:tcPr>
          <w:p w14:paraId="7C7C471C" w14:textId="75EB0764" w:rsidR="008A31A5" w:rsidRPr="004746D6" w:rsidRDefault="008A31A5" w:rsidP="008A31A5">
            <w:pPr>
              <w:spacing w:after="0" w:line="240" w:lineRule="auto"/>
              <w:jc w:val="center"/>
              <w:rPr>
                <w:sz w:val="20"/>
                <w:szCs w:val="20"/>
              </w:rPr>
            </w:pPr>
            <w:r w:rsidRPr="004746D6">
              <w:rPr>
                <w:sz w:val="20"/>
                <w:szCs w:val="20"/>
              </w:rPr>
              <w:t>2.5</w:t>
            </w:r>
          </w:p>
        </w:tc>
      </w:tr>
      <w:tr w:rsidR="008A31A5" w:rsidRPr="003F0BCE" w14:paraId="0FEDC1EA" w14:textId="77777777" w:rsidTr="008A31A5">
        <w:tc>
          <w:tcPr>
            <w:tcW w:w="2970" w:type="dxa"/>
            <w:vMerge/>
            <w:shd w:val="clear" w:color="auto" w:fill="BFBFBF" w:themeFill="background1" w:themeFillShade="BF"/>
            <w:vAlign w:val="center"/>
          </w:tcPr>
          <w:p w14:paraId="758B749F" w14:textId="77777777" w:rsidR="008A31A5" w:rsidRPr="003F0BCE" w:rsidRDefault="008A31A5" w:rsidP="008A31A5">
            <w:pPr>
              <w:spacing w:after="0" w:line="240" w:lineRule="auto"/>
            </w:pPr>
          </w:p>
        </w:tc>
        <w:tc>
          <w:tcPr>
            <w:tcW w:w="900" w:type="dxa"/>
            <w:shd w:val="clear" w:color="auto" w:fill="BFBFBF" w:themeFill="background1" w:themeFillShade="BF"/>
          </w:tcPr>
          <w:p w14:paraId="0205E7B5"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3796CC9E" w14:textId="54876CB5" w:rsidR="008A31A5" w:rsidRPr="004746D6" w:rsidRDefault="008A31A5" w:rsidP="008A31A5">
            <w:pPr>
              <w:spacing w:after="0" w:line="240" w:lineRule="auto"/>
              <w:jc w:val="center"/>
              <w:rPr>
                <w:sz w:val="20"/>
                <w:szCs w:val="20"/>
              </w:rPr>
            </w:pPr>
            <w:r w:rsidRPr="004746D6">
              <w:rPr>
                <w:sz w:val="20"/>
                <w:szCs w:val="20"/>
              </w:rPr>
              <w:t>10%</w:t>
            </w:r>
          </w:p>
        </w:tc>
        <w:tc>
          <w:tcPr>
            <w:tcW w:w="1080" w:type="dxa"/>
            <w:shd w:val="clear" w:color="auto" w:fill="BFBFBF" w:themeFill="background1" w:themeFillShade="BF"/>
            <w:vAlign w:val="bottom"/>
          </w:tcPr>
          <w:p w14:paraId="2F349647" w14:textId="6A622C73" w:rsidR="008A31A5" w:rsidRPr="004746D6" w:rsidRDefault="008A31A5" w:rsidP="008A31A5">
            <w:pPr>
              <w:spacing w:after="0" w:line="240" w:lineRule="auto"/>
              <w:jc w:val="center"/>
              <w:rPr>
                <w:sz w:val="20"/>
                <w:szCs w:val="20"/>
              </w:rPr>
            </w:pPr>
            <w:r w:rsidRPr="004746D6">
              <w:rPr>
                <w:sz w:val="20"/>
                <w:szCs w:val="20"/>
              </w:rPr>
              <w:t>38%</w:t>
            </w:r>
          </w:p>
        </w:tc>
        <w:tc>
          <w:tcPr>
            <w:tcW w:w="1170" w:type="dxa"/>
            <w:shd w:val="clear" w:color="auto" w:fill="BFBFBF" w:themeFill="background1" w:themeFillShade="BF"/>
            <w:vAlign w:val="bottom"/>
          </w:tcPr>
          <w:p w14:paraId="0F75FA36" w14:textId="535029AB" w:rsidR="008A31A5" w:rsidRPr="004746D6" w:rsidRDefault="008A31A5" w:rsidP="008A31A5">
            <w:pPr>
              <w:spacing w:after="0" w:line="240" w:lineRule="auto"/>
              <w:jc w:val="center"/>
              <w:rPr>
                <w:sz w:val="20"/>
                <w:szCs w:val="20"/>
              </w:rPr>
            </w:pPr>
            <w:r w:rsidRPr="004746D6">
              <w:rPr>
                <w:sz w:val="20"/>
                <w:szCs w:val="20"/>
              </w:rPr>
              <w:t>42%</w:t>
            </w:r>
          </w:p>
        </w:tc>
        <w:tc>
          <w:tcPr>
            <w:tcW w:w="1260" w:type="dxa"/>
            <w:shd w:val="clear" w:color="auto" w:fill="BFBFBF" w:themeFill="background1" w:themeFillShade="BF"/>
            <w:vAlign w:val="bottom"/>
          </w:tcPr>
          <w:p w14:paraId="3C0CA9FB" w14:textId="455B628F" w:rsidR="008A31A5" w:rsidRPr="004746D6" w:rsidRDefault="008A31A5" w:rsidP="008A31A5">
            <w:pPr>
              <w:spacing w:after="0" w:line="240" w:lineRule="auto"/>
              <w:jc w:val="center"/>
              <w:rPr>
                <w:sz w:val="20"/>
                <w:szCs w:val="20"/>
              </w:rPr>
            </w:pPr>
            <w:r w:rsidRPr="004746D6">
              <w:rPr>
                <w:sz w:val="20"/>
                <w:szCs w:val="20"/>
              </w:rPr>
              <w:t>9%</w:t>
            </w:r>
          </w:p>
        </w:tc>
        <w:tc>
          <w:tcPr>
            <w:tcW w:w="1098" w:type="dxa"/>
            <w:shd w:val="clear" w:color="auto" w:fill="BFBFBF" w:themeFill="background1" w:themeFillShade="BF"/>
            <w:vAlign w:val="bottom"/>
          </w:tcPr>
          <w:p w14:paraId="4CE1DD25" w14:textId="77777777" w:rsidR="008A31A5" w:rsidRPr="004746D6" w:rsidRDefault="008A31A5" w:rsidP="008A31A5">
            <w:pPr>
              <w:spacing w:after="0" w:line="240" w:lineRule="auto"/>
              <w:jc w:val="center"/>
              <w:rPr>
                <w:sz w:val="20"/>
                <w:szCs w:val="20"/>
              </w:rPr>
            </w:pPr>
          </w:p>
        </w:tc>
      </w:tr>
      <w:tr w:rsidR="008A31A5" w:rsidRPr="003F0BCE" w14:paraId="3BB02E9C" w14:textId="77777777" w:rsidTr="008A31A5">
        <w:tc>
          <w:tcPr>
            <w:tcW w:w="2970" w:type="dxa"/>
            <w:vMerge w:val="restart"/>
            <w:shd w:val="clear" w:color="auto" w:fill="auto"/>
          </w:tcPr>
          <w:p w14:paraId="2F34EFF2" w14:textId="77777777" w:rsidR="008A31A5" w:rsidRPr="003F0BCE" w:rsidRDefault="008A31A5" w:rsidP="008A31A5">
            <w:pPr>
              <w:spacing w:after="0" w:line="240" w:lineRule="auto"/>
            </w:pPr>
            <w:r>
              <w:t>8.  Students engage with meaningful, real-world tasks.</w:t>
            </w:r>
          </w:p>
        </w:tc>
        <w:tc>
          <w:tcPr>
            <w:tcW w:w="900" w:type="dxa"/>
            <w:shd w:val="clear" w:color="auto" w:fill="auto"/>
          </w:tcPr>
          <w:p w14:paraId="1CE5EAC3"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3B6BF822" w14:textId="5DE0CED4"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auto"/>
            <w:vAlign w:val="bottom"/>
          </w:tcPr>
          <w:p w14:paraId="381AFA28" w14:textId="146B94C7" w:rsidR="008A31A5" w:rsidRPr="004746D6" w:rsidRDefault="008A31A5" w:rsidP="008A31A5">
            <w:pPr>
              <w:spacing w:after="0" w:line="240" w:lineRule="auto"/>
              <w:jc w:val="center"/>
              <w:rPr>
                <w:sz w:val="20"/>
                <w:szCs w:val="20"/>
              </w:rPr>
            </w:pPr>
            <w:r w:rsidRPr="004746D6">
              <w:rPr>
                <w:sz w:val="20"/>
                <w:szCs w:val="20"/>
              </w:rPr>
              <w:t>27%</w:t>
            </w:r>
          </w:p>
        </w:tc>
        <w:tc>
          <w:tcPr>
            <w:tcW w:w="1170" w:type="dxa"/>
            <w:shd w:val="clear" w:color="auto" w:fill="auto"/>
            <w:vAlign w:val="bottom"/>
          </w:tcPr>
          <w:p w14:paraId="7DFBA725" w14:textId="7E375022" w:rsidR="008A31A5" w:rsidRPr="004746D6" w:rsidRDefault="008A31A5" w:rsidP="008A31A5">
            <w:pPr>
              <w:spacing w:after="0" w:line="240" w:lineRule="auto"/>
              <w:jc w:val="center"/>
              <w:rPr>
                <w:sz w:val="20"/>
                <w:szCs w:val="20"/>
              </w:rPr>
            </w:pPr>
            <w:r w:rsidRPr="004746D6">
              <w:rPr>
                <w:sz w:val="20"/>
                <w:szCs w:val="20"/>
              </w:rPr>
              <w:t>54%</w:t>
            </w:r>
          </w:p>
        </w:tc>
        <w:tc>
          <w:tcPr>
            <w:tcW w:w="1260" w:type="dxa"/>
            <w:shd w:val="clear" w:color="auto" w:fill="auto"/>
            <w:vAlign w:val="bottom"/>
          </w:tcPr>
          <w:p w14:paraId="3A4835BF" w14:textId="2B0A313F" w:rsidR="008A31A5" w:rsidRPr="004746D6" w:rsidRDefault="008A31A5" w:rsidP="008A31A5">
            <w:pPr>
              <w:spacing w:after="0" w:line="240" w:lineRule="auto"/>
              <w:jc w:val="center"/>
              <w:rPr>
                <w:sz w:val="20"/>
                <w:szCs w:val="20"/>
              </w:rPr>
            </w:pPr>
            <w:r w:rsidRPr="004746D6">
              <w:rPr>
                <w:sz w:val="20"/>
                <w:szCs w:val="20"/>
              </w:rPr>
              <w:t>19%</w:t>
            </w:r>
          </w:p>
        </w:tc>
        <w:tc>
          <w:tcPr>
            <w:tcW w:w="1098" w:type="dxa"/>
            <w:shd w:val="clear" w:color="auto" w:fill="auto"/>
            <w:vAlign w:val="bottom"/>
          </w:tcPr>
          <w:p w14:paraId="7F42AB3D" w14:textId="41101255" w:rsidR="008A31A5" w:rsidRPr="004746D6" w:rsidRDefault="008A31A5" w:rsidP="008A31A5">
            <w:pPr>
              <w:spacing w:after="0" w:line="240" w:lineRule="auto"/>
              <w:jc w:val="center"/>
              <w:rPr>
                <w:sz w:val="20"/>
                <w:szCs w:val="20"/>
              </w:rPr>
            </w:pPr>
            <w:r w:rsidRPr="004746D6">
              <w:rPr>
                <w:sz w:val="20"/>
                <w:szCs w:val="20"/>
              </w:rPr>
              <w:t>2.9</w:t>
            </w:r>
          </w:p>
        </w:tc>
      </w:tr>
      <w:tr w:rsidR="008A31A5" w:rsidRPr="003F0BCE" w14:paraId="17BE3D77" w14:textId="77777777" w:rsidTr="008A31A5">
        <w:tc>
          <w:tcPr>
            <w:tcW w:w="2970" w:type="dxa"/>
            <w:vMerge/>
            <w:shd w:val="clear" w:color="auto" w:fill="auto"/>
            <w:vAlign w:val="center"/>
          </w:tcPr>
          <w:p w14:paraId="70F8DC6D" w14:textId="77777777" w:rsidR="008A31A5" w:rsidRPr="003F0BCE" w:rsidRDefault="008A31A5" w:rsidP="008A31A5">
            <w:pPr>
              <w:spacing w:after="0" w:line="240" w:lineRule="auto"/>
            </w:pPr>
          </w:p>
        </w:tc>
        <w:tc>
          <w:tcPr>
            <w:tcW w:w="900" w:type="dxa"/>
            <w:shd w:val="clear" w:color="auto" w:fill="auto"/>
          </w:tcPr>
          <w:p w14:paraId="162D45ED"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61E0402E" w14:textId="209C158E" w:rsidR="008A31A5" w:rsidRPr="004746D6" w:rsidRDefault="008A31A5" w:rsidP="008A31A5">
            <w:pPr>
              <w:spacing w:after="0" w:line="240" w:lineRule="auto"/>
              <w:jc w:val="center"/>
              <w:rPr>
                <w:sz w:val="20"/>
                <w:szCs w:val="20"/>
              </w:rPr>
            </w:pPr>
            <w:r w:rsidRPr="004746D6">
              <w:rPr>
                <w:sz w:val="20"/>
                <w:szCs w:val="20"/>
              </w:rPr>
              <w:t>6%</w:t>
            </w:r>
          </w:p>
        </w:tc>
        <w:tc>
          <w:tcPr>
            <w:tcW w:w="1080" w:type="dxa"/>
            <w:shd w:val="clear" w:color="auto" w:fill="auto"/>
            <w:vAlign w:val="bottom"/>
          </w:tcPr>
          <w:p w14:paraId="730B0F8E" w14:textId="1EF3B7CA" w:rsidR="008A31A5" w:rsidRPr="004746D6" w:rsidRDefault="008A31A5" w:rsidP="008A31A5">
            <w:pPr>
              <w:spacing w:after="0" w:line="240" w:lineRule="auto"/>
              <w:jc w:val="center"/>
              <w:rPr>
                <w:sz w:val="20"/>
                <w:szCs w:val="20"/>
              </w:rPr>
            </w:pPr>
            <w:r w:rsidRPr="004746D6">
              <w:rPr>
                <w:sz w:val="20"/>
                <w:szCs w:val="20"/>
              </w:rPr>
              <w:t>29%</w:t>
            </w:r>
          </w:p>
        </w:tc>
        <w:tc>
          <w:tcPr>
            <w:tcW w:w="1170" w:type="dxa"/>
            <w:shd w:val="clear" w:color="auto" w:fill="auto"/>
            <w:vAlign w:val="bottom"/>
          </w:tcPr>
          <w:p w14:paraId="0A60BB8B" w14:textId="06DE73A3" w:rsidR="008A31A5" w:rsidRPr="004746D6" w:rsidRDefault="008A31A5" w:rsidP="008A31A5">
            <w:pPr>
              <w:spacing w:after="0" w:line="240" w:lineRule="auto"/>
              <w:jc w:val="center"/>
              <w:rPr>
                <w:sz w:val="20"/>
                <w:szCs w:val="20"/>
              </w:rPr>
            </w:pPr>
            <w:r w:rsidRPr="004746D6">
              <w:rPr>
                <w:sz w:val="20"/>
                <w:szCs w:val="20"/>
              </w:rPr>
              <w:t>50%</w:t>
            </w:r>
          </w:p>
        </w:tc>
        <w:tc>
          <w:tcPr>
            <w:tcW w:w="1260" w:type="dxa"/>
            <w:shd w:val="clear" w:color="auto" w:fill="auto"/>
            <w:vAlign w:val="bottom"/>
          </w:tcPr>
          <w:p w14:paraId="3C0767D6" w14:textId="1F06F0FC" w:rsidR="008A31A5" w:rsidRPr="004746D6" w:rsidRDefault="008A31A5" w:rsidP="008A31A5">
            <w:pPr>
              <w:spacing w:after="0" w:line="240" w:lineRule="auto"/>
              <w:jc w:val="center"/>
              <w:rPr>
                <w:sz w:val="20"/>
                <w:szCs w:val="20"/>
              </w:rPr>
            </w:pPr>
            <w:r w:rsidRPr="004746D6">
              <w:rPr>
                <w:sz w:val="20"/>
                <w:szCs w:val="20"/>
              </w:rPr>
              <w:t>15%</w:t>
            </w:r>
          </w:p>
        </w:tc>
        <w:tc>
          <w:tcPr>
            <w:tcW w:w="1098" w:type="dxa"/>
            <w:shd w:val="clear" w:color="auto" w:fill="auto"/>
            <w:vAlign w:val="bottom"/>
          </w:tcPr>
          <w:p w14:paraId="03275A42" w14:textId="6857B2EF" w:rsidR="008A31A5" w:rsidRPr="004746D6" w:rsidRDefault="008A31A5" w:rsidP="008A31A5">
            <w:pPr>
              <w:spacing w:after="0" w:line="240" w:lineRule="auto"/>
              <w:jc w:val="center"/>
              <w:rPr>
                <w:sz w:val="20"/>
                <w:szCs w:val="20"/>
              </w:rPr>
            </w:pPr>
            <w:r w:rsidRPr="004746D6">
              <w:rPr>
                <w:sz w:val="20"/>
                <w:szCs w:val="20"/>
              </w:rPr>
              <w:t>2.7</w:t>
            </w:r>
          </w:p>
        </w:tc>
      </w:tr>
      <w:tr w:rsidR="008A31A5" w:rsidRPr="003F0BCE" w14:paraId="4E1E1009" w14:textId="77777777" w:rsidTr="008A31A5">
        <w:tc>
          <w:tcPr>
            <w:tcW w:w="2970" w:type="dxa"/>
            <w:vMerge/>
            <w:shd w:val="clear" w:color="auto" w:fill="auto"/>
            <w:vAlign w:val="center"/>
          </w:tcPr>
          <w:p w14:paraId="7848CD81" w14:textId="77777777" w:rsidR="008A31A5" w:rsidRPr="003F0BCE" w:rsidRDefault="008A31A5" w:rsidP="008A31A5">
            <w:pPr>
              <w:spacing w:after="0" w:line="240" w:lineRule="auto"/>
            </w:pPr>
          </w:p>
        </w:tc>
        <w:tc>
          <w:tcPr>
            <w:tcW w:w="900" w:type="dxa"/>
            <w:shd w:val="clear" w:color="auto" w:fill="auto"/>
          </w:tcPr>
          <w:p w14:paraId="1C00C574"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64A3A2B8" w14:textId="07786E4B" w:rsidR="008A31A5" w:rsidRPr="004746D6" w:rsidRDefault="008A31A5" w:rsidP="008A31A5">
            <w:pPr>
              <w:spacing w:after="0" w:line="240" w:lineRule="auto"/>
              <w:jc w:val="center"/>
              <w:rPr>
                <w:sz w:val="20"/>
                <w:szCs w:val="20"/>
              </w:rPr>
            </w:pPr>
            <w:r w:rsidRPr="004746D6">
              <w:rPr>
                <w:sz w:val="20"/>
                <w:szCs w:val="20"/>
              </w:rPr>
              <w:t>15%</w:t>
            </w:r>
          </w:p>
        </w:tc>
        <w:tc>
          <w:tcPr>
            <w:tcW w:w="1080" w:type="dxa"/>
            <w:shd w:val="clear" w:color="auto" w:fill="auto"/>
            <w:vAlign w:val="bottom"/>
          </w:tcPr>
          <w:p w14:paraId="74A653CB" w14:textId="322BE334" w:rsidR="008A31A5" w:rsidRPr="004746D6" w:rsidRDefault="008A31A5" w:rsidP="008A31A5">
            <w:pPr>
              <w:spacing w:after="0" w:line="240" w:lineRule="auto"/>
              <w:jc w:val="center"/>
              <w:rPr>
                <w:sz w:val="20"/>
                <w:szCs w:val="20"/>
              </w:rPr>
            </w:pPr>
            <w:r w:rsidRPr="004746D6">
              <w:rPr>
                <w:sz w:val="20"/>
                <w:szCs w:val="20"/>
              </w:rPr>
              <w:t>54%</w:t>
            </w:r>
          </w:p>
        </w:tc>
        <w:tc>
          <w:tcPr>
            <w:tcW w:w="1170" w:type="dxa"/>
            <w:shd w:val="clear" w:color="auto" w:fill="auto"/>
            <w:vAlign w:val="bottom"/>
          </w:tcPr>
          <w:p w14:paraId="2BE9829E" w14:textId="58B7FEF5" w:rsidR="008A31A5" w:rsidRPr="004746D6" w:rsidRDefault="008A31A5" w:rsidP="008A31A5">
            <w:pPr>
              <w:spacing w:after="0" w:line="240" w:lineRule="auto"/>
              <w:jc w:val="center"/>
              <w:rPr>
                <w:sz w:val="20"/>
                <w:szCs w:val="20"/>
              </w:rPr>
            </w:pPr>
            <w:r w:rsidRPr="004746D6">
              <w:rPr>
                <w:sz w:val="20"/>
                <w:szCs w:val="20"/>
              </w:rPr>
              <w:t>27%</w:t>
            </w:r>
          </w:p>
        </w:tc>
        <w:tc>
          <w:tcPr>
            <w:tcW w:w="1260" w:type="dxa"/>
            <w:shd w:val="clear" w:color="auto" w:fill="auto"/>
            <w:vAlign w:val="bottom"/>
          </w:tcPr>
          <w:p w14:paraId="3844A238" w14:textId="25BCD845" w:rsidR="008A31A5" w:rsidRPr="004746D6" w:rsidRDefault="008A31A5" w:rsidP="008A31A5">
            <w:pPr>
              <w:spacing w:after="0" w:line="240" w:lineRule="auto"/>
              <w:jc w:val="center"/>
              <w:rPr>
                <w:sz w:val="20"/>
                <w:szCs w:val="20"/>
              </w:rPr>
            </w:pPr>
            <w:r w:rsidRPr="004746D6">
              <w:rPr>
                <w:sz w:val="20"/>
                <w:szCs w:val="20"/>
              </w:rPr>
              <w:t>4%</w:t>
            </w:r>
          </w:p>
        </w:tc>
        <w:tc>
          <w:tcPr>
            <w:tcW w:w="1098" w:type="dxa"/>
            <w:shd w:val="clear" w:color="auto" w:fill="auto"/>
            <w:vAlign w:val="bottom"/>
          </w:tcPr>
          <w:p w14:paraId="3C100860" w14:textId="58C18BAF" w:rsidR="008A31A5" w:rsidRPr="004746D6" w:rsidRDefault="008A31A5" w:rsidP="008A31A5">
            <w:pPr>
              <w:spacing w:after="0" w:line="240" w:lineRule="auto"/>
              <w:jc w:val="center"/>
              <w:rPr>
                <w:sz w:val="20"/>
                <w:szCs w:val="20"/>
              </w:rPr>
            </w:pPr>
            <w:r w:rsidRPr="004746D6">
              <w:rPr>
                <w:sz w:val="20"/>
                <w:szCs w:val="20"/>
              </w:rPr>
              <w:t>2.2</w:t>
            </w:r>
          </w:p>
        </w:tc>
      </w:tr>
      <w:tr w:rsidR="008A31A5" w:rsidRPr="003F0BCE" w14:paraId="565A570A" w14:textId="77777777" w:rsidTr="008A31A5">
        <w:tc>
          <w:tcPr>
            <w:tcW w:w="2970" w:type="dxa"/>
            <w:vMerge/>
            <w:shd w:val="clear" w:color="auto" w:fill="auto"/>
            <w:vAlign w:val="center"/>
          </w:tcPr>
          <w:p w14:paraId="7259F5D8" w14:textId="77777777" w:rsidR="008A31A5" w:rsidRPr="003F0BCE" w:rsidRDefault="008A31A5" w:rsidP="008A31A5">
            <w:pPr>
              <w:spacing w:after="0" w:line="240" w:lineRule="auto"/>
            </w:pPr>
          </w:p>
        </w:tc>
        <w:tc>
          <w:tcPr>
            <w:tcW w:w="900" w:type="dxa"/>
            <w:shd w:val="clear" w:color="auto" w:fill="auto"/>
          </w:tcPr>
          <w:p w14:paraId="003951BD"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32017349" w14:textId="14189065" w:rsidR="008A31A5" w:rsidRPr="004746D6" w:rsidRDefault="008A31A5" w:rsidP="008A31A5">
            <w:pPr>
              <w:spacing w:after="0" w:line="240" w:lineRule="auto"/>
              <w:jc w:val="center"/>
              <w:rPr>
                <w:sz w:val="20"/>
                <w:szCs w:val="20"/>
              </w:rPr>
            </w:pPr>
            <w:r w:rsidRPr="004746D6">
              <w:rPr>
                <w:sz w:val="20"/>
                <w:szCs w:val="20"/>
              </w:rPr>
              <w:t>6</w:t>
            </w:r>
          </w:p>
        </w:tc>
        <w:tc>
          <w:tcPr>
            <w:tcW w:w="1080" w:type="dxa"/>
            <w:shd w:val="clear" w:color="auto" w:fill="auto"/>
            <w:vAlign w:val="bottom"/>
          </w:tcPr>
          <w:p w14:paraId="7CB09720" w14:textId="0D6821AD" w:rsidR="008A31A5" w:rsidRPr="004746D6" w:rsidRDefault="008A31A5" w:rsidP="008A31A5">
            <w:pPr>
              <w:spacing w:after="0" w:line="240" w:lineRule="auto"/>
              <w:jc w:val="center"/>
              <w:rPr>
                <w:sz w:val="20"/>
                <w:szCs w:val="20"/>
              </w:rPr>
            </w:pPr>
            <w:r w:rsidRPr="004746D6">
              <w:rPr>
                <w:sz w:val="20"/>
                <w:szCs w:val="20"/>
              </w:rPr>
              <w:t>31</w:t>
            </w:r>
          </w:p>
        </w:tc>
        <w:tc>
          <w:tcPr>
            <w:tcW w:w="1170" w:type="dxa"/>
            <w:shd w:val="clear" w:color="auto" w:fill="auto"/>
            <w:vAlign w:val="bottom"/>
          </w:tcPr>
          <w:p w14:paraId="1DA2AC86" w14:textId="6EE0990D" w:rsidR="008A31A5" w:rsidRPr="004746D6" w:rsidRDefault="008A31A5" w:rsidP="008A31A5">
            <w:pPr>
              <w:spacing w:after="0" w:line="240" w:lineRule="auto"/>
              <w:jc w:val="center"/>
              <w:rPr>
                <w:sz w:val="20"/>
                <w:szCs w:val="20"/>
              </w:rPr>
            </w:pPr>
            <w:r w:rsidRPr="004746D6">
              <w:rPr>
                <w:sz w:val="20"/>
                <w:szCs w:val="20"/>
              </w:rPr>
              <w:t>38</w:t>
            </w:r>
          </w:p>
        </w:tc>
        <w:tc>
          <w:tcPr>
            <w:tcW w:w="1260" w:type="dxa"/>
            <w:shd w:val="clear" w:color="auto" w:fill="auto"/>
            <w:vAlign w:val="bottom"/>
          </w:tcPr>
          <w:p w14:paraId="04C15AF0" w14:textId="395C7232" w:rsidR="008A31A5" w:rsidRPr="004746D6" w:rsidRDefault="008A31A5" w:rsidP="008A31A5">
            <w:pPr>
              <w:spacing w:after="0" w:line="240" w:lineRule="auto"/>
              <w:jc w:val="center"/>
              <w:rPr>
                <w:sz w:val="20"/>
                <w:szCs w:val="20"/>
              </w:rPr>
            </w:pPr>
            <w:r w:rsidRPr="004746D6">
              <w:rPr>
                <w:sz w:val="20"/>
                <w:szCs w:val="20"/>
              </w:rPr>
              <w:t>11</w:t>
            </w:r>
          </w:p>
        </w:tc>
        <w:tc>
          <w:tcPr>
            <w:tcW w:w="1098" w:type="dxa"/>
            <w:shd w:val="clear" w:color="auto" w:fill="auto"/>
            <w:vAlign w:val="bottom"/>
          </w:tcPr>
          <w:p w14:paraId="08CA5CE4" w14:textId="2A95C65A" w:rsidR="008A31A5" w:rsidRPr="004746D6" w:rsidRDefault="008A31A5" w:rsidP="008A31A5">
            <w:pPr>
              <w:spacing w:after="0" w:line="240" w:lineRule="auto"/>
              <w:jc w:val="center"/>
              <w:rPr>
                <w:sz w:val="20"/>
                <w:szCs w:val="20"/>
              </w:rPr>
            </w:pPr>
            <w:r w:rsidRPr="004746D6">
              <w:rPr>
                <w:sz w:val="20"/>
                <w:szCs w:val="20"/>
              </w:rPr>
              <w:t>2.6</w:t>
            </w:r>
          </w:p>
        </w:tc>
      </w:tr>
      <w:tr w:rsidR="008A31A5" w:rsidRPr="003F0BCE" w14:paraId="6D95A34F" w14:textId="77777777" w:rsidTr="008A31A5">
        <w:tc>
          <w:tcPr>
            <w:tcW w:w="2970" w:type="dxa"/>
            <w:vMerge/>
            <w:shd w:val="clear" w:color="auto" w:fill="auto"/>
            <w:vAlign w:val="center"/>
          </w:tcPr>
          <w:p w14:paraId="62CA0E05" w14:textId="77777777" w:rsidR="008A31A5" w:rsidRPr="003F0BCE" w:rsidRDefault="008A31A5" w:rsidP="008A31A5">
            <w:pPr>
              <w:spacing w:after="0" w:line="240" w:lineRule="auto"/>
            </w:pPr>
          </w:p>
        </w:tc>
        <w:tc>
          <w:tcPr>
            <w:tcW w:w="900" w:type="dxa"/>
            <w:shd w:val="clear" w:color="auto" w:fill="auto"/>
          </w:tcPr>
          <w:p w14:paraId="7C88CB86"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26F4E199" w14:textId="4EE72A89" w:rsidR="008A31A5" w:rsidRPr="004746D6" w:rsidRDefault="008A31A5" w:rsidP="008A31A5">
            <w:pPr>
              <w:spacing w:after="0" w:line="240" w:lineRule="auto"/>
              <w:jc w:val="center"/>
              <w:rPr>
                <w:sz w:val="20"/>
                <w:szCs w:val="20"/>
              </w:rPr>
            </w:pPr>
            <w:r w:rsidRPr="004746D6">
              <w:rPr>
                <w:sz w:val="20"/>
                <w:szCs w:val="20"/>
              </w:rPr>
              <w:t>7%</w:t>
            </w:r>
          </w:p>
        </w:tc>
        <w:tc>
          <w:tcPr>
            <w:tcW w:w="1080" w:type="dxa"/>
            <w:shd w:val="clear" w:color="auto" w:fill="auto"/>
            <w:vAlign w:val="bottom"/>
          </w:tcPr>
          <w:p w14:paraId="1B7F5F42" w14:textId="15579A52" w:rsidR="008A31A5" w:rsidRPr="004746D6" w:rsidRDefault="008A31A5" w:rsidP="008A31A5">
            <w:pPr>
              <w:spacing w:after="0" w:line="240" w:lineRule="auto"/>
              <w:jc w:val="center"/>
              <w:rPr>
                <w:sz w:val="20"/>
                <w:szCs w:val="20"/>
              </w:rPr>
            </w:pPr>
            <w:r w:rsidRPr="004746D6">
              <w:rPr>
                <w:sz w:val="20"/>
                <w:szCs w:val="20"/>
              </w:rPr>
              <w:t>36%</w:t>
            </w:r>
          </w:p>
        </w:tc>
        <w:tc>
          <w:tcPr>
            <w:tcW w:w="1170" w:type="dxa"/>
            <w:shd w:val="clear" w:color="auto" w:fill="auto"/>
            <w:vAlign w:val="bottom"/>
          </w:tcPr>
          <w:p w14:paraId="0076350E" w14:textId="5CC7F961" w:rsidR="008A31A5" w:rsidRPr="004746D6" w:rsidRDefault="008A31A5" w:rsidP="008A31A5">
            <w:pPr>
              <w:spacing w:after="0" w:line="240" w:lineRule="auto"/>
              <w:jc w:val="center"/>
              <w:rPr>
                <w:sz w:val="20"/>
                <w:szCs w:val="20"/>
              </w:rPr>
            </w:pPr>
            <w:r w:rsidRPr="004746D6">
              <w:rPr>
                <w:sz w:val="20"/>
                <w:szCs w:val="20"/>
              </w:rPr>
              <w:t>44%</w:t>
            </w:r>
          </w:p>
        </w:tc>
        <w:tc>
          <w:tcPr>
            <w:tcW w:w="1260" w:type="dxa"/>
            <w:shd w:val="clear" w:color="auto" w:fill="auto"/>
            <w:vAlign w:val="bottom"/>
          </w:tcPr>
          <w:p w14:paraId="51DE17E7" w14:textId="7EB6E3EA" w:rsidR="008A31A5" w:rsidRPr="004746D6" w:rsidRDefault="008A31A5" w:rsidP="008A31A5">
            <w:pPr>
              <w:spacing w:after="0" w:line="240" w:lineRule="auto"/>
              <w:jc w:val="center"/>
              <w:rPr>
                <w:sz w:val="20"/>
                <w:szCs w:val="20"/>
              </w:rPr>
            </w:pPr>
            <w:r w:rsidRPr="004746D6">
              <w:rPr>
                <w:sz w:val="20"/>
                <w:szCs w:val="20"/>
              </w:rPr>
              <w:t>13%</w:t>
            </w:r>
          </w:p>
        </w:tc>
        <w:tc>
          <w:tcPr>
            <w:tcW w:w="1098" w:type="dxa"/>
            <w:shd w:val="clear" w:color="auto" w:fill="auto"/>
            <w:vAlign w:val="bottom"/>
          </w:tcPr>
          <w:p w14:paraId="5047CD23" w14:textId="77777777" w:rsidR="008A31A5" w:rsidRPr="004746D6" w:rsidRDefault="008A31A5" w:rsidP="008A31A5">
            <w:pPr>
              <w:spacing w:after="0" w:line="240" w:lineRule="auto"/>
              <w:jc w:val="center"/>
              <w:rPr>
                <w:sz w:val="20"/>
                <w:szCs w:val="20"/>
              </w:rPr>
            </w:pPr>
          </w:p>
        </w:tc>
      </w:tr>
      <w:tr w:rsidR="008A31A5" w:rsidRPr="003F0BCE" w14:paraId="00971B31" w14:textId="77777777" w:rsidTr="008A31A5">
        <w:trPr>
          <w:trHeight w:val="274"/>
        </w:trPr>
        <w:tc>
          <w:tcPr>
            <w:tcW w:w="2970" w:type="dxa"/>
            <w:vMerge w:val="restart"/>
            <w:shd w:val="clear" w:color="auto" w:fill="BFBFBF" w:themeFill="background1" w:themeFillShade="BF"/>
            <w:vAlign w:val="center"/>
          </w:tcPr>
          <w:p w14:paraId="20A7079C" w14:textId="77777777" w:rsidR="008A31A5" w:rsidRPr="003F0BCE" w:rsidRDefault="008A31A5" w:rsidP="008A31A5">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42DBB387"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0183234E" w14:textId="77777777" w:rsidR="008A31A5" w:rsidRPr="004746D6" w:rsidRDefault="008A31A5" w:rsidP="008A31A5">
            <w:pPr>
              <w:spacing w:after="0" w:line="240" w:lineRule="auto"/>
              <w:jc w:val="center"/>
              <w:rPr>
                <w:sz w:val="20"/>
                <w:szCs w:val="20"/>
              </w:rPr>
            </w:pPr>
          </w:p>
        </w:tc>
        <w:tc>
          <w:tcPr>
            <w:tcW w:w="1080" w:type="dxa"/>
            <w:shd w:val="clear" w:color="auto" w:fill="BFBFBF" w:themeFill="background1" w:themeFillShade="BF"/>
            <w:vAlign w:val="bottom"/>
          </w:tcPr>
          <w:p w14:paraId="1EEE11F9" w14:textId="77777777" w:rsidR="008A31A5" w:rsidRPr="004746D6" w:rsidRDefault="008A31A5" w:rsidP="008A31A5">
            <w:pPr>
              <w:spacing w:after="0" w:line="240" w:lineRule="auto"/>
              <w:jc w:val="center"/>
              <w:rPr>
                <w:sz w:val="20"/>
                <w:szCs w:val="20"/>
              </w:rPr>
            </w:pPr>
          </w:p>
        </w:tc>
        <w:tc>
          <w:tcPr>
            <w:tcW w:w="1170" w:type="dxa"/>
            <w:shd w:val="clear" w:color="auto" w:fill="BFBFBF" w:themeFill="background1" w:themeFillShade="BF"/>
            <w:vAlign w:val="bottom"/>
          </w:tcPr>
          <w:p w14:paraId="2E343E7F" w14:textId="77777777" w:rsidR="008A31A5" w:rsidRPr="004746D6" w:rsidRDefault="008A31A5" w:rsidP="008A31A5">
            <w:pPr>
              <w:spacing w:after="0" w:line="240" w:lineRule="auto"/>
              <w:jc w:val="center"/>
              <w:rPr>
                <w:sz w:val="20"/>
                <w:szCs w:val="20"/>
              </w:rPr>
            </w:pPr>
          </w:p>
        </w:tc>
        <w:tc>
          <w:tcPr>
            <w:tcW w:w="1260" w:type="dxa"/>
            <w:shd w:val="clear" w:color="auto" w:fill="BFBFBF" w:themeFill="background1" w:themeFillShade="BF"/>
            <w:vAlign w:val="bottom"/>
          </w:tcPr>
          <w:p w14:paraId="254E6697" w14:textId="77777777" w:rsidR="008A31A5" w:rsidRPr="004746D6" w:rsidRDefault="008A31A5" w:rsidP="008A31A5">
            <w:pPr>
              <w:spacing w:after="0" w:line="240" w:lineRule="auto"/>
              <w:jc w:val="center"/>
              <w:rPr>
                <w:sz w:val="20"/>
                <w:szCs w:val="20"/>
              </w:rPr>
            </w:pPr>
          </w:p>
        </w:tc>
        <w:tc>
          <w:tcPr>
            <w:tcW w:w="1098" w:type="dxa"/>
            <w:shd w:val="clear" w:color="auto" w:fill="BFBFBF" w:themeFill="background1" w:themeFillShade="BF"/>
            <w:vAlign w:val="center"/>
          </w:tcPr>
          <w:p w14:paraId="4BC285E2" w14:textId="49527481" w:rsidR="008A31A5" w:rsidRPr="004746D6" w:rsidRDefault="008A31A5" w:rsidP="008A31A5">
            <w:pPr>
              <w:spacing w:after="0" w:line="240" w:lineRule="auto"/>
              <w:jc w:val="center"/>
              <w:rPr>
                <w:sz w:val="20"/>
                <w:szCs w:val="20"/>
              </w:rPr>
            </w:pPr>
            <w:r w:rsidRPr="004746D6">
              <w:rPr>
                <w:sz w:val="20"/>
                <w:szCs w:val="20"/>
              </w:rPr>
              <w:t>11.9</w:t>
            </w:r>
          </w:p>
        </w:tc>
      </w:tr>
      <w:tr w:rsidR="008A31A5" w:rsidRPr="003F0BCE" w14:paraId="5E5E22E8" w14:textId="77777777" w:rsidTr="008A31A5">
        <w:trPr>
          <w:trHeight w:val="274"/>
        </w:trPr>
        <w:tc>
          <w:tcPr>
            <w:tcW w:w="2970" w:type="dxa"/>
            <w:vMerge/>
            <w:shd w:val="clear" w:color="auto" w:fill="BFBFBF" w:themeFill="background1" w:themeFillShade="BF"/>
          </w:tcPr>
          <w:p w14:paraId="3FFAC7C5" w14:textId="77777777" w:rsidR="008A31A5" w:rsidRPr="003F0BCE" w:rsidRDefault="008A31A5" w:rsidP="008A31A5">
            <w:pPr>
              <w:spacing w:after="0" w:line="240" w:lineRule="auto"/>
              <w:rPr>
                <w:rFonts w:ascii="Calibri" w:hAnsi="Calibri"/>
                <w:b/>
                <w:color w:val="000000"/>
              </w:rPr>
            </w:pPr>
          </w:p>
        </w:tc>
        <w:tc>
          <w:tcPr>
            <w:tcW w:w="900" w:type="dxa"/>
            <w:shd w:val="clear" w:color="auto" w:fill="BFBFBF" w:themeFill="background1" w:themeFillShade="BF"/>
          </w:tcPr>
          <w:p w14:paraId="12CEA76A"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1CF93A18" w14:textId="77777777" w:rsidR="008A31A5" w:rsidRPr="004746D6" w:rsidRDefault="008A31A5" w:rsidP="008A31A5">
            <w:pPr>
              <w:spacing w:after="0" w:line="240" w:lineRule="auto"/>
              <w:jc w:val="center"/>
              <w:rPr>
                <w:sz w:val="20"/>
                <w:szCs w:val="20"/>
              </w:rPr>
            </w:pPr>
          </w:p>
        </w:tc>
        <w:tc>
          <w:tcPr>
            <w:tcW w:w="1080" w:type="dxa"/>
            <w:shd w:val="clear" w:color="auto" w:fill="BFBFBF" w:themeFill="background1" w:themeFillShade="BF"/>
            <w:vAlign w:val="bottom"/>
          </w:tcPr>
          <w:p w14:paraId="2036611E" w14:textId="77777777" w:rsidR="008A31A5" w:rsidRPr="004746D6" w:rsidRDefault="008A31A5" w:rsidP="008A31A5">
            <w:pPr>
              <w:spacing w:after="0" w:line="240" w:lineRule="auto"/>
              <w:jc w:val="center"/>
              <w:rPr>
                <w:sz w:val="20"/>
                <w:szCs w:val="20"/>
              </w:rPr>
            </w:pPr>
          </w:p>
        </w:tc>
        <w:tc>
          <w:tcPr>
            <w:tcW w:w="1170" w:type="dxa"/>
            <w:shd w:val="clear" w:color="auto" w:fill="BFBFBF" w:themeFill="background1" w:themeFillShade="BF"/>
            <w:vAlign w:val="bottom"/>
          </w:tcPr>
          <w:p w14:paraId="613890CA" w14:textId="77777777" w:rsidR="008A31A5" w:rsidRPr="004746D6" w:rsidRDefault="008A31A5" w:rsidP="008A31A5">
            <w:pPr>
              <w:spacing w:after="0" w:line="240" w:lineRule="auto"/>
              <w:jc w:val="center"/>
              <w:rPr>
                <w:sz w:val="20"/>
                <w:szCs w:val="20"/>
              </w:rPr>
            </w:pPr>
          </w:p>
        </w:tc>
        <w:tc>
          <w:tcPr>
            <w:tcW w:w="1260" w:type="dxa"/>
            <w:shd w:val="clear" w:color="auto" w:fill="BFBFBF" w:themeFill="background1" w:themeFillShade="BF"/>
            <w:vAlign w:val="bottom"/>
          </w:tcPr>
          <w:p w14:paraId="52178DDE" w14:textId="77777777" w:rsidR="008A31A5" w:rsidRPr="004746D6" w:rsidRDefault="008A31A5" w:rsidP="008A31A5">
            <w:pPr>
              <w:spacing w:after="0" w:line="240" w:lineRule="auto"/>
              <w:jc w:val="center"/>
              <w:rPr>
                <w:sz w:val="20"/>
                <w:szCs w:val="20"/>
              </w:rPr>
            </w:pPr>
          </w:p>
        </w:tc>
        <w:tc>
          <w:tcPr>
            <w:tcW w:w="1098" w:type="dxa"/>
            <w:shd w:val="clear" w:color="auto" w:fill="BFBFBF" w:themeFill="background1" w:themeFillShade="BF"/>
            <w:vAlign w:val="center"/>
          </w:tcPr>
          <w:p w14:paraId="6CAA5A7B" w14:textId="7B4C534C" w:rsidR="008A31A5" w:rsidRPr="004746D6" w:rsidRDefault="008A31A5" w:rsidP="008A31A5">
            <w:pPr>
              <w:spacing w:after="0" w:line="240" w:lineRule="auto"/>
              <w:jc w:val="center"/>
              <w:rPr>
                <w:sz w:val="20"/>
                <w:szCs w:val="20"/>
              </w:rPr>
            </w:pPr>
            <w:r w:rsidRPr="004746D6">
              <w:rPr>
                <w:sz w:val="20"/>
                <w:szCs w:val="20"/>
              </w:rPr>
              <w:t>10.8</w:t>
            </w:r>
          </w:p>
        </w:tc>
      </w:tr>
      <w:tr w:rsidR="008A31A5" w:rsidRPr="003F0BCE" w14:paraId="46D39193" w14:textId="77777777" w:rsidTr="008A31A5">
        <w:trPr>
          <w:trHeight w:val="274"/>
        </w:trPr>
        <w:tc>
          <w:tcPr>
            <w:tcW w:w="2970" w:type="dxa"/>
            <w:vMerge/>
            <w:shd w:val="clear" w:color="auto" w:fill="BFBFBF" w:themeFill="background1" w:themeFillShade="BF"/>
          </w:tcPr>
          <w:p w14:paraId="5C6E12CB" w14:textId="77777777" w:rsidR="008A31A5" w:rsidRPr="003F0BCE" w:rsidRDefault="008A31A5" w:rsidP="008A31A5">
            <w:pPr>
              <w:spacing w:after="0" w:line="240" w:lineRule="auto"/>
              <w:rPr>
                <w:rFonts w:ascii="Calibri" w:hAnsi="Calibri"/>
                <w:b/>
                <w:color w:val="000000"/>
              </w:rPr>
            </w:pPr>
          </w:p>
        </w:tc>
        <w:tc>
          <w:tcPr>
            <w:tcW w:w="900" w:type="dxa"/>
            <w:shd w:val="clear" w:color="auto" w:fill="BFBFBF" w:themeFill="background1" w:themeFillShade="BF"/>
          </w:tcPr>
          <w:p w14:paraId="05D3E0E6" w14:textId="77777777" w:rsidR="008A31A5" w:rsidRPr="003F0BCE" w:rsidRDefault="008A31A5" w:rsidP="008A31A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2C67814B" w14:textId="77777777" w:rsidR="008A31A5" w:rsidRPr="004746D6" w:rsidRDefault="008A31A5" w:rsidP="008A31A5">
            <w:pPr>
              <w:spacing w:after="0" w:line="240" w:lineRule="auto"/>
              <w:jc w:val="center"/>
              <w:rPr>
                <w:sz w:val="20"/>
                <w:szCs w:val="20"/>
              </w:rPr>
            </w:pPr>
          </w:p>
        </w:tc>
        <w:tc>
          <w:tcPr>
            <w:tcW w:w="1080" w:type="dxa"/>
            <w:shd w:val="clear" w:color="auto" w:fill="BFBFBF" w:themeFill="background1" w:themeFillShade="BF"/>
            <w:vAlign w:val="bottom"/>
          </w:tcPr>
          <w:p w14:paraId="19D7D465" w14:textId="77777777" w:rsidR="008A31A5" w:rsidRPr="004746D6" w:rsidRDefault="008A31A5" w:rsidP="008A31A5">
            <w:pPr>
              <w:spacing w:after="0" w:line="240" w:lineRule="auto"/>
              <w:jc w:val="center"/>
              <w:rPr>
                <w:sz w:val="20"/>
                <w:szCs w:val="20"/>
              </w:rPr>
            </w:pPr>
          </w:p>
        </w:tc>
        <w:tc>
          <w:tcPr>
            <w:tcW w:w="1170" w:type="dxa"/>
            <w:shd w:val="clear" w:color="auto" w:fill="BFBFBF" w:themeFill="background1" w:themeFillShade="BF"/>
            <w:vAlign w:val="bottom"/>
          </w:tcPr>
          <w:p w14:paraId="07FBD85F" w14:textId="77777777" w:rsidR="008A31A5" w:rsidRPr="004746D6" w:rsidRDefault="008A31A5" w:rsidP="008A31A5">
            <w:pPr>
              <w:spacing w:after="0" w:line="240" w:lineRule="auto"/>
              <w:jc w:val="center"/>
              <w:rPr>
                <w:sz w:val="20"/>
                <w:szCs w:val="20"/>
              </w:rPr>
            </w:pPr>
          </w:p>
        </w:tc>
        <w:tc>
          <w:tcPr>
            <w:tcW w:w="1260" w:type="dxa"/>
            <w:shd w:val="clear" w:color="auto" w:fill="BFBFBF" w:themeFill="background1" w:themeFillShade="BF"/>
            <w:vAlign w:val="bottom"/>
          </w:tcPr>
          <w:p w14:paraId="63A87865" w14:textId="77777777" w:rsidR="008A31A5" w:rsidRPr="004746D6" w:rsidRDefault="008A31A5" w:rsidP="008A31A5">
            <w:pPr>
              <w:spacing w:after="0" w:line="240" w:lineRule="auto"/>
              <w:jc w:val="center"/>
              <w:rPr>
                <w:sz w:val="20"/>
                <w:szCs w:val="20"/>
              </w:rPr>
            </w:pPr>
          </w:p>
        </w:tc>
        <w:tc>
          <w:tcPr>
            <w:tcW w:w="1098" w:type="dxa"/>
            <w:shd w:val="clear" w:color="auto" w:fill="BFBFBF" w:themeFill="background1" w:themeFillShade="BF"/>
            <w:vAlign w:val="center"/>
          </w:tcPr>
          <w:p w14:paraId="511FAA42" w14:textId="3A249407" w:rsidR="008A31A5" w:rsidRPr="004746D6" w:rsidRDefault="008A31A5" w:rsidP="008A31A5">
            <w:pPr>
              <w:spacing w:after="0" w:line="240" w:lineRule="auto"/>
              <w:jc w:val="center"/>
              <w:rPr>
                <w:sz w:val="20"/>
                <w:szCs w:val="20"/>
              </w:rPr>
            </w:pPr>
            <w:r w:rsidRPr="004746D6">
              <w:rPr>
                <w:sz w:val="20"/>
                <w:szCs w:val="20"/>
              </w:rPr>
              <w:t>8.4</w:t>
            </w:r>
          </w:p>
        </w:tc>
      </w:tr>
      <w:tr w:rsidR="008A31A5" w:rsidRPr="003F0BCE" w14:paraId="39903CF4" w14:textId="77777777" w:rsidTr="008A31A5">
        <w:trPr>
          <w:trHeight w:val="274"/>
        </w:trPr>
        <w:tc>
          <w:tcPr>
            <w:tcW w:w="2970" w:type="dxa"/>
            <w:vMerge/>
            <w:shd w:val="clear" w:color="auto" w:fill="BFBFBF" w:themeFill="background1" w:themeFillShade="BF"/>
          </w:tcPr>
          <w:p w14:paraId="3D8487F3" w14:textId="77777777" w:rsidR="008A31A5" w:rsidRPr="003F0BCE" w:rsidRDefault="008A31A5" w:rsidP="008A31A5">
            <w:pPr>
              <w:spacing w:after="0" w:line="240" w:lineRule="auto"/>
              <w:rPr>
                <w:rFonts w:ascii="Calibri" w:hAnsi="Calibri"/>
                <w:b/>
                <w:color w:val="000000"/>
              </w:rPr>
            </w:pPr>
          </w:p>
        </w:tc>
        <w:tc>
          <w:tcPr>
            <w:tcW w:w="900" w:type="dxa"/>
            <w:shd w:val="clear" w:color="auto" w:fill="BFBFBF" w:themeFill="background1" w:themeFillShade="BF"/>
          </w:tcPr>
          <w:p w14:paraId="20603D10" w14:textId="77777777" w:rsidR="008A31A5" w:rsidRPr="003F0BCE" w:rsidRDefault="008A31A5" w:rsidP="008A31A5">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271342BD" w14:textId="77777777" w:rsidR="008A31A5" w:rsidRPr="004746D6" w:rsidRDefault="008A31A5" w:rsidP="008A31A5">
            <w:pPr>
              <w:spacing w:after="0" w:line="240" w:lineRule="auto"/>
              <w:jc w:val="center"/>
              <w:rPr>
                <w:sz w:val="20"/>
                <w:szCs w:val="20"/>
              </w:rPr>
            </w:pPr>
          </w:p>
        </w:tc>
        <w:tc>
          <w:tcPr>
            <w:tcW w:w="1080" w:type="dxa"/>
            <w:shd w:val="clear" w:color="auto" w:fill="BFBFBF" w:themeFill="background1" w:themeFillShade="BF"/>
            <w:vAlign w:val="bottom"/>
          </w:tcPr>
          <w:p w14:paraId="28F421C8" w14:textId="77777777" w:rsidR="008A31A5" w:rsidRPr="004746D6" w:rsidRDefault="008A31A5" w:rsidP="008A31A5">
            <w:pPr>
              <w:spacing w:after="0" w:line="240" w:lineRule="auto"/>
              <w:jc w:val="center"/>
              <w:rPr>
                <w:sz w:val="20"/>
                <w:szCs w:val="20"/>
              </w:rPr>
            </w:pPr>
          </w:p>
        </w:tc>
        <w:tc>
          <w:tcPr>
            <w:tcW w:w="1170" w:type="dxa"/>
            <w:shd w:val="clear" w:color="auto" w:fill="BFBFBF" w:themeFill="background1" w:themeFillShade="BF"/>
            <w:vAlign w:val="bottom"/>
          </w:tcPr>
          <w:p w14:paraId="38C0B652" w14:textId="77777777" w:rsidR="008A31A5" w:rsidRPr="004746D6" w:rsidRDefault="008A31A5" w:rsidP="008A31A5">
            <w:pPr>
              <w:spacing w:after="0" w:line="240" w:lineRule="auto"/>
              <w:jc w:val="center"/>
              <w:rPr>
                <w:sz w:val="20"/>
                <w:szCs w:val="20"/>
              </w:rPr>
            </w:pPr>
          </w:p>
        </w:tc>
        <w:tc>
          <w:tcPr>
            <w:tcW w:w="1260" w:type="dxa"/>
            <w:shd w:val="clear" w:color="auto" w:fill="BFBFBF" w:themeFill="background1" w:themeFillShade="BF"/>
            <w:vAlign w:val="bottom"/>
          </w:tcPr>
          <w:p w14:paraId="541F3843" w14:textId="77777777" w:rsidR="008A31A5" w:rsidRPr="004746D6" w:rsidRDefault="008A31A5" w:rsidP="008A31A5">
            <w:pPr>
              <w:spacing w:after="0" w:line="240" w:lineRule="auto"/>
              <w:jc w:val="center"/>
              <w:rPr>
                <w:sz w:val="20"/>
                <w:szCs w:val="20"/>
              </w:rPr>
            </w:pPr>
          </w:p>
        </w:tc>
        <w:tc>
          <w:tcPr>
            <w:tcW w:w="1098" w:type="dxa"/>
            <w:shd w:val="clear" w:color="auto" w:fill="BFBFBF" w:themeFill="background1" w:themeFillShade="BF"/>
            <w:vAlign w:val="center"/>
          </w:tcPr>
          <w:p w14:paraId="4CBE3F53" w14:textId="284FAF7B" w:rsidR="008A31A5" w:rsidRPr="004746D6" w:rsidRDefault="008A31A5" w:rsidP="008A31A5">
            <w:pPr>
              <w:spacing w:after="0" w:line="240" w:lineRule="auto"/>
              <w:jc w:val="center"/>
              <w:rPr>
                <w:sz w:val="20"/>
                <w:szCs w:val="20"/>
              </w:rPr>
            </w:pPr>
            <w:r w:rsidRPr="004746D6">
              <w:rPr>
                <w:sz w:val="20"/>
                <w:szCs w:val="20"/>
              </w:rPr>
              <w:t>10.4</w:t>
            </w:r>
          </w:p>
        </w:tc>
      </w:tr>
    </w:tbl>
    <w:p w14:paraId="6D7F2265" w14:textId="77777777" w:rsidR="00D21BCE" w:rsidRDefault="00D21BCE" w:rsidP="007971AE">
      <w:pPr>
        <w:spacing w:after="0" w:line="240" w:lineRule="auto"/>
      </w:pPr>
      <w:r>
        <w:br w:type="page"/>
      </w:r>
    </w:p>
    <w:tbl>
      <w:tblPr>
        <w:tblStyle w:val="TableGrid4"/>
        <w:tblW w:w="9738" w:type="dxa"/>
        <w:tblInd w:w="-162" w:type="dxa"/>
        <w:tblLayout w:type="fixed"/>
        <w:tblLook w:val="04A0" w:firstRow="1" w:lastRow="0" w:firstColumn="1" w:lastColumn="0" w:noHBand="0" w:noVBand="1"/>
        <w:tblDescription w:val="Focus Area #3 Inclusive Practice and Classroom Culture"/>
      </w:tblPr>
      <w:tblGrid>
        <w:gridCol w:w="2970"/>
        <w:gridCol w:w="900"/>
        <w:gridCol w:w="1260"/>
        <w:gridCol w:w="1080"/>
        <w:gridCol w:w="1170"/>
        <w:gridCol w:w="1260"/>
        <w:gridCol w:w="1098"/>
      </w:tblGrid>
      <w:tr w:rsidR="007971AE" w:rsidRPr="00D21BCE" w14:paraId="6BAFBE45" w14:textId="77777777" w:rsidTr="00DB1C64">
        <w:trPr>
          <w:trHeight w:val="806"/>
          <w:tblHeader/>
        </w:trPr>
        <w:tc>
          <w:tcPr>
            <w:tcW w:w="2970" w:type="dxa"/>
            <w:vMerge w:val="restart"/>
            <w:vAlign w:val="center"/>
          </w:tcPr>
          <w:p w14:paraId="41578104" w14:textId="77777777" w:rsidR="007971AE" w:rsidRPr="00D21BCE" w:rsidRDefault="007971AE" w:rsidP="007971AE">
            <w:pPr>
              <w:spacing w:after="0" w:line="240" w:lineRule="auto"/>
              <w:jc w:val="center"/>
            </w:pPr>
            <w:bookmarkStart w:id="27" w:name="_GoBack" w:colFirst="0" w:colLast="7"/>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54FD47E6" w14:textId="77777777" w:rsidR="007971AE" w:rsidRPr="00D21BCE" w:rsidRDefault="007971AE" w:rsidP="007971AE">
            <w:pPr>
              <w:spacing w:after="0" w:line="240" w:lineRule="auto"/>
            </w:pPr>
          </w:p>
        </w:tc>
        <w:tc>
          <w:tcPr>
            <w:tcW w:w="1260" w:type="dxa"/>
            <w:vAlign w:val="center"/>
          </w:tcPr>
          <w:p w14:paraId="13BC2D68" w14:textId="77777777" w:rsidR="007971AE" w:rsidRPr="00D21BCE" w:rsidRDefault="007971AE" w:rsidP="007971AE">
            <w:pPr>
              <w:spacing w:after="0" w:line="240" w:lineRule="auto"/>
              <w:jc w:val="center"/>
            </w:pPr>
            <w:r w:rsidRPr="003F0BCE">
              <w:t>Insufficient</w:t>
            </w:r>
            <w:r>
              <w:t xml:space="preserve"> Evidence</w:t>
            </w:r>
          </w:p>
        </w:tc>
        <w:tc>
          <w:tcPr>
            <w:tcW w:w="1080" w:type="dxa"/>
            <w:vAlign w:val="center"/>
          </w:tcPr>
          <w:p w14:paraId="3526A302" w14:textId="77777777" w:rsidR="007971AE" w:rsidRPr="00D21BCE" w:rsidRDefault="007971AE" w:rsidP="007971AE">
            <w:pPr>
              <w:spacing w:after="0" w:line="240" w:lineRule="auto"/>
              <w:jc w:val="center"/>
            </w:pPr>
            <w:r>
              <w:t>Limited Evidence</w:t>
            </w:r>
          </w:p>
        </w:tc>
        <w:tc>
          <w:tcPr>
            <w:tcW w:w="1170" w:type="dxa"/>
            <w:vAlign w:val="center"/>
          </w:tcPr>
          <w:p w14:paraId="26484E5B" w14:textId="77777777" w:rsidR="007971AE" w:rsidRPr="00D21BCE" w:rsidRDefault="007971AE" w:rsidP="007971AE">
            <w:pPr>
              <w:spacing w:after="0" w:line="240" w:lineRule="auto"/>
              <w:jc w:val="center"/>
            </w:pPr>
            <w:r>
              <w:t>Sufficient Evidence</w:t>
            </w:r>
          </w:p>
        </w:tc>
        <w:tc>
          <w:tcPr>
            <w:tcW w:w="1260" w:type="dxa"/>
            <w:vAlign w:val="center"/>
          </w:tcPr>
          <w:p w14:paraId="3EF2CF9A" w14:textId="77777777" w:rsidR="007971AE" w:rsidRPr="00D21BCE" w:rsidRDefault="007971AE" w:rsidP="007971AE">
            <w:pPr>
              <w:spacing w:after="0" w:line="240" w:lineRule="auto"/>
              <w:jc w:val="center"/>
            </w:pPr>
            <w:r>
              <w:t>Compelling Evidence</w:t>
            </w:r>
          </w:p>
        </w:tc>
        <w:tc>
          <w:tcPr>
            <w:tcW w:w="1098" w:type="dxa"/>
            <w:vAlign w:val="center"/>
          </w:tcPr>
          <w:p w14:paraId="041318EC" w14:textId="77777777" w:rsidR="007971AE" w:rsidRPr="00D21BCE" w:rsidRDefault="007971AE" w:rsidP="007971AE">
            <w:pPr>
              <w:spacing w:after="0" w:line="240" w:lineRule="auto"/>
              <w:jc w:val="center"/>
            </w:pPr>
            <w:proofErr w:type="spellStart"/>
            <w:r w:rsidRPr="00D21BCE">
              <w:t>Avg</w:t>
            </w:r>
            <w:proofErr w:type="spellEnd"/>
            <w:r w:rsidRPr="00D21BCE">
              <w:t xml:space="preserve"> Number of points</w:t>
            </w:r>
          </w:p>
        </w:tc>
      </w:tr>
      <w:bookmarkEnd w:id="27"/>
      <w:tr w:rsidR="007971AE" w:rsidRPr="00D21BCE" w14:paraId="1F6A7FA4" w14:textId="77777777" w:rsidTr="008A31A5">
        <w:tc>
          <w:tcPr>
            <w:tcW w:w="2970" w:type="dxa"/>
            <w:vMerge/>
          </w:tcPr>
          <w:p w14:paraId="5023412C" w14:textId="77777777" w:rsidR="007971AE" w:rsidRPr="00D21BCE" w:rsidRDefault="007971AE" w:rsidP="007971AE">
            <w:pPr>
              <w:spacing w:after="0" w:line="240" w:lineRule="auto"/>
            </w:pPr>
          </w:p>
        </w:tc>
        <w:tc>
          <w:tcPr>
            <w:tcW w:w="900" w:type="dxa"/>
          </w:tcPr>
          <w:p w14:paraId="7388023C" w14:textId="77777777" w:rsidR="007971AE" w:rsidRPr="00D21BCE" w:rsidRDefault="007971AE" w:rsidP="007971AE">
            <w:pPr>
              <w:spacing w:after="0" w:line="240" w:lineRule="auto"/>
            </w:pPr>
          </w:p>
        </w:tc>
        <w:tc>
          <w:tcPr>
            <w:tcW w:w="1260" w:type="dxa"/>
            <w:vAlign w:val="center"/>
          </w:tcPr>
          <w:p w14:paraId="43CA9C0D" w14:textId="77777777" w:rsidR="007971AE" w:rsidRPr="00D21BCE" w:rsidRDefault="007971AE" w:rsidP="007971AE">
            <w:pPr>
              <w:spacing w:after="0" w:line="240" w:lineRule="auto"/>
              <w:jc w:val="center"/>
            </w:pPr>
            <w:r w:rsidRPr="00D21BCE">
              <w:t>(</w:t>
            </w:r>
            <w:r>
              <w:t>1</w:t>
            </w:r>
            <w:r w:rsidRPr="00D21BCE">
              <w:t>)</w:t>
            </w:r>
          </w:p>
        </w:tc>
        <w:tc>
          <w:tcPr>
            <w:tcW w:w="1080" w:type="dxa"/>
            <w:vAlign w:val="center"/>
          </w:tcPr>
          <w:p w14:paraId="4ED17A0F" w14:textId="77777777" w:rsidR="007971AE" w:rsidRPr="00D21BCE" w:rsidRDefault="007971AE" w:rsidP="007971AE">
            <w:pPr>
              <w:spacing w:after="0" w:line="240" w:lineRule="auto"/>
              <w:jc w:val="center"/>
            </w:pPr>
            <w:r w:rsidRPr="00D21BCE">
              <w:t>(</w:t>
            </w:r>
            <w:r>
              <w:t>2</w:t>
            </w:r>
            <w:r w:rsidRPr="00D21BCE">
              <w:t>)</w:t>
            </w:r>
          </w:p>
        </w:tc>
        <w:tc>
          <w:tcPr>
            <w:tcW w:w="1170" w:type="dxa"/>
            <w:vAlign w:val="center"/>
          </w:tcPr>
          <w:p w14:paraId="55447B66" w14:textId="77777777" w:rsidR="007971AE" w:rsidRPr="00D21BCE" w:rsidRDefault="007971AE" w:rsidP="007971AE">
            <w:pPr>
              <w:spacing w:after="0" w:line="240" w:lineRule="auto"/>
              <w:jc w:val="center"/>
            </w:pPr>
            <w:r w:rsidRPr="00D21BCE">
              <w:t>(</w:t>
            </w:r>
            <w:r>
              <w:t>3</w:t>
            </w:r>
            <w:r w:rsidRPr="00D21BCE">
              <w:t>)</w:t>
            </w:r>
          </w:p>
        </w:tc>
        <w:tc>
          <w:tcPr>
            <w:tcW w:w="1260" w:type="dxa"/>
            <w:vAlign w:val="center"/>
          </w:tcPr>
          <w:p w14:paraId="3F3ECBC0" w14:textId="77777777" w:rsidR="007971AE" w:rsidRPr="00D21BCE" w:rsidRDefault="007971AE" w:rsidP="007971AE">
            <w:pPr>
              <w:spacing w:after="0" w:line="240" w:lineRule="auto"/>
              <w:jc w:val="center"/>
            </w:pPr>
            <w:r w:rsidRPr="00D21BCE">
              <w:t>(</w:t>
            </w:r>
            <w:r>
              <w:t>4</w:t>
            </w:r>
            <w:r w:rsidRPr="00D21BCE">
              <w:t>)</w:t>
            </w:r>
          </w:p>
        </w:tc>
        <w:tc>
          <w:tcPr>
            <w:tcW w:w="1098" w:type="dxa"/>
            <w:vAlign w:val="center"/>
          </w:tcPr>
          <w:p w14:paraId="671B5A77" w14:textId="77777777" w:rsidR="007971AE" w:rsidRPr="00D21BCE" w:rsidRDefault="007971AE" w:rsidP="007971AE">
            <w:pPr>
              <w:spacing w:after="0" w:line="240" w:lineRule="auto"/>
              <w:jc w:val="center"/>
            </w:pPr>
            <w:r w:rsidRPr="00D21BCE">
              <w:t>(</w:t>
            </w:r>
            <w:r>
              <w:t>1</w:t>
            </w:r>
            <w:r w:rsidRPr="00D21BCE">
              <w:t xml:space="preserve"> to </w:t>
            </w:r>
            <w:r>
              <w:t>4</w:t>
            </w:r>
            <w:r w:rsidRPr="00D21BCE">
              <w:t>)</w:t>
            </w:r>
          </w:p>
        </w:tc>
      </w:tr>
      <w:tr w:rsidR="008A31A5" w:rsidRPr="00D21BCE" w14:paraId="0FB61D8B" w14:textId="77777777" w:rsidTr="008A31A5">
        <w:tc>
          <w:tcPr>
            <w:tcW w:w="2970" w:type="dxa"/>
            <w:vMerge w:val="restart"/>
            <w:shd w:val="clear" w:color="auto" w:fill="BFBFBF" w:themeFill="background1" w:themeFillShade="BF"/>
          </w:tcPr>
          <w:p w14:paraId="53AF8C72" w14:textId="77777777" w:rsidR="008A31A5" w:rsidRPr="00D21BCE" w:rsidRDefault="008A31A5" w:rsidP="008A31A5">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10ABD167"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2A8D03AF" w14:textId="504CD544" w:rsidR="008A31A5" w:rsidRPr="004746D6" w:rsidRDefault="008A31A5" w:rsidP="008A31A5">
            <w:pPr>
              <w:spacing w:after="0" w:line="240" w:lineRule="auto"/>
              <w:jc w:val="center"/>
              <w:rPr>
                <w:sz w:val="20"/>
                <w:szCs w:val="20"/>
              </w:rPr>
            </w:pPr>
            <w:r w:rsidRPr="004746D6">
              <w:rPr>
                <w:sz w:val="20"/>
                <w:szCs w:val="20"/>
              </w:rPr>
              <w:t>4%</w:t>
            </w:r>
          </w:p>
        </w:tc>
        <w:tc>
          <w:tcPr>
            <w:tcW w:w="1080" w:type="dxa"/>
            <w:shd w:val="clear" w:color="auto" w:fill="BFBFBF" w:themeFill="background1" w:themeFillShade="BF"/>
            <w:vAlign w:val="bottom"/>
          </w:tcPr>
          <w:p w14:paraId="7ED30AF1" w14:textId="2E9E7E80" w:rsidR="008A31A5" w:rsidRPr="004746D6" w:rsidRDefault="008A31A5" w:rsidP="008A31A5">
            <w:pPr>
              <w:spacing w:after="0" w:line="240" w:lineRule="auto"/>
              <w:jc w:val="center"/>
              <w:rPr>
                <w:sz w:val="20"/>
                <w:szCs w:val="20"/>
              </w:rPr>
            </w:pPr>
            <w:r w:rsidRPr="004746D6">
              <w:rPr>
                <w:sz w:val="20"/>
                <w:szCs w:val="20"/>
              </w:rPr>
              <w:t>19%</w:t>
            </w:r>
          </w:p>
        </w:tc>
        <w:tc>
          <w:tcPr>
            <w:tcW w:w="1170" w:type="dxa"/>
            <w:shd w:val="clear" w:color="auto" w:fill="BFBFBF" w:themeFill="background1" w:themeFillShade="BF"/>
            <w:vAlign w:val="bottom"/>
          </w:tcPr>
          <w:p w14:paraId="0157AC80" w14:textId="1167C474" w:rsidR="008A31A5" w:rsidRPr="004746D6" w:rsidRDefault="008A31A5" w:rsidP="008A31A5">
            <w:pPr>
              <w:spacing w:after="0" w:line="240" w:lineRule="auto"/>
              <w:jc w:val="center"/>
              <w:rPr>
                <w:sz w:val="20"/>
                <w:szCs w:val="20"/>
              </w:rPr>
            </w:pPr>
            <w:r w:rsidRPr="004746D6">
              <w:rPr>
                <w:sz w:val="20"/>
                <w:szCs w:val="20"/>
              </w:rPr>
              <w:t>65%</w:t>
            </w:r>
          </w:p>
        </w:tc>
        <w:tc>
          <w:tcPr>
            <w:tcW w:w="1260" w:type="dxa"/>
            <w:shd w:val="clear" w:color="auto" w:fill="BFBFBF" w:themeFill="background1" w:themeFillShade="BF"/>
            <w:vAlign w:val="bottom"/>
          </w:tcPr>
          <w:p w14:paraId="1B81622D" w14:textId="54E84259" w:rsidR="008A31A5" w:rsidRPr="004746D6" w:rsidRDefault="008A31A5" w:rsidP="008A31A5">
            <w:pPr>
              <w:spacing w:after="0" w:line="240" w:lineRule="auto"/>
              <w:jc w:val="center"/>
              <w:rPr>
                <w:sz w:val="20"/>
                <w:szCs w:val="20"/>
              </w:rPr>
            </w:pPr>
            <w:r w:rsidRPr="004746D6">
              <w:rPr>
                <w:sz w:val="20"/>
                <w:szCs w:val="20"/>
              </w:rPr>
              <w:t>12%</w:t>
            </w:r>
          </w:p>
        </w:tc>
        <w:tc>
          <w:tcPr>
            <w:tcW w:w="1098" w:type="dxa"/>
            <w:shd w:val="clear" w:color="auto" w:fill="BFBFBF" w:themeFill="background1" w:themeFillShade="BF"/>
            <w:vAlign w:val="bottom"/>
          </w:tcPr>
          <w:p w14:paraId="4DA00A40" w14:textId="6D46309D" w:rsidR="008A31A5" w:rsidRPr="004746D6" w:rsidRDefault="008A31A5" w:rsidP="008A31A5">
            <w:pPr>
              <w:spacing w:after="0" w:line="240" w:lineRule="auto"/>
              <w:jc w:val="center"/>
              <w:rPr>
                <w:sz w:val="20"/>
                <w:szCs w:val="20"/>
              </w:rPr>
            </w:pPr>
            <w:r w:rsidRPr="004746D6">
              <w:rPr>
                <w:sz w:val="20"/>
                <w:szCs w:val="20"/>
              </w:rPr>
              <w:t>2.8</w:t>
            </w:r>
          </w:p>
        </w:tc>
      </w:tr>
      <w:tr w:rsidR="008A31A5" w:rsidRPr="00D21BCE" w14:paraId="0B1A8D5B" w14:textId="77777777" w:rsidTr="008A31A5">
        <w:tc>
          <w:tcPr>
            <w:tcW w:w="2970" w:type="dxa"/>
            <w:vMerge/>
            <w:shd w:val="clear" w:color="auto" w:fill="BFBFBF" w:themeFill="background1" w:themeFillShade="BF"/>
            <w:vAlign w:val="center"/>
          </w:tcPr>
          <w:p w14:paraId="58982906" w14:textId="77777777" w:rsidR="008A31A5" w:rsidRPr="00D21BCE" w:rsidRDefault="008A31A5" w:rsidP="008A31A5">
            <w:pPr>
              <w:spacing w:after="0" w:line="240" w:lineRule="auto"/>
            </w:pPr>
          </w:p>
        </w:tc>
        <w:tc>
          <w:tcPr>
            <w:tcW w:w="900" w:type="dxa"/>
            <w:shd w:val="clear" w:color="auto" w:fill="BFBFBF" w:themeFill="background1" w:themeFillShade="BF"/>
          </w:tcPr>
          <w:p w14:paraId="606AA89D"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76D37C47" w14:textId="38C3E089" w:rsidR="008A31A5" w:rsidRPr="004746D6" w:rsidRDefault="008A31A5" w:rsidP="008A31A5">
            <w:pPr>
              <w:spacing w:after="0" w:line="240" w:lineRule="auto"/>
              <w:jc w:val="center"/>
              <w:rPr>
                <w:sz w:val="20"/>
                <w:szCs w:val="20"/>
              </w:rPr>
            </w:pPr>
            <w:r w:rsidRPr="004746D6">
              <w:rPr>
                <w:sz w:val="20"/>
                <w:szCs w:val="20"/>
              </w:rPr>
              <w:t>9%</w:t>
            </w:r>
          </w:p>
        </w:tc>
        <w:tc>
          <w:tcPr>
            <w:tcW w:w="1080" w:type="dxa"/>
            <w:shd w:val="clear" w:color="auto" w:fill="BFBFBF" w:themeFill="background1" w:themeFillShade="BF"/>
            <w:vAlign w:val="bottom"/>
          </w:tcPr>
          <w:p w14:paraId="2A53A98E" w14:textId="4D89B804" w:rsidR="008A31A5" w:rsidRPr="004746D6" w:rsidRDefault="008A31A5" w:rsidP="008A31A5">
            <w:pPr>
              <w:spacing w:after="0" w:line="240" w:lineRule="auto"/>
              <w:jc w:val="center"/>
              <w:rPr>
                <w:sz w:val="20"/>
                <w:szCs w:val="20"/>
              </w:rPr>
            </w:pPr>
            <w:r w:rsidRPr="004746D6">
              <w:rPr>
                <w:sz w:val="20"/>
                <w:szCs w:val="20"/>
              </w:rPr>
              <w:t>32%</w:t>
            </w:r>
          </w:p>
        </w:tc>
        <w:tc>
          <w:tcPr>
            <w:tcW w:w="1170" w:type="dxa"/>
            <w:shd w:val="clear" w:color="auto" w:fill="BFBFBF" w:themeFill="background1" w:themeFillShade="BF"/>
            <w:vAlign w:val="bottom"/>
          </w:tcPr>
          <w:p w14:paraId="669C6681" w14:textId="37655FE6" w:rsidR="008A31A5" w:rsidRPr="004746D6" w:rsidRDefault="008A31A5" w:rsidP="008A31A5">
            <w:pPr>
              <w:spacing w:after="0" w:line="240" w:lineRule="auto"/>
              <w:jc w:val="center"/>
              <w:rPr>
                <w:sz w:val="20"/>
                <w:szCs w:val="20"/>
              </w:rPr>
            </w:pPr>
            <w:r w:rsidRPr="004746D6">
              <w:rPr>
                <w:sz w:val="20"/>
                <w:szCs w:val="20"/>
              </w:rPr>
              <w:t>50%</w:t>
            </w:r>
          </w:p>
        </w:tc>
        <w:tc>
          <w:tcPr>
            <w:tcW w:w="1260" w:type="dxa"/>
            <w:shd w:val="clear" w:color="auto" w:fill="BFBFBF" w:themeFill="background1" w:themeFillShade="BF"/>
            <w:vAlign w:val="bottom"/>
          </w:tcPr>
          <w:p w14:paraId="19154C5D" w14:textId="471CCA5A" w:rsidR="008A31A5" w:rsidRPr="004746D6" w:rsidRDefault="008A31A5" w:rsidP="008A31A5">
            <w:pPr>
              <w:spacing w:after="0" w:line="240" w:lineRule="auto"/>
              <w:jc w:val="center"/>
              <w:rPr>
                <w:sz w:val="20"/>
                <w:szCs w:val="20"/>
              </w:rPr>
            </w:pPr>
            <w:r w:rsidRPr="004746D6">
              <w:rPr>
                <w:sz w:val="20"/>
                <w:szCs w:val="20"/>
              </w:rPr>
              <w:t>9%</w:t>
            </w:r>
          </w:p>
        </w:tc>
        <w:tc>
          <w:tcPr>
            <w:tcW w:w="1098" w:type="dxa"/>
            <w:shd w:val="clear" w:color="auto" w:fill="BFBFBF" w:themeFill="background1" w:themeFillShade="BF"/>
            <w:vAlign w:val="bottom"/>
          </w:tcPr>
          <w:p w14:paraId="611F5C08" w14:textId="368BC9B2" w:rsidR="008A31A5" w:rsidRPr="004746D6" w:rsidRDefault="008A31A5" w:rsidP="008A31A5">
            <w:pPr>
              <w:spacing w:after="0" w:line="240" w:lineRule="auto"/>
              <w:jc w:val="center"/>
              <w:rPr>
                <w:sz w:val="20"/>
                <w:szCs w:val="20"/>
              </w:rPr>
            </w:pPr>
            <w:r w:rsidRPr="004746D6">
              <w:rPr>
                <w:sz w:val="20"/>
                <w:szCs w:val="20"/>
              </w:rPr>
              <w:t>2.6</w:t>
            </w:r>
          </w:p>
        </w:tc>
      </w:tr>
      <w:tr w:rsidR="008A31A5" w:rsidRPr="00D21BCE" w14:paraId="06C3B6F4" w14:textId="77777777" w:rsidTr="008A31A5">
        <w:tc>
          <w:tcPr>
            <w:tcW w:w="2970" w:type="dxa"/>
            <w:vMerge/>
            <w:shd w:val="clear" w:color="auto" w:fill="BFBFBF" w:themeFill="background1" w:themeFillShade="BF"/>
            <w:vAlign w:val="center"/>
          </w:tcPr>
          <w:p w14:paraId="14AD857F" w14:textId="77777777" w:rsidR="008A31A5" w:rsidRPr="00D21BCE" w:rsidRDefault="008A31A5" w:rsidP="008A31A5">
            <w:pPr>
              <w:spacing w:after="0" w:line="240" w:lineRule="auto"/>
            </w:pPr>
          </w:p>
        </w:tc>
        <w:tc>
          <w:tcPr>
            <w:tcW w:w="900" w:type="dxa"/>
            <w:shd w:val="clear" w:color="auto" w:fill="BFBFBF" w:themeFill="background1" w:themeFillShade="BF"/>
          </w:tcPr>
          <w:p w14:paraId="5FE71DC5"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406DF717" w14:textId="2BC573D4" w:rsidR="008A31A5" w:rsidRPr="004746D6" w:rsidRDefault="008A31A5" w:rsidP="008A31A5">
            <w:pPr>
              <w:spacing w:after="0" w:line="240" w:lineRule="auto"/>
              <w:jc w:val="center"/>
              <w:rPr>
                <w:sz w:val="20"/>
                <w:szCs w:val="20"/>
              </w:rPr>
            </w:pPr>
            <w:r w:rsidRPr="004746D6">
              <w:rPr>
                <w:sz w:val="20"/>
                <w:szCs w:val="20"/>
              </w:rPr>
              <w:t>27%</w:t>
            </w:r>
          </w:p>
        </w:tc>
        <w:tc>
          <w:tcPr>
            <w:tcW w:w="1080" w:type="dxa"/>
            <w:shd w:val="clear" w:color="auto" w:fill="BFBFBF" w:themeFill="background1" w:themeFillShade="BF"/>
            <w:vAlign w:val="bottom"/>
          </w:tcPr>
          <w:p w14:paraId="55AD161B" w14:textId="50F94E67" w:rsidR="008A31A5" w:rsidRPr="004746D6" w:rsidRDefault="008A31A5" w:rsidP="008A31A5">
            <w:pPr>
              <w:spacing w:after="0" w:line="240" w:lineRule="auto"/>
              <w:jc w:val="center"/>
              <w:rPr>
                <w:sz w:val="20"/>
                <w:szCs w:val="20"/>
              </w:rPr>
            </w:pPr>
            <w:r w:rsidRPr="004746D6">
              <w:rPr>
                <w:sz w:val="20"/>
                <w:szCs w:val="20"/>
              </w:rPr>
              <w:t>42%</w:t>
            </w:r>
          </w:p>
        </w:tc>
        <w:tc>
          <w:tcPr>
            <w:tcW w:w="1170" w:type="dxa"/>
            <w:shd w:val="clear" w:color="auto" w:fill="BFBFBF" w:themeFill="background1" w:themeFillShade="BF"/>
            <w:vAlign w:val="bottom"/>
          </w:tcPr>
          <w:p w14:paraId="6C35E119" w14:textId="07419CB7" w:rsidR="008A31A5" w:rsidRPr="004746D6" w:rsidRDefault="008A31A5" w:rsidP="008A31A5">
            <w:pPr>
              <w:spacing w:after="0" w:line="240" w:lineRule="auto"/>
              <w:jc w:val="center"/>
              <w:rPr>
                <w:sz w:val="20"/>
                <w:szCs w:val="20"/>
              </w:rPr>
            </w:pPr>
            <w:r w:rsidRPr="004746D6">
              <w:rPr>
                <w:sz w:val="20"/>
                <w:szCs w:val="20"/>
              </w:rPr>
              <w:t>31%</w:t>
            </w:r>
          </w:p>
        </w:tc>
        <w:tc>
          <w:tcPr>
            <w:tcW w:w="1260" w:type="dxa"/>
            <w:shd w:val="clear" w:color="auto" w:fill="BFBFBF" w:themeFill="background1" w:themeFillShade="BF"/>
            <w:vAlign w:val="bottom"/>
          </w:tcPr>
          <w:p w14:paraId="6A096D5F" w14:textId="7B25BD0B" w:rsidR="008A31A5" w:rsidRPr="004746D6" w:rsidRDefault="008A31A5" w:rsidP="008A31A5">
            <w:pPr>
              <w:spacing w:after="0" w:line="240" w:lineRule="auto"/>
              <w:jc w:val="center"/>
              <w:rPr>
                <w:sz w:val="20"/>
                <w:szCs w:val="20"/>
              </w:rPr>
            </w:pPr>
            <w:r w:rsidRPr="004746D6">
              <w:rPr>
                <w:sz w:val="20"/>
                <w:szCs w:val="20"/>
              </w:rPr>
              <w:t>0%</w:t>
            </w:r>
          </w:p>
        </w:tc>
        <w:tc>
          <w:tcPr>
            <w:tcW w:w="1098" w:type="dxa"/>
            <w:shd w:val="clear" w:color="auto" w:fill="BFBFBF" w:themeFill="background1" w:themeFillShade="BF"/>
            <w:vAlign w:val="bottom"/>
          </w:tcPr>
          <w:p w14:paraId="06B5C7EE" w14:textId="71D24169" w:rsidR="008A31A5" w:rsidRPr="004746D6" w:rsidRDefault="008A31A5" w:rsidP="008A31A5">
            <w:pPr>
              <w:spacing w:after="0" w:line="240" w:lineRule="auto"/>
              <w:jc w:val="center"/>
              <w:rPr>
                <w:sz w:val="20"/>
                <w:szCs w:val="20"/>
              </w:rPr>
            </w:pPr>
            <w:r w:rsidRPr="004746D6">
              <w:rPr>
                <w:sz w:val="20"/>
                <w:szCs w:val="20"/>
              </w:rPr>
              <w:t>2.0</w:t>
            </w:r>
          </w:p>
        </w:tc>
      </w:tr>
      <w:tr w:rsidR="008A31A5" w:rsidRPr="00D21BCE" w14:paraId="5CEE5F8E" w14:textId="77777777" w:rsidTr="008A31A5">
        <w:tc>
          <w:tcPr>
            <w:tcW w:w="2970" w:type="dxa"/>
            <w:vMerge/>
            <w:shd w:val="clear" w:color="auto" w:fill="BFBFBF" w:themeFill="background1" w:themeFillShade="BF"/>
            <w:vAlign w:val="center"/>
          </w:tcPr>
          <w:p w14:paraId="1D4E58AE" w14:textId="77777777" w:rsidR="008A31A5" w:rsidRPr="00D21BCE" w:rsidRDefault="008A31A5" w:rsidP="008A31A5">
            <w:pPr>
              <w:spacing w:after="0" w:line="240" w:lineRule="auto"/>
            </w:pPr>
          </w:p>
        </w:tc>
        <w:tc>
          <w:tcPr>
            <w:tcW w:w="900" w:type="dxa"/>
            <w:shd w:val="clear" w:color="auto" w:fill="BFBFBF" w:themeFill="background1" w:themeFillShade="BF"/>
          </w:tcPr>
          <w:p w14:paraId="61ACBADD"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3A899E35" w14:textId="2A244112" w:rsidR="008A31A5" w:rsidRPr="004746D6" w:rsidRDefault="008A31A5" w:rsidP="008A31A5">
            <w:pPr>
              <w:spacing w:after="0" w:line="240" w:lineRule="auto"/>
              <w:jc w:val="center"/>
              <w:rPr>
                <w:sz w:val="20"/>
                <w:szCs w:val="20"/>
              </w:rPr>
            </w:pPr>
            <w:r w:rsidRPr="004746D6">
              <w:rPr>
                <w:sz w:val="20"/>
                <w:szCs w:val="20"/>
              </w:rPr>
              <w:t>11</w:t>
            </w:r>
          </w:p>
        </w:tc>
        <w:tc>
          <w:tcPr>
            <w:tcW w:w="1080" w:type="dxa"/>
            <w:shd w:val="clear" w:color="auto" w:fill="BFBFBF" w:themeFill="background1" w:themeFillShade="BF"/>
            <w:vAlign w:val="bottom"/>
          </w:tcPr>
          <w:p w14:paraId="4C871CA3" w14:textId="4BE126FB" w:rsidR="008A31A5" w:rsidRPr="004746D6" w:rsidRDefault="008A31A5" w:rsidP="008A31A5">
            <w:pPr>
              <w:spacing w:after="0" w:line="240" w:lineRule="auto"/>
              <w:jc w:val="center"/>
              <w:rPr>
                <w:sz w:val="20"/>
                <w:szCs w:val="20"/>
              </w:rPr>
            </w:pPr>
            <w:r w:rsidRPr="004746D6">
              <w:rPr>
                <w:sz w:val="20"/>
                <w:szCs w:val="20"/>
              </w:rPr>
              <w:t>27</w:t>
            </w:r>
          </w:p>
        </w:tc>
        <w:tc>
          <w:tcPr>
            <w:tcW w:w="1170" w:type="dxa"/>
            <w:shd w:val="clear" w:color="auto" w:fill="BFBFBF" w:themeFill="background1" w:themeFillShade="BF"/>
            <w:vAlign w:val="bottom"/>
          </w:tcPr>
          <w:p w14:paraId="76627AB2" w14:textId="17A1440D" w:rsidR="008A31A5" w:rsidRPr="004746D6" w:rsidRDefault="008A31A5" w:rsidP="008A31A5">
            <w:pPr>
              <w:spacing w:after="0" w:line="240" w:lineRule="auto"/>
              <w:jc w:val="center"/>
              <w:rPr>
                <w:sz w:val="20"/>
                <w:szCs w:val="20"/>
              </w:rPr>
            </w:pPr>
            <w:r w:rsidRPr="004746D6">
              <w:rPr>
                <w:sz w:val="20"/>
                <w:szCs w:val="20"/>
              </w:rPr>
              <w:t>42</w:t>
            </w:r>
          </w:p>
        </w:tc>
        <w:tc>
          <w:tcPr>
            <w:tcW w:w="1260" w:type="dxa"/>
            <w:shd w:val="clear" w:color="auto" w:fill="BFBFBF" w:themeFill="background1" w:themeFillShade="BF"/>
            <w:vAlign w:val="bottom"/>
          </w:tcPr>
          <w:p w14:paraId="3B09E491" w14:textId="20BC6A89" w:rsidR="008A31A5" w:rsidRPr="004746D6" w:rsidRDefault="008A31A5" w:rsidP="008A31A5">
            <w:pPr>
              <w:spacing w:after="0" w:line="240" w:lineRule="auto"/>
              <w:jc w:val="center"/>
              <w:rPr>
                <w:sz w:val="20"/>
                <w:szCs w:val="20"/>
              </w:rPr>
            </w:pPr>
            <w:r w:rsidRPr="004746D6">
              <w:rPr>
                <w:sz w:val="20"/>
                <w:szCs w:val="20"/>
              </w:rPr>
              <w:t>6</w:t>
            </w:r>
          </w:p>
        </w:tc>
        <w:tc>
          <w:tcPr>
            <w:tcW w:w="1098" w:type="dxa"/>
            <w:shd w:val="clear" w:color="auto" w:fill="BFBFBF" w:themeFill="background1" w:themeFillShade="BF"/>
            <w:vAlign w:val="bottom"/>
          </w:tcPr>
          <w:p w14:paraId="059269B8" w14:textId="774FCC01" w:rsidR="008A31A5" w:rsidRPr="004746D6" w:rsidRDefault="008A31A5" w:rsidP="008A31A5">
            <w:pPr>
              <w:spacing w:after="0" w:line="240" w:lineRule="auto"/>
              <w:jc w:val="center"/>
              <w:rPr>
                <w:sz w:val="20"/>
                <w:szCs w:val="20"/>
              </w:rPr>
            </w:pPr>
            <w:r w:rsidRPr="004746D6">
              <w:rPr>
                <w:sz w:val="20"/>
                <w:szCs w:val="20"/>
              </w:rPr>
              <w:t>2.5</w:t>
            </w:r>
          </w:p>
        </w:tc>
      </w:tr>
      <w:tr w:rsidR="008A31A5" w:rsidRPr="00D21BCE" w14:paraId="571284BC" w14:textId="77777777" w:rsidTr="008A31A5">
        <w:tc>
          <w:tcPr>
            <w:tcW w:w="2970" w:type="dxa"/>
            <w:vMerge/>
            <w:shd w:val="clear" w:color="auto" w:fill="BFBFBF" w:themeFill="background1" w:themeFillShade="BF"/>
            <w:vAlign w:val="center"/>
          </w:tcPr>
          <w:p w14:paraId="3FD4AEC4" w14:textId="77777777" w:rsidR="008A31A5" w:rsidRPr="00D21BCE" w:rsidRDefault="008A31A5" w:rsidP="008A31A5">
            <w:pPr>
              <w:spacing w:after="0" w:line="240" w:lineRule="auto"/>
            </w:pPr>
          </w:p>
        </w:tc>
        <w:tc>
          <w:tcPr>
            <w:tcW w:w="900" w:type="dxa"/>
            <w:shd w:val="clear" w:color="auto" w:fill="BFBFBF" w:themeFill="background1" w:themeFillShade="BF"/>
          </w:tcPr>
          <w:p w14:paraId="5D41696C"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3176345E" w14:textId="4B523215" w:rsidR="008A31A5" w:rsidRPr="004746D6" w:rsidRDefault="008A31A5" w:rsidP="008A31A5">
            <w:pPr>
              <w:spacing w:after="0" w:line="240" w:lineRule="auto"/>
              <w:jc w:val="center"/>
              <w:rPr>
                <w:sz w:val="20"/>
                <w:szCs w:val="20"/>
              </w:rPr>
            </w:pPr>
            <w:r w:rsidRPr="004746D6">
              <w:rPr>
                <w:sz w:val="20"/>
                <w:szCs w:val="20"/>
              </w:rPr>
              <w:t>13%</w:t>
            </w:r>
          </w:p>
        </w:tc>
        <w:tc>
          <w:tcPr>
            <w:tcW w:w="1080" w:type="dxa"/>
            <w:shd w:val="clear" w:color="auto" w:fill="BFBFBF" w:themeFill="background1" w:themeFillShade="BF"/>
            <w:vAlign w:val="bottom"/>
          </w:tcPr>
          <w:p w14:paraId="1EC3D5B7" w14:textId="2B5822E0" w:rsidR="008A31A5" w:rsidRPr="004746D6" w:rsidRDefault="008A31A5" w:rsidP="008A31A5">
            <w:pPr>
              <w:spacing w:after="0" w:line="240" w:lineRule="auto"/>
              <w:jc w:val="center"/>
              <w:rPr>
                <w:sz w:val="20"/>
                <w:szCs w:val="20"/>
              </w:rPr>
            </w:pPr>
            <w:r w:rsidRPr="004746D6">
              <w:rPr>
                <w:sz w:val="20"/>
                <w:szCs w:val="20"/>
              </w:rPr>
              <w:t>31%</w:t>
            </w:r>
          </w:p>
        </w:tc>
        <w:tc>
          <w:tcPr>
            <w:tcW w:w="1170" w:type="dxa"/>
            <w:shd w:val="clear" w:color="auto" w:fill="BFBFBF" w:themeFill="background1" w:themeFillShade="BF"/>
            <w:vAlign w:val="bottom"/>
          </w:tcPr>
          <w:p w14:paraId="59EA7F9B" w14:textId="6F3EBDA5" w:rsidR="008A31A5" w:rsidRPr="004746D6" w:rsidRDefault="008A31A5" w:rsidP="008A31A5">
            <w:pPr>
              <w:spacing w:after="0" w:line="240" w:lineRule="auto"/>
              <w:jc w:val="center"/>
              <w:rPr>
                <w:sz w:val="20"/>
                <w:szCs w:val="20"/>
              </w:rPr>
            </w:pPr>
            <w:r w:rsidRPr="004746D6">
              <w:rPr>
                <w:sz w:val="20"/>
                <w:szCs w:val="20"/>
              </w:rPr>
              <w:t>49%</w:t>
            </w:r>
          </w:p>
        </w:tc>
        <w:tc>
          <w:tcPr>
            <w:tcW w:w="1260" w:type="dxa"/>
            <w:shd w:val="clear" w:color="auto" w:fill="BFBFBF" w:themeFill="background1" w:themeFillShade="BF"/>
            <w:vAlign w:val="bottom"/>
          </w:tcPr>
          <w:p w14:paraId="142E4B02" w14:textId="54FE4DB7" w:rsidR="008A31A5" w:rsidRPr="004746D6" w:rsidRDefault="008A31A5" w:rsidP="008A31A5">
            <w:pPr>
              <w:spacing w:after="0" w:line="240" w:lineRule="auto"/>
              <w:jc w:val="center"/>
              <w:rPr>
                <w:sz w:val="20"/>
                <w:szCs w:val="20"/>
              </w:rPr>
            </w:pPr>
            <w:r w:rsidRPr="004746D6">
              <w:rPr>
                <w:sz w:val="20"/>
                <w:szCs w:val="20"/>
              </w:rPr>
              <w:t>7%</w:t>
            </w:r>
          </w:p>
        </w:tc>
        <w:tc>
          <w:tcPr>
            <w:tcW w:w="1098" w:type="dxa"/>
            <w:shd w:val="clear" w:color="auto" w:fill="BFBFBF" w:themeFill="background1" w:themeFillShade="BF"/>
            <w:vAlign w:val="bottom"/>
          </w:tcPr>
          <w:p w14:paraId="4F003C34" w14:textId="77777777" w:rsidR="008A31A5" w:rsidRPr="004746D6" w:rsidRDefault="008A31A5" w:rsidP="008A31A5">
            <w:pPr>
              <w:spacing w:after="0" w:line="240" w:lineRule="auto"/>
              <w:jc w:val="center"/>
              <w:rPr>
                <w:sz w:val="20"/>
                <w:szCs w:val="20"/>
              </w:rPr>
            </w:pPr>
          </w:p>
        </w:tc>
      </w:tr>
      <w:tr w:rsidR="008A31A5" w:rsidRPr="00D21BCE" w14:paraId="7EA81E0C" w14:textId="77777777" w:rsidTr="008A31A5">
        <w:tc>
          <w:tcPr>
            <w:tcW w:w="2970" w:type="dxa"/>
            <w:vMerge w:val="restart"/>
          </w:tcPr>
          <w:p w14:paraId="7C7B0512" w14:textId="77777777" w:rsidR="008A31A5" w:rsidRPr="00D21BCE" w:rsidRDefault="008A31A5" w:rsidP="008A31A5">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167E8F82"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10542D65" w14:textId="3AF8392D" w:rsidR="008A31A5" w:rsidRPr="004746D6" w:rsidRDefault="008A31A5" w:rsidP="008A31A5">
            <w:pPr>
              <w:spacing w:after="0" w:line="240" w:lineRule="auto"/>
              <w:jc w:val="center"/>
              <w:rPr>
                <w:sz w:val="20"/>
                <w:szCs w:val="20"/>
              </w:rPr>
            </w:pPr>
            <w:r w:rsidRPr="004746D6">
              <w:rPr>
                <w:sz w:val="20"/>
                <w:szCs w:val="20"/>
              </w:rPr>
              <w:t>0%</w:t>
            </w:r>
          </w:p>
        </w:tc>
        <w:tc>
          <w:tcPr>
            <w:tcW w:w="1080" w:type="dxa"/>
            <w:vAlign w:val="bottom"/>
          </w:tcPr>
          <w:p w14:paraId="085E33E4" w14:textId="5FB64910" w:rsidR="008A31A5" w:rsidRPr="004746D6" w:rsidRDefault="008A31A5" w:rsidP="008A31A5">
            <w:pPr>
              <w:spacing w:after="0" w:line="240" w:lineRule="auto"/>
              <w:jc w:val="center"/>
              <w:rPr>
                <w:sz w:val="20"/>
                <w:szCs w:val="20"/>
              </w:rPr>
            </w:pPr>
            <w:r w:rsidRPr="004746D6">
              <w:rPr>
                <w:sz w:val="20"/>
                <w:szCs w:val="20"/>
              </w:rPr>
              <w:t>23%</w:t>
            </w:r>
          </w:p>
        </w:tc>
        <w:tc>
          <w:tcPr>
            <w:tcW w:w="1170" w:type="dxa"/>
            <w:vAlign w:val="bottom"/>
          </w:tcPr>
          <w:p w14:paraId="20F96E26" w14:textId="6F1DE338" w:rsidR="008A31A5" w:rsidRPr="004746D6" w:rsidRDefault="008A31A5" w:rsidP="008A31A5">
            <w:pPr>
              <w:spacing w:after="0" w:line="240" w:lineRule="auto"/>
              <w:jc w:val="center"/>
              <w:rPr>
                <w:sz w:val="20"/>
                <w:szCs w:val="20"/>
              </w:rPr>
            </w:pPr>
            <w:r w:rsidRPr="004746D6">
              <w:rPr>
                <w:sz w:val="20"/>
                <w:szCs w:val="20"/>
              </w:rPr>
              <w:t>58%</w:t>
            </w:r>
          </w:p>
        </w:tc>
        <w:tc>
          <w:tcPr>
            <w:tcW w:w="1260" w:type="dxa"/>
            <w:vAlign w:val="bottom"/>
          </w:tcPr>
          <w:p w14:paraId="1C0363C0" w14:textId="68A2D793" w:rsidR="008A31A5" w:rsidRPr="004746D6" w:rsidRDefault="008A31A5" w:rsidP="008A31A5">
            <w:pPr>
              <w:spacing w:after="0" w:line="240" w:lineRule="auto"/>
              <w:jc w:val="center"/>
              <w:rPr>
                <w:sz w:val="20"/>
                <w:szCs w:val="20"/>
              </w:rPr>
            </w:pPr>
            <w:r w:rsidRPr="004746D6">
              <w:rPr>
                <w:sz w:val="20"/>
                <w:szCs w:val="20"/>
              </w:rPr>
              <w:t>19%</w:t>
            </w:r>
          </w:p>
        </w:tc>
        <w:tc>
          <w:tcPr>
            <w:tcW w:w="1098" w:type="dxa"/>
            <w:vAlign w:val="bottom"/>
          </w:tcPr>
          <w:p w14:paraId="49167C37" w14:textId="4A350289" w:rsidR="008A31A5" w:rsidRPr="004746D6" w:rsidRDefault="008A31A5" w:rsidP="008A31A5">
            <w:pPr>
              <w:spacing w:after="0" w:line="240" w:lineRule="auto"/>
              <w:jc w:val="center"/>
              <w:rPr>
                <w:sz w:val="20"/>
                <w:szCs w:val="20"/>
              </w:rPr>
            </w:pPr>
            <w:r w:rsidRPr="004746D6">
              <w:rPr>
                <w:sz w:val="20"/>
                <w:szCs w:val="20"/>
              </w:rPr>
              <w:t>3.0</w:t>
            </w:r>
          </w:p>
        </w:tc>
      </w:tr>
      <w:tr w:rsidR="008A31A5" w:rsidRPr="00D21BCE" w14:paraId="7D2828B7" w14:textId="77777777" w:rsidTr="008A31A5">
        <w:tc>
          <w:tcPr>
            <w:tcW w:w="2970" w:type="dxa"/>
            <w:vMerge/>
            <w:vAlign w:val="center"/>
          </w:tcPr>
          <w:p w14:paraId="1295AAEC" w14:textId="77777777" w:rsidR="008A31A5" w:rsidRPr="00D21BCE" w:rsidRDefault="008A31A5" w:rsidP="008A31A5">
            <w:pPr>
              <w:spacing w:after="0" w:line="240" w:lineRule="auto"/>
            </w:pPr>
          </w:p>
        </w:tc>
        <w:tc>
          <w:tcPr>
            <w:tcW w:w="900" w:type="dxa"/>
          </w:tcPr>
          <w:p w14:paraId="12CADD41"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0B96BEF6" w14:textId="6EAF1D54" w:rsidR="008A31A5" w:rsidRPr="004746D6" w:rsidRDefault="008A31A5" w:rsidP="008A31A5">
            <w:pPr>
              <w:spacing w:after="0" w:line="240" w:lineRule="auto"/>
              <w:jc w:val="center"/>
              <w:rPr>
                <w:sz w:val="20"/>
                <w:szCs w:val="20"/>
              </w:rPr>
            </w:pPr>
            <w:r w:rsidRPr="004746D6">
              <w:rPr>
                <w:sz w:val="20"/>
                <w:szCs w:val="20"/>
              </w:rPr>
              <w:t>3%</w:t>
            </w:r>
          </w:p>
        </w:tc>
        <w:tc>
          <w:tcPr>
            <w:tcW w:w="1080" w:type="dxa"/>
            <w:vAlign w:val="bottom"/>
          </w:tcPr>
          <w:p w14:paraId="3128AD9F" w14:textId="4F051E5E" w:rsidR="008A31A5" w:rsidRPr="004746D6" w:rsidRDefault="008A31A5" w:rsidP="008A31A5">
            <w:pPr>
              <w:spacing w:after="0" w:line="240" w:lineRule="auto"/>
              <w:jc w:val="center"/>
              <w:rPr>
                <w:sz w:val="20"/>
                <w:szCs w:val="20"/>
              </w:rPr>
            </w:pPr>
            <w:r w:rsidRPr="004746D6">
              <w:rPr>
                <w:sz w:val="20"/>
                <w:szCs w:val="20"/>
              </w:rPr>
              <w:t>38%</w:t>
            </w:r>
          </w:p>
        </w:tc>
        <w:tc>
          <w:tcPr>
            <w:tcW w:w="1170" w:type="dxa"/>
            <w:vAlign w:val="bottom"/>
          </w:tcPr>
          <w:p w14:paraId="009986D4" w14:textId="126AE9EC" w:rsidR="008A31A5" w:rsidRPr="004746D6" w:rsidRDefault="008A31A5" w:rsidP="008A31A5">
            <w:pPr>
              <w:spacing w:after="0" w:line="240" w:lineRule="auto"/>
              <w:jc w:val="center"/>
              <w:rPr>
                <w:sz w:val="20"/>
                <w:szCs w:val="20"/>
              </w:rPr>
            </w:pPr>
            <w:r w:rsidRPr="004746D6">
              <w:rPr>
                <w:sz w:val="20"/>
                <w:szCs w:val="20"/>
              </w:rPr>
              <w:t>47%</w:t>
            </w:r>
          </w:p>
        </w:tc>
        <w:tc>
          <w:tcPr>
            <w:tcW w:w="1260" w:type="dxa"/>
            <w:vAlign w:val="bottom"/>
          </w:tcPr>
          <w:p w14:paraId="1CD6333B" w14:textId="2A9CBA2F" w:rsidR="008A31A5" w:rsidRPr="004746D6" w:rsidRDefault="008A31A5" w:rsidP="008A31A5">
            <w:pPr>
              <w:spacing w:after="0" w:line="240" w:lineRule="auto"/>
              <w:jc w:val="center"/>
              <w:rPr>
                <w:sz w:val="20"/>
                <w:szCs w:val="20"/>
              </w:rPr>
            </w:pPr>
            <w:r w:rsidRPr="004746D6">
              <w:rPr>
                <w:sz w:val="20"/>
                <w:szCs w:val="20"/>
              </w:rPr>
              <w:t>12%</w:t>
            </w:r>
          </w:p>
        </w:tc>
        <w:tc>
          <w:tcPr>
            <w:tcW w:w="1098" w:type="dxa"/>
            <w:vAlign w:val="bottom"/>
          </w:tcPr>
          <w:p w14:paraId="60782B76" w14:textId="599F606F" w:rsidR="008A31A5" w:rsidRPr="004746D6" w:rsidRDefault="008A31A5" w:rsidP="008A31A5">
            <w:pPr>
              <w:spacing w:after="0" w:line="240" w:lineRule="auto"/>
              <w:jc w:val="center"/>
              <w:rPr>
                <w:sz w:val="20"/>
                <w:szCs w:val="20"/>
              </w:rPr>
            </w:pPr>
            <w:r w:rsidRPr="004746D6">
              <w:rPr>
                <w:sz w:val="20"/>
                <w:szCs w:val="20"/>
              </w:rPr>
              <w:t>2.7</w:t>
            </w:r>
          </w:p>
        </w:tc>
      </w:tr>
      <w:tr w:rsidR="008A31A5" w:rsidRPr="00D21BCE" w14:paraId="4B663392" w14:textId="77777777" w:rsidTr="008A31A5">
        <w:tc>
          <w:tcPr>
            <w:tcW w:w="2970" w:type="dxa"/>
            <w:vMerge/>
            <w:vAlign w:val="center"/>
          </w:tcPr>
          <w:p w14:paraId="08AEEAB9" w14:textId="77777777" w:rsidR="008A31A5" w:rsidRPr="00D21BCE" w:rsidRDefault="008A31A5" w:rsidP="008A31A5">
            <w:pPr>
              <w:spacing w:after="0" w:line="240" w:lineRule="auto"/>
            </w:pPr>
          </w:p>
        </w:tc>
        <w:tc>
          <w:tcPr>
            <w:tcW w:w="900" w:type="dxa"/>
          </w:tcPr>
          <w:p w14:paraId="396F6099"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00D99990" w14:textId="5243677A" w:rsidR="008A31A5" w:rsidRPr="004746D6" w:rsidRDefault="008A31A5" w:rsidP="008A31A5">
            <w:pPr>
              <w:spacing w:after="0" w:line="240" w:lineRule="auto"/>
              <w:jc w:val="center"/>
              <w:rPr>
                <w:sz w:val="20"/>
                <w:szCs w:val="20"/>
              </w:rPr>
            </w:pPr>
            <w:r w:rsidRPr="004746D6">
              <w:rPr>
                <w:sz w:val="20"/>
                <w:szCs w:val="20"/>
              </w:rPr>
              <w:t>23%</w:t>
            </w:r>
          </w:p>
        </w:tc>
        <w:tc>
          <w:tcPr>
            <w:tcW w:w="1080" w:type="dxa"/>
            <w:vAlign w:val="bottom"/>
          </w:tcPr>
          <w:p w14:paraId="36E4E3D5" w14:textId="7EE59566" w:rsidR="008A31A5" w:rsidRPr="004746D6" w:rsidRDefault="008A31A5" w:rsidP="008A31A5">
            <w:pPr>
              <w:spacing w:after="0" w:line="240" w:lineRule="auto"/>
              <w:jc w:val="center"/>
              <w:rPr>
                <w:sz w:val="20"/>
                <w:szCs w:val="20"/>
              </w:rPr>
            </w:pPr>
            <w:r w:rsidRPr="004746D6">
              <w:rPr>
                <w:sz w:val="20"/>
                <w:szCs w:val="20"/>
              </w:rPr>
              <w:t>46%</w:t>
            </w:r>
          </w:p>
        </w:tc>
        <w:tc>
          <w:tcPr>
            <w:tcW w:w="1170" w:type="dxa"/>
            <w:vAlign w:val="bottom"/>
          </w:tcPr>
          <w:p w14:paraId="060536E7" w14:textId="48A16157" w:rsidR="008A31A5" w:rsidRPr="004746D6" w:rsidRDefault="008A31A5" w:rsidP="008A31A5">
            <w:pPr>
              <w:spacing w:after="0" w:line="240" w:lineRule="auto"/>
              <w:jc w:val="center"/>
              <w:rPr>
                <w:sz w:val="20"/>
                <w:szCs w:val="20"/>
              </w:rPr>
            </w:pPr>
            <w:r w:rsidRPr="004746D6">
              <w:rPr>
                <w:sz w:val="20"/>
                <w:szCs w:val="20"/>
              </w:rPr>
              <w:t>31%</w:t>
            </w:r>
          </w:p>
        </w:tc>
        <w:tc>
          <w:tcPr>
            <w:tcW w:w="1260" w:type="dxa"/>
            <w:vAlign w:val="bottom"/>
          </w:tcPr>
          <w:p w14:paraId="1117F6AA" w14:textId="72202709" w:rsidR="008A31A5" w:rsidRPr="004746D6" w:rsidRDefault="008A31A5" w:rsidP="008A31A5">
            <w:pPr>
              <w:spacing w:after="0" w:line="240" w:lineRule="auto"/>
              <w:jc w:val="center"/>
              <w:rPr>
                <w:sz w:val="20"/>
                <w:szCs w:val="20"/>
              </w:rPr>
            </w:pPr>
            <w:r w:rsidRPr="004746D6">
              <w:rPr>
                <w:sz w:val="20"/>
                <w:szCs w:val="20"/>
              </w:rPr>
              <w:t>0%</w:t>
            </w:r>
          </w:p>
        </w:tc>
        <w:tc>
          <w:tcPr>
            <w:tcW w:w="1098" w:type="dxa"/>
            <w:vAlign w:val="bottom"/>
          </w:tcPr>
          <w:p w14:paraId="5F5E9AD1" w14:textId="56867BB4" w:rsidR="008A31A5" w:rsidRPr="004746D6" w:rsidRDefault="008A31A5" w:rsidP="008A31A5">
            <w:pPr>
              <w:spacing w:after="0" w:line="240" w:lineRule="auto"/>
              <w:jc w:val="center"/>
              <w:rPr>
                <w:sz w:val="20"/>
                <w:szCs w:val="20"/>
              </w:rPr>
            </w:pPr>
            <w:r w:rsidRPr="004746D6">
              <w:rPr>
                <w:sz w:val="20"/>
                <w:szCs w:val="20"/>
              </w:rPr>
              <w:t>2.1</w:t>
            </w:r>
          </w:p>
        </w:tc>
      </w:tr>
      <w:tr w:rsidR="008A31A5" w:rsidRPr="00D21BCE" w14:paraId="491E13DC" w14:textId="77777777" w:rsidTr="008A31A5">
        <w:tc>
          <w:tcPr>
            <w:tcW w:w="2970" w:type="dxa"/>
            <w:vMerge/>
            <w:vAlign w:val="center"/>
          </w:tcPr>
          <w:p w14:paraId="2AD5343E" w14:textId="77777777" w:rsidR="008A31A5" w:rsidRPr="00D21BCE" w:rsidRDefault="008A31A5" w:rsidP="008A31A5">
            <w:pPr>
              <w:spacing w:after="0" w:line="240" w:lineRule="auto"/>
            </w:pPr>
          </w:p>
        </w:tc>
        <w:tc>
          <w:tcPr>
            <w:tcW w:w="900" w:type="dxa"/>
          </w:tcPr>
          <w:p w14:paraId="5041FDF2"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0EB81B70" w14:textId="004496EA" w:rsidR="008A31A5" w:rsidRPr="004746D6" w:rsidRDefault="008A31A5" w:rsidP="008A31A5">
            <w:pPr>
              <w:spacing w:after="0" w:line="240" w:lineRule="auto"/>
              <w:jc w:val="center"/>
              <w:rPr>
                <w:sz w:val="20"/>
                <w:szCs w:val="20"/>
              </w:rPr>
            </w:pPr>
            <w:r w:rsidRPr="004746D6">
              <w:rPr>
                <w:sz w:val="20"/>
                <w:szCs w:val="20"/>
              </w:rPr>
              <w:t>7</w:t>
            </w:r>
          </w:p>
        </w:tc>
        <w:tc>
          <w:tcPr>
            <w:tcW w:w="1080" w:type="dxa"/>
            <w:vAlign w:val="bottom"/>
          </w:tcPr>
          <w:p w14:paraId="48014817" w14:textId="625E3F69" w:rsidR="008A31A5" w:rsidRPr="004746D6" w:rsidRDefault="008A31A5" w:rsidP="008A31A5">
            <w:pPr>
              <w:spacing w:after="0" w:line="240" w:lineRule="auto"/>
              <w:jc w:val="center"/>
              <w:rPr>
                <w:sz w:val="20"/>
                <w:szCs w:val="20"/>
              </w:rPr>
            </w:pPr>
            <w:r w:rsidRPr="004746D6">
              <w:rPr>
                <w:sz w:val="20"/>
                <w:szCs w:val="20"/>
              </w:rPr>
              <w:t>31</w:t>
            </w:r>
          </w:p>
        </w:tc>
        <w:tc>
          <w:tcPr>
            <w:tcW w:w="1170" w:type="dxa"/>
            <w:vAlign w:val="bottom"/>
          </w:tcPr>
          <w:p w14:paraId="7437813B" w14:textId="54B38606" w:rsidR="008A31A5" w:rsidRPr="004746D6" w:rsidRDefault="008A31A5" w:rsidP="008A31A5">
            <w:pPr>
              <w:spacing w:after="0" w:line="240" w:lineRule="auto"/>
              <w:jc w:val="center"/>
              <w:rPr>
                <w:sz w:val="20"/>
                <w:szCs w:val="20"/>
              </w:rPr>
            </w:pPr>
            <w:r w:rsidRPr="004746D6">
              <w:rPr>
                <w:sz w:val="20"/>
                <w:szCs w:val="20"/>
              </w:rPr>
              <w:t>39</w:t>
            </w:r>
          </w:p>
        </w:tc>
        <w:tc>
          <w:tcPr>
            <w:tcW w:w="1260" w:type="dxa"/>
            <w:vAlign w:val="bottom"/>
          </w:tcPr>
          <w:p w14:paraId="10659D56" w14:textId="0629651B" w:rsidR="008A31A5" w:rsidRPr="004746D6" w:rsidRDefault="008A31A5" w:rsidP="008A31A5">
            <w:pPr>
              <w:spacing w:after="0" w:line="240" w:lineRule="auto"/>
              <w:jc w:val="center"/>
              <w:rPr>
                <w:sz w:val="20"/>
                <w:szCs w:val="20"/>
              </w:rPr>
            </w:pPr>
            <w:r w:rsidRPr="004746D6">
              <w:rPr>
                <w:sz w:val="20"/>
                <w:szCs w:val="20"/>
              </w:rPr>
              <w:t>9</w:t>
            </w:r>
          </w:p>
        </w:tc>
        <w:tc>
          <w:tcPr>
            <w:tcW w:w="1098" w:type="dxa"/>
            <w:vAlign w:val="bottom"/>
          </w:tcPr>
          <w:p w14:paraId="2551AB1C" w14:textId="7D1876E0" w:rsidR="008A31A5" w:rsidRPr="004746D6" w:rsidRDefault="008A31A5" w:rsidP="008A31A5">
            <w:pPr>
              <w:spacing w:after="0" w:line="240" w:lineRule="auto"/>
              <w:jc w:val="center"/>
              <w:rPr>
                <w:sz w:val="20"/>
                <w:szCs w:val="20"/>
              </w:rPr>
            </w:pPr>
            <w:r w:rsidRPr="004746D6">
              <w:rPr>
                <w:sz w:val="20"/>
                <w:szCs w:val="20"/>
              </w:rPr>
              <w:t>2.6</w:t>
            </w:r>
          </w:p>
        </w:tc>
      </w:tr>
      <w:tr w:rsidR="008A31A5" w:rsidRPr="00D21BCE" w14:paraId="4DD09A43" w14:textId="77777777" w:rsidTr="008A31A5">
        <w:tc>
          <w:tcPr>
            <w:tcW w:w="2970" w:type="dxa"/>
            <w:vMerge/>
            <w:vAlign w:val="center"/>
          </w:tcPr>
          <w:p w14:paraId="21ECABBA" w14:textId="77777777" w:rsidR="008A31A5" w:rsidRPr="00D21BCE" w:rsidRDefault="008A31A5" w:rsidP="008A31A5">
            <w:pPr>
              <w:spacing w:after="0" w:line="240" w:lineRule="auto"/>
            </w:pPr>
          </w:p>
        </w:tc>
        <w:tc>
          <w:tcPr>
            <w:tcW w:w="900" w:type="dxa"/>
          </w:tcPr>
          <w:p w14:paraId="0F84B905"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71BA9C00" w14:textId="2E9566D0" w:rsidR="008A31A5" w:rsidRPr="004746D6" w:rsidRDefault="008A31A5" w:rsidP="008A31A5">
            <w:pPr>
              <w:spacing w:after="0" w:line="240" w:lineRule="auto"/>
              <w:jc w:val="center"/>
              <w:rPr>
                <w:sz w:val="20"/>
                <w:szCs w:val="20"/>
              </w:rPr>
            </w:pPr>
            <w:r w:rsidRPr="004746D6">
              <w:rPr>
                <w:sz w:val="20"/>
                <w:szCs w:val="20"/>
              </w:rPr>
              <w:t>8%</w:t>
            </w:r>
          </w:p>
        </w:tc>
        <w:tc>
          <w:tcPr>
            <w:tcW w:w="1080" w:type="dxa"/>
            <w:vAlign w:val="bottom"/>
          </w:tcPr>
          <w:p w14:paraId="1EFFAC21" w14:textId="349601B8" w:rsidR="008A31A5" w:rsidRPr="004746D6" w:rsidRDefault="008A31A5" w:rsidP="008A31A5">
            <w:pPr>
              <w:spacing w:after="0" w:line="240" w:lineRule="auto"/>
              <w:jc w:val="center"/>
              <w:rPr>
                <w:sz w:val="20"/>
                <w:szCs w:val="20"/>
              </w:rPr>
            </w:pPr>
            <w:r w:rsidRPr="004746D6">
              <w:rPr>
                <w:sz w:val="20"/>
                <w:szCs w:val="20"/>
              </w:rPr>
              <w:t>36%</w:t>
            </w:r>
          </w:p>
        </w:tc>
        <w:tc>
          <w:tcPr>
            <w:tcW w:w="1170" w:type="dxa"/>
            <w:vAlign w:val="bottom"/>
          </w:tcPr>
          <w:p w14:paraId="517B38D7" w14:textId="79CCC69C" w:rsidR="008A31A5" w:rsidRPr="004746D6" w:rsidRDefault="008A31A5" w:rsidP="008A31A5">
            <w:pPr>
              <w:spacing w:after="0" w:line="240" w:lineRule="auto"/>
              <w:jc w:val="center"/>
              <w:rPr>
                <w:sz w:val="20"/>
                <w:szCs w:val="20"/>
              </w:rPr>
            </w:pPr>
            <w:r w:rsidRPr="004746D6">
              <w:rPr>
                <w:sz w:val="20"/>
                <w:szCs w:val="20"/>
              </w:rPr>
              <w:t>45%</w:t>
            </w:r>
          </w:p>
        </w:tc>
        <w:tc>
          <w:tcPr>
            <w:tcW w:w="1260" w:type="dxa"/>
            <w:vAlign w:val="bottom"/>
          </w:tcPr>
          <w:p w14:paraId="7F407B8D" w14:textId="3FEC358C" w:rsidR="008A31A5" w:rsidRPr="004746D6" w:rsidRDefault="008A31A5" w:rsidP="008A31A5">
            <w:pPr>
              <w:spacing w:after="0" w:line="240" w:lineRule="auto"/>
              <w:jc w:val="center"/>
              <w:rPr>
                <w:sz w:val="20"/>
                <w:szCs w:val="20"/>
              </w:rPr>
            </w:pPr>
            <w:r w:rsidRPr="004746D6">
              <w:rPr>
                <w:sz w:val="20"/>
                <w:szCs w:val="20"/>
              </w:rPr>
              <w:t>10%</w:t>
            </w:r>
          </w:p>
        </w:tc>
        <w:tc>
          <w:tcPr>
            <w:tcW w:w="1098" w:type="dxa"/>
            <w:vAlign w:val="bottom"/>
          </w:tcPr>
          <w:p w14:paraId="67D0BC31" w14:textId="77777777" w:rsidR="008A31A5" w:rsidRPr="004746D6" w:rsidRDefault="008A31A5" w:rsidP="008A31A5">
            <w:pPr>
              <w:spacing w:after="0" w:line="240" w:lineRule="auto"/>
              <w:jc w:val="center"/>
              <w:rPr>
                <w:sz w:val="20"/>
                <w:szCs w:val="20"/>
              </w:rPr>
            </w:pPr>
          </w:p>
        </w:tc>
      </w:tr>
      <w:tr w:rsidR="008A31A5" w:rsidRPr="00D21BCE" w14:paraId="2CCF0F56" w14:textId="77777777" w:rsidTr="008A31A5">
        <w:tc>
          <w:tcPr>
            <w:tcW w:w="2970" w:type="dxa"/>
            <w:vMerge w:val="restart"/>
            <w:shd w:val="clear" w:color="auto" w:fill="BFBFBF" w:themeFill="background1" w:themeFillShade="BF"/>
          </w:tcPr>
          <w:p w14:paraId="56BADCD9" w14:textId="77777777" w:rsidR="008A31A5" w:rsidRPr="00D21BCE" w:rsidRDefault="008A31A5" w:rsidP="008A31A5">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59B748DF"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67737D42" w14:textId="63CF24D5"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vAlign w:val="bottom"/>
          </w:tcPr>
          <w:p w14:paraId="54993C8B" w14:textId="1CC4EB94" w:rsidR="008A31A5" w:rsidRPr="004746D6" w:rsidRDefault="008A31A5" w:rsidP="008A31A5">
            <w:pPr>
              <w:spacing w:after="0" w:line="240" w:lineRule="auto"/>
              <w:jc w:val="center"/>
              <w:rPr>
                <w:sz w:val="20"/>
                <w:szCs w:val="20"/>
              </w:rPr>
            </w:pPr>
            <w:r w:rsidRPr="004746D6">
              <w:rPr>
                <w:sz w:val="20"/>
                <w:szCs w:val="20"/>
              </w:rPr>
              <w:t>15%</w:t>
            </w:r>
          </w:p>
        </w:tc>
        <w:tc>
          <w:tcPr>
            <w:tcW w:w="1170" w:type="dxa"/>
            <w:shd w:val="clear" w:color="auto" w:fill="BFBFBF" w:themeFill="background1" w:themeFillShade="BF"/>
            <w:vAlign w:val="bottom"/>
          </w:tcPr>
          <w:p w14:paraId="15B48C19" w14:textId="498E4B55" w:rsidR="008A31A5" w:rsidRPr="004746D6" w:rsidRDefault="008A31A5" w:rsidP="008A31A5">
            <w:pPr>
              <w:spacing w:after="0" w:line="240" w:lineRule="auto"/>
              <w:jc w:val="center"/>
              <w:rPr>
                <w:sz w:val="20"/>
                <w:szCs w:val="20"/>
              </w:rPr>
            </w:pPr>
            <w:r w:rsidRPr="004746D6">
              <w:rPr>
                <w:sz w:val="20"/>
                <w:szCs w:val="20"/>
              </w:rPr>
              <w:t>42%</w:t>
            </w:r>
          </w:p>
        </w:tc>
        <w:tc>
          <w:tcPr>
            <w:tcW w:w="1260" w:type="dxa"/>
            <w:shd w:val="clear" w:color="auto" w:fill="BFBFBF" w:themeFill="background1" w:themeFillShade="BF"/>
            <w:vAlign w:val="bottom"/>
          </w:tcPr>
          <w:p w14:paraId="4A6F4843" w14:textId="72ECC90D" w:rsidR="008A31A5" w:rsidRPr="004746D6" w:rsidRDefault="008A31A5" w:rsidP="008A31A5">
            <w:pPr>
              <w:spacing w:after="0" w:line="240" w:lineRule="auto"/>
              <w:jc w:val="center"/>
              <w:rPr>
                <w:sz w:val="20"/>
                <w:szCs w:val="20"/>
              </w:rPr>
            </w:pPr>
            <w:r w:rsidRPr="004746D6">
              <w:rPr>
                <w:sz w:val="20"/>
                <w:szCs w:val="20"/>
              </w:rPr>
              <w:t>42%</w:t>
            </w:r>
          </w:p>
        </w:tc>
        <w:tc>
          <w:tcPr>
            <w:tcW w:w="1098" w:type="dxa"/>
            <w:shd w:val="clear" w:color="auto" w:fill="BFBFBF" w:themeFill="background1" w:themeFillShade="BF"/>
            <w:vAlign w:val="bottom"/>
          </w:tcPr>
          <w:p w14:paraId="2A34207C" w14:textId="00E9FB60" w:rsidR="008A31A5" w:rsidRPr="004746D6" w:rsidRDefault="008A31A5" w:rsidP="008A31A5">
            <w:pPr>
              <w:spacing w:after="0" w:line="240" w:lineRule="auto"/>
              <w:jc w:val="center"/>
              <w:rPr>
                <w:sz w:val="20"/>
                <w:szCs w:val="20"/>
              </w:rPr>
            </w:pPr>
            <w:r w:rsidRPr="004746D6">
              <w:rPr>
                <w:sz w:val="20"/>
                <w:szCs w:val="20"/>
              </w:rPr>
              <w:t>3.3</w:t>
            </w:r>
          </w:p>
        </w:tc>
      </w:tr>
      <w:tr w:rsidR="008A31A5" w:rsidRPr="00D21BCE" w14:paraId="016F3A3A" w14:textId="77777777" w:rsidTr="008A31A5">
        <w:tc>
          <w:tcPr>
            <w:tcW w:w="2970" w:type="dxa"/>
            <w:vMerge/>
            <w:shd w:val="clear" w:color="auto" w:fill="BFBFBF" w:themeFill="background1" w:themeFillShade="BF"/>
            <w:vAlign w:val="center"/>
          </w:tcPr>
          <w:p w14:paraId="1E8C2B5D" w14:textId="77777777" w:rsidR="008A31A5" w:rsidRPr="00D21BCE" w:rsidRDefault="008A31A5" w:rsidP="008A31A5">
            <w:pPr>
              <w:spacing w:after="0" w:line="240" w:lineRule="auto"/>
            </w:pPr>
          </w:p>
        </w:tc>
        <w:tc>
          <w:tcPr>
            <w:tcW w:w="900" w:type="dxa"/>
            <w:shd w:val="clear" w:color="auto" w:fill="BFBFBF" w:themeFill="background1" w:themeFillShade="BF"/>
          </w:tcPr>
          <w:p w14:paraId="02684F74"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76BCBF3F" w14:textId="2B5D4AE6" w:rsidR="008A31A5" w:rsidRPr="004746D6" w:rsidRDefault="008A31A5" w:rsidP="008A31A5">
            <w:pPr>
              <w:spacing w:after="0" w:line="240" w:lineRule="auto"/>
              <w:jc w:val="center"/>
              <w:rPr>
                <w:sz w:val="20"/>
                <w:szCs w:val="20"/>
              </w:rPr>
            </w:pPr>
            <w:r w:rsidRPr="004746D6">
              <w:rPr>
                <w:sz w:val="20"/>
                <w:szCs w:val="20"/>
              </w:rPr>
              <w:t>0%</w:t>
            </w:r>
          </w:p>
        </w:tc>
        <w:tc>
          <w:tcPr>
            <w:tcW w:w="1080" w:type="dxa"/>
            <w:shd w:val="clear" w:color="auto" w:fill="BFBFBF" w:themeFill="background1" w:themeFillShade="BF"/>
            <w:vAlign w:val="bottom"/>
          </w:tcPr>
          <w:p w14:paraId="4201D73D" w14:textId="350F15CD" w:rsidR="008A31A5" w:rsidRPr="004746D6" w:rsidRDefault="008A31A5" w:rsidP="008A31A5">
            <w:pPr>
              <w:spacing w:after="0" w:line="240" w:lineRule="auto"/>
              <w:jc w:val="center"/>
              <w:rPr>
                <w:sz w:val="20"/>
                <w:szCs w:val="20"/>
              </w:rPr>
            </w:pPr>
            <w:r w:rsidRPr="004746D6">
              <w:rPr>
                <w:sz w:val="20"/>
                <w:szCs w:val="20"/>
              </w:rPr>
              <w:t>9%</w:t>
            </w:r>
          </w:p>
        </w:tc>
        <w:tc>
          <w:tcPr>
            <w:tcW w:w="1170" w:type="dxa"/>
            <w:shd w:val="clear" w:color="auto" w:fill="BFBFBF" w:themeFill="background1" w:themeFillShade="BF"/>
            <w:vAlign w:val="bottom"/>
          </w:tcPr>
          <w:p w14:paraId="5BAB1999" w14:textId="1EC419F3" w:rsidR="008A31A5" w:rsidRPr="004746D6" w:rsidRDefault="008A31A5" w:rsidP="008A31A5">
            <w:pPr>
              <w:spacing w:after="0" w:line="240" w:lineRule="auto"/>
              <w:jc w:val="center"/>
              <w:rPr>
                <w:sz w:val="20"/>
                <w:szCs w:val="20"/>
              </w:rPr>
            </w:pPr>
            <w:r w:rsidRPr="004746D6">
              <w:rPr>
                <w:sz w:val="20"/>
                <w:szCs w:val="20"/>
              </w:rPr>
              <w:t>56%</w:t>
            </w:r>
          </w:p>
        </w:tc>
        <w:tc>
          <w:tcPr>
            <w:tcW w:w="1260" w:type="dxa"/>
            <w:shd w:val="clear" w:color="auto" w:fill="BFBFBF" w:themeFill="background1" w:themeFillShade="BF"/>
            <w:vAlign w:val="bottom"/>
          </w:tcPr>
          <w:p w14:paraId="4E01E5A3" w14:textId="64245182" w:rsidR="008A31A5" w:rsidRPr="004746D6" w:rsidRDefault="008A31A5" w:rsidP="008A31A5">
            <w:pPr>
              <w:spacing w:after="0" w:line="240" w:lineRule="auto"/>
              <w:jc w:val="center"/>
              <w:rPr>
                <w:sz w:val="20"/>
                <w:szCs w:val="20"/>
              </w:rPr>
            </w:pPr>
            <w:r w:rsidRPr="004746D6">
              <w:rPr>
                <w:sz w:val="20"/>
                <w:szCs w:val="20"/>
              </w:rPr>
              <w:t>35%</w:t>
            </w:r>
          </w:p>
        </w:tc>
        <w:tc>
          <w:tcPr>
            <w:tcW w:w="1098" w:type="dxa"/>
            <w:shd w:val="clear" w:color="auto" w:fill="BFBFBF" w:themeFill="background1" w:themeFillShade="BF"/>
            <w:vAlign w:val="bottom"/>
          </w:tcPr>
          <w:p w14:paraId="39D37D00" w14:textId="6057E2B2" w:rsidR="008A31A5" w:rsidRPr="004746D6" w:rsidRDefault="008A31A5" w:rsidP="008A31A5">
            <w:pPr>
              <w:spacing w:after="0" w:line="240" w:lineRule="auto"/>
              <w:jc w:val="center"/>
              <w:rPr>
                <w:sz w:val="20"/>
                <w:szCs w:val="20"/>
              </w:rPr>
            </w:pPr>
            <w:r w:rsidRPr="004746D6">
              <w:rPr>
                <w:sz w:val="20"/>
                <w:szCs w:val="20"/>
              </w:rPr>
              <w:t>3.3</w:t>
            </w:r>
          </w:p>
        </w:tc>
      </w:tr>
      <w:tr w:rsidR="008A31A5" w:rsidRPr="00D21BCE" w14:paraId="34644121" w14:textId="77777777" w:rsidTr="008A31A5">
        <w:tc>
          <w:tcPr>
            <w:tcW w:w="2970" w:type="dxa"/>
            <w:vMerge/>
            <w:shd w:val="clear" w:color="auto" w:fill="BFBFBF" w:themeFill="background1" w:themeFillShade="BF"/>
            <w:vAlign w:val="center"/>
          </w:tcPr>
          <w:p w14:paraId="231972A7" w14:textId="77777777" w:rsidR="008A31A5" w:rsidRPr="00D21BCE" w:rsidRDefault="008A31A5" w:rsidP="008A31A5">
            <w:pPr>
              <w:spacing w:after="0" w:line="240" w:lineRule="auto"/>
            </w:pPr>
          </w:p>
        </w:tc>
        <w:tc>
          <w:tcPr>
            <w:tcW w:w="900" w:type="dxa"/>
            <w:shd w:val="clear" w:color="auto" w:fill="BFBFBF" w:themeFill="background1" w:themeFillShade="BF"/>
          </w:tcPr>
          <w:p w14:paraId="22503142"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797E85FB" w14:textId="26A0AF91" w:rsidR="008A31A5" w:rsidRPr="004746D6" w:rsidRDefault="008A31A5" w:rsidP="008A31A5">
            <w:pPr>
              <w:spacing w:after="0" w:line="240" w:lineRule="auto"/>
              <w:jc w:val="center"/>
              <w:rPr>
                <w:sz w:val="20"/>
                <w:szCs w:val="20"/>
              </w:rPr>
            </w:pPr>
            <w:r w:rsidRPr="004746D6">
              <w:rPr>
                <w:sz w:val="20"/>
                <w:szCs w:val="20"/>
              </w:rPr>
              <w:t>8%</w:t>
            </w:r>
          </w:p>
        </w:tc>
        <w:tc>
          <w:tcPr>
            <w:tcW w:w="1080" w:type="dxa"/>
            <w:shd w:val="clear" w:color="auto" w:fill="BFBFBF" w:themeFill="background1" w:themeFillShade="BF"/>
            <w:vAlign w:val="bottom"/>
          </w:tcPr>
          <w:p w14:paraId="05E6DDF1" w14:textId="7D7C0C8A" w:rsidR="008A31A5" w:rsidRPr="004746D6" w:rsidRDefault="008A31A5" w:rsidP="008A31A5">
            <w:pPr>
              <w:spacing w:after="0" w:line="240" w:lineRule="auto"/>
              <w:jc w:val="center"/>
              <w:rPr>
                <w:sz w:val="20"/>
                <w:szCs w:val="20"/>
              </w:rPr>
            </w:pPr>
            <w:r w:rsidRPr="004746D6">
              <w:rPr>
                <w:sz w:val="20"/>
                <w:szCs w:val="20"/>
              </w:rPr>
              <w:t>46%</w:t>
            </w:r>
          </w:p>
        </w:tc>
        <w:tc>
          <w:tcPr>
            <w:tcW w:w="1170" w:type="dxa"/>
            <w:shd w:val="clear" w:color="auto" w:fill="BFBFBF" w:themeFill="background1" w:themeFillShade="BF"/>
            <w:vAlign w:val="bottom"/>
          </w:tcPr>
          <w:p w14:paraId="04DD2A11" w14:textId="1AF9F32F" w:rsidR="008A31A5" w:rsidRPr="004746D6" w:rsidRDefault="008A31A5" w:rsidP="008A31A5">
            <w:pPr>
              <w:spacing w:after="0" w:line="240" w:lineRule="auto"/>
              <w:jc w:val="center"/>
              <w:rPr>
                <w:sz w:val="20"/>
                <w:szCs w:val="20"/>
              </w:rPr>
            </w:pPr>
            <w:r w:rsidRPr="004746D6">
              <w:rPr>
                <w:sz w:val="20"/>
                <w:szCs w:val="20"/>
              </w:rPr>
              <w:t>31%</w:t>
            </w:r>
          </w:p>
        </w:tc>
        <w:tc>
          <w:tcPr>
            <w:tcW w:w="1260" w:type="dxa"/>
            <w:shd w:val="clear" w:color="auto" w:fill="BFBFBF" w:themeFill="background1" w:themeFillShade="BF"/>
            <w:vAlign w:val="bottom"/>
          </w:tcPr>
          <w:p w14:paraId="33A3748A" w14:textId="01F31F08" w:rsidR="008A31A5" w:rsidRPr="004746D6" w:rsidRDefault="008A31A5" w:rsidP="008A31A5">
            <w:pPr>
              <w:spacing w:after="0" w:line="240" w:lineRule="auto"/>
              <w:jc w:val="center"/>
              <w:rPr>
                <w:sz w:val="20"/>
                <w:szCs w:val="20"/>
              </w:rPr>
            </w:pPr>
            <w:r w:rsidRPr="004746D6">
              <w:rPr>
                <w:sz w:val="20"/>
                <w:szCs w:val="20"/>
              </w:rPr>
              <w:t>15%</w:t>
            </w:r>
          </w:p>
        </w:tc>
        <w:tc>
          <w:tcPr>
            <w:tcW w:w="1098" w:type="dxa"/>
            <w:shd w:val="clear" w:color="auto" w:fill="BFBFBF" w:themeFill="background1" w:themeFillShade="BF"/>
            <w:vAlign w:val="bottom"/>
          </w:tcPr>
          <w:p w14:paraId="20BAABF9" w14:textId="66FA17EC" w:rsidR="008A31A5" w:rsidRPr="004746D6" w:rsidRDefault="008A31A5" w:rsidP="008A31A5">
            <w:pPr>
              <w:spacing w:after="0" w:line="240" w:lineRule="auto"/>
              <w:jc w:val="center"/>
              <w:rPr>
                <w:sz w:val="20"/>
                <w:szCs w:val="20"/>
              </w:rPr>
            </w:pPr>
            <w:r w:rsidRPr="004746D6">
              <w:rPr>
                <w:sz w:val="20"/>
                <w:szCs w:val="20"/>
              </w:rPr>
              <w:t>2.5</w:t>
            </w:r>
          </w:p>
        </w:tc>
      </w:tr>
      <w:tr w:rsidR="008A31A5" w:rsidRPr="00D21BCE" w14:paraId="4ED32542" w14:textId="77777777" w:rsidTr="008A31A5">
        <w:tc>
          <w:tcPr>
            <w:tcW w:w="2970" w:type="dxa"/>
            <w:vMerge/>
            <w:shd w:val="clear" w:color="auto" w:fill="BFBFBF" w:themeFill="background1" w:themeFillShade="BF"/>
            <w:vAlign w:val="center"/>
          </w:tcPr>
          <w:p w14:paraId="05236862" w14:textId="77777777" w:rsidR="008A31A5" w:rsidRPr="00D21BCE" w:rsidRDefault="008A31A5" w:rsidP="008A31A5">
            <w:pPr>
              <w:spacing w:after="0" w:line="240" w:lineRule="auto"/>
            </w:pPr>
          </w:p>
        </w:tc>
        <w:tc>
          <w:tcPr>
            <w:tcW w:w="900" w:type="dxa"/>
            <w:shd w:val="clear" w:color="auto" w:fill="BFBFBF" w:themeFill="background1" w:themeFillShade="BF"/>
          </w:tcPr>
          <w:p w14:paraId="3A681F77"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478BE3FC" w14:textId="2374A469" w:rsidR="008A31A5" w:rsidRPr="004746D6" w:rsidRDefault="008A31A5" w:rsidP="008A31A5">
            <w:pPr>
              <w:spacing w:after="0" w:line="240" w:lineRule="auto"/>
              <w:jc w:val="center"/>
              <w:rPr>
                <w:sz w:val="20"/>
                <w:szCs w:val="20"/>
              </w:rPr>
            </w:pPr>
            <w:r w:rsidRPr="004746D6">
              <w:rPr>
                <w:sz w:val="20"/>
                <w:szCs w:val="20"/>
              </w:rPr>
              <w:t>2</w:t>
            </w:r>
          </w:p>
        </w:tc>
        <w:tc>
          <w:tcPr>
            <w:tcW w:w="1080" w:type="dxa"/>
            <w:shd w:val="clear" w:color="auto" w:fill="BFBFBF" w:themeFill="background1" w:themeFillShade="BF"/>
            <w:vAlign w:val="bottom"/>
          </w:tcPr>
          <w:p w14:paraId="5CB60686" w14:textId="4CD41B4C" w:rsidR="008A31A5" w:rsidRPr="004746D6" w:rsidRDefault="008A31A5" w:rsidP="008A31A5">
            <w:pPr>
              <w:spacing w:after="0" w:line="240" w:lineRule="auto"/>
              <w:jc w:val="center"/>
              <w:rPr>
                <w:sz w:val="20"/>
                <w:szCs w:val="20"/>
              </w:rPr>
            </w:pPr>
            <w:r w:rsidRPr="004746D6">
              <w:rPr>
                <w:sz w:val="20"/>
                <w:szCs w:val="20"/>
              </w:rPr>
              <w:t>19</w:t>
            </w:r>
          </w:p>
        </w:tc>
        <w:tc>
          <w:tcPr>
            <w:tcW w:w="1170" w:type="dxa"/>
            <w:shd w:val="clear" w:color="auto" w:fill="BFBFBF" w:themeFill="background1" w:themeFillShade="BF"/>
            <w:vAlign w:val="bottom"/>
          </w:tcPr>
          <w:p w14:paraId="4E252390" w14:textId="00281392" w:rsidR="008A31A5" w:rsidRPr="004746D6" w:rsidRDefault="008A31A5" w:rsidP="008A31A5">
            <w:pPr>
              <w:spacing w:after="0" w:line="240" w:lineRule="auto"/>
              <w:jc w:val="center"/>
              <w:rPr>
                <w:sz w:val="20"/>
                <w:szCs w:val="20"/>
              </w:rPr>
            </w:pPr>
            <w:r w:rsidRPr="004746D6">
              <w:rPr>
                <w:sz w:val="20"/>
                <w:szCs w:val="20"/>
              </w:rPr>
              <w:t>38</w:t>
            </w:r>
          </w:p>
        </w:tc>
        <w:tc>
          <w:tcPr>
            <w:tcW w:w="1260" w:type="dxa"/>
            <w:shd w:val="clear" w:color="auto" w:fill="BFBFBF" w:themeFill="background1" w:themeFillShade="BF"/>
            <w:vAlign w:val="bottom"/>
          </w:tcPr>
          <w:p w14:paraId="01D21FD6" w14:textId="1C837D2A" w:rsidR="008A31A5" w:rsidRPr="004746D6" w:rsidRDefault="008A31A5" w:rsidP="008A31A5">
            <w:pPr>
              <w:spacing w:after="0" w:line="240" w:lineRule="auto"/>
              <w:jc w:val="center"/>
              <w:rPr>
                <w:sz w:val="20"/>
                <w:szCs w:val="20"/>
              </w:rPr>
            </w:pPr>
            <w:r w:rsidRPr="004746D6">
              <w:rPr>
                <w:sz w:val="20"/>
                <w:szCs w:val="20"/>
              </w:rPr>
              <w:t>27</w:t>
            </w:r>
          </w:p>
        </w:tc>
        <w:tc>
          <w:tcPr>
            <w:tcW w:w="1098" w:type="dxa"/>
            <w:shd w:val="clear" w:color="auto" w:fill="BFBFBF" w:themeFill="background1" w:themeFillShade="BF"/>
            <w:vAlign w:val="bottom"/>
          </w:tcPr>
          <w:p w14:paraId="751C0405" w14:textId="7B6585C7" w:rsidR="008A31A5" w:rsidRPr="004746D6" w:rsidRDefault="008A31A5" w:rsidP="008A31A5">
            <w:pPr>
              <w:spacing w:after="0" w:line="240" w:lineRule="auto"/>
              <w:jc w:val="center"/>
              <w:rPr>
                <w:sz w:val="20"/>
                <w:szCs w:val="20"/>
              </w:rPr>
            </w:pPr>
            <w:r w:rsidRPr="004746D6">
              <w:rPr>
                <w:sz w:val="20"/>
                <w:szCs w:val="20"/>
              </w:rPr>
              <w:t>3.0</w:t>
            </w:r>
          </w:p>
        </w:tc>
      </w:tr>
      <w:tr w:rsidR="008A31A5" w:rsidRPr="00D21BCE" w14:paraId="74DEE9B6" w14:textId="77777777" w:rsidTr="008A31A5">
        <w:tc>
          <w:tcPr>
            <w:tcW w:w="2970" w:type="dxa"/>
            <w:vMerge/>
            <w:shd w:val="clear" w:color="auto" w:fill="BFBFBF" w:themeFill="background1" w:themeFillShade="BF"/>
            <w:vAlign w:val="center"/>
          </w:tcPr>
          <w:p w14:paraId="1549460C" w14:textId="77777777" w:rsidR="008A31A5" w:rsidRPr="00D21BCE" w:rsidRDefault="008A31A5" w:rsidP="008A31A5">
            <w:pPr>
              <w:spacing w:after="0" w:line="240" w:lineRule="auto"/>
            </w:pPr>
          </w:p>
        </w:tc>
        <w:tc>
          <w:tcPr>
            <w:tcW w:w="900" w:type="dxa"/>
            <w:shd w:val="clear" w:color="auto" w:fill="BFBFBF" w:themeFill="background1" w:themeFillShade="BF"/>
          </w:tcPr>
          <w:p w14:paraId="3710F182"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200DD614" w14:textId="00CA2380" w:rsidR="008A31A5" w:rsidRPr="004746D6" w:rsidRDefault="008A31A5" w:rsidP="008A31A5">
            <w:pPr>
              <w:spacing w:after="0" w:line="240" w:lineRule="auto"/>
              <w:jc w:val="center"/>
              <w:rPr>
                <w:sz w:val="20"/>
                <w:szCs w:val="20"/>
              </w:rPr>
            </w:pPr>
            <w:r w:rsidRPr="004746D6">
              <w:rPr>
                <w:sz w:val="20"/>
                <w:szCs w:val="20"/>
              </w:rPr>
              <w:t>2%</w:t>
            </w:r>
          </w:p>
        </w:tc>
        <w:tc>
          <w:tcPr>
            <w:tcW w:w="1080" w:type="dxa"/>
            <w:shd w:val="clear" w:color="auto" w:fill="BFBFBF" w:themeFill="background1" w:themeFillShade="BF"/>
            <w:vAlign w:val="bottom"/>
          </w:tcPr>
          <w:p w14:paraId="4DDA8C8A" w14:textId="65C090E2" w:rsidR="008A31A5" w:rsidRPr="004746D6" w:rsidRDefault="008A31A5" w:rsidP="008A31A5">
            <w:pPr>
              <w:spacing w:after="0" w:line="240" w:lineRule="auto"/>
              <w:jc w:val="center"/>
              <w:rPr>
                <w:sz w:val="20"/>
                <w:szCs w:val="20"/>
              </w:rPr>
            </w:pPr>
            <w:r w:rsidRPr="004746D6">
              <w:rPr>
                <w:sz w:val="20"/>
                <w:szCs w:val="20"/>
              </w:rPr>
              <w:t>22%</w:t>
            </w:r>
          </w:p>
        </w:tc>
        <w:tc>
          <w:tcPr>
            <w:tcW w:w="1170" w:type="dxa"/>
            <w:shd w:val="clear" w:color="auto" w:fill="BFBFBF" w:themeFill="background1" w:themeFillShade="BF"/>
            <w:vAlign w:val="bottom"/>
          </w:tcPr>
          <w:p w14:paraId="544E6AB7" w14:textId="27830E76" w:rsidR="008A31A5" w:rsidRPr="004746D6" w:rsidRDefault="008A31A5" w:rsidP="008A31A5">
            <w:pPr>
              <w:spacing w:after="0" w:line="240" w:lineRule="auto"/>
              <w:jc w:val="center"/>
              <w:rPr>
                <w:sz w:val="20"/>
                <w:szCs w:val="20"/>
              </w:rPr>
            </w:pPr>
            <w:r w:rsidRPr="004746D6">
              <w:rPr>
                <w:sz w:val="20"/>
                <w:szCs w:val="20"/>
              </w:rPr>
              <w:t>44%</w:t>
            </w:r>
          </w:p>
        </w:tc>
        <w:tc>
          <w:tcPr>
            <w:tcW w:w="1260" w:type="dxa"/>
            <w:shd w:val="clear" w:color="auto" w:fill="BFBFBF" w:themeFill="background1" w:themeFillShade="BF"/>
            <w:vAlign w:val="bottom"/>
          </w:tcPr>
          <w:p w14:paraId="5F60CD7D" w14:textId="69CE9A6F" w:rsidR="008A31A5" w:rsidRPr="004746D6" w:rsidRDefault="008A31A5" w:rsidP="008A31A5">
            <w:pPr>
              <w:spacing w:after="0" w:line="240" w:lineRule="auto"/>
              <w:jc w:val="center"/>
              <w:rPr>
                <w:sz w:val="20"/>
                <w:szCs w:val="20"/>
              </w:rPr>
            </w:pPr>
            <w:r w:rsidRPr="004746D6">
              <w:rPr>
                <w:sz w:val="20"/>
                <w:szCs w:val="20"/>
              </w:rPr>
              <w:t>31%</w:t>
            </w:r>
          </w:p>
        </w:tc>
        <w:tc>
          <w:tcPr>
            <w:tcW w:w="1098" w:type="dxa"/>
            <w:shd w:val="clear" w:color="auto" w:fill="BFBFBF" w:themeFill="background1" w:themeFillShade="BF"/>
            <w:vAlign w:val="bottom"/>
          </w:tcPr>
          <w:p w14:paraId="1FB81A8A" w14:textId="77777777" w:rsidR="008A31A5" w:rsidRPr="004746D6" w:rsidRDefault="008A31A5" w:rsidP="008A31A5">
            <w:pPr>
              <w:spacing w:after="0" w:line="240" w:lineRule="auto"/>
              <w:jc w:val="center"/>
              <w:rPr>
                <w:sz w:val="20"/>
                <w:szCs w:val="20"/>
              </w:rPr>
            </w:pPr>
          </w:p>
        </w:tc>
      </w:tr>
      <w:tr w:rsidR="008A31A5" w:rsidRPr="00D21BCE" w14:paraId="7417080B" w14:textId="77777777" w:rsidTr="008A31A5">
        <w:tc>
          <w:tcPr>
            <w:tcW w:w="2970" w:type="dxa"/>
            <w:vMerge w:val="restart"/>
          </w:tcPr>
          <w:p w14:paraId="26B8D332" w14:textId="77777777" w:rsidR="008A31A5" w:rsidRPr="00D21BCE" w:rsidRDefault="008A31A5" w:rsidP="008A31A5">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1B8AE42E"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3A608956" w14:textId="36077ECC" w:rsidR="008A31A5" w:rsidRPr="004746D6" w:rsidRDefault="008A31A5" w:rsidP="008A31A5">
            <w:pPr>
              <w:spacing w:after="0" w:line="240" w:lineRule="auto"/>
              <w:jc w:val="center"/>
              <w:rPr>
                <w:sz w:val="20"/>
                <w:szCs w:val="20"/>
              </w:rPr>
            </w:pPr>
            <w:r w:rsidRPr="004746D6">
              <w:rPr>
                <w:sz w:val="20"/>
                <w:szCs w:val="20"/>
              </w:rPr>
              <w:t>0%</w:t>
            </w:r>
          </w:p>
        </w:tc>
        <w:tc>
          <w:tcPr>
            <w:tcW w:w="1080" w:type="dxa"/>
            <w:vAlign w:val="bottom"/>
          </w:tcPr>
          <w:p w14:paraId="24816CCE" w14:textId="58983638" w:rsidR="008A31A5" w:rsidRPr="004746D6" w:rsidRDefault="008A31A5" w:rsidP="008A31A5">
            <w:pPr>
              <w:spacing w:after="0" w:line="240" w:lineRule="auto"/>
              <w:jc w:val="center"/>
              <w:rPr>
                <w:sz w:val="20"/>
                <w:szCs w:val="20"/>
              </w:rPr>
            </w:pPr>
            <w:r w:rsidRPr="004746D6">
              <w:rPr>
                <w:sz w:val="20"/>
                <w:szCs w:val="20"/>
              </w:rPr>
              <w:t>15%</w:t>
            </w:r>
          </w:p>
        </w:tc>
        <w:tc>
          <w:tcPr>
            <w:tcW w:w="1170" w:type="dxa"/>
            <w:vAlign w:val="bottom"/>
          </w:tcPr>
          <w:p w14:paraId="1437D608" w14:textId="6264E193" w:rsidR="008A31A5" w:rsidRPr="004746D6" w:rsidRDefault="008A31A5" w:rsidP="008A31A5">
            <w:pPr>
              <w:spacing w:after="0" w:line="240" w:lineRule="auto"/>
              <w:jc w:val="center"/>
              <w:rPr>
                <w:sz w:val="20"/>
                <w:szCs w:val="20"/>
              </w:rPr>
            </w:pPr>
            <w:r w:rsidRPr="004746D6">
              <w:rPr>
                <w:sz w:val="20"/>
                <w:szCs w:val="20"/>
              </w:rPr>
              <w:t>42%</w:t>
            </w:r>
          </w:p>
        </w:tc>
        <w:tc>
          <w:tcPr>
            <w:tcW w:w="1260" w:type="dxa"/>
            <w:vAlign w:val="bottom"/>
          </w:tcPr>
          <w:p w14:paraId="3D1AB76A" w14:textId="532EBF6F" w:rsidR="008A31A5" w:rsidRPr="004746D6" w:rsidRDefault="008A31A5" w:rsidP="008A31A5">
            <w:pPr>
              <w:spacing w:after="0" w:line="240" w:lineRule="auto"/>
              <w:jc w:val="center"/>
              <w:rPr>
                <w:sz w:val="20"/>
                <w:szCs w:val="20"/>
              </w:rPr>
            </w:pPr>
            <w:r w:rsidRPr="004746D6">
              <w:rPr>
                <w:sz w:val="20"/>
                <w:szCs w:val="20"/>
              </w:rPr>
              <w:t>42%</w:t>
            </w:r>
          </w:p>
        </w:tc>
        <w:tc>
          <w:tcPr>
            <w:tcW w:w="1098" w:type="dxa"/>
            <w:vAlign w:val="bottom"/>
          </w:tcPr>
          <w:p w14:paraId="44FB346D" w14:textId="4372E8E7" w:rsidR="008A31A5" w:rsidRPr="004746D6" w:rsidRDefault="008A31A5" w:rsidP="008A31A5">
            <w:pPr>
              <w:spacing w:after="0" w:line="240" w:lineRule="auto"/>
              <w:jc w:val="center"/>
              <w:rPr>
                <w:sz w:val="20"/>
                <w:szCs w:val="20"/>
              </w:rPr>
            </w:pPr>
            <w:r w:rsidRPr="004746D6">
              <w:rPr>
                <w:sz w:val="20"/>
                <w:szCs w:val="20"/>
              </w:rPr>
              <w:t>3.3</w:t>
            </w:r>
          </w:p>
        </w:tc>
      </w:tr>
      <w:tr w:rsidR="008A31A5" w:rsidRPr="00D21BCE" w14:paraId="3D31DD1B" w14:textId="77777777" w:rsidTr="008A31A5">
        <w:tc>
          <w:tcPr>
            <w:tcW w:w="2970" w:type="dxa"/>
            <w:vMerge/>
          </w:tcPr>
          <w:p w14:paraId="329C9505" w14:textId="77777777" w:rsidR="008A31A5" w:rsidRPr="00D21BCE" w:rsidRDefault="008A31A5" w:rsidP="008A31A5">
            <w:pPr>
              <w:spacing w:after="0" w:line="240" w:lineRule="auto"/>
            </w:pPr>
          </w:p>
        </w:tc>
        <w:tc>
          <w:tcPr>
            <w:tcW w:w="900" w:type="dxa"/>
          </w:tcPr>
          <w:p w14:paraId="3C0DA095"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71D63DB5" w14:textId="2A5DCF1E" w:rsidR="008A31A5" w:rsidRPr="004746D6" w:rsidRDefault="008A31A5" w:rsidP="008A31A5">
            <w:pPr>
              <w:spacing w:after="0" w:line="240" w:lineRule="auto"/>
              <w:jc w:val="center"/>
              <w:rPr>
                <w:sz w:val="20"/>
                <w:szCs w:val="20"/>
              </w:rPr>
            </w:pPr>
            <w:r w:rsidRPr="004746D6">
              <w:rPr>
                <w:sz w:val="20"/>
                <w:szCs w:val="20"/>
              </w:rPr>
              <w:t>0%</w:t>
            </w:r>
          </w:p>
        </w:tc>
        <w:tc>
          <w:tcPr>
            <w:tcW w:w="1080" w:type="dxa"/>
            <w:vAlign w:val="bottom"/>
          </w:tcPr>
          <w:p w14:paraId="430A30D4" w14:textId="6BDF8CA2" w:rsidR="008A31A5" w:rsidRPr="004746D6" w:rsidRDefault="008A31A5" w:rsidP="008A31A5">
            <w:pPr>
              <w:spacing w:after="0" w:line="240" w:lineRule="auto"/>
              <w:jc w:val="center"/>
              <w:rPr>
                <w:sz w:val="20"/>
                <w:szCs w:val="20"/>
              </w:rPr>
            </w:pPr>
            <w:r w:rsidRPr="004746D6">
              <w:rPr>
                <w:sz w:val="20"/>
                <w:szCs w:val="20"/>
              </w:rPr>
              <w:t>12%</w:t>
            </w:r>
          </w:p>
        </w:tc>
        <w:tc>
          <w:tcPr>
            <w:tcW w:w="1170" w:type="dxa"/>
            <w:vAlign w:val="bottom"/>
          </w:tcPr>
          <w:p w14:paraId="79001A64" w14:textId="7A2321C7" w:rsidR="008A31A5" w:rsidRPr="004746D6" w:rsidRDefault="008A31A5" w:rsidP="008A31A5">
            <w:pPr>
              <w:spacing w:after="0" w:line="240" w:lineRule="auto"/>
              <w:jc w:val="center"/>
              <w:rPr>
                <w:sz w:val="20"/>
                <w:szCs w:val="20"/>
              </w:rPr>
            </w:pPr>
            <w:r w:rsidRPr="004746D6">
              <w:rPr>
                <w:sz w:val="20"/>
                <w:szCs w:val="20"/>
              </w:rPr>
              <w:t>47%</w:t>
            </w:r>
          </w:p>
        </w:tc>
        <w:tc>
          <w:tcPr>
            <w:tcW w:w="1260" w:type="dxa"/>
            <w:vAlign w:val="bottom"/>
          </w:tcPr>
          <w:p w14:paraId="14016551" w14:textId="30D3C41C" w:rsidR="008A31A5" w:rsidRPr="004746D6" w:rsidRDefault="008A31A5" w:rsidP="008A31A5">
            <w:pPr>
              <w:spacing w:after="0" w:line="240" w:lineRule="auto"/>
              <w:jc w:val="center"/>
              <w:rPr>
                <w:sz w:val="20"/>
                <w:szCs w:val="20"/>
              </w:rPr>
            </w:pPr>
            <w:r w:rsidRPr="004746D6">
              <w:rPr>
                <w:sz w:val="20"/>
                <w:szCs w:val="20"/>
              </w:rPr>
              <w:t>41%</w:t>
            </w:r>
          </w:p>
        </w:tc>
        <w:tc>
          <w:tcPr>
            <w:tcW w:w="1098" w:type="dxa"/>
            <w:vAlign w:val="bottom"/>
          </w:tcPr>
          <w:p w14:paraId="149898FD" w14:textId="4717208A" w:rsidR="008A31A5" w:rsidRPr="004746D6" w:rsidRDefault="008A31A5" w:rsidP="008A31A5">
            <w:pPr>
              <w:spacing w:after="0" w:line="240" w:lineRule="auto"/>
              <w:jc w:val="center"/>
              <w:rPr>
                <w:sz w:val="20"/>
                <w:szCs w:val="20"/>
              </w:rPr>
            </w:pPr>
            <w:r w:rsidRPr="004746D6">
              <w:rPr>
                <w:sz w:val="20"/>
                <w:szCs w:val="20"/>
              </w:rPr>
              <w:t>3.3</w:t>
            </w:r>
          </w:p>
        </w:tc>
      </w:tr>
      <w:tr w:rsidR="008A31A5" w:rsidRPr="00D21BCE" w14:paraId="5E7F5EC0" w14:textId="77777777" w:rsidTr="008A31A5">
        <w:tc>
          <w:tcPr>
            <w:tcW w:w="2970" w:type="dxa"/>
            <w:vMerge/>
          </w:tcPr>
          <w:p w14:paraId="3CFC1B51" w14:textId="77777777" w:rsidR="008A31A5" w:rsidRPr="00D21BCE" w:rsidRDefault="008A31A5" w:rsidP="008A31A5">
            <w:pPr>
              <w:spacing w:after="0" w:line="240" w:lineRule="auto"/>
            </w:pPr>
          </w:p>
        </w:tc>
        <w:tc>
          <w:tcPr>
            <w:tcW w:w="900" w:type="dxa"/>
          </w:tcPr>
          <w:p w14:paraId="2EB0C958"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4F29036B" w14:textId="5D483B14" w:rsidR="008A31A5" w:rsidRPr="004746D6" w:rsidRDefault="008A31A5" w:rsidP="008A31A5">
            <w:pPr>
              <w:spacing w:after="0" w:line="240" w:lineRule="auto"/>
              <w:jc w:val="center"/>
              <w:rPr>
                <w:sz w:val="20"/>
                <w:szCs w:val="20"/>
              </w:rPr>
            </w:pPr>
            <w:r w:rsidRPr="004746D6">
              <w:rPr>
                <w:sz w:val="20"/>
                <w:szCs w:val="20"/>
              </w:rPr>
              <w:t>8%</w:t>
            </w:r>
          </w:p>
        </w:tc>
        <w:tc>
          <w:tcPr>
            <w:tcW w:w="1080" w:type="dxa"/>
            <w:vAlign w:val="bottom"/>
          </w:tcPr>
          <w:p w14:paraId="73750087" w14:textId="370F4C27" w:rsidR="008A31A5" w:rsidRPr="004746D6" w:rsidRDefault="008A31A5" w:rsidP="008A31A5">
            <w:pPr>
              <w:spacing w:after="0" w:line="240" w:lineRule="auto"/>
              <w:jc w:val="center"/>
              <w:rPr>
                <w:sz w:val="20"/>
                <w:szCs w:val="20"/>
              </w:rPr>
            </w:pPr>
            <w:r w:rsidRPr="004746D6">
              <w:rPr>
                <w:sz w:val="20"/>
                <w:szCs w:val="20"/>
              </w:rPr>
              <w:t>35%</w:t>
            </w:r>
          </w:p>
        </w:tc>
        <w:tc>
          <w:tcPr>
            <w:tcW w:w="1170" w:type="dxa"/>
            <w:vAlign w:val="bottom"/>
          </w:tcPr>
          <w:p w14:paraId="6AA22105" w14:textId="60E93E7F" w:rsidR="008A31A5" w:rsidRPr="004746D6" w:rsidRDefault="008A31A5" w:rsidP="008A31A5">
            <w:pPr>
              <w:spacing w:after="0" w:line="240" w:lineRule="auto"/>
              <w:jc w:val="center"/>
              <w:rPr>
                <w:sz w:val="20"/>
                <w:szCs w:val="20"/>
              </w:rPr>
            </w:pPr>
            <w:r w:rsidRPr="004746D6">
              <w:rPr>
                <w:sz w:val="20"/>
                <w:szCs w:val="20"/>
              </w:rPr>
              <w:t>46%</w:t>
            </w:r>
          </w:p>
        </w:tc>
        <w:tc>
          <w:tcPr>
            <w:tcW w:w="1260" w:type="dxa"/>
            <w:vAlign w:val="bottom"/>
          </w:tcPr>
          <w:p w14:paraId="68D99EE5" w14:textId="6F0F6F2B" w:rsidR="008A31A5" w:rsidRPr="004746D6" w:rsidRDefault="008A31A5" w:rsidP="008A31A5">
            <w:pPr>
              <w:spacing w:after="0" w:line="240" w:lineRule="auto"/>
              <w:jc w:val="center"/>
              <w:rPr>
                <w:sz w:val="20"/>
                <w:szCs w:val="20"/>
              </w:rPr>
            </w:pPr>
            <w:r w:rsidRPr="004746D6">
              <w:rPr>
                <w:sz w:val="20"/>
                <w:szCs w:val="20"/>
              </w:rPr>
              <w:t>12%</w:t>
            </w:r>
          </w:p>
        </w:tc>
        <w:tc>
          <w:tcPr>
            <w:tcW w:w="1098" w:type="dxa"/>
            <w:vAlign w:val="bottom"/>
          </w:tcPr>
          <w:p w14:paraId="7FB1AE79" w14:textId="3E28A714" w:rsidR="008A31A5" w:rsidRPr="004746D6" w:rsidRDefault="008A31A5" w:rsidP="008A31A5">
            <w:pPr>
              <w:spacing w:after="0" w:line="240" w:lineRule="auto"/>
              <w:jc w:val="center"/>
              <w:rPr>
                <w:sz w:val="20"/>
                <w:szCs w:val="20"/>
              </w:rPr>
            </w:pPr>
            <w:r w:rsidRPr="004746D6">
              <w:rPr>
                <w:sz w:val="20"/>
                <w:szCs w:val="20"/>
              </w:rPr>
              <w:t>2.6</w:t>
            </w:r>
          </w:p>
        </w:tc>
      </w:tr>
      <w:tr w:rsidR="008A31A5" w:rsidRPr="00D21BCE" w14:paraId="16C3796B" w14:textId="77777777" w:rsidTr="008A31A5">
        <w:tc>
          <w:tcPr>
            <w:tcW w:w="2970" w:type="dxa"/>
            <w:vMerge/>
          </w:tcPr>
          <w:p w14:paraId="5762E342" w14:textId="77777777" w:rsidR="008A31A5" w:rsidRPr="00D21BCE" w:rsidRDefault="008A31A5" w:rsidP="008A31A5">
            <w:pPr>
              <w:spacing w:after="0" w:line="240" w:lineRule="auto"/>
            </w:pPr>
          </w:p>
        </w:tc>
        <w:tc>
          <w:tcPr>
            <w:tcW w:w="900" w:type="dxa"/>
          </w:tcPr>
          <w:p w14:paraId="07B55051"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51D6F822" w14:textId="389E77D1" w:rsidR="008A31A5" w:rsidRPr="004746D6" w:rsidRDefault="008A31A5" w:rsidP="008A31A5">
            <w:pPr>
              <w:spacing w:after="0" w:line="240" w:lineRule="auto"/>
              <w:jc w:val="center"/>
              <w:rPr>
                <w:sz w:val="20"/>
                <w:szCs w:val="20"/>
              </w:rPr>
            </w:pPr>
            <w:r w:rsidRPr="004746D6">
              <w:rPr>
                <w:sz w:val="20"/>
                <w:szCs w:val="20"/>
              </w:rPr>
              <w:t>2</w:t>
            </w:r>
          </w:p>
        </w:tc>
        <w:tc>
          <w:tcPr>
            <w:tcW w:w="1080" w:type="dxa"/>
            <w:vAlign w:val="bottom"/>
          </w:tcPr>
          <w:p w14:paraId="3EFA1FD8" w14:textId="326766B1" w:rsidR="008A31A5" w:rsidRPr="004746D6" w:rsidRDefault="008A31A5" w:rsidP="008A31A5">
            <w:pPr>
              <w:spacing w:after="0" w:line="240" w:lineRule="auto"/>
              <w:jc w:val="center"/>
              <w:rPr>
                <w:sz w:val="20"/>
                <w:szCs w:val="20"/>
              </w:rPr>
            </w:pPr>
            <w:r w:rsidRPr="004746D6">
              <w:rPr>
                <w:sz w:val="20"/>
                <w:szCs w:val="20"/>
              </w:rPr>
              <w:t>17</w:t>
            </w:r>
          </w:p>
        </w:tc>
        <w:tc>
          <w:tcPr>
            <w:tcW w:w="1170" w:type="dxa"/>
            <w:vAlign w:val="bottom"/>
          </w:tcPr>
          <w:p w14:paraId="1CA4861A" w14:textId="43DB5F01" w:rsidR="008A31A5" w:rsidRPr="004746D6" w:rsidRDefault="008A31A5" w:rsidP="008A31A5">
            <w:pPr>
              <w:spacing w:after="0" w:line="240" w:lineRule="auto"/>
              <w:jc w:val="center"/>
              <w:rPr>
                <w:sz w:val="20"/>
                <w:szCs w:val="20"/>
              </w:rPr>
            </w:pPr>
            <w:r w:rsidRPr="004746D6">
              <w:rPr>
                <w:sz w:val="20"/>
                <w:szCs w:val="20"/>
              </w:rPr>
              <w:t>39</w:t>
            </w:r>
          </w:p>
        </w:tc>
        <w:tc>
          <w:tcPr>
            <w:tcW w:w="1260" w:type="dxa"/>
            <w:vAlign w:val="bottom"/>
          </w:tcPr>
          <w:p w14:paraId="6EB944BF" w14:textId="51D886DF" w:rsidR="008A31A5" w:rsidRPr="004746D6" w:rsidRDefault="008A31A5" w:rsidP="008A31A5">
            <w:pPr>
              <w:spacing w:after="0" w:line="240" w:lineRule="auto"/>
              <w:jc w:val="center"/>
              <w:rPr>
                <w:sz w:val="20"/>
                <w:szCs w:val="20"/>
              </w:rPr>
            </w:pPr>
            <w:r w:rsidRPr="004746D6">
              <w:rPr>
                <w:sz w:val="20"/>
                <w:szCs w:val="20"/>
              </w:rPr>
              <w:t>28</w:t>
            </w:r>
          </w:p>
        </w:tc>
        <w:tc>
          <w:tcPr>
            <w:tcW w:w="1098" w:type="dxa"/>
            <w:vAlign w:val="bottom"/>
          </w:tcPr>
          <w:p w14:paraId="548F4128" w14:textId="7ABB0D39" w:rsidR="008A31A5" w:rsidRPr="004746D6" w:rsidRDefault="008A31A5" w:rsidP="008A31A5">
            <w:pPr>
              <w:spacing w:after="0" w:line="240" w:lineRule="auto"/>
              <w:jc w:val="center"/>
              <w:rPr>
                <w:sz w:val="20"/>
                <w:szCs w:val="20"/>
              </w:rPr>
            </w:pPr>
            <w:r w:rsidRPr="004746D6">
              <w:rPr>
                <w:sz w:val="20"/>
                <w:szCs w:val="20"/>
              </w:rPr>
              <w:t>3.1</w:t>
            </w:r>
          </w:p>
        </w:tc>
      </w:tr>
      <w:tr w:rsidR="008A31A5" w:rsidRPr="00D21BCE" w14:paraId="1C9F3641" w14:textId="77777777" w:rsidTr="008A31A5">
        <w:tc>
          <w:tcPr>
            <w:tcW w:w="2970" w:type="dxa"/>
            <w:vMerge/>
          </w:tcPr>
          <w:p w14:paraId="6415C833" w14:textId="77777777" w:rsidR="008A31A5" w:rsidRPr="00D21BCE" w:rsidRDefault="008A31A5" w:rsidP="008A31A5">
            <w:pPr>
              <w:spacing w:after="0" w:line="240" w:lineRule="auto"/>
            </w:pPr>
          </w:p>
        </w:tc>
        <w:tc>
          <w:tcPr>
            <w:tcW w:w="900" w:type="dxa"/>
          </w:tcPr>
          <w:p w14:paraId="32AE2D90" w14:textId="77777777" w:rsidR="008A31A5" w:rsidRPr="00D21BCE" w:rsidRDefault="008A31A5" w:rsidP="008A31A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5F16A967" w14:textId="74F73957" w:rsidR="008A31A5" w:rsidRPr="004746D6" w:rsidRDefault="008A31A5" w:rsidP="008A31A5">
            <w:pPr>
              <w:spacing w:after="0" w:line="240" w:lineRule="auto"/>
              <w:jc w:val="center"/>
              <w:rPr>
                <w:sz w:val="20"/>
                <w:szCs w:val="20"/>
              </w:rPr>
            </w:pPr>
            <w:r w:rsidRPr="004746D6">
              <w:rPr>
                <w:sz w:val="20"/>
                <w:szCs w:val="20"/>
              </w:rPr>
              <w:t>2%</w:t>
            </w:r>
          </w:p>
        </w:tc>
        <w:tc>
          <w:tcPr>
            <w:tcW w:w="1080" w:type="dxa"/>
            <w:vAlign w:val="bottom"/>
          </w:tcPr>
          <w:p w14:paraId="036DC830" w14:textId="4B5FC5B3" w:rsidR="008A31A5" w:rsidRPr="004746D6" w:rsidRDefault="008A31A5" w:rsidP="008A31A5">
            <w:pPr>
              <w:spacing w:after="0" w:line="240" w:lineRule="auto"/>
              <w:jc w:val="center"/>
              <w:rPr>
                <w:sz w:val="20"/>
                <w:szCs w:val="20"/>
              </w:rPr>
            </w:pPr>
            <w:r w:rsidRPr="004746D6">
              <w:rPr>
                <w:sz w:val="20"/>
                <w:szCs w:val="20"/>
              </w:rPr>
              <w:t>20%</w:t>
            </w:r>
          </w:p>
        </w:tc>
        <w:tc>
          <w:tcPr>
            <w:tcW w:w="1170" w:type="dxa"/>
            <w:vAlign w:val="bottom"/>
          </w:tcPr>
          <w:p w14:paraId="25A57EE7" w14:textId="3430510D" w:rsidR="008A31A5" w:rsidRPr="004746D6" w:rsidRDefault="008A31A5" w:rsidP="008A31A5">
            <w:pPr>
              <w:spacing w:after="0" w:line="240" w:lineRule="auto"/>
              <w:jc w:val="center"/>
              <w:rPr>
                <w:sz w:val="20"/>
                <w:szCs w:val="20"/>
              </w:rPr>
            </w:pPr>
            <w:r w:rsidRPr="004746D6">
              <w:rPr>
                <w:sz w:val="20"/>
                <w:szCs w:val="20"/>
              </w:rPr>
              <w:t>45%</w:t>
            </w:r>
          </w:p>
        </w:tc>
        <w:tc>
          <w:tcPr>
            <w:tcW w:w="1260" w:type="dxa"/>
            <w:vAlign w:val="bottom"/>
          </w:tcPr>
          <w:p w14:paraId="590236DD" w14:textId="3CA21E37" w:rsidR="008A31A5" w:rsidRPr="004746D6" w:rsidRDefault="008A31A5" w:rsidP="008A31A5">
            <w:pPr>
              <w:spacing w:after="0" w:line="240" w:lineRule="auto"/>
              <w:jc w:val="center"/>
              <w:rPr>
                <w:sz w:val="20"/>
                <w:szCs w:val="20"/>
              </w:rPr>
            </w:pPr>
            <w:r w:rsidRPr="004746D6">
              <w:rPr>
                <w:sz w:val="20"/>
                <w:szCs w:val="20"/>
              </w:rPr>
              <w:t>33%</w:t>
            </w:r>
          </w:p>
        </w:tc>
        <w:tc>
          <w:tcPr>
            <w:tcW w:w="1098" w:type="dxa"/>
            <w:vAlign w:val="bottom"/>
          </w:tcPr>
          <w:p w14:paraId="44FF990C" w14:textId="77777777" w:rsidR="008A31A5" w:rsidRPr="004746D6" w:rsidRDefault="008A31A5" w:rsidP="008A31A5">
            <w:pPr>
              <w:spacing w:after="0" w:line="240" w:lineRule="auto"/>
              <w:jc w:val="center"/>
              <w:rPr>
                <w:sz w:val="20"/>
                <w:szCs w:val="20"/>
              </w:rPr>
            </w:pPr>
          </w:p>
        </w:tc>
      </w:tr>
      <w:tr w:rsidR="007971AE" w:rsidRPr="00D21BCE" w14:paraId="41E9C8D8" w14:textId="77777777" w:rsidTr="008A31A5">
        <w:trPr>
          <w:trHeight w:val="274"/>
        </w:trPr>
        <w:tc>
          <w:tcPr>
            <w:tcW w:w="2970" w:type="dxa"/>
            <w:vMerge w:val="restart"/>
            <w:shd w:val="clear" w:color="auto" w:fill="BFBFBF" w:themeFill="background1" w:themeFillShade="BF"/>
            <w:vAlign w:val="center"/>
          </w:tcPr>
          <w:p w14:paraId="22F12DBD" w14:textId="77777777" w:rsidR="007971AE" w:rsidRPr="00D21BCE" w:rsidRDefault="007971AE" w:rsidP="007971A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19746223" w14:textId="77777777" w:rsidR="007971AE" w:rsidRPr="00D21BCE" w:rsidRDefault="007971AE" w:rsidP="007971A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20E58E37" w14:textId="77777777" w:rsidR="007971AE" w:rsidRPr="004746D6" w:rsidRDefault="007971AE" w:rsidP="007971AE">
            <w:pPr>
              <w:spacing w:after="0" w:line="240" w:lineRule="auto"/>
              <w:jc w:val="center"/>
              <w:rPr>
                <w:sz w:val="20"/>
                <w:szCs w:val="20"/>
              </w:rPr>
            </w:pPr>
          </w:p>
        </w:tc>
        <w:tc>
          <w:tcPr>
            <w:tcW w:w="1080" w:type="dxa"/>
            <w:shd w:val="clear" w:color="auto" w:fill="BFBFBF" w:themeFill="background1" w:themeFillShade="BF"/>
            <w:vAlign w:val="bottom"/>
          </w:tcPr>
          <w:p w14:paraId="218DA1FC" w14:textId="77777777" w:rsidR="007971AE" w:rsidRPr="004746D6" w:rsidRDefault="007971AE" w:rsidP="007971AE">
            <w:pPr>
              <w:spacing w:after="0" w:line="240" w:lineRule="auto"/>
              <w:jc w:val="center"/>
              <w:rPr>
                <w:sz w:val="20"/>
                <w:szCs w:val="20"/>
              </w:rPr>
            </w:pPr>
          </w:p>
        </w:tc>
        <w:tc>
          <w:tcPr>
            <w:tcW w:w="1170" w:type="dxa"/>
            <w:shd w:val="clear" w:color="auto" w:fill="BFBFBF" w:themeFill="background1" w:themeFillShade="BF"/>
            <w:vAlign w:val="bottom"/>
          </w:tcPr>
          <w:p w14:paraId="518BF765" w14:textId="77777777" w:rsidR="007971AE" w:rsidRPr="004746D6" w:rsidRDefault="007971AE" w:rsidP="007971AE">
            <w:pPr>
              <w:spacing w:after="0" w:line="240" w:lineRule="auto"/>
              <w:jc w:val="center"/>
              <w:rPr>
                <w:sz w:val="20"/>
                <w:szCs w:val="20"/>
              </w:rPr>
            </w:pPr>
          </w:p>
        </w:tc>
        <w:tc>
          <w:tcPr>
            <w:tcW w:w="1260" w:type="dxa"/>
            <w:shd w:val="clear" w:color="auto" w:fill="BFBFBF" w:themeFill="background1" w:themeFillShade="BF"/>
            <w:vAlign w:val="bottom"/>
          </w:tcPr>
          <w:p w14:paraId="019EB609" w14:textId="77777777" w:rsidR="007971AE" w:rsidRPr="004746D6" w:rsidRDefault="007971AE" w:rsidP="007971AE">
            <w:pPr>
              <w:spacing w:after="0" w:line="240" w:lineRule="auto"/>
              <w:jc w:val="center"/>
              <w:rPr>
                <w:sz w:val="20"/>
                <w:szCs w:val="20"/>
              </w:rPr>
            </w:pPr>
          </w:p>
        </w:tc>
        <w:tc>
          <w:tcPr>
            <w:tcW w:w="1098" w:type="dxa"/>
            <w:shd w:val="clear" w:color="auto" w:fill="BFBFBF" w:themeFill="background1" w:themeFillShade="BF"/>
            <w:vAlign w:val="center"/>
          </w:tcPr>
          <w:p w14:paraId="40BA30AA" w14:textId="77777777" w:rsidR="007971AE" w:rsidRPr="004746D6" w:rsidRDefault="007971AE" w:rsidP="007971AE">
            <w:pPr>
              <w:spacing w:after="0" w:line="240" w:lineRule="auto"/>
              <w:jc w:val="center"/>
              <w:rPr>
                <w:sz w:val="20"/>
                <w:szCs w:val="20"/>
              </w:rPr>
            </w:pPr>
          </w:p>
        </w:tc>
      </w:tr>
      <w:tr w:rsidR="007971AE" w:rsidRPr="00D21BCE" w14:paraId="32A6AF24" w14:textId="77777777" w:rsidTr="008A31A5">
        <w:trPr>
          <w:trHeight w:val="274"/>
        </w:trPr>
        <w:tc>
          <w:tcPr>
            <w:tcW w:w="2970" w:type="dxa"/>
            <w:vMerge/>
            <w:shd w:val="clear" w:color="auto" w:fill="BFBFBF" w:themeFill="background1" w:themeFillShade="BF"/>
          </w:tcPr>
          <w:p w14:paraId="40CAD8AA" w14:textId="77777777" w:rsidR="007971AE" w:rsidRPr="00D21BCE" w:rsidRDefault="007971AE" w:rsidP="007971AE">
            <w:pPr>
              <w:spacing w:after="0" w:line="240" w:lineRule="auto"/>
              <w:rPr>
                <w:rFonts w:ascii="Calibri" w:hAnsi="Calibri"/>
                <w:b/>
                <w:color w:val="000000"/>
              </w:rPr>
            </w:pPr>
          </w:p>
        </w:tc>
        <w:tc>
          <w:tcPr>
            <w:tcW w:w="900" w:type="dxa"/>
            <w:shd w:val="clear" w:color="auto" w:fill="BFBFBF" w:themeFill="background1" w:themeFillShade="BF"/>
          </w:tcPr>
          <w:p w14:paraId="40E6D590" w14:textId="77777777" w:rsidR="007971AE" w:rsidRPr="00D21BCE" w:rsidRDefault="007971AE" w:rsidP="007971A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729BCD0D" w14:textId="77777777" w:rsidR="007971AE" w:rsidRPr="004746D6" w:rsidRDefault="007971AE" w:rsidP="007971AE">
            <w:pPr>
              <w:spacing w:after="0" w:line="240" w:lineRule="auto"/>
              <w:jc w:val="center"/>
              <w:rPr>
                <w:sz w:val="20"/>
                <w:szCs w:val="20"/>
              </w:rPr>
            </w:pPr>
          </w:p>
        </w:tc>
        <w:tc>
          <w:tcPr>
            <w:tcW w:w="1080" w:type="dxa"/>
            <w:shd w:val="clear" w:color="auto" w:fill="BFBFBF" w:themeFill="background1" w:themeFillShade="BF"/>
            <w:vAlign w:val="bottom"/>
          </w:tcPr>
          <w:p w14:paraId="5E166076" w14:textId="77777777" w:rsidR="007971AE" w:rsidRPr="004746D6" w:rsidRDefault="007971AE" w:rsidP="007971AE">
            <w:pPr>
              <w:spacing w:after="0" w:line="240" w:lineRule="auto"/>
              <w:jc w:val="center"/>
              <w:rPr>
                <w:sz w:val="20"/>
                <w:szCs w:val="20"/>
              </w:rPr>
            </w:pPr>
          </w:p>
        </w:tc>
        <w:tc>
          <w:tcPr>
            <w:tcW w:w="1170" w:type="dxa"/>
            <w:shd w:val="clear" w:color="auto" w:fill="BFBFBF" w:themeFill="background1" w:themeFillShade="BF"/>
            <w:vAlign w:val="bottom"/>
          </w:tcPr>
          <w:p w14:paraId="1B7F68B5" w14:textId="77777777" w:rsidR="007971AE" w:rsidRPr="004746D6" w:rsidRDefault="007971AE" w:rsidP="007971AE">
            <w:pPr>
              <w:spacing w:after="0" w:line="240" w:lineRule="auto"/>
              <w:jc w:val="center"/>
              <w:rPr>
                <w:sz w:val="20"/>
                <w:szCs w:val="20"/>
              </w:rPr>
            </w:pPr>
          </w:p>
        </w:tc>
        <w:tc>
          <w:tcPr>
            <w:tcW w:w="1260" w:type="dxa"/>
            <w:shd w:val="clear" w:color="auto" w:fill="BFBFBF" w:themeFill="background1" w:themeFillShade="BF"/>
            <w:vAlign w:val="bottom"/>
          </w:tcPr>
          <w:p w14:paraId="01E0B96E" w14:textId="77777777" w:rsidR="007971AE" w:rsidRPr="004746D6" w:rsidRDefault="007971AE" w:rsidP="007971AE">
            <w:pPr>
              <w:spacing w:after="0" w:line="240" w:lineRule="auto"/>
              <w:jc w:val="center"/>
              <w:rPr>
                <w:sz w:val="20"/>
                <w:szCs w:val="20"/>
              </w:rPr>
            </w:pPr>
          </w:p>
        </w:tc>
        <w:tc>
          <w:tcPr>
            <w:tcW w:w="1098" w:type="dxa"/>
            <w:shd w:val="clear" w:color="auto" w:fill="BFBFBF" w:themeFill="background1" w:themeFillShade="BF"/>
            <w:vAlign w:val="center"/>
          </w:tcPr>
          <w:p w14:paraId="253663FD" w14:textId="77777777" w:rsidR="007971AE" w:rsidRPr="004746D6" w:rsidRDefault="007971AE" w:rsidP="007971AE">
            <w:pPr>
              <w:spacing w:after="0" w:line="240" w:lineRule="auto"/>
              <w:jc w:val="center"/>
              <w:rPr>
                <w:sz w:val="20"/>
                <w:szCs w:val="20"/>
              </w:rPr>
            </w:pPr>
          </w:p>
        </w:tc>
      </w:tr>
      <w:tr w:rsidR="007971AE" w:rsidRPr="00D21BCE" w14:paraId="66C853C6" w14:textId="77777777" w:rsidTr="008A31A5">
        <w:trPr>
          <w:trHeight w:val="274"/>
        </w:trPr>
        <w:tc>
          <w:tcPr>
            <w:tcW w:w="2970" w:type="dxa"/>
            <w:vMerge/>
            <w:shd w:val="clear" w:color="auto" w:fill="BFBFBF" w:themeFill="background1" w:themeFillShade="BF"/>
          </w:tcPr>
          <w:p w14:paraId="3F99B478" w14:textId="77777777" w:rsidR="007971AE" w:rsidRPr="00D21BCE" w:rsidRDefault="007971AE" w:rsidP="007971AE">
            <w:pPr>
              <w:spacing w:after="0" w:line="240" w:lineRule="auto"/>
              <w:rPr>
                <w:rFonts w:ascii="Calibri" w:hAnsi="Calibri"/>
                <w:b/>
                <w:color w:val="000000"/>
              </w:rPr>
            </w:pPr>
          </w:p>
        </w:tc>
        <w:tc>
          <w:tcPr>
            <w:tcW w:w="900" w:type="dxa"/>
            <w:shd w:val="clear" w:color="auto" w:fill="BFBFBF" w:themeFill="background1" w:themeFillShade="BF"/>
          </w:tcPr>
          <w:p w14:paraId="06AD48DF" w14:textId="77777777" w:rsidR="007971AE" w:rsidRPr="00D21BCE" w:rsidRDefault="007971AE" w:rsidP="007971A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40D14E5B" w14:textId="77777777" w:rsidR="007971AE" w:rsidRPr="00D21BCE" w:rsidRDefault="007971AE" w:rsidP="007971AE">
            <w:pPr>
              <w:spacing w:after="0" w:line="240" w:lineRule="auto"/>
              <w:jc w:val="center"/>
            </w:pPr>
          </w:p>
        </w:tc>
        <w:tc>
          <w:tcPr>
            <w:tcW w:w="1080" w:type="dxa"/>
            <w:shd w:val="clear" w:color="auto" w:fill="BFBFBF" w:themeFill="background1" w:themeFillShade="BF"/>
            <w:vAlign w:val="bottom"/>
          </w:tcPr>
          <w:p w14:paraId="38B7CD81" w14:textId="77777777" w:rsidR="007971AE" w:rsidRPr="00D21BCE" w:rsidRDefault="007971AE" w:rsidP="007971AE">
            <w:pPr>
              <w:spacing w:after="0" w:line="240" w:lineRule="auto"/>
              <w:jc w:val="center"/>
            </w:pPr>
          </w:p>
        </w:tc>
        <w:tc>
          <w:tcPr>
            <w:tcW w:w="1170" w:type="dxa"/>
            <w:shd w:val="clear" w:color="auto" w:fill="BFBFBF" w:themeFill="background1" w:themeFillShade="BF"/>
            <w:vAlign w:val="bottom"/>
          </w:tcPr>
          <w:p w14:paraId="7E539C89" w14:textId="77777777" w:rsidR="007971AE" w:rsidRPr="00D21BCE" w:rsidRDefault="007971AE" w:rsidP="007971AE">
            <w:pPr>
              <w:spacing w:after="0" w:line="240" w:lineRule="auto"/>
              <w:jc w:val="center"/>
            </w:pPr>
          </w:p>
        </w:tc>
        <w:tc>
          <w:tcPr>
            <w:tcW w:w="1260" w:type="dxa"/>
            <w:shd w:val="clear" w:color="auto" w:fill="BFBFBF" w:themeFill="background1" w:themeFillShade="BF"/>
            <w:vAlign w:val="bottom"/>
          </w:tcPr>
          <w:p w14:paraId="68A92954" w14:textId="77777777" w:rsidR="007971AE" w:rsidRPr="00D21BCE" w:rsidRDefault="007971AE" w:rsidP="007971AE">
            <w:pPr>
              <w:spacing w:after="0" w:line="240" w:lineRule="auto"/>
              <w:jc w:val="center"/>
            </w:pPr>
          </w:p>
        </w:tc>
        <w:tc>
          <w:tcPr>
            <w:tcW w:w="1098" w:type="dxa"/>
            <w:shd w:val="clear" w:color="auto" w:fill="BFBFBF" w:themeFill="background1" w:themeFillShade="BF"/>
            <w:vAlign w:val="center"/>
          </w:tcPr>
          <w:p w14:paraId="3CA37B92" w14:textId="77777777" w:rsidR="007971AE" w:rsidRPr="00D21BCE" w:rsidRDefault="007971AE" w:rsidP="007971AE">
            <w:pPr>
              <w:spacing w:after="0" w:line="240" w:lineRule="auto"/>
              <w:jc w:val="center"/>
            </w:pPr>
          </w:p>
        </w:tc>
      </w:tr>
      <w:tr w:rsidR="007971AE" w:rsidRPr="00D21BCE" w14:paraId="26976492" w14:textId="77777777" w:rsidTr="008A31A5">
        <w:trPr>
          <w:trHeight w:val="274"/>
        </w:trPr>
        <w:tc>
          <w:tcPr>
            <w:tcW w:w="2970" w:type="dxa"/>
            <w:vMerge/>
            <w:shd w:val="clear" w:color="auto" w:fill="BFBFBF" w:themeFill="background1" w:themeFillShade="BF"/>
          </w:tcPr>
          <w:p w14:paraId="2E42B490" w14:textId="77777777" w:rsidR="007971AE" w:rsidRPr="00D21BCE" w:rsidRDefault="007971AE" w:rsidP="007971AE">
            <w:pPr>
              <w:spacing w:after="0" w:line="240" w:lineRule="auto"/>
              <w:rPr>
                <w:rFonts w:ascii="Calibri" w:hAnsi="Calibri"/>
                <w:b/>
                <w:color w:val="000000"/>
              </w:rPr>
            </w:pPr>
          </w:p>
        </w:tc>
        <w:tc>
          <w:tcPr>
            <w:tcW w:w="900" w:type="dxa"/>
            <w:shd w:val="clear" w:color="auto" w:fill="BFBFBF" w:themeFill="background1" w:themeFillShade="BF"/>
          </w:tcPr>
          <w:p w14:paraId="5015C5CA" w14:textId="77777777" w:rsidR="007971AE" w:rsidRPr="00D21BCE" w:rsidRDefault="007971AE" w:rsidP="007971A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14:paraId="6E51A92D" w14:textId="77777777" w:rsidR="007971AE" w:rsidRPr="00D21BCE" w:rsidRDefault="007971AE" w:rsidP="007971AE">
            <w:pPr>
              <w:spacing w:after="0" w:line="240" w:lineRule="auto"/>
              <w:jc w:val="center"/>
            </w:pPr>
          </w:p>
        </w:tc>
        <w:tc>
          <w:tcPr>
            <w:tcW w:w="1080" w:type="dxa"/>
            <w:shd w:val="clear" w:color="auto" w:fill="BFBFBF" w:themeFill="background1" w:themeFillShade="BF"/>
            <w:vAlign w:val="bottom"/>
          </w:tcPr>
          <w:p w14:paraId="4DD41889" w14:textId="77777777" w:rsidR="007971AE" w:rsidRPr="00D21BCE" w:rsidRDefault="007971AE" w:rsidP="007971AE">
            <w:pPr>
              <w:spacing w:after="0" w:line="240" w:lineRule="auto"/>
              <w:jc w:val="center"/>
            </w:pPr>
          </w:p>
        </w:tc>
        <w:tc>
          <w:tcPr>
            <w:tcW w:w="1170" w:type="dxa"/>
            <w:shd w:val="clear" w:color="auto" w:fill="BFBFBF" w:themeFill="background1" w:themeFillShade="BF"/>
            <w:vAlign w:val="bottom"/>
          </w:tcPr>
          <w:p w14:paraId="5CBE1CE7" w14:textId="77777777" w:rsidR="007971AE" w:rsidRPr="00D21BCE" w:rsidRDefault="007971AE" w:rsidP="007971AE">
            <w:pPr>
              <w:spacing w:after="0" w:line="240" w:lineRule="auto"/>
              <w:jc w:val="center"/>
            </w:pPr>
          </w:p>
        </w:tc>
        <w:tc>
          <w:tcPr>
            <w:tcW w:w="1260" w:type="dxa"/>
            <w:shd w:val="clear" w:color="auto" w:fill="BFBFBF" w:themeFill="background1" w:themeFillShade="BF"/>
            <w:vAlign w:val="bottom"/>
          </w:tcPr>
          <w:p w14:paraId="0467C1A8" w14:textId="77777777" w:rsidR="007971AE" w:rsidRPr="00D21BCE" w:rsidRDefault="007971AE" w:rsidP="007971AE">
            <w:pPr>
              <w:spacing w:after="0" w:line="240" w:lineRule="auto"/>
              <w:jc w:val="center"/>
            </w:pPr>
          </w:p>
        </w:tc>
        <w:tc>
          <w:tcPr>
            <w:tcW w:w="1098" w:type="dxa"/>
            <w:shd w:val="clear" w:color="auto" w:fill="BFBFBF" w:themeFill="background1" w:themeFillShade="BF"/>
            <w:vAlign w:val="center"/>
          </w:tcPr>
          <w:p w14:paraId="1B7D078D" w14:textId="77777777" w:rsidR="007971AE" w:rsidRPr="00D21BCE" w:rsidRDefault="007971AE" w:rsidP="007971AE">
            <w:pPr>
              <w:spacing w:after="0" w:line="240" w:lineRule="auto"/>
              <w:jc w:val="center"/>
            </w:pPr>
          </w:p>
        </w:tc>
      </w:tr>
    </w:tbl>
    <w:p w14:paraId="18F9FF4C" w14:textId="77777777" w:rsidR="00350132" w:rsidRDefault="00350132" w:rsidP="007971AE">
      <w:pPr>
        <w:spacing w:after="0" w:line="240" w:lineRule="auto"/>
      </w:pPr>
    </w:p>
    <w:sectPr w:rsidR="00350132" w:rsidSect="002F1EBE">
      <w:footerReference w:type="default" r:id="rId56"/>
      <w:endnotePr>
        <w:numFmt w:val="decimal"/>
      </w:endnotePr>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E2C17" w16cid:durableId="1E91830C"/>
  <w16cid:commentId w16cid:paraId="0DCE54DC" w16cid:durableId="1E91830D"/>
  <w16cid:commentId w16cid:paraId="4A32A6D8" w16cid:durableId="1E9183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EB60B" w14:textId="77777777" w:rsidR="007231E1" w:rsidRDefault="007231E1" w:rsidP="00B93273">
      <w:pPr>
        <w:spacing w:after="0" w:line="240" w:lineRule="auto"/>
      </w:pPr>
      <w:r>
        <w:separator/>
      </w:r>
    </w:p>
  </w:endnote>
  <w:endnote w:type="continuationSeparator" w:id="0">
    <w:p w14:paraId="45A96E06" w14:textId="77777777" w:rsidR="007231E1" w:rsidRDefault="007231E1"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936E" w14:textId="77777777" w:rsidR="00DB1C64" w:rsidRDefault="00DB1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4332" w14:textId="77777777" w:rsidR="00DB1C64" w:rsidRDefault="00DB1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9FAB" w14:textId="77777777" w:rsidR="00DB1C64" w:rsidRDefault="00DB1C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14:paraId="0D83A4A7" w14:textId="02025DA5" w:rsidR="00612B79" w:rsidRDefault="00612B79">
        <w:pPr>
          <w:pStyle w:val="Footer"/>
          <w:jc w:val="right"/>
        </w:pPr>
        <w:r>
          <w:fldChar w:fldCharType="begin"/>
        </w:r>
        <w:r>
          <w:instrText xml:space="preserve"> PAGE   \* MERGEFORMAT </w:instrText>
        </w:r>
        <w:r>
          <w:fldChar w:fldCharType="separate"/>
        </w:r>
        <w:r w:rsidR="00DB1C64">
          <w:rPr>
            <w:noProof/>
          </w:rPr>
          <w:t>78</w:t>
        </w:r>
        <w:r>
          <w:rPr>
            <w:noProof/>
          </w:rPr>
          <w:fldChar w:fldCharType="end"/>
        </w:r>
      </w:p>
    </w:sdtContent>
  </w:sdt>
  <w:p w14:paraId="0E504CF3" w14:textId="77777777" w:rsidR="00612B79" w:rsidRDefault="00612B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7EC79AAC" w14:textId="3B397A9D" w:rsidR="00612B79" w:rsidRDefault="00612B79">
        <w:pPr>
          <w:pStyle w:val="Footer"/>
          <w:jc w:val="right"/>
        </w:pPr>
        <w:r>
          <w:fldChar w:fldCharType="begin"/>
        </w:r>
        <w:r>
          <w:instrText xml:space="preserve"> PAGE   \* MERGEFORMAT </w:instrText>
        </w:r>
        <w:r>
          <w:fldChar w:fldCharType="separate"/>
        </w:r>
        <w:r w:rsidR="00DB1C64">
          <w:rPr>
            <w:noProof/>
          </w:rPr>
          <w:t>79</w:t>
        </w:r>
        <w:r>
          <w:rPr>
            <w:noProof/>
          </w:rPr>
          <w:fldChar w:fldCharType="end"/>
        </w:r>
      </w:p>
    </w:sdtContent>
  </w:sdt>
  <w:p w14:paraId="4A85A714" w14:textId="77777777" w:rsidR="00612B79" w:rsidRDefault="00612B79"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D5872" w14:textId="77777777" w:rsidR="007231E1" w:rsidRDefault="007231E1" w:rsidP="00B93273">
      <w:pPr>
        <w:spacing w:after="0" w:line="240" w:lineRule="auto"/>
      </w:pPr>
      <w:r>
        <w:separator/>
      </w:r>
    </w:p>
  </w:footnote>
  <w:footnote w:type="continuationSeparator" w:id="0">
    <w:p w14:paraId="28489B73" w14:textId="77777777" w:rsidR="007231E1" w:rsidRDefault="007231E1" w:rsidP="00B93273">
      <w:pPr>
        <w:spacing w:after="0" w:line="240" w:lineRule="auto"/>
      </w:pPr>
      <w:r>
        <w:continuationSeparator/>
      </w:r>
    </w:p>
  </w:footnote>
  <w:footnote w:id="1">
    <w:p w14:paraId="6C8EFAC2" w14:textId="7FA1AFA5" w:rsidR="00612B79" w:rsidRPr="004746D6" w:rsidRDefault="00612B79" w:rsidP="00EA1535">
      <w:pPr>
        <w:pStyle w:val="CommentText"/>
        <w:rPr>
          <w:sz w:val="19"/>
          <w:szCs w:val="19"/>
        </w:rPr>
      </w:pPr>
      <w:r>
        <w:rPr>
          <w:rStyle w:val="FootnoteReference"/>
        </w:rPr>
        <w:footnoteRef/>
      </w:r>
      <w:r>
        <w:t xml:space="preserve"> </w:t>
      </w:r>
      <w:r w:rsidRPr="00245BD4">
        <w:rPr>
          <w:rFonts w:cstheme="minorHAnsi"/>
          <w:sz w:val="19"/>
          <w:szCs w:val="19"/>
        </w:rPr>
        <w:t xml:space="preserve">Enrollment increased from </w:t>
      </w:r>
      <w:r w:rsidRPr="00245BD4">
        <w:rPr>
          <w:sz w:val="19"/>
          <w:szCs w:val="19"/>
        </w:rPr>
        <w:t>4,915 in 2013; 5,010 in 2014; 5,041 in 2015; 5,192 in 2016; 5,272 in 2017</w:t>
      </w:r>
      <w:proofErr w:type="gramStart"/>
      <w:r w:rsidRPr="00245BD4">
        <w:rPr>
          <w:sz w:val="19"/>
          <w:szCs w:val="19"/>
        </w:rPr>
        <w:t>;</w:t>
      </w:r>
      <w:proofErr w:type="gramEnd"/>
      <w:r w:rsidRPr="00245BD4">
        <w:rPr>
          <w:sz w:val="19"/>
          <w:szCs w:val="19"/>
        </w:rPr>
        <w:t xml:space="preserve"> and 5,349 in 2018.</w:t>
      </w:r>
    </w:p>
    <w:p w14:paraId="25756C56" w14:textId="2E21C0F8" w:rsidR="00612B79" w:rsidRDefault="00612B79">
      <w:pPr>
        <w:pStyle w:val="FootnoteText"/>
      </w:pPr>
    </w:p>
  </w:footnote>
  <w:footnote w:id="2">
    <w:p w14:paraId="1E96B9FD" w14:textId="77777777" w:rsidR="00612B79" w:rsidRDefault="00612B79" w:rsidP="00134105">
      <w:pPr>
        <w:pStyle w:val="FootnoteText"/>
      </w:pPr>
      <w:r w:rsidRPr="00245BD4">
        <w:rPr>
          <w:rStyle w:val="FootnoteReference"/>
          <w:rFonts w:asciiTheme="minorHAnsi" w:hAnsiTheme="minorHAnsi" w:cstheme="minorHAnsi"/>
          <w:sz w:val="19"/>
          <w:szCs w:val="19"/>
        </w:rPr>
        <w:footnoteRef/>
      </w:r>
      <w:r w:rsidRPr="00245BD4">
        <w:t xml:space="preserve"> </w:t>
      </w:r>
      <w:r w:rsidRPr="00245BD4">
        <w:rPr>
          <w:rFonts w:asciiTheme="minorHAnsi" w:hAnsiTheme="minorHAnsi" w:cstheme="minorHAnsi"/>
          <w:sz w:val="19"/>
          <w:szCs w:val="19"/>
        </w:rPr>
        <w:t>SMART goals are Specific and Strategic; Measurable; Action Oriented; Rigorous, Realistic, and Results Focused; and Timed and Tracked.</w:t>
      </w:r>
    </w:p>
  </w:footnote>
  <w:footnote w:id="3">
    <w:p w14:paraId="2F6C0696" w14:textId="56748CF7" w:rsidR="00612B79" w:rsidRPr="0085454D" w:rsidRDefault="00612B79">
      <w:pPr>
        <w:pStyle w:val="FootnoteText"/>
        <w:rPr>
          <w:rFonts w:asciiTheme="minorHAnsi" w:hAnsiTheme="minorHAnsi" w:cstheme="minorHAnsi"/>
          <w:sz w:val="19"/>
          <w:szCs w:val="19"/>
        </w:rPr>
      </w:pPr>
      <w:r w:rsidRPr="0085454D">
        <w:rPr>
          <w:rStyle w:val="FootnoteReference"/>
          <w:rFonts w:asciiTheme="minorHAnsi" w:hAnsiTheme="minorHAnsi" w:cstheme="minorHAnsi"/>
          <w:sz w:val="19"/>
          <w:szCs w:val="19"/>
        </w:rPr>
        <w:footnoteRef/>
      </w:r>
      <w:r w:rsidRPr="0085454D">
        <w:rPr>
          <w:rFonts w:asciiTheme="minorHAnsi" w:hAnsiTheme="minorHAnsi" w:cstheme="minorHAnsi"/>
          <w:sz w:val="19"/>
          <w:szCs w:val="19"/>
        </w:rPr>
        <w:t xml:space="preserve"> The District and School Assistance Center </w:t>
      </w:r>
      <w:proofErr w:type="gramStart"/>
      <w:r w:rsidRPr="0085454D">
        <w:rPr>
          <w:rFonts w:asciiTheme="minorHAnsi" w:hAnsiTheme="minorHAnsi" w:cstheme="minorHAnsi"/>
          <w:sz w:val="19"/>
          <w:szCs w:val="19"/>
        </w:rPr>
        <w:t xml:space="preserve">has been </w:t>
      </w:r>
      <w:r>
        <w:rPr>
          <w:rFonts w:asciiTheme="minorHAnsi" w:hAnsiTheme="minorHAnsi" w:cstheme="minorHAnsi"/>
          <w:sz w:val="19"/>
          <w:szCs w:val="19"/>
        </w:rPr>
        <w:t>restructured</w:t>
      </w:r>
      <w:proofErr w:type="gramEnd"/>
      <w:r>
        <w:rPr>
          <w:rFonts w:asciiTheme="minorHAnsi" w:hAnsiTheme="minorHAnsi" w:cstheme="minorHAnsi"/>
          <w:sz w:val="19"/>
          <w:szCs w:val="19"/>
        </w:rPr>
        <w:t xml:space="preserve"> into the Statewide System of Support</w:t>
      </w:r>
      <w:r w:rsidRPr="0085454D">
        <w:rPr>
          <w:rFonts w:asciiTheme="minorHAnsi" w:hAnsiTheme="minorHAnsi" w:cstheme="minorHAnsi"/>
          <w:sz w:val="19"/>
          <w:szCs w:val="19"/>
        </w:rPr>
        <w:t>.</w:t>
      </w:r>
    </w:p>
  </w:footnote>
  <w:footnote w:id="4">
    <w:p w14:paraId="46B6A2CF" w14:textId="370A0449" w:rsidR="00612B79" w:rsidRPr="004746D6" w:rsidRDefault="00612B79" w:rsidP="007552AE">
      <w:pPr>
        <w:pStyle w:val="FootnoteText"/>
        <w:rPr>
          <w:rFonts w:asciiTheme="minorHAnsi" w:hAnsiTheme="minorHAnsi" w:cstheme="minorHAnsi"/>
          <w:sz w:val="19"/>
          <w:szCs w:val="19"/>
        </w:rPr>
      </w:pPr>
      <w:r w:rsidRPr="001768F3">
        <w:rPr>
          <w:rStyle w:val="FootnoteReference"/>
          <w:rFonts w:asciiTheme="minorHAnsi" w:hAnsiTheme="minorHAnsi" w:cstheme="minorHAnsi"/>
          <w:sz w:val="19"/>
          <w:szCs w:val="19"/>
        </w:rPr>
        <w:footnoteRef/>
      </w:r>
      <w:r w:rsidRPr="001768F3">
        <w:rPr>
          <w:rFonts w:asciiTheme="minorHAnsi" w:hAnsiTheme="minorHAnsi" w:cstheme="minorHAnsi"/>
          <w:sz w:val="19"/>
          <w:szCs w:val="19"/>
        </w:rPr>
        <w:t xml:space="preserve"> The district also has four elementary honors academy coaches and two advanced academic learning initiative coaches (AALIs) at the middle schools, as well as a literacy coach and a math coach at the high school.</w:t>
      </w:r>
    </w:p>
  </w:footnote>
  <w:footnote w:id="5">
    <w:p w14:paraId="7F20ABD9" w14:textId="56127696" w:rsidR="00612B79" w:rsidRDefault="00612B79">
      <w:pPr>
        <w:pStyle w:val="FootnoteText"/>
      </w:pPr>
      <w:r w:rsidRPr="0085454D">
        <w:rPr>
          <w:rStyle w:val="FootnoteReference"/>
          <w:rFonts w:asciiTheme="minorHAnsi" w:hAnsiTheme="minorHAnsi" w:cstheme="minorHAnsi"/>
          <w:sz w:val="19"/>
          <w:szCs w:val="19"/>
        </w:rPr>
        <w:footnoteRef/>
      </w:r>
      <w:r w:rsidRPr="0085454D">
        <w:rPr>
          <w:rFonts w:asciiTheme="minorHAnsi" w:hAnsiTheme="minorHAnsi" w:cstheme="minorHAnsi"/>
          <w:sz w:val="19"/>
          <w:szCs w:val="19"/>
        </w:rPr>
        <w:t xml:space="preserve"> The District and School Assistance Center </w:t>
      </w:r>
      <w:proofErr w:type="gramStart"/>
      <w:r w:rsidRPr="0085454D">
        <w:rPr>
          <w:rFonts w:asciiTheme="minorHAnsi" w:hAnsiTheme="minorHAnsi" w:cstheme="minorHAnsi"/>
          <w:sz w:val="19"/>
          <w:szCs w:val="19"/>
        </w:rPr>
        <w:t xml:space="preserve">has been </w:t>
      </w:r>
      <w:r>
        <w:rPr>
          <w:rFonts w:asciiTheme="minorHAnsi" w:hAnsiTheme="minorHAnsi" w:cstheme="minorHAnsi"/>
          <w:sz w:val="19"/>
          <w:szCs w:val="19"/>
        </w:rPr>
        <w:t>restructured</w:t>
      </w:r>
      <w:proofErr w:type="gramEnd"/>
      <w:r>
        <w:rPr>
          <w:rFonts w:asciiTheme="minorHAnsi" w:hAnsiTheme="minorHAnsi" w:cstheme="minorHAnsi"/>
          <w:sz w:val="19"/>
          <w:szCs w:val="19"/>
        </w:rPr>
        <w:t xml:space="preserve"> into the Statewide System of Support</w:t>
      </w:r>
      <w:r w:rsidRPr="0085454D">
        <w:rPr>
          <w:rFonts w:asciiTheme="minorHAnsi" w:hAnsiTheme="minorHAnsi" w:cstheme="minorHAnsi"/>
          <w:sz w:val="19"/>
          <w:szCs w:val="19"/>
        </w:rPr>
        <w:t>.</w:t>
      </w:r>
    </w:p>
  </w:footnote>
  <w:footnote w:id="6">
    <w:p w14:paraId="5F70F1F6" w14:textId="6D69F2FC" w:rsidR="00612B79" w:rsidRPr="002171CE" w:rsidRDefault="00612B79" w:rsidP="00926D11">
      <w:pPr>
        <w:autoSpaceDE w:val="0"/>
        <w:autoSpaceDN w:val="0"/>
        <w:adjustRightInd w:val="0"/>
        <w:spacing w:after="0" w:line="240" w:lineRule="auto"/>
        <w:rPr>
          <w:rFonts w:eastAsia="Times New Roman" w:cs="Comic Sans MS"/>
          <w:color w:val="000000"/>
          <w:sz w:val="19"/>
          <w:szCs w:val="19"/>
        </w:rPr>
      </w:pPr>
      <w:r w:rsidRPr="006B7E63">
        <w:rPr>
          <w:rStyle w:val="FootnoteReference"/>
        </w:rPr>
        <w:footnoteRef/>
      </w:r>
      <w:r w:rsidRPr="006B7E63">
        <w:t xml:space="preserve"> </w:t>
      </w:r>
      <w:r w:rsidRPr="006B7E63">
        <w:rPr>
          <w:rFonts w:eastAsia="Times New Roman" w:cs="Comic Sans MS"/>
          <w:color w:val="000000"/>
          <w:sz w:val="19"/>
          <w:szCs w:val="19"/>
        </w:rPr>
        <w:t>An informative evaluation is factual and cites instructional details such as methodology, pedagogy, Standards and Indicators of Effective Teaching Practice or</w:t>
      </w:r>
      <w:r w:rsidRPr="006B7E63">
        <w:rPr>
          <w:rFonts w:cs="Comic Sans MS"/>
          <w:color w:val="000000"/>
          <w:sz w:val="19"/>
          <w:szCs w:val="19"/>
        </w:rPr>
        <w:t xml:space="preserve"> </w:t>
      </w:r>
      <w:r w:rsidRPr="006B7E63">
        <w:rPr>
          <w:rFonts w:eastAsia="Times New Roman" w:cs="Comic Sans MS"/>
          <w:color w:val="000000"/>
          <w:sz w:val="19"/>
          <w:szCs w:val="19"/>
        </w:rPr>
        <w:t xml:space="preserve">instruction of subject-based knowledge that </w:t>
      </w:r>
      <w:proofErr w:type="gramStart"/>
      <w:r w:rsidRPr="006B7E63">
        <w:rPr>
          <w:rFonts w:eastAsia="Times New Roman" w:cs="Comic Sans MS"/>
          <w:color w:val="000000"/>
          <w:sz w:val="19"/>
          <w:szCs w:val="19"/>
        </w:rPr>
        <w:t>is aligned</w:t>
      </w:r>
      <w:proofErr w:type="gramEnd"/>
      <w:r w:rsidRPr="006B7E63">
        <w:rPr>
          <w:rFonts w:eastAsia="Times New Roman" w:cs="Comic Sans MS"/>
          <w:color w:val="000000"/>
          <w:sz w:val="19"/>
          <w:szCs w:val="19"/>
        </w:rPr>
        <w:t xml:space="preserve"> with the state curriculum frameworks. It does not commit to improvement strategies. An instructive evaluation includes comments intended to improve instruction.</w:t>
      </w:r>
    </w:p>
    <w:p w14:paraId="0AFF61BB" w14:textId="77777777" w:rsidR="00612B79" w:rsidRPr="004D15A6" w:rsidRDefault="00612B79" w:rsidP="00926D11">
      <w:pPr>
        <w:pStyle w:val="FootnoteText"/>
        <w:rPr>
          <w:rFonts w:ascii="Calibri" w:hAnsi="Calibri"/>
          <w:sz w:val="19"/>
          <w:szCs w:val="19"/>
        </w:rPr>
      </w:pPr>
    </w:p>
    <w:p w14:paraId="61CF9420" w14:textId="0B07C095" w:rsidR="00612B79" w:rsidRDefault="00612B79">
      <w:pPr>
        <w:pStyle w:val="FootnoteText"/>
      </w:pPr>
    </w:p>
  </w:footnote>
  <w:footnote w:id="7">
    <w:p w14:paraId="4DF0A597" w14:textId="77777777" w:rsidR="00612B79" w:rsidRDefault="00612B79" w:rsidP="00F932B5">
      <w:pPr>
        <w:pStyle w:val="FootnoteText"/>
      </w:pPr>
      <w:r w:rsidRPr="004459D6">
        <w:rPr>
          <w:rStyle w:val="FootnoteReference"/>
          <w:rFonts w:asciiTheme="minorHAnsi" w:hAnsiTheme="minorHAnsi" w:cstheme="minorHAnsi"/>
          <w:sz w:val="19"/>
          <w:szCs w:val="19"/>
        </w:rPr>
        <w:footnoteRef/>
      </w:r>
      <w:r w:rsidRPr="004459D6">
        <w:rPr>
          <w:rFonts w:asciiTheme="minorHAnsi" w:hAnsiTheme="minorHAnsi" w:cstheme="minorHAnsi"/>
          <w:sz w:val="19"/>
          <w:szCs w:val="19"/>
        </w:rPr>
        <w:t xml:space="preserve"> </w:t>
      </w:r>
      <w:r w:rsidRPr="004459D6">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4459D6">
          <w:rPr>
            <w:rStyle w:val="Hyperlink"/>
            <w:rFonts w:asciiTheme="minorHAnsi" w:hAnsiTheme="minorHAnsi"/>
            <w:sz w:val="19"/>
            <w:szCs w:val="19"/>
          </w:rPr>
          <w:t>amended regulations</w:t>
        </w:r>
      </w:hyperlink>
      <w:r w:rsidRPr="004459D6">
        <w:rPr>
          <w:rFonts w:asciiTheme="minorHAnsi" w:hAnsiTheme="minorHAnsi"/>
          <w:sz w:val="19"/>
          <w:szCs w:val="19"/>
        </w:rPr>
        <w:t xml:space="preserve">, evaluators do not have to make a separate judgment about an educator’s impact on student learning. Instead, student learning </w:t>
      </w:r>
      <w:proofErr w:type="gramStart"/>
      <w:r w:rsidRPr="004459D6">
        <w:rPr>
          <w:rFonts w:asciiTheme="minorHAnsi" w:hAnsiTheme="minorHAnsi"/>
          <w:sz w:val="19"/>
          <w:szCs w:val="19"/>
        </w:rPr>
        <w:t>is embedded</w:t>
      </w:r>
      <w:proofErr w:type="gramEnd"/>
      <w:r w:rsidRPr="004459D6">
        <w:rPr>
          <w:rFonts w:asciiTheme="minorHAnsi" w:hAnsiTheme="minorHAnsi"/>
          <w:sz w:val="19"/>
          <w:szCs w:val="19"/>
        </w:rPr>
        <w:t xml:space="preserve"> as an indicator within one of the Massachusetts Educator Evaluation Framework’s four standards.</w:t>
      </w:r>
    </w:p>
    <w:p w14:paraId="3F28B5CD" w14:textId="1E0B19F3" w:rsidR="00612B79" w:rsidRDefault="00612B79">
      <w:pPr>
        <w:pStyle w:val="FootnoteText"/>
      </w:pPr>
    </w:p>
  </w:footnote>
  <w:footnote w:id="8">
    <w:p w14:paraId="558335FC" w14:textId="77777777" w:rsidR="00612B79" w:rsidRPr="001969B6" w:rsidRDefault="00612B79" w:rsidP="0028511A">
      <w:pPr>
        <w:pStyle w:val="FootnoteText"/>
        <w:rPr>
          <w:rFonts w:asciiTheme="minorHAnsi" w:hAnsiTheme="minorHAnsi" w:cstheme="minorHAnsi"/>
          <w:sz w:val="19"/>
          <w:szCs w:val="19"/>
        </w:rPr>
      </w:pPr>
      <w:r w:rsidRPr="004459D6">
        <w:rPr>
          <w:rStyle w:val="FootnoteReference"/>
          <w:rFonts w:asciiTheme="minorHAnsi" w:hAnsiTheme="minorHAnsi" w:cstheme="minorHAnsi"/>
          <w:sz w:val="19"/>
          <w:szCs w:val="19"/>
        </w:rPr>
        <w:footnoteRef/>
      </w:r>
      <w:r w:rsidRPr="004459D6">
        <w:rPr>
          <w:rFonts w:asciiTheme="minorHAnsi" w:hAnsiTheme="minorHAnsi" w:cstheme="minorHAnsi"/>
          <w:sz w:val="19"/>
          <w:szCs w:val="19"/>
        </w:rPr>
        <w:t xml:space="preserve"> SMART goals are Specific and Strategic; Measurable; Action Oriented; Rigorous, Realistic, and Results Focused; and Timed and Tracked.</w:t>
      </w:r>
    </w:p>
    <w:p w14:paraId="072A56A3" w14:textId="04C0CDC1" w:rsidR="00612B79" w:rsidRDefault="00612B79">
      <w:pPr>
        <w:pStyle w:val="FootnoteText"/>
      </w:pPr>
    </w:p>
  </w:footnote>
  <w:footnote w:id="9">
    <w:p w14:paraId="691FEB78" w14:textId="2F5873B8" w:rsidR="00612B79" w:rsidRPr="004402AB" w:rsidRDefault="00612B79" w:rsidP="00FA0634">
      <w:pPr>
        <w:pStyle w:val="FootnoteText"/>
        <w:rPr>
          <w:rFonts w:asciiTheme="minorHAnsi" w:hAnsiTheme="minorHAnsi" w:cstheme="minorHAnsi"/>
          <w:sz w:val="19"/>
          <w:szCs w:val="19"/>
        </w:rPr>
      </w:pPr>
      <w:r w:rsidRPr="004402AB">
        <w:rPr>
          <w:rStyle w:val="FootnoteReference"/>
          <w:rFonts w:asciiTheme="minorHAnsi" w:hAnsiTheme="minorHAnsi" w:cstheme="minorHAnsi"/>
          <w:sz w:val="19"/>
          <w:szCs w:val="19"/>
        </w:rPr>
        <w:footnoteRef/>
      </w:r>
      <w:r w:rsidRPr="004402AB">
        <w:rPr>
          <w:rFonts w:asciiTheme="minorHAnsi" w:hAnsiTheme="minorHAnsi" w:cstheme="minorHAnsi"/>
          <w:sz w:val="19"/>
          <w:szCs w:val="19"/>
        </w:rPr>
        <w:t xml:space="preserve"> In 2014–2015, ESE replaced the low-income metric with the economically disadvantaged metric.</w:t>
      </w:r>
    </w:p>
    <w:p w14:paraId="6D469409" w14:textId="6336C857" w:rsidR="00612B79" w:rsidRPr="004402AB" w:rsidRDefault="00612B79">
      <w:pPr>
        <w:pStyle w:val="FootnoteText"/>
        <w:rPr>
          <w:rFonts w:asciiTheme="minorHAnsi" w:hAnsiTheme="minorHAnsi" w:cstheme="minorHAnsi"/>
          <w:sz w:val="18"/>
          <w:szCs w:val="18"/>
        </w:rPr>
      </w:pPr>
    </w:p>
  </w:footnote>
  <w:footnote w:id="10">
    <w:p w14:paraId="0D9839B8" w14:textId="16FAF48F" w:rsidR="00612B79" w:rsidRDefault="00612B79">
      <w:pPr>
        <w:pStyle w:val="FootnoteText"/>
      </w:pPr>
      <w:r w:rsidRPr="004402AB">
        <w:rPr>
          <w:rStyle w:val="FootnoteReference"/>
          <w:rFonts w:asciiTheme="minorHAnsi" w:hAnsiTheme="minorHAnsi" w:cstheme="minorHAnsi"/>
          <w:sz w:val="19"/>
          <w:szCs w:val="19"/>
        </w:rPr>
        <w:footnoteRef/>
      </w:r>
      <w:r w:rsidRPr="004402AB">
        <w:t xml:space="preserve"> </w:t>
      </w:r>
      <w:r w:rsidRPr="004402AB">
        <w:rPr>
          <w:rFonts w:asciiTheme="minorHAnsi" w:hAnsiTheme="minorHAnsi" w:cstheme="minorHAnsi"/>
          <w:sz w:val="19"/>
          <w:szCs w:val="19"/>
        </w:rPr>
        <w:t>Attendance rate equals the average number of students present each day divided by the average number of students enrolled each day.</w:t>
      </w:r>
    </w:p>
  </w:footnote>
  <w:footnote w:id="11">
    <w:p w14:paraId="2535917A" w14:textId="4A401F25" w:rsidR="00612B79" w:rsidRPr="004746D6" w:rsidRDefault="00612B79">
      <w:pPr>
        <w:pStyle w:val="FootnoteText"/>
        <w:rPr>
          <w:rFonts w:asciiTheme="minorHAnsi" w:hAnsiTheme="minorHAnsi" w:cstheme="minorHAnsi"/>
          <w:sz w:val="19"/>
          <w:szCs w:val="19"/>
        </w:rPr>
      </w:pPr>
      <w:r w:rsidRPr="004402AB">
        <w:rPr>
          <w:rStyle w:val="FootnoteReference"/>
          <w:rFonts w:asciiTheme="minorHAnsi" w:hAnsiTheme="minorHAnsi" w:cstheme="minorHAnsi"/>
          <w:sz w:val="19"/>
          <w:szCs w:val="19"/>
        </w:rPr>
        <w:footnoteRef/>
      </w:r>
      <w:r w:rsidRPr="004402AB">
        <w:rPr>
          <w:rFonts w:asciiTheme="minorHAnsi" w:hAnsiTheme="minorHAnsi" w:cstheme="minorHAnsi"/>
          <w:sz w:val="19"/>
          <w:szCs w:val="19"/>
        </w:rPr>
        <w:t xml:space="preserve"> Suspension rates represent the percentage of students suspended at least once during the school year.</w:t>
      </w:r>
    </w:p>
  </w:footnote>
  <w:footnote w:id="12">
    <w:p w14:paraId="4214BE1F" w14:textId="57D4E3E6" w:rsidR="00612B79" w:rsidRDefault="00612B79">
      <w:pPr>
        <w:pStyle w:val="FootnoteText"/>
      </w:pPr>
      <w:r w:rsidRPr="0085454D">
        <w:rPr>
          <w:rStyle w:val="FootnoteReference"/>
          <w:rFonts w:asciiTheme="minorHAnsi" w:hAnsiTheme="minorHAnsi" w:cstheme="minorHAnsi"/>
          <w:sz w:val="19"/>
          <w:szCs w:val="19"/>
        </w:rPr>
        <w:footnoteRef/>
      </w:r>
      <w:r w:rsidRPr="0085454D">
        <w:rPr>
          <w:rFonts w:asciiTheme="minorHAnsi" w:hAnsiTheme="minorHAnsi" w:cstheme="minorHAnsi"/>
          <w:sz w:val="19"/>
          <w:szCs w:val="19"/>
        </w:rPr>
        <w:t xml:space="preserve"> The District and School Assistance Center </w:t>
      </w:r>
      <w:proofErr w:type="gramStart"/>
      <w:r w:rsidRPr="0085454D">
        <w:rPr>
          <w:rFonts w:asciiTheme="minorHAnsi" w:hAnsiTheme="minorHAnsi" w:cstheme="minorHAnsi"/>
          <w:sz w:val="19"/>
          <w:szCs w:val="19"/>
        </w:rPr>
        <w:t xml:space="preserve">has been </w:t>
      </w:r>
      <w:r>
        <w:rPr>
          <w:rFonts w:asciiTheme="minorHAnsi" w:hAnsiTheme="minorHAnsi" w:cstheme="minorHAnsi"/>
          <w:sz w:val="19"/>
          <w:szCs w:val="19"/>
        </w:rPr>
        <w:t>restructured</w:t>
      </w:r>
      <w:proofErr w:type="gramEnd"/>
      <w:r>
        <w:rPr>
          <w:rFonts w:asciiTheme="minorHAnsi" w:hAnsiTheme="minorHAnsi" w:cstheme="minorHAnsi"/>
          <w:sz w:val="19"/>
          <w:szCs w:val="19"/>
        </w:rPr>
        <w:t xml:space="preserve"> into the Statewide System of Support</w:t>
      </w:r>
      <w:r w:rsidRPr="0085454D">
        <w:rPr>
          <w:rFonts w:asciiTheme="minorHAnsi" w:hAnsiTheme="minorHAnsi" w:cstheme="minorHAnsi"/>
          <w:sz w:val="19"/>
          <w:szCs w:val="19"/>
        </w:rPr>
        <w:t>.</w:t>
      </w:r>
    </w:p>
  </w:footnote>
  <w:footnote w:id="13">
    <w:p w14:paraId="52999480" w14:textId="37D8156C" w:rsidR="00612B79" w:rsidRDefault="00612B79">
      <w:pPr>
        <w:pStyle w:val="FootnoteText"/>
      </w:pPr>
      <w:r w:rsidRPr="0085454D">
        <w:rPr>
          <w:rStyle w:val="FootnoteReference"/>
          <w:rFonts w:asciiTheme="minorHAnsi" w:hAnsiTheme="minorHAnsi" w:cstheme="minorHAnsi"/>
          <w:sz w:val="19"/>
          <w:szCs w:val="19"/>
        </w:rPr>
        <w:footnoteRef/>
      </w:r>
      <w:r w:rsidRPr="0085454D">
        <w:rPr>
          <w:rFonts w:asciiTheme="minorHAnsi" w:hAnsiTheme="minorHAnsi" w:cstheme="minorHAnsi"/>
          <w:sz w:val="19"/>
          <w:szCs w:val="19"/>
        </w:rPr>
        <w:t xml:space="preserve"> The District and School Assistance Center </w:t>
      </w:r>
      <w:proofErr w:type="gramStart"/>
      <w:r w:rsidRPr="0085454D">
        <w:rPr>
          <w:rFonts w:asciiTheme="minorHAnsi" w:hAnsiTheme="minorHAnsi" w:cstheme="minorHAnsi"/>
          <w:sz w:val="19"/>
          <w:szCs w:val="19"/>
        </w:rPr>
        <w:t xml:space="preserve">has been </w:t>
      </w:r>
      <w:r>
        <w:rPr>
          <w:rFonts w:asciiTheme="minorHAnsi" w:hAnsiTheme="minorHAnsi" w:cstheme="minorHAnsi"/>
          <w:sz w:val="19"/>
          <w:szCs w:val="19"/>
        </w:rPr>
        <w:t>restructured</w:t>
      </w:r>
      <w:proofErr w:type="gramEnd"/>
      <w:r>
        <w:rPr>
          <w:rFonts w:asciiTheme="minorHAnsi" w:hAnsiTheme="minorHAnsi" w:cstheme="minorHAnsi"/>
          <w:sz w:val="19"/>
          <w:szCs w:val="19"/>
        </w:rPr>
        <w:t xml:space="preserve"> into the Statewide System of Support</w:t>
      </w:r>
      <w:r w:rsidRPr="0085454D">
        <w:rPr>
          <w:rFonts w:asciiTheme="minorHAnsi" w:hAnsiTheme="minorHAnsi" w:cstheme="minorHAnsi"/>
          <w:sz w:val="19"/>
          <w:szCs w:val="19"/>
        </w:rPr>
        <w:t>.</w:t>
      </w:r>
    </w:p>
  </w:footnote>
  <w:footnote w:id="14">
    <w:p w14:paraId="4D5706CD" w14:textId="3F4EDC21" w:rsidR="00612B79" w:rsidRPr="005D0D53" w:rsidRDefault="00612B79">
      <w:pPr>
        <w:pStyle w:val="FootnoteText"/>
        <w:rPr>
          <w:rFonts w:asciiTheme="minorHAnsi" w:hAnsiTheme="minorHAnsi" w:cstheme="minorHAnsi"/>
          <w:sz w:val="19"/>
          <w:szCs w:val="19"/>
        </w:rPr>
      </w:pPr>
      <w:r w:rsidRPr="005D0D53">
        <w:rPr>
          <w:rStyle w:val="FootnoteReference"/>
          <w:rFonts w:asciiTheme="minorHAnsi" w:hAnsiTheme="minorHAnsi" w:cstheme="minorHAnsi"/>
          <w:sz w:val="19"/>
          <w:szCs w:val="19"/>
        </w:rPr>
        <w:footnoteRef/>
      </w:r>
      <w:r w:rsidRPr="005D0D53">
        <w:rPr>
          <w:rFonts w:asciiTheme="minorHAnsi" w:hAnsiTheme="minorHAnsi" w:cstheme="minorHAnsi"/>
          <w:sz w:val="19"/>
          <w:szCs w:val="19"/>
        </w:rPr>
        <w:t xml:space="preserve"> RADAR stands for Resource Allocation and District Action Report.</w:t>
      </w:r>
    </w:p>
  </w:footnote>
  <w:footnote w:id="15">
    <w:p w14:paraId="4EF7FAFA" w14:textId="45C3DAC6" w:rsidR="00612B79" w:rsidRPr="004746D6" w:rsidRDefault="00612B79">
      <w:pPr>
        <w:pStyle w:val="FootnoteText"/>
        <w:rPr>
          <w:rFonts w:asciiTheme="minorHAnsi" w:hAnsiTheme="minorHAnsi" w:cstheme="minorHAnsi"/>
          <w:sz w:val="19"/>
          <w:szCs w:val="19"/>
        </w:rPr>
      </w:pPr>
      <w:r w:rsidRPr="005D0D53">
        <w:rPr>
          <w:rStyle w:val="FootnoteReference"/>
          <w:rFonts w:asciiTheme="minorHAnsi" w:hAnsiTheme="minorHAnsi" w:cstheme="minorHAnsi"/>
          <w:sz w:val="19"/>
          <w:szCs w:val="19"/>
        </w:rPr>
        <w:footnoteRef/>
      </w:r>
      <w:r w:rsidRPr="005D0D53">
        <w:rPr>
          <w:rFonts w:asciiTheme="minorHAnsi" w:hAnsiTheme="minorHAnsi" w:cstheme="minorHAnsi"/>
          <w:sz w:val="19"/>
          <w:szCs w:val="19"/>
        </w:rPr>
        <w:t xml:space="preserve"> Comparison districts in the report were Holyoke, New Bedford, Pittsfield, Haverhill, Salem, Chelsea, Chicopee, Everett, Leominster, and Revere. In 2017, comparison districts spent between $809 and $1,444 per in-district student on operations and maintenance.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6A39" w14:textId="77777777" w:rsidR="00DB1C64" w:rsidRDefault="00DB1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5E09" w14:textId="77777777" w:rsidR="00612B79" w:rsidRDefault="00612B79" w:rsidP="002F1EBE">
    <w:pPr>
      <w:spacing w:after="240"/>
    </w:pPr>
    <w:r>
      <w:rPr>
        <w:sz w:val="19"/>
        <w:szCs w:val="19"/>
      </w:rPr>
      <w:t>Fitchburg Public Schools Comprehensive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78DD" w14:textId="77777777" w:rsidR="00612B79" w:rsidRDefault="00612B79">
    <w:r>
      <w:rPr>
        <w:noProof/>
      </w:rPr>
      <w:drawing>
        <wp:anchor distT="0" distB="0" distL="114300" distR="114300" simplePos="0" relativeHeight="251659264" behindDoc="0" locked="0" layoutInCell="1" allowOverlap="1" wp14:anchorId="3515B763" wp14:editId="6BAD82D8">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Star Logo for DE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1C1"/>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863"/>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1890" w:hanging="360"/>
      </w:pPr>
    </w:lvl>
    <w:lvl w:ilvl="8" w:tplc="0409001B" w:tentative="1">
      <w:start w:val="1"/>
      <w:numFmt w:val="lowerRoman"/>
      <w:lvlText w:val="%9."/>
      <w:lvlJc w:val="right"/>
      <w:pPr>
        <w:ind w:left="7200" w:hanging="180"/>
      </w:pPr>
    </w:lvl>
  </w:abstractNum>
  <w:abstractNum w:abstractNumId="3"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239CC"/>
    <w:multiLevelType w:val="hybridMultilevel"/>
    <w:tmpl w:val="2A1E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78FB"/>
    <w:multiLevelType w:val="hybridMultilevel"/>
    <w:tmpl w:val="2CCE4A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FA50517A">
      <w:start w:val="3"/>
      <w:numFmt w:val="decimal"/>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922C2"/>
    <w:multiLevelType w:val="hybridMultilevel"/>
    <w:tmpl w:val="FF3655E2"/>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32505"/>
    <w:multiLevelType w:val="multilevel"/>
    <w:tmpl w:val="47CCC066"/>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6"/>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0F5C6FF3"/>
    <w:multiLevelType w:val="multilevel"/>
    <w:tmpl w:val="639A9DB2"/>
    <w:lvl w:ilvl="0">
      <w:start w:val="4"/>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5"/>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42DC2"/>
    <w:multiLevelType w:val="multilevel"/>
    <w:tmpl w:val="E5B4C34A"/>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6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29A4580"/>
    <w:multiLevelType w:val="hybridMultilevel"/>
    <w:tmpl w:val="90DE3CB0"/>
    <w:lvl w:ilvl="0" w:tplc="AEC072C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33D32AA"/>
    <w:multiLevelType w:val="hybridMultilevel"/>
    <w:tmpl w:val="FF3655E2"/>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E624D0"/>
    <w:multiLevelType w:val="hybridMultilevel"/>
    <w:tmpl w:val="90EA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2B5B04"/>
    <w:multiLevelType w:val="hybridMultilevel"/>
    <w:tmpl w:val="F920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D172E"/>
    <w:multiLevelType w:val="hybridMultilevel"/>
    <w:tmpl w:val="DB2E0C64"/>
    <w:lvl w:ilvl="0" w:tplc="18143752">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8D6235"/>
    <w:multiLevelType w:val="hybridMultilevel"/>
    <w:tmpl w:val="4070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6A7458D"/>
    <w:multiLevelType w:val="hybridMultilevel"/>
    <w:tmpl w:val="35D0EB70"/>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B0222C"/>
    <w:multiLevelType w:val="multilevel"/>
    <w:tmpl w:val="3BF6ABBA"/>
    <w:lvl w:ilvl="0">
      <w:start w:val="4"/>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17705D5F"/>
    <w:multiLevelType w:val="multilevel"/>
    <w:tmpl w:val="E98C3AAA"/>
    <w:lvl w:ilvl="0">
      <w:start w:val="1"/>
      <w:numFmt w:val="upperLetter"/>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asciiTheme="minorHAnsi" w:eastAsiaTheme="minorHAnsi" w:hAnsiTheme="minorHAnsi" w:cstheme="minorBidi"/>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17DD25D0"/>
    <w:multiLevelType w:val="hybridMultilevel"/>
    <w:tmpl w:val="28E8B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F426C5"/>
    <w:multiLevelType w:val="hybridMultilevel"/>
    <w:tmpl w:val="E47E533E"/>
    <w:lvl w:ilvl="0" w:tplc="0409000F">
      <w:start w:val="1"/>
      <w:numFmt w:val="decimal"/>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24"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01A15"/>
    <w:multiLevelType w:val="multilevel"/>
    <w:tmpl w:val="4F9442A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6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990A0D"/>
    <w:multiLevelType w:val="multilevel"/>
    <w:tmpl w:val="32A2D78E"/>
    <w:lvl w:ilvl="0">
      <w:start w:val="2"/>
      <w:numFmt w:val="upperLetter"/>
      <w:lvlText w:val="%1."/>
      <w:lvlJc w:val="left"/>
      <w:pPr>
        <w:ind w:left="990" w:hanging="360"/>
      </w:pPr>
      <w:rPr>
        <w:rFonts w:hint="default"/>
        <w:b/>
        <w:i w:val="0"/>
      </w:rPr>
    </w:lvl>
    <w:lvl w:ilvl="1">
      <w:start w:val="5"/>
      <w:numFmt w:val="upperLetter"/>
      <w:lvlText w:val="%2."/>
      <w:lvlJc w:val="left"/>
      <w:pPr>
        <w:ind w:left="1350" w:hanging="360"/>
      </w:pPr>
      <w:rPr>
        <w:rFonts w:hint="default"/>
        <w:b/>
        <w:i w:val="0"/>
      </w:rPr>
    </w:lvl>
    <w:lvl w:ilvl="2">
      <w:start w:val="2"/>
      <w:numFmt w:val="decimal"/>
      <w:lvlText w:val="%3."/>
      <w:lvlJc w:val="left"/>
      <w:pPr>
        <w:ind w:left="1710" w:hanging="360"/>
      </w:pPr>
      <w:rPr>
        <w:rFonts w:hint="default"/>
        <w:b w:val="0"/>
        <w:i w:val="0"/>
      </w:rPr>
    </w:lvl>
    <w:lvl w:ilvl="3">
      <w:start w:val="1"/>
      <w:numFmt w:val="lowerLetter"/>
      <w:lvlText w:val="%4."/>
      <w:lvlJc w:val="left"/>
      <w:pPr>
        <w:ind w:left="2070" w:hanging="360"/>
      </w:pPr>
      <w:rPr>
        <w:rFonts w:hint="default"/>
        <w:b w:val="0"/>
        <w:i w:val="0"/>
      </w:rPr>
    </w:lvl>
    <w:lvl w:ilvl="4">
      <w:start w:val="1"/>
      <w:numFmt w:val="lowerRoman"/>
      <w:lvlText w:val="%5."/>
      <w:lvlJc w:val="right"/>
      <w:pPr>
        <w:ind w:left="2430" w:hanging="360"/>
      </w:pPr>
      <w:rPr>
        <w:rFonts w:hint="default"/>
        <w:b w:val="0"/>
        <w:i w:val="0"/>
      </w:rPr>
    </w:lvl>
    <w:lvl w:ilvl="5">
      <w:start w:val="1"/>
      <w:numFmt w:val="lowerRoman"/>
      <w:lvlText w:val="%6."/>
      <w:lvlJc w:val="right"/>
      <w:pPr>
        <w:ind w:left="279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28"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11B62"/>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24ED59D1"/>
    <w:multiLevelType w:val="hybridMultilevel"/>
    <w:tmpl w:val="FCEA3DAC"/>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31" w15:restartNumberingAfterBreak="0">
    <w:nsid w:val="27BC02A5"/>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710AA1"/>
    <w:multiLevelType w:val="hybridMultilevel"/>
    <w:tmpl w:val="58785C1A"/>
    <w:lvl w:ilvl="0" w:tplc="1BB67720">
      <w:start w:val="1"/>
      <w:numFmt w:val="decimal"/>
      <w:lvlText w:val="%1."/>
      <w:lvlJc w:val="left"/>
      <w:pPr>
        <w:ind w:left="1440" w:hanging="360"/>
      </w:pPr>
      <w:rPr>
        <w:rFonts w:hint="default"/>
      </w:rPr>
    </w:lvl>
    <w:lvl w:ilvl="1" w:tplc="AB52D460">
      <w:start w:val="1"/>
      <w:numFmt w:val="decimal"/>
      <w:lvlText w:val="%2."/>
      <w:lvlJc w:val="left"/>
      <w:pPr>
        <w:ind w:left="2160" w:hanging="360"/>
      </w:pPr>
      <w:rPr>
        <w:rFonts w:asciiTheme="minorHAnsi" w:eastAsia="Times New Roman" w:hAnsiTheme="minorHAnsi" w:cs="Times New Roman"/>
      </w:rPr>
    </w:lvl>
    <w:lvl w:ilvl="2" w:tplc="E034B70A">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99327FD"/>
    <w:multiLevelType w:val="hybridMultilevel"/>
    <w:tmpl w:val="FF3655E2"/>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A316603"/>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2B947D14"/>
    <w:multiLevelType w:val="hybridMultilevel"/>
    <w:tmpl w:val="C3203798"/>
    <w:lvl w:ilvl="0" w:tplc="1BB67720">
      <w:start w:val="1"/>
      <w:numFmt w:val="decimal"/>
      <w:lvlText w:val="%1."/>
      <w:lvlJc w:val="left"/>
      <w:pPr>
        <w:ind w:left="1080" w:hanging="360"/>
      </w:pPr>
      <w:rPr>
        <w:rFonts w:hint="default"/>
      </w:rPr>
    </w:lvl>
    <w:lvl w:ilvl="1" w:tplc="21ECB0BC">
      <w:start w:val="1"/>
      <w:numFmt w:val="lowerLetter"/>
      <w:lvlText w:val="%2."/>
      <w:lvlJc w:val="left"/>
      <w:pPr>
        <w:ind w:left="1800" w:hanging="360"/>
      </w:pPr>
      <w:rPr>
        <w:rFonts w:asciiTheme="minorHAnsi" w:eastAsiaTheme="minorHAnsi" w:hAnsiTheme="minorHAnsi" w:cstheme="minorBidi"/>
      </w:rPr>
    </w:lvl>
    <w:lvl w:ilvl="2" w:tplc="E034B70A">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BDF3809"/>
    <w:multiLevelType w:val="hybridMultilevel"/>
    <w:tmpl w:val="640821DE"/>
    <w:lvl w:ilvl="0" w:tplc="22E866F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C7361DA"/>
    <w:multiLevelType w:val="hybridMultilevel"/>
    <w:tmpl w:val="3E721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D7D5FDB"/>
    <w:multiLevelType w:val="multilevel"/>
    <w:tmpl w:val="94447F28"/>
    <w:lvl w:ilvl="0">
      <w:start w:val="1"/>
      <w:numFmt w:val="upperLetter"/>
      <w:lvlText w:val="%1."/>
      <w:lvlJc w:val="left"/>
      <w:pPr>
        <w:ind w:left="0" w:hanging="360"/>
      </w:pPr>
      <w:rPr>
        <w:rFonts w:asciiTheme="minorHAnsi" w:eastAsia="Times New Roman" w:hAnsiTheme="minorHAnsi" w:cs="Times New Roman"/>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9" w15:restartNumberingAfterBreak="0">
    <w:nsid w:val="2FFB72F9"/>
    <w:multiLevelType w:val="hybridMultilevel"/>
    <w:tmpl w:val="7602AA1E"/>
    <w:lvl w:ilvl="0" w:tplc="FC04F00A">
      <w:start w:val="2"/>
      <w:numFmt w:val="decimal"/>
      <w:lvlText w:val="%1."/>
      <w:lvlJc w:val="left"/>
      <w:pPr>
        <w:ind w:left="360" w:hanging="360"/>
      </w:pPr>
      <w:rPr>
        <w:rFonts w:hint="default"/>
      </w:rPr>
    </w:lvl>
    <w:lvl w:ilvl="1" w:tplc="E03CF2F6">
      <w:start w:val="1"/>
      <w:numFmt w:val="upp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18B6F7C"/>
    <w:multiLevelType w:val="hybridMultilevel"/>
    <w:tmpl w:val="75B4E60C"/>
    <w:lvl w:ilvl="0" w:tplc="E0A6F1F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5ED7D7B"/>
    <w:multiLevelType w:val="hybridMultilevel"/>
    <w:tmpl w:val="447CC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7F46FD"/>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D46DB3"/>
    <w:multiLevelType w:val="hybridMultilevel"/>
    <w:tmpl w:val="3A2288C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7DC2CBD"/>
    <w:multiLevelType w:val="hybridMultilevel"/>
    <w:tmpl w:val="0EC279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A3116AB"/>
    <w:multiLevelType w:val="hybridMultilevel"/>
    <w:tmpl w:val="7E0ADBF8"/>
    <w:lvl w:ilvl="0" w:tplc="D12AF12A">
      <w:start w:val="3"/>
      <w:numFmt w:val="upperLetter"/>
      <w:lvlText w:val="%1."/>
      <w:lvlJc w:val="left"/>
      <w:pPr>
        <w:ind w:left="1080" w:hanging="360"/>
      </w:pPr>
      <w:rPr>
        <w:rFonts w:hint="default"/>
      </w:rPr>
    </w:lvl>
    <w:lvl w:ilvl="1" w:tplc="4970A5B6">
      <w:start w:val="1"/>
      <w:numFmt w:val="decimal"/>
      <w:lvlText w:val="%2."/>
      <w:lvlJc w:val="left"/>
      <w:pPr>
        <w:ind w:left="1440" w:hanging="360"/>
      </w:pPr>
      <w:rPr>
        <w:rFonts w:asciiTheme="minorHAnsi" w:eastAsia="Times New Roman"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9F1F77"/>
    <w:multiLevelType w:val="hybridMultilevel"/>
    <w:tmpl w:val="B52AAC70"/>
    <w:lvl w:ilvl="0" w:tplc="C0BC7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ADF327E"/>
    <w:multiLevelType w:val="multilevel"/>
    <w:tmpl w:val="E07461C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2"/>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AF76F0"/>
    <w:multiLevelType w:val="hybridMultilevel"/>
    <w:tmpl w:val="58785C1A"/>
    <w:lvl w:ilvl="0" w:tplc="1BB67720">
      <w:start w:val="1"/>
      <w:numFmt w:val="decimal"/>
      <w:lvlText w:val="%1."/>
      <w:lvlJc w:val="left"/>
      <w:pPr>
        <w:ind w:left="1080" w:hanging="360"/>
      </w:pPr>
      <w:rPr>
        <w:rFonts w:hint="default"/>
      </w:rPr>
    </w:lvl>
    <w:lvl w:ilvl="1" w:tplc="AB52D460">
      <w:start w:val="1"/>
      <w:numFmt w:val="decimal"/>
      <w:lvlText w:val="%2."/>
      <w:lvlJc w:val="left"/>
      <w:pPr>
        <w:ind w:left="1800" w:hanging="360"/>
      </w:pPr>
      <w:rPr>
        <w:rFonts w:asciiTheme="minorHAnsi" w:eastAsia="Times New Roman" w:hAnsiTheme="minorHAnsi" w:cs="Times New Roman"/>
      </w:rPr>
    </w:lvl>
    <w:lvl w:ilvl="2" w:tplc="E034B70A">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3" w15:restartNumberingAfterBreak="0">
    <w:nsid w:val="3D0B04B5"/>
    <w:multiLevelType w:val="multilevel"/>
    <w:tmpl w:val="6F465944"/>
    <w:lvl w:ilvl="0">
      <w:start w:val="4"/>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4"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BD0DE8"/>
    <w:multiLevelType w:val="hybridMultilevel"/>
    <w:tmpl w:val="7904FF46"/>
    <w:lvl w:ilvl="0" w:tplc="BD12EFA2">
      <w:start w:val="2"/>
      <w:numFmt w:val="decimal"/>
      <w:lvlText w:val="%1."/>
      <w:lvlJc w:val="left"/>
      <w:pPr>
        <w:ind w:left="27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6" w15:restartNumberingAfterBreak="0">
    <w:nsid w:val="3ED41B87"/>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E20745"/>
    <w:multiLevelType w:val="hybridMultilevel"/>
    <w:tmpl w:val="288A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C80726"/>
    <w:multiLevelType w:val="hybridMultilevel"/>
    <w:tmpl w:val="EFE0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3B01DF"/>
    <w:multiLevelType w:val="multilevel"/>
    <w:tmpl w:val="F502F5DE"/>
    <w:lvl w:ilvl="0">
      <w:start w:val="1"/>
      <w:numFmt w:val="upperLetter"/>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0" w15:restartNumberingAfterBreak="0">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0316C0"/>
    <w:multiLevelType w:val="hybridMultilevel"/>
    <w:tmpl w:val="E47E533E"/>
    <w:lvl w:ilvl="0" w:tplc="0409000F">
      <w:start w:val="1"/>
      <w:numFmt w:val="decimal"/>
      <w:lvlText w:val="%1."/>
      <w:lvlJc w:val="left"/>
      <w:pPr>
        <w:ind w:left="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62" w15:restartNumberingAfterBreak="0">
    <w:nsid w:val="43513A08"/>
    <w:multiLevelType w:val="hybridMultilevel"/>
    <w:tmpl w:val="0E5E6ACC"/>
    <w:lvl w:ilvl="0" w:tplc="445E22BA">
      <w:start w:val="1"/>
      <w:numFmt w:val="upperLetter"/>
      <w:lvlText w:val="%1."/>
      <w:lvlJc w:val="left"/>
      <w:pPr>
        <w:ind w:left="3240" w:hanging="360"/>
      </w:pPr>
      <w:rPr>
        <w:rFonts w:hint="default"/>
        <w:b/>
      </w:rPr>
    </w:lvl>
    <w:lvl w:ilvl="1" w:tplc="25D261A6">
      <w:start w:val="2"/>
      <w:numFmt w:val="bullet"/>
      <w:lvlText w:val="•"/>
      <w:lvlJc w:val="left"/>
      <w:pPr>
        <w:ind w:left="4680" w:hanging="360"/>
      </w:pPr>
      <w:rPr>
        <w:rFonts w:ascii="Calibri" w:eastAsia="Times New Roman" w:hAnsi="Calibri" w:cs="Times New Roman"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3" w15:restartNumberingAfterBreak="0">
    <w:nsid w:val="43D20E69"/>
    <w:multiLevelType w:val="hybridMultilevel"/>
    <w:tmpl w:val="FF3655E2"/>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54A631E"/>
    <w:multiLevelType w:val="multilevel"/>
    <w:tmpl w:val="F502F5DE"/>
    <w:lvl w:ilvl="0">
      <w:start w:val="1"/>
      <w:numFmt w:val="upperLetter"/>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5" w15:restartNumberingAfterBreak="0">
    <w:nsid w:val="464A4BA3"/>
    <w:multiLevelType w:val="hybridMultilevel"/>
    <w:tmpl w:val="0DD887B6"/>
    <w:lvl w:ilvl="0" w:tplc="445E22BA">
      <w:start w:val="1"/>
      <w:numFmt w:val="upperLetter"/>
      <w:lvlText w:val="%1."/>
      <w:lvlJc w:val="left"/>
      <w:pPr>
        <w:ind w:left="720" w:hanging="360"/>
      </w:pPr>
      <w:rPr>
        <w:rFonts w:hint="default"/>
        <w:b/>
      </w:rPr>
    </w:lvl>
    <w:lvl w:ilvl="1" w:tplc="25D261A6">
      <w:start w:val="2"/>
      <w:numFmt w:val="bullet"/>
      <w:lvlText w:val="•"/>
      <w:lvlJc w:val="left"/>
      <w:pPr>
        <w:ind w:left="2160" w:hanging="360"/>
      </w:pPr>
      <w:rPr>
        <w:rFonts w:ascii="Calibri" w:eastAsia="Times New Roman" w:hAnsi="Calibri"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66252B9"/>
    <w:multiLevelType w:val="hybridMultilevel"/>
    <w:tmpl w:val="86B0851C"/>
    <w:lvl w:ilvl="0" w:tplc="D12AF12A">
      <w:start w:val="3"/>
      <w:numFmt w:val="upperLetter"/>
      <w:lvlText w:val="%1."/>
      <w:lvlJc w:val="left"/>
      <w:pPr>
        <w:ind w:left="1080" w:hanging="360"/>
      </w:pPr>
      <w:rPr>
        <w:rFonts w:hint="default"/>
      </w:rPr>
    </w:lvl>
    <w:lvl w:ilvl="1" w:tplc="E5548838">
      <w:start w:val="1"/>
      <w:numFmt w:val="decimal"/>
      <w:lvlText w:val="%2."/>
      <w:lvlJc w:val="left"/>
      <w:pPr>
        <w:ind w:left="810" w:hanging="360"/>
      </w:pPr>
      <w:rPr>
        <w:rFonts w:asciiTheme="minorHAnsi" w:eastAsia="Times New Roman"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7D8632B"/>
    <w:multiLevelType w:val="multilevel"/>
    <w:tmpl w:val="F502F5DE"/>
    <w:lvl w:ilvl="0">
      <w:start w:val="1"/>
      <w:numFmt w:val="upperLetter"/>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9" w15:restartNumberingAfterBreak="0">
    <w:nsid w:val="48C16082"/>
    <w:multiLevelType w:val="hybridMultilevel"/>
    <w:tmpl w:val="6BA2A73A"/>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70" w15:restartNumberingAfterBreak="0">
    <w:nsid w:val="48F52FBD"/>
    <w:multiLevelType w:val="multilevel"/>
    <w:tmpl w:val="11C86E62"/>
    <w:lvl w:ilvl="0">
      <w:start w:val="1"/>
      <w:numFmt w:val="upperLetter"/>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1" w15:restartNumberingAfterBreak="0">
    <w:nsid w:val="499219A3"/>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2" w15:restartNumberingAfterBreak="0">
    <w:nsid w:val="4B287034"/>
    <w:multiLevelType w:val="hybridMultilevel"/>
    <w:tmpl w:val="687484B8"/>
    <w:lvl w:ilvl="0" w:tplc="EB5E1660">
      <w:start w:val="1"/>
      <w:numFmt w:val="decimal"/>
      <w:lvlText w:val="%1."/>
      <w:lvlJc w:val="left"/>
      <w:pPr>
        <w:ind w:left="1170" w:hanging="360"/>
      </w:pPr>
      <w:rPr>
        <w:rFonts w:hint="default"/>
        <w:b w:val="0"/>
        <w:i w:val="0"/>
        <w:sz w:val="22"/>
        <w:szCs w:val="22"/>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3" w15:restartNumberingAfterBreak="0">
    <w:nsid w:val="4C687E28"/>
    <w:multiLevelType w:val="hybridMultilevel"/>
    <w:tmpl w:val="74B019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4CD13DB5"/>
    <w:multiLevelType w:val="hybridMultilevel"/>
    <w:tmpl w:val="9F7E1D42"/>
    <w:lvl w:ilvl="0" w:tplc="CAB872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6" w15:restartNumberingAfterBreak="0">
    <w:nsid w:val="4D8E17E8"/>
    <w:multiLevelType w:val="multilevel"/>
    <w:tmpl w:val="EE24597C"/>
    <w:lvl w:ilvl="0">
      <w:start w:val="1"/>
      <w:numFmt w:val="upperLetter"/>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asciiTheme="minorHAnsi" w:eastAsiaTheme="minorHAnsi" w:hAnsiTheme="minorHAnsi" w:cstheme="minorBidi"/>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7" w15:restartNumberingAfterBreak="0">
    <w:nsid w:val="51060FC2"/>
    <w:multiLevelType w:val="hybridMultilevel"/>
    <w:tmpl w:val="B2CCD980"/>
    <w:lvl w:ilvl="0" w:tplc="445E22BA">
      <w:start w:val="1"/>
      <w:numFmt w:val="upperLetter"/>
      <w:lvlText w:val="%1."/>
      <w:lvlJc w:val="left"/>
      <w:pPr>
        <w:ind w:left="99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8"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9" w15:restartNumberingAfterBreak="0">
    <w:nsid w:val="54505956"/>
    <w:multiLevelType w:val="hybridMultilevel"/>
    <w:tmpl w:val="4414330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0" w15:restartNumberingAfterBreak="0">
    <w:nsid w:val="553879EF"/>
    <w:multiLevelType w:val="hybridMultilevel"/>
    <w:tmpl w:val="67E66B04"/>
    <w:lvl w:ilvl="0" w:tplc="DE7E196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617D87"/>
    <w:multiLevelType w:val="hybridMultilevel"/>
    <w:tmpl w:val="E6748CDE"/>
    <w:lvl w:ilvl="0" w:tplc="9D3EFB0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5C15E0"/>
    <w:multiLevelType w:val="hybridMultilevel"/>
    <w:tmpl w:val="F4086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B84223"/>
    <w:multiLevelType w:val="hybridMultilevel"/>
    <w:tmpl w:val="DC5C31AC"/>
    <w:lvl w:ilvl="0" w:tplc="E8D6121E">
      <w:start w:val="1"/>
      <w:numFmt w:val="decimal"/>
      <w:lvlText w:val="%1."/>
      <w:lvlJc w:val="left"/>
      <w:pPr>
        <w:ind w:left="72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84" w15:restartNumberingAfterBreak="0">
    <w:nsid w:val="59D51327"/>
    <w:multiLevelType w:val="multilevel"/>
    <w:tmpl w:val="32A2D78E"/>
    <w:lvl w:ilvl="0">
      <w:start w:val="2"/>
      <w:numFmt w:val="upperLetter"/>
      <w:lvlText w:val="%1."/>
      <w:lvlJc w:val="left"/>
      <w:pPr>
        <w:ind w:left="990" w:hanging="360"/>
      </w:pPr>
      <w:rPr>
        <w:rFonts w:hint="default"/>
        <w:b/>
        <w:i w:val="0"/>
      </w:rPr>
    </w:lvl>
    <w:lvl w:ilvl="1">
      <w:start w:val="5"/>
      <w:numFmt w:val="upperLetter"/>
      <w:lvlText w:val="%2."/>
      <w:lvlJc w:val="left"/>
      <w:pPr>
        <w:ind w:left="1350" w:hanging="360"/>
      </w:pPr>
      <w:rPr>
        <w:rFonts w:hint="default"/>
        <w:b/>
        <w:i w:val="0"/>
      </w:rPr>
    </w:lvl>
    <w:lvl w:ilvl="2">
      <w:start w:val="2"/>
      <w:numFmt w:val="decimal"/>
      <w:lvlText w:val="%3."/>
      <w:lvlJc w:val="left"/>
      <w:pPr>
        <w:ind w:left="1710" w:hanging="360"/>
      </w:pPr>
      <w:rPr>
        <w:rFonts w:hint="default"/>
        <w:b w:val="0"/>
        <w:i w:val="0"/>
      </w:rPr>
    </w:lvl>
    <w:lvl w:ilvl="3">
      <w:start w:val="1"/>
      <w:numFmt w:val="lowerLetter"/>
      <w:lvlText w:val="%4."/>
      <w:lvlJc w:val="left"/>
      <w:pPr>
        <w:ind w:left="2070" w:hanging="360"/>
      </w:pPr>
      <w:rPr>
        <w:rFonts w:hint="default"/>
        <w:b w:val="0"/>
        <w:i w:val="0"/>
      </w:rPr>
    </w:lvl>
    <w:lvl w:ilvl="4">
      <w:start w:val="1"/>
      <w:numFmt w:val="lowerRoman"/>
      <w:lvlText w:val="%5."/>
      <w:lvlJc w:val="right"/>
      <w:pPr>
        <w:ind w:left="2430" w:hanging="360"/>
      </w:pPr>
      <w:rPr>
        <w:rFonts w:hint="default"/>
        <w:b w:val="0"/>
        <w:i w:val="0"/>
      </w:rPr>
    </w:lvl>
    <w:lvl w:ilvl="5">
      <w:start w:val="1"/>
      <w:numFmt w:val="lowerRoman"/>
      <w:lvlText w:val="%6."/>
      <w:lvlJc w:val="right"/>
      <w:pPr>
        <w:ind w:left="279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2340" w:hanging="360"/>
      </w:pPr>
      <w:rPr>
        <w:rFonts w:hint="default"/>
      </w:rPr>
    </w:lvl>
    <w:lvl w:ilvl="8">
      <w:start w:val="1"/>
      <w:numFmt w:val="lowerRoman"/>
      <w:lvlText w:val="%9."/>
      <w:lvlJc w:val="left"/>
      <w:pPr>
        <w:ind w:left="3870" w:hanging="360"/>
      </w:pPr>
      <w:rPr>
        <w:rFonts w:hint="default"/>
      </w:rPr>
    </w:lvl>
  </w:abstractNum>
  <w:abstractNum w:abstractNumId="85"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A9148F4"/>
    <w:multiLevelType w:val="multilevel"/>
    <w:tmpl w:val="06D6B832"/>
    <w:lvl w:ilvl="0">
      <w:start w:val="1"/>
      <w:numFmt w:val="decimal"/>
      <w:lvlText w:val="%1."/>
      <w:lvlJc w:val="left"/>
      <w:pPr>
        <w:ind w:left="0" w:hanging="360"/>
      </w:pPr>
      <w:rPr>
        <w:rFonts w:asciiTheme="minorHAnsi" w:eastAsiaTheme="minorHAnsi" w:hAnsiTheme="minorHAnsi" w:cstheme="minorBidi"/>
        <w:b/>
        <w:i w:val="0"/>
      </w:rPr>
    </w:lvl>
    <w:lvl w:ilvl="1">
      <w:start w:val="1"/>
      <w:numFmt w:val="upperLetter"/>
      <w:lvlText w:val="%2."/>
      <w:lvlJc w:val="left"/>
      <w:pPr>
        <w:ind w:left="360" w:hanging="360"/>
      </w:pPr>
      <w:rPr>
        <w:rFonts w:hint="default"/>
        <w:b/>
        <w:i w:val="0"/>
      </w:rPr>
    </w:lvl>
    <w:lvl w:ilvl="2">
      <w:start w:val="1"/>
      <w:numFmt w:val="decimal"/>
      <w:lvlText w:val="%3."/>
      <w:lvlJc w:val="left"/>
      <w:pPr>
        <w:ind w:left="6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7" w15:restartNumberingAfterBreak="0">
    <w:nsid w:val="5EBB0025"/>
    <w:multiLevelType w:val="hybridMultilevel"/>
    <w:tmpl w:val="A63A9542"/>
    <w:lvl w:ilvl="0" w:tplc="4F8E4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F4F3279"/>
    <w:multiLevelType w:val="multilevel"/>
    <w:tmpl w:val="9D9011EC"/>
    <w:lvl w:ilvl="0">
      <w:start w:val="1"/>
      <w:numFmt w:val="decimal"/>
      <w:lvlText w:val="%1."/>
      <w:lvlJc w:val="left"/>
      <w:pPr>
        <w:ind w:left="1530" w:hanging="360"/>
      </w:pPr>
      <w:rPr>
        <w:rFonts w:asciiTheme="minorHAnsi" w:eastAsiaTheme="minorHAnsi" w:hAnsiTheme="minorHAnsi" w:cstheme="minorBidi"/>
        <w:b w:val="0"/>
        <w:i w:val="0"/>
      </w:rPr>
    </w:lvl>
    <w:lvl w:ilvl="1">
      <w:start w:val="1"/>
      <w:numFmt w:val="upperLetter"/>
      <w:lvlText w:val="%2."/>
      <w:lvlJc w:val="left"/>
      <w:pPr>
        <w:ind w:left="360" w:hanging="360"/>
      </w:pPr>
      <w:rPr>
        <w:rFonts w:hint="default"/>
        <w:b/>
        <w:i w:val="0"/>
      </w:rPr>
    </w:lvl>
    <w:lvl w:ilvl="2">
      <w:start w:val="1"/>
      <w:numFmt w:val="decimal"/>
      <w:lvlText w:val="%3."/>
      <w:lvlJc w:val="left"/>
      <w:pPr>
        <w:ind w:left="6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9"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8F4051"/>
    <w:multiLevelType w:val="hybridMultilevel"/>
    <w:tmpl w:val="0DD887B6"/>
    <w:lvl w:ilvl="0" w:tplc="445E22BA">
      <w:start w:val="1"/>
      <w:numFmt w:val="upperLetter"/>
      <w:lvlText w:val="%1."/>
      <w:lvlJc w:val="left"/>
      <w:pPr>
        <w:ind w:left="720" w:hanging="360"/>
      </w:pPr>
      <w:rPr>
        <w:rFonts w:hint="default"/>
        <w:b/>
      </w:rPr>
    </w:lvl>
    <w:lvl w:ilvl="1" w:tplc="25D261A6">
      <w:start w:val="2"/>
      <w:numFmt w:val="bullet"/>
      <w:lvlText w:val="•"/>
      <w:lvlJc w:val="left"/>
      <w:pPr>
        <w:ind w:left="2160" w:hanging="360"/>
      </w:pPr>
      <w:rPr>
        <w:rFonts w:ascii="Calibri" w:eastAsia="Times New Roman" w:hAnsi="Calibri"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FCD0974"/>
    <w:multiLevelType w:val="hybridMultilevel"/>
    <w:tmpl w:val="DAAC7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4" w15:restartNumberingAfterBreak="0">
    <w:nsid w:val="61124B7B"/>
    <w:multiLevelType w:val="hybridMultilevel"/>
    <w:tmpl w:val="B2CCD980"/>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11C37ED"/>
    <w:multiLevelType w:val="multilevel"/>
    <w:tmpl w:val="48F4329E"/>
    <w:lvl w:ilvl="0">
      <w:start w:val="1"/>
      <w:numFmt w:val="upperLetter"/>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6"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7" w15:restartNumberingAfterBreak="0">
    <w:nsid w:val="639053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356D13"/>
    <w:multiLevelType w:val="hybridMultilevel"/>
    <w:tmpl w:val="B594A7B6"/>
    <w:lvl w:ilvl="0" w:tplc="6AACD4F4">
      <w:start w:val="1"/>
      <w:numFmt w:val="decimal"/>
      <w:lvlText w:val="%1."/>
      <w:lvlJc w:val="left"/>
      <w:pPr>
        <w:ind w:left="27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8E266A4"/>
    <w:multiLevelType w:val="hybridMultilevel"/>
    <w:tmpl w:val="FBDC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8531CF"/>
    <w:multiLevelType w:val="hybridMultilevel"/>
    <w:tmpl w:val="E110CC8A"/>
    <w:lvl w:ilvl="0" w:tplc="4FC82BF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AA04F2D"/>
    <w:multiLevelType w:val="hybridMultilevel"/>
    <w:tmpl w:val="E57E933C"/>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5578C6"/>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65688A"/>
    <w:multiLevelType w:val="multilevel"/>
    <w:tmpl w:val="3758AAE4"/>
    <w:lvl w:ilvl="0">
      <w:start w:val="1"/>
      <w:numFmt w:val="upperLetter"/>
      <w:lvlText w:val="%1."/>
      <w:lvlJc w:val="left"/>
      <w:pPr>
        <w:ind w:left="720" w:hanging="360"/>
      </w:pPr>
      <w:rPr>
        <w:rFonts w:hint="default"/>
        <w:b/>
        <w:i w:val="0"/>
      </w:rPr>
    </w:lvl>
    <w:lvl w:ilvl="1">
      <w:start w:val="5"/>
      <w:numFmt w:val="upperLetter"/>
      <w:lvlText w:val="%2."/>
      <w:lvlJc w:val="left"/>
      <w:pPr>
        <w:ind w:left="1080" w:hanging="360"/>
      </w:pPr>
      <w:rPr>
        <w:rFonts w:hint="default"/>
        <w:b/>
        <w:i w:val="0"/>
      </w:rPr>
    </w:lvl>
    <w:lvl w:ilvl="2">
      <w:start w:val="1"/>
      <w:numFmt w:val="decimal"/>
      <w:lvlText w:val="%3."/>
      <w:lvlJc w:val="left"/>
      <w:pPr>
        <w:ind w:left="1440" w:hanging="360"/>
      </w:pPr>
      <w:rPr>
        <w:rFonts w:hint="default"/>
        <w:b/>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asciiTheme="minorHAnsi" w:eastAsia="Times New Roman" w:hAnsiTheme="minorHAnsi" w:cstheme="minorHAnsi" w:hint="default"/>
        <w:i w:val="0"/>
      </w:rPr>
    </w:lvl>
    <w:lvl w:ilvl="7">
      <w:start w:val="1"/>
      <w:numFmt w:val="lowerLetter"/>
      <w:lvlText w:val="%8."/>
      <w:lvlJc w:val="left"/>
      <w:pPr>
        <w:ind w:left="3240" w:hanging="360"/>
      </w:pPr>
      <w:rPr>
        <w:rFonts w:hint="default"/>
      </w:rPr>
    </w:lvl>
    <w:lvl w:ilvl="8">
      <w:start w:val="1"/>
      <w:numFmt w:val="lowerRoman"/>
      <w:lvlText w:val="%9."/>
      <w:lvlJc w:val="left"/>
      <w:pPr>
        <w:ind w:left="2520" w:hanging="360"/>
      </w:pPr>
      <w:rPr>
        <w:rFonts w:hint="default"/>
      </w:rPr>
    </w:lvl>
  </w:abstractNum>
  <w:abstractNum w:abstractNumId="105" w15:restartNumberingAfterBreak="0">
    <w:nsid w:val="6E6D1359"/>
    <w:multiLevelType w:val="hybridMultilevel"/>
    <w:tmpl w:val="E47E533E"/>
    <w:lvl w:ilvl="0" w:tplc="0409000F">
      <w:start w:val="1"/>
      <w:numFmt w:val="decimal"/>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106"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3E84FB1"/>
    <w:multiLevelType w:val="multilevel"/>
    <w:tmpl w:val="699E54B8"/>
    <w:lvl w:ilvl="0">
      <w:start w:val="1"/>
      <w:numFmt w:val="upperLetter"/>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8" w15:restartNumberingAfterBreak="0">
    <w:nsid w:val="74430E47"/>
    <w:multiLevelType w:val="multilevel"/>
    <w:tmpl w:val="23EEE648"/>
    <w:lvl w:ilvl="0">
      <w:start w:val="1"/>
      <w:numFmt w:val="upperLetter"/>
      <w:lvlText w:val="%1."/>
      <w:lvlJc w:val="left"/>
      <w:pPr>
        <w:ind w:left="720" w:hanging="360"/>
      </w:pPr>
      <w:rPr>
        <w:rFonts w:hint="default"/>
        <w:b/>
        <w:i w:val="0"/>
      </w:rPr>
    </w:lvl>
    <w:lvl w:ilvl="1">
      <w:start w:val="5"/>
      <w:numFmt w:val="upperLetter"/>
      <w:lvlText w:val="%2."/>
      <w:lvlJc w:val="left"/>
      <w:pPr>
        <w:ind w:left="1080" w:hanging="360"/>
      </w:pPr>
      <w:rPr>
        <w:rFonts w:hint="default"/>
        <w:b/>
        <w:i w:val="0"/>
      </w:rPr>
    </w:lvl>
    <w:lvl w:ilvl="2">
      <w:start w:val="2"/>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asciiTheme="minorHAnsi" w:eastAsia="Times New Roman" w:hAnsiTheme="minorHAnsi" w:cstheme="minorHAnsi"/>
        <w:i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75516E32"/>
    <w:multiLevelType w:val="hybridMultilevel"/>
    <w:tmpl w:val="DA04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9B0932"/>
    <w:multiLevelType w:val="hybridMultilevel"/>
    <w:tmpl w:val="E57E933C"/>
    <w:lvl w:ilvl="0" w:tplc="445E22BA">
      <w:start w:val="1"/>
      <w:numFmt w:val="upperLetter"/>
      <w:lvlText w:val="%1."/>
      <w:lvlJc w:val="left"/>
      <w:pPr>
        <w:ind w:left="81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1" w15:restartNumberingAfterBreak="0">
    <w:nsid w:val="76AE3E5D"/>
    <w:multiLevelType w:val="multilevel"/>
    <w:tmpl w:val="FF04C50C"/>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2"/>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880" w:hanging="360"/>
      </w:pPr>
      <w:rPr>
        <w:rFonts w:hint="default"/>
      </w:rPr>
    </w:lvl>
  </w:abstractNum>
  <w:abstractNum w:abstractNumId="112" w15:restartNumberingAfterBreak="0">
    <w:nsid w:val="785E04B1"/>
    <w:multiLevelType w:val="hybridMultilevel"/>
    <w:tmpl w:val="FCEA3DAC"/>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113"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4"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15" w15:restartNumberingAfterBreak="0">
    <w:nsid w:val="7A3067D5"/>
    <w:multiLevelType w:val="hybridMultilevel"/>
    <w:tmpl w:val="718EE6F6"/>
    <w:lvl w:ilvl="0" w:tplc="1814375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17"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8" w15:restartNumberingAfterBreak="0">
    <w:nsid w:val="7B3C12CE"/>
    <w:multiLevelType w:val="multilevel"/>
    <w:tmpl w:val="A94E83B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9" w15:restartNumberingAfterBreak="0">
    <w:nsid w:val="7BD61F2C"/>
    <w:multiLevelType w:val="hybridMultilevel"/>
    <w:tmpl w:val="128E3876"/>
    <w:lvl w:ilvl="0" w:tplc="8E745F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692BCF"/>
    <w:multiLevelType w:val="hybridMultilevel"/>
    <w:tmpl w:val="DCF0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4"/>
  </w:num>
  <w:num w:numId="2">
    <w:abstractNumId w:val="116"/>
  </w:num>
  <w:num w:numId="3">
    <w:abstractNumId w:val="38"/>
  </w:num>
  <w:num w:numId="4">
    <w:abstractNumId w:val="81"/>
  </w:num>
  <w:num w:numId="5">
    <w:abstractNumId w:val="119"/>
  </w:num>
  <w:num w:numId="6">
    <w:abstractNumId w:val="50"/>
  </w:num>
  <w:num w:numId="7">
    <w:abstractNumId w:val="25"/>
  </w:num>
  <w:num w:numId="8">
    <w:abstractNumId w:val="85"/>
  </w:num>
  <w:num w:numId="9">
    <w:abstractNumId w:val="8"/>
  </w:num>
  <w:num w:numId="10">
    <w:abstractNumId w:val="27"/>
  </w:num>
  <w:num w:numId="11">
    <w:abstractNumId w:val="118"/>
  </w:num>
  <w:num w:numId="12">
    <w:abstractNumId w:val="77"/>
  </w:num>
  <w:num w:numId="13">
    <w:abstractNumId w:val="67"/>
  </w:num>
  <w:num w:numId="14">
    <w:abstractNumId w:val="117"/>
  </w:num>
  <w:num w:numId="15">
    <w:abstractNumId w:val="110"/>
  </w:num>
  <w:num w:numId="16">
    <w:abstractNumId w:val="106"/>
  </w:num>
  <w:num w:numId="17">
    <w:abstractNumId w:val="3"/>
  </w:num>
  <w:num w:numId="18">
    <w:abstractNumId w:val="36"/>
  </w:num>
  <w:num w:numId="19">
    <w:abstractNumId w:val="96"/>
  </w:num>
  <w:num w:numId="20">
    <w:abstractNumId w:val="62"/>
  </w:num>
  <w:num w:numId="21">
    <w:abstractNumId w:val="40"/>
  </w:num>
  <w:num w:numId="22">
    <w:abstractNumId w:val="82"/>
  </w:num>
  <w:num w:numId="23">
    <w:abstractNumId w:val="80"/>
  </w:num>
  <w:num w:numId="24">
    <w:abstractNumId w:val="44"/>
  </w:num>
  <w:num w:numId="25">
    <w:abstractNumId w:val="121"/>
  </w:num>
  <w:num w:numId="26">
    <w:abstractNumId w:val="55"/>
  </w:num>
  <w:num w:numId="27">
    <w:abstractNumId w:val="108"/>
  </w:num>
  <w:num w:numId="28">
    <w:abstractNumId w:val="66"/>
  </w:num>
  <w:num w:numId="29">
    <w:abstractNumId w:val="46"/>
  </w:num>
  <w:num w:numId="30">
    <w:abstractNumId w:val="104"/>
  </w:num>
  <w:num w:numId="31">
    <w:abstractNumId w:val="78"/>
  </w:num>
  <w:num w:numId="32">
    <w:abstractNumId w:val="56"/>
  </w:num>
  <w:num w:numId="33">
    <w:abstractNumId w:val="69"/>
  </w:num>
  <w:num w:numId="34">
    <w:abstractNumId w:val="73"/>
  </w:num>
  <w:num w:numId="35">
    <w:abstractNumId w:val="75"/>
  </w:num>
  <w:num w:numId="36">
    <w:abstractNumId w:val="49"/>
  </w:num>
  <w:num w:numId="37">
    <w:abstractNumId w:val="89"/>
  </w:num>
  <w:num w:numId="38">
    <w:abstractNumId w:val="93"/>
  </w:num>
  <w:num w:numId="39">
    <w:abstractNumId w:val="45"/>
  </w:num>
  <w:num w:numId="40">
    <w:abstractNumId w:val="113"/>
  </w:num>
  <w:num w:numId="41">
    <w:abstractNumId w:val="28"/>
  </w:num>
  <w:num w:numId="42">
    <w:abstractNumId w:val="6"/>
  </w:num>
  <w:num w:numId="43">
    <w:abstractNumId w:val="2"/>
  </w:num>
  <w:num w:numId="44">
    <w:abstractNumId w:val="31"/>
  </w:num>
  <w:num w:numId="45">
    <w:abstractNumId w:val="5"/>
  </w:num>
  <w:num w:numId="46">
    <w:abstractNumId w:val="114"/>
  </w:num>
  <w:num w:numId="47">
    <w:abstractNumId w:val="52"/>
  </w:num>
  <w:num w:numId="48">
    <w:abstractNumId w:val="12"/>
  </w:num>
  <w:num w:numId="49">
    <w:abstractNumId w:val="11"/>
  </w:num>
  <w:num w:numId="50">
    <w:abstractNumId w:val="109"/>
  </w:num>
  <w:num w:numId="51">
    <w:abstractNumId w:val="18"/>
  </w:num>
  <w:num w:numId="52">
    <w:abstractNumId w:val="22"/>
  </w:num>
  <w:num w:numId="53">
    <w:abstractNumId w:val="84"/>
  </w:num>
  <w:num w:numId="54">
    <w:abstractNumId w:val="9"/>
  </w:num>
  <w:num w:numId="55">
    <w:abstractNumId w:val="19"/>
  </w:num>
  <w:num w:numId="56">
    <w:abstractNumId w:val="41"/>
  </w:num>
  <w:num w:numId="57">
    <w:abstractNumId w:val="37"/>
  </w:num>
  <w:num w:numId="58">
    <w:abstractNumId w:val="79"/>
  </w:num>
  <w:num w:numId="59">
    <w:abstractNumId w:val="122"/>
  </w:num>
  <w:num w:numId="60">
    <w:abstractNumId w:val="95"/>
  </w:num>
  <w:num w:numId="61">
    <w:abstractNumId w:val="63"/>
  </w:num>
  <w:num w:numId="62">
    <w:abstractNumId w:val="32"/>
  </w:num>
  <w:num w:numId="63">
    <w:abstractNumId w:val="103"/>
  </w:num>
  <w:num w:numId="64">
    <w:abstractNumId w:val="13"/>
  </w:num>
  <w:num w:numId="65">
    <w:abstractNumId w:val="59"/>
  </w:num>
  <w:num w:numId="66">
    <w:abstractNumId w:val="53"/>
  </w:num>
  <w:num w:numId="67">
    <w:abstractNumId w:val="10"/>
  </w:num>
  <w:num w:numId="68">
    <w:abstractNumId w:val="107"/>
  </w:num>
  <w:num w:numId="69">
    <w:abstractNumId w:val="64"/>
  </w:num>
  <w:num w:numId="70">
    <w:abstractNumId w:val="71"/>
  </w:num>
  <w:num w:numId="71">
    <w:abstractNumId w:val="39"/>
  </w:num>
  <w:num w:numId="72">
    <w:abstractNumId w:val="115"/>
  </w:num>
  <w:num w:numId="73">
    <w:abstractNumId w:val="30"/>
  </w:num>
  <w:num w:numId="74">
    <w:abstractNumId w:val="34"/>
  </w:num>
  <w:num w:numId="75">
    <w:abstractNumId w:val="83"/>
  </w:num>
  <w:num w:numId="76">
    <w:abstractNumId w:val="7"/>
  </w:num>
  <w:num w:numId="77">
    <w:abstractNumId w:val="35"/>
  </w:num>
  <w:num w:numId="78">
    <w:abstractNumId w:val="111"/>
  </w:num>
  <w:num w:numId="79">
    <w:abstractNumId w:val="48"/>
  </w:num>
  <w:num w:numId="80">
    <w:abstractNumId w:val="86"/>
  </w:num>
  <w:num w:numId="81">
    <w:abstractNumId w:val="1"/>
  </w:num>
  <w:num w:numId="82">
    <w:abstractNumId w:val="61"/>
  </w:num>
  <w:num w:numId="83">
    <w:abstractNumId w:val="21"/>
  </w:num>
  <w:num w:numId="84">
    <w:abstractNumId w:val="33"/>
  </w:num>
  <w:num w:numId="85">
    <w:abstractNumId w:val="88"/>
  </w:num>
  <w:num w:numId="86">
    <w:abstractNumId w:val="20"/>
  </w:num>
  <w:num w:numId="87">
    <w:abstractNumId w:val="94"/>
  </w:num>
  <w:num w:numId="88">
    <w:abstractNumId w:val="97"/>
  </w:num>
  <w:num w:numId="89">
    <w:abstractNumId w:val="102"/>
  </w:num>
  <w:num w:numId="90">
    <w:abstractNumId w:val="65"/>
  </w:num>
  <w:num w:numId="91">
    <w:abstractNumId w:val="105"/>
  </w:num>
  <w:num w:numId="92">
    <w:abstractNumId w:val="0"/>
  </w:num>
  <w:num w:numId="93">
    <w:abstractNumId w:val="70"/>
  </w:num>
  <w:num w:numId="94">
    <w:abstractNumId w:val="68"/>
  </w:num>
  <w:num w:numId="95">
    <w:abstractNumId w:val="29"/>
  </w:num>
  <w:num w:numId="96">
    <w:abstractNumId w:val="43"/>
  </w:num>
  <w:num w:numId="97">
    <w:abstractNumId w:val="17"/>
  </w:num>
  <w:num w:numId="98">
    <w:abstractNumId w:val="112"/>
  </w:num>
  <w:num w:numId="99">
    <w:abstractNumId w:val="72"/>
  </w:num>
  <w:num w:numId="100">
    <w:abstractNumId w:val="99"/>
  </w:num>
  <w:num w:numId="101">
    <w:abstractNumId w:val="14"/>
  </w:num>
  <w:num w:numId="102">
    <w:abstractNumId w:val="101"/>
  </w:num>
  <w:num w:numId="103">
    <w:abstractNumId w:val="91"/>
  </w:num>
  <w:num w:numId="104">
    <w:abstractNumId w:val="23"/>
  </w:num>
  <w:num w:numId="105">
    <w:abstractNumId w:val="76"/>
  </w:num>
  <w:num w:numId="106">
    <w:abstractNumId w:val="54"/>
  </w:num>
  <w:num w:numId="107">
    <w:abstractNumId w:val="51"/>
  </w:num>
  <w:num w:numId="108">
    <w:abstractNumId w:val="42"/>
  </w:num>
  <w:num w:numId="109">
    <w:abstractNumId w:val="98"/>
  </w:num>
  <w:num w:numId="110">
    <w:abstractNumId w:val="26"/>
  </w:num>
  <w:num w:numId="111">
    <w:abstractNumId w:val="120"/>
  </w:num>
  <w:num w:numId="112">
    <w:abstractNumId w:val="90"/>
  </w:num>
  <w:num w:numId="113">
    <w:abstractNumId w:val="24"/>
  </w:num>
  <w:num w:numId="114">
    <w:abstractNumId w:val="87"/>
  </w:num>
  <w:num w:numId="115">
    <w:abstractNumId w:val="47"/>
  </w:num>
  <w:num w:numId="116">
    <w:abstractNumId w:val="92"/>
  </w:num>
  <w:num w:numId="117">
    <w:abstractNumId w:val="60"/>
  </w:num>
  <w:num w:numId="118">
    <w:abstractNumId w:val="4"/>
  </w:num>
  <w:num w:numId="119">
    <w:abstractNumId w:val="15"/>
  </w:num>
  <w:num w:numId="120">
    <w:abstractNumId w:val="100"/>
  </w:num>
  <w:num w:numId="121">
    <w:abstractNumId w:val="16"/>
  </w:num>
  <w:num w:numId="122">
    <w:abstractNumId w:val="58"/>
  </w:num>
  <w:num w:numId="123">
    <w:abstractNumId w:val="5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1C65"/>
    <w:rsid w:val="00003CA8"/>
    <w:rsid w:val="00003F69"/>
    <w:rsid w:val="000128B0"/>
    <w:rsid w:val="00012F5E"/>
    <w:rsid w:val="00014BDC"/>
    <w:rsid w:val="00015BDD"/>
    <w:rsid w:val="0001638A"/>
    <w:rsid w:val="00021FBE"/>
    <w:rsid w:val="00023452"/>
    <w:rsid w:val="00024473"/>
    <w:rsid w:val="00026D65"/>
    <w:rsid w:val="000272DC"/>
    <w:rsid w:val="00031667"/>
    <w:rsid w:val="0003281E"/>
    <w:rsid w:val="000371E0"/>
    <w:rsid w:val="00037FDC"/>
    <w:rsid w:val="00041632"/>
    <w:rsid w:val="00042249"/>
    <w:rsid w:val="0004350F"/>
    <w:rsid w:val="00044494"/>
    <w:rsid w:val="00045B47"/>
    <w:rsid w:val="000478CD"/>
    <w:rsid w:val="00050B97"/>
    <w:rsid w:val="00051BB0"/>
    <w:rsid w:val="00052AF0"/>
    <w:rsid w:val="0005414B"/>
    <w:rsid w:val="000542C9"/>
    <w:rsid w:val="000550D8"/>
    <w:rsid w:val="0006189B"/>
    <w:rsid w:val="00063739"/>
    <w:rsid w:val="00066EC7"/>
    <w:rsid w:val="00067504"/>
    <w:rsid w:val="00070465"/>
    <w:rsid w:val="00073652"/>
    <w:rsid w:val="00073C23"/>
    <w:rsid w:val="000741F1"/>
    <w:rsid w:val="00076CB8"/>
    <w:rsid w:val="00083AA1"/>
    <w:rsid w:val="00083C11"/>
    <w:rsid w:val="00084783"/>
    <w:rsid w:val="000869A0"/>
    <w:rsid w:val="0009171C"/>
    <w:rsid w:val="000927C6"/>
    <w:rsid w:val="00093A9A"/>
    <w:rsid w:val="00094596"/>
    <w:rsid w:val="000947A5"/>
    <w:rsid w:val="00097468"/>
    <w:rsid w:val="00097ACC"/>
    <w:rsid w:val="000A1D9A"/>
    <w:rsid w:val="000A2D17"/>
    <w:rsid w:val="000A38B6"/>
    <w:rsid w:val="000A5FA3"/>
    <w:rsid w:val="000A6BE7"/>
    <w:rsid w:val="000C38C0"/>
    <w:rsid w:val="000C7C52"/>
    <w:rsid w:val="000D0D3F"/>
    <w:rsid w:val="000D13E5"/>
    <w:rsid w:val="000D1425"/>
    <w:rsid w:val="000D309C"/>
    <w:rsid w:val="000D3519"/>
    <w:rsid w:val="000D4B04"/>
    <w:rsid w:val="000D5B00"/>
    <w:rsid w:val="000E044E"/>
    <w:rsid w:val="000E4D08"/>
    <w:rsid w:val="000E69EF"/>
    <w:rsid w:val="000E711B"/>
    <w:rsid w:val="000F15D1"/>
    <w:rsid w:val="000F60B1"/>
    <w:rsid w:val="000F6B88"/>
    <w:rsid w:val="000F6FEB"/>
    <w:rsid w:val="00104A70"/>
    <w:rsid w:val="00104B92"/>
    <w:rsid w:val="0010691E"/>
    <w:rsid w:val="0010726B"/>
    <w:rsid w:val="00110C47"/>
    <w:rsid w:val="00111874"/>
    <w:rsid w:val="00111CC7"/>
    <w:rsid w:val="0011227D"/>
    <w:rsid w:val="0011411A"/>
    <w:rsid w:val="001153E5"/>
    <w:rsid w:val="0011556C"/>
    <w:rsid w:val="00115DF6"/>
    <w:rsid w:val="00121D7D"/>
    <w:rsid w:val="001224A9"/>
    <w:rsid w:val="00122989"/>
    <w:rsid w:val="001231DB"/>
    <w:rsid w:val="00123B4F"/>
    <w:rsid w:val="00123E30"/>
    <w:rsid w:val="00127BD3"/>
    <w:rsid w:val="00127C9D"/>
    <w:rsid w:val="00131C9A"/>
    <w:rsid w:val="001320EB"/>
    <w:rsid w:val="00134105"/>
    <w:rsid w:val="00136A4C"/>
    <w:rsid w:val="001374E3"/>
    <w:rsid w:val="001416A0"/>
    <w:rsid w:val="00142332"/>
    <w:rsid w:val="0014241C"/>
    <w:rsid w:val="00142938"/>
    <w:rsid w:val="0014489C"/>
    <w:rsid w:val="00144CA6"/>
    <w:rsid w:val="00146F32"/>
    <w:rsid w:val="00147CB5"/>
    <w:rsid w:val="00150892"/>
    <w:rsid w:val="00152E43"/>
    <w:rsid w:val="00154FFA"/>
    <w:rsid w:val="001550F0"/>
    <w:rsid w:val="00155B90"/>
    <w:rsid w:val="00156B56"/>
    <w:rsid w:val="0016082E"/>
    <w:rsid w:val="00161ED5"/>
    <w:rsid w:val="00162AE8"/>
    <w:rsid w:val="001641A3"/>
    <w:rsid w:val="0016441F"/>
    <w:rsid w:val="00167AB5"/>
    <w:rsid w:val="00172AA2"/>
    <w:rsid w:val="00172F75"/>
    <w:rsid w:val="00174071"/>
    <w:rsid w:val="001768F3"/>
    <w:rsid w:val="00177A57"/>
    <w:rsid w:val="00180D72"/>
    <w:rsid w:val="00181C4E"/>
    <w:rsid w:val="00183D36"/>
    <w:rsid w:val="00185A4E"/>
    <w:rsid w:val="001900DE"/>
    <w:rsid w:val="001940FB"/>
    <w:rsid w:val="00195652"/>
    <w:rsid w:val="00196F01"/>
    <w:rsid w:val="001A1616"/>
    <w:rsid w:val="001A1759"/>
    <w:rsid w:val="001A22BC"/>
    <w:rsid w:val="001A2691"/>
    <w:rsid w:val="001A5716"/>
    <w:rsid w:val="001A64E3"/>
    <w:rsid w:val="001A7938"/>
    <w:rsid w:val="001A7FE2"/>
    <w:rsid w:val="001B114C"/>
    <w:rsid w:val="001B1C55"/>
    <w:rsid w:val="001B215E"/>
    <w:rsid w:val="001B235C"/>
    <w:rsid w:val="001B522D"/>
    <w:rsid w:val="001B57D8"/>
    <w:rsid w:val="001B6951"/>
    <w:rsid w:val="001C1C0D"/>
    <w:rsid w:val="001C21E4"/>
    <w:rsid w:val="001C37DB"/>
    <w:rsid w:val="001C4BE5"/>
    <w:rsid w:val="001C5AFE"/>
    <w:rsid w:val="001C6347"/>
    <w:rsid w:val="001C692C"/>
    <w:rsid w:val="001C7996"/>
    <w:rsid w:val="001D0B7B"/>
    <w:rsid w:val="001D378E"/>
    <w:rsid w:val="001D447C"/>
    <w:rsid w:val="001D6185"/>
    <w:rsid w:val="001D73EB"/>
    <w:rsid w:val="001E0C34"/>
    <w:rsid w:val="001E1475"/>
    <w:rsid w:val="001E229C"/>
    <w:rsid w:val="001E3440"/>
    <w:rsid w:val="001E47A1"/>
    <w:rsid w:val="001E47BA"/>
    <w:rsid w:val="001E4C59"/>
    <w:rsid w:val="001E5E34"/>
    <w:rsid w:val="001E74A3"/>
    <w:rsid w:val="001E7FE1"/>
    <w:rsid w:val="001F0892"/>
    <w:rsid w:val="001F1772"/>
    <w:rsid w:val="001F2348"/>
    <w:rsid w:val="001F250C"/>
    <w:rsid w:val="001F6E48"/>
    <w:rsid w:val="001F71AA"/>
    <w:rsid w:val="001F74F9"/>
    <w:rsid w:val="0020396A"/>
    <w:rsid w:val="00203BF0"/>
    <w:rsid w:val="002046F0"/>
    <w:rsid w:val="00205B3C"/>
    <w:rsid w:val="00210B80"/>
    <w:rsid w:val="00214714"/>
    <w:rsid w:val="00214D10"/>
    <w:rsid w:val="0022157C"/>
    <w:rsid w:val="00221991"/>
    <w:rsid w:val="00225896"/>
    <w:rsid w:val="002271C4"/>
    <w:rsid w:val="00227AA1"/>
    <w:rsid w:val="002320E4"/>
    <w:rsid w:val="00234A8F"/>
    <w:rsid w:val="00235976"/>
    <w:rsid w:val="002359DC"/>
    <w:rsid w:val="00235A62"/>
    <w:rsid w:val="0023695F"/>
    <w:rsid w:val="00240ED4"/>
    <w:rsid w:val="00243A14"/>
    <w:rsid w:val="00243B26"/>
    <w:rsid w:val="002442D3"/>
    <w:rsid w:val="00245BD4"/>
    <w:rsid w:val="00245F0D"/>
    <w:rsid w:val="0025041E"/>
    <w:rsid w:val="00255FCB"/>
    <w:rsid w:val="0025669D"/>
    <w:rsid w:val="0025732F"/>
    <w:rsid w:val="00260EA2"/>
    <w:rsid w:val="00265B94"/>
    <w:rsid w:val="002661DA"/>
    <w:rsid w:val="00266469"/>
    <w:rsid w:val="002701E8"/>
    <w:rsid w:val="00272FDC"/>
    <w:rsid w:val="002742AD"/>
    <w:rsid w:val="0027683A"/>
    <w:rsid w:val="00277B51"/>
    <w:rsid w:val="002820B3"/>
    <w:rsid w:val="00282DD4"/>
    <w:rsid w:val="002838FC"/>
    <w:rsid w:val="00285014"/>
    <w:rsid w:val="0028511A"/>
    <w:rsid w:val="00285549"/>
    <w:rsid w:val="0028766A"/>
    <w:rsid w:val="00292890"/>
    <w:rsid w:val="002933B0"/>
    <w:rsid w:val="0029387F"/>
    <w:rsid w:val="00295B26"/>
    <w:rsid w:val="00296996"/>
    <w:rsid w:val="002A1214"/>
    <w:rsid w:val="002A1C2E"/>
    <w:rsid w:val="002A2D96"/>
    <w:rsid w:val="002A36F3"/>
    <w:rsid w:val="002A3BEC"/>
    <w:rsid w:val="002A6E06"/>
    <w:rsid w:val="002A799D"/>
    <w:rsid w:val="002B0937"/>
    <w:rsid w:val="002B0D43"/>
    <w:rsid w:val="002B4263"/>
    <w:rsid w:val="002C0165"/>
    <w:rsid w:val="002C0724"/>
    <w:rsid w:val="002C4A68"/>
    <w:rsid w:val="002C4D3A"/>
    <w:rsid w:val="002C6588"/>
    <w:rsid w:val="002C65C6"/>
    <w:rsid w:val="002D50FE"/>
    <w:rsid w:val="002E0BB6"/>
    <w:rsid w:val="002E0FCD"/>
    <w:rsid w:val="002E1997"/>
    <w:rsid w:val="002E4ABF"/>
    <w:rsid w:val="002E523F"/>
    <w:rsid w:val="002F1EBE"/>
    <w:rsid w:val="002F2AEF"/>
    <w:rsid w:val="002F73AF"/>
    <w:rsid w:val="002F7C95"/>
    <w:rsid w:val="00301DC4"/>
    <w:rsid w:val="00301FAA"/>
    <w:rsid w:val="00302F02"/>
    <w:rsid w:val="00303117"/>
    <w:rsid w:val="00307964"/>
    <w:rsid w:val="003105EE"/>
    <w:rsid w:val="00310D54"/>
    <w:rsid w:val="00313A27"/>
    <w:rsid w:val="00315A4F"/>
    <w:rsid w:val="00316435"/>
    <w:rsid w:val="00316E1A"/>
    <w:rsid w:val="0032256B"/>
    <w:rsid w:val="0032773F"/>
    <w:rsid w:val="003315A7"/>
    <w:rsid w:val="00332D04"/>
    <w:rsid w:val="00333230"/>
    <w:rsid w:val="00335737"/>
    <w:rsid w:val="00337F9B"/>
    <w:rsid w:val="00341F66"/>
    <w:rsid w:val="00342350"/>
    <w:rsid w:val="00342D79"/>
    <w:rsid w:val="003440B3"/>
    <w:rsid w:val="00344FBA"/>
    <w:rsid w:val="00350132"/>
    <w:rsid w:val="00350684"/>
    <w:rsid w:val="00352585"/>
    <w:rsid w:val="00355242"/>
    <w:rsid w:val="00357B1D"/>
    <w:rsid w:val="0036047B"/>
    <w:rsid w:val="00361C3A"/>
    <w:rsid w:val="00364B0D"/>
    <w:rsid w:val="0036533B"/>
    <w:rsid w:val="0036742F"/>
    <w:rsid w:val="003677A0"/>
    <w:rsid w:val="00370F0D"/>
    <w:rsid w:val="00370FF7"/>
    <w:rsid w:val="003716DB"/>
    <w:rsid w:val="00373956"/>
    <w:rsid w:val="0037406F"/>
    <w:rsid w:val="00374FAE"/>
    <w:rsid w:val="00377C3B"/>
    <w:rsid w:val="003832F4"/>
    <w:rsid w:val="003841C2"/>
    <w:rsid w:val="003843A0"/>
    <w:rsid w:val="003867D9"/>
    <w:rsid w:val="003905DF"/>
    <w:rsid w:val="00393360"/>
    <w:rsid w:val="00393C64"/>
    <w:rsid w:val="0039674E"/>
    <w:rsid w:val="003A1E26"/>
    <w:rsid w:val="003A2692"/>
    <w:rsid w:val="003A316A"/>
    <w:rsid w:val="003B082E"/>
    <w:rsid w:val="003B3D68"/>
    <w:rsid w:val="003B47E7"/>
    <w:rsid w:val="003B6955"/>
    <w:rsid w:val="003B6C16"/>
    <w:rsid w:val="003C09E8"/>
    <w:rsid w:val="003C32A2"/>
    <w:rsid w:val="003C47F2"/>
    <w:rsid w:val="003C764B"/>
    <w:rsid w:val="003D053E"/>
    <w:rsid w:val="003D1247"/>
    <w:rsid w:val="003D13DE"/>
    <w:rsid w:val="003D509B"/>
    <w:rsid w:val="003D550D"/>
    <w:rsid w:val="003D6C37"/>
    <w:rsid w:val="003D6F6C"/>
    <w:rsid w:val="003E0576"/>
    <w:rsid w:val="003E14A0"/>
    <w:rsid w:val="003E204F"/>
    <w:rsid w:val="003E21C6"/>
    <w:rsid w:val="003E319D"/>
    <w:rsid w:val="003E5A87"/>
    <w:rsid w:val="003F0BCE"/>
    <w:rsid w:val="003F1171"/>
    <w:rsid w:val="003F1E02"/>
    <w:rsid w:val="003F3C08"/>
    <w:rsid w:val="003F4A74"/>
    <w:rsid w:val="003F5178"/>
    <w:rsid w:val="003F5613"/>
    <w:rsid w:val="003F76FC"/>
    <w:rsid w:val="00400801"/>
    <w:rsid w:val="004041C2"/>
    <w:rsid w:val="004048FB"/>
    <w:rsid w:val="00407250"/>
    <w:rsid w:val="004076C8"/>
    <w:rsid w:val="00411164"/>
    <w:rsid w:val="004113C7"/>
    <w:rsid w:val="00411A40"/>
    <w:rsid w:val="00412155"/>
    <w:rsid w:val="004158C9"/>
    <w:rsid w:val="004165A1"/>
    <w:rsid w:val="004200E9"/>
    <w:rsid w:val="00421B44"/>
    <w:rsid w:val="00421C79"/>
    <w:rsid w:val="00422C35"/>
    <w:rsid w:val="004258DF"/>
    <w:rsid w:val="0042680A"/>
    <w:rsid w:val="00430F7E"/>
    <w:rsid w:val="004326EC"/>
    <w:rsid w:val="00432B1E"/>
    <w:rsid w:val="00434DC0"/>
    <w:rsid w:val="004359E8"/>
    <w:rsid w:val="00435ACF"/>
    <w:rsid w:val="0043759F"/>
    <w:rsid w:val="00437660"/>
    <w:rsid w:val="004402AB"/>
    <w:rsid w:val="004422EE"/>
    <w:rsid w:val="00442824"/>
    <w:rsid w:val="004459D6"/>
    <w:rsid w:val="00446A58"/>
    <w:rsid w:val="00446D3B"/>
    <w:rsid w:val="004475C7"/>
    <w:rsid w:val="00450193"/>
    <w:rsid w:val="00451A70"/>
    <w:rsid w:val="00460B37"/>
    <w:rsid w:val="004617E2"/>
    <w:rsid w:val="00463119"/>
    <w:rsid w:val="0046318B"/>
    <w:rsid w:val="0046672D"/>
    <w:rsid w:val="00471919"/>
    <w:rsid w:val="00471FF9"/>
    <w:rsid w:val="004746D6"/>
    <w:rsid w:val="00480522"/>
    <w:rsid w:val="00485B03"/>
    <w:rsid w:val="0048663E"/>
    <w:rsid w:val="00494019"/>
    <w:rsid w:val="0049517B"/>
    <w:rsid w:val="00495239"/>
    <w:rsid w:val="00496100"/>
    <w:rsid w:val="004973AF"/>
    <w:rsid w:val="00497ABD"/>
    <w:rsid w:val="004A0AC0"/>
    <w:rsid w:val="004A0DC8"/>
    <w:rsid w:val="004B0028"/>
    <w:rsid w:val="004B0C41"/>
    <w:rsid w:val="004B0C6C"/>
    <w:rsid w:val="004B10FB"/>
    <w:rsid w:val="004B5967"/>
    <w:rsid w:val="004B5EF3"/>
    <w:rsid w:val="004B67C1"/>
    <w:rsid w:val="004B6F1A"/>
    <w:rsid w:val="004B755C"/>
    <w:rsid w:val="004C012A"/>
    <w:rsid w:val="004C0DB7"/>
    <w:rsid w:val="004C1E45"/>
    <w:rsid w:val="004C242A"/>
    <w:rsid w:val="004C4A4F"/>
    <w:rsid w:val="004C502F"/>
    <w:rsid w:val="004C52DD"/>
    <w:rsid w:val="004D0021"/>
    <w:rsid w:val="004D05CA"/>
    <w:rsid w:val="004D0FC4"/>
    <w:rsid w:val="004D1EDB"/>
    <w:rsid w:val="004D3950"/>
    <w:rsid w:val="004D5290"/>
    <w:rsid w:val="004D6D00"/>
    <w:rsid w:val="004E0FA4"/>
    <w:rsid w:val="004E3716"/>
    <w:rsid w:val="004E4771"/>
    <w:rsid w:val="004F0F95"/>
    <w:rsid w:val="004F289B"/>
    <w:rsid w:val="004F28C8"/>
    <w:rsid w:val="004F40CF"/>
    <w:rsid w:val="004F6D55"/>
    <w:rsid w:val="0050044A"/>
    <w:rsid w:val="00501199"/>
    <w:rsid w:val="00502B03"/>
    <w:rsid w:val="00503BF2"/>
    <w:rsid w:val="005053F6"/>
    <w:rsid w:val="00505E4D"/>
    <w:rsid w:val="005060A8"/>
    <w:rsid w:val="00510195"/>
    <w:rsid w:val="0051691D"/>
    <w:rsid w:val="00516966"/>
    <w:rsid w:val="005202F6"/>
    <w:rsid w:val="0052247D"/>
    <w:rsid w:val="00523B21"/>
    <w:rsid w:val="00524B31"/>
    <w:rsid w:val="005263D4"/>
    <w:rsid w:val="00526514"/>
    <w:rsid w:val="005272DA"/>
    <w:rsid w:val="005275F0"/>
    <w:rsid w:val="00532642"/>
    <w:rsid w:val="0053583A"/>
    <w:rsid w:val="00536AA6"/>
    <w:rsid w:val="00537506"/>
    <w:rsid w:val="00542743"/>
    <w:rsid w:val="0054401F"/>
    <w:rsid w:val="00551877"/>
    <w:rsid w:val="00552AD1"/>
    <w:rsid w:val="00552C63"/>
    <w:rsid w:val="00553467"/>
    <w:rsid w:val="00554811"/>
    <w:rsid w:val="005566E1"/>
    <w:rsid w:val="00557ACF"/>
    <w:rsid w:val="00562114"/>
    <w:rsid w:val="00562115"/>
    <w:rsid w:val="005716A0"/>
    <w:rsid w:val="005719B4"/>
    <w:rsid w:val="005727CD"/>
    <w:rsid w:val="00575C46"/>
    <w:rsid w:val="00576974"/>
    <w:rsid w:val="005778CA"/>
    <w:rsid w:val="005804FD"/>
    <w:rsid w:val="0058168A"/>
    <w:rsid w:val="0058397A"/>
    <w:rsid w:val="00584A8F"/>
    <w:rsid w:val="005861FC"/>
    <w:rsid w:val="0058635F"/>
    <w:rsid w:val="005863BA"/>
    <w:rsid w:val="005868E4"/>
    <w:rsid w:val="00587856"/>
    <w:rsid w:val="00587E73"/>
    <w:rsid w:val="0059081F"/>
    <w:rsid w:val="00591D29"/>
    <w:rsid w:val="005A04BA"/>
    <w:rsid w:val="005A1067"/>
    <w:rsid w:val="005A15DD"/>
    <w:rsid w:val="005A288D"/>
    <w:rsid w:val="005A4D24"/>
    <w:rsid w:val="005B1171"/>
    <w:rsid w:val="005B2F51"/>
    <w:rsid w:val="005B328B"/>
    <w:rsid w:val="005B362A"/>
    <w:rsid w:val="005B6C5B"/>
    <w:rsid w:val="005B75E9"/>
    <w:rsid w:val="005C061E"/>
    <w:rsid w:val="005C1CB9"/>
    <w:rsid w:val="005C56D6"/>
    <w:rsid w:val="005C5EFE"/>
    <w:rsid w:val="005C749E"/>
    <w:rsid w:val="005D02CC"/>
    <w:rsid w:val="005D0D53"/>
    <w:rsid w:val="005D1037"/>
    <w:rsid w:val="005D1AA4"/>
    <w:rsid w:val="005D2643"/>
    <w:rsid w:val="005D6D81"/>
    <w:rsid w:val="005D7AE1"/>
    <w:rsid w:val="005E23D6"/>
    <w:rsid w:val="005E2A0E"/>
    <w:rsid w:val="005E2B9B"/>
    <w:rsid w:val="005E5D07"/>
    <w:rsid w:val="005E5DC8"/>
    <w:rsid w:val="005E6CDB"/>
    <w:rsid w:val="005F3589"/>
    <w:rsid w:val="005F6F00"/>
    <w:rsid w:val="00600CC7"/>
    <w:rsid w:val="006016FB"/>
    <w:rsid w:val="006023C7"/>
    <w:rsid w:val="006023D5"/>
    <w:rsid w:val="00602AEC"/>
    <w:rsid w:val="0060387E"/>
    <w:rsid w:val="0060543B"/>
    <w:rsid w:val="006063E1"/>
    <w:rsid w:val="0060781B"/>
    <w:rsid w:val="00607F18"/>
    <w:rsid w:val="006102DC"/>
    <w:rsid w:val="00612B79"/>
    <w:rsid w:val="00614486"/>
    <w:rsid w:val="006179CA"/>
    <w:rsid w:val="006205BD"/>
    <w:rsid w:val="00620A91"/>
    <w:rsid w:val="0062234C"/>
    <w:rsid w:val="006232DB"/>
    <w:rsid w:val="00623A44"/>
    <w:rsid w:val="006248DE"/>
    <w:rsid w:val="00630C29"/>
    <w:rsid w:val="006320F7"/>
    <w:rsid w:val="00632C8D"/>
    <w:rsid w:val="00637DE2"/>
    <w:rsid w:val="006446FB"/>
    <w:rsid w:val="006461A6"/>
    <w:rsid w:val="00647720"/>
    <w:rsid w:val="0065121E"/>
    <w:rsid w:val="00653834"/>
    <w:rsid w:val="00670DD8"/>
    <w:rsid w:val="00673222"/>
    <w:rsid w:val="00673CC0"/>
    <w:rsid w:val="0067581D"/>
    <w:rsid w:val="0067744E"/>
    <w:rsid w:val="00677CBF"/>
    <w:rsid w:val="00681763"/>
    <w:rsid w:val="0068207A"/>
    <w:rsid w:val="006867F1"/>
    <w:rsid w:val="00686D11"/>
    <w:rsid w:val="00686E20"/>
    <w:rsid w:val="0068789E"/>
    <w:rsid w:val="00692B00"/>
    <w:rsid w:val="006930B3"/>
    <w:rsid w:val="00697168"/>
    <w:rsid w:val="0069754B"/>
    <w:rsid w:val="00697DF2"/>
    <w:rsid w:val="006A0A4D"/>
    <w:rsid w:val="006A23B3"/>
    <w:rsid w:val="006A2CCD"/>
    <w:rsid w:val="006A314A"/>
    <w:rsid w:val="006A4AFA"/>
    <w:rsid w:val="006A4CD6"/>
    <w:rsid w:val="006A53FE"/>
    <w:rsid w:val="006B2BC8"/>
    <w:rsid w:val="006B78D2"/>
    <w:rsid w:val="006B7E63"/>
    <w:rsid w:val="006C11AE"/>
    <w:rsid w:val="006C14BF"/>
    <w:rsid w:val="006C31FE"/>
    <w:rsid w:val="006C40A6"/>
    <w:rsid w:val="006C4187"/>
    <w:rsid w:val="006C4608"/>
    <w:rsid w:val="006C5AA3"/>
    <w:rsid w:val="006C7EDA"/>
    <w:rsid w:val="006D24EE"/>
    <w:rsid w:val="006D26CC"/>
    <w:rsid w:val="006D53D7"/>
    <w:rsid w:val="006D6BC6"/>
    <w:rsid w:val="006D743B"/>
    <w:rsid w:val="006E23AC"/>
    <w:rsid w:val="006E7833"/>
    <w:rsid w:val="006F31B2"/>
    <w:rsid w:val="006F4E28"/>
    <w:rsid w:val="006F7867"/>
    <w:rsid w:val="00700CCE"/>
    <w:rsid w:val="007018B5"/>
    <w:rsid w:val="00704EC8"/>
    <w:rsid w:val="00704F37"/>
    <w:rsid w:val="00706881"/>
    <w:rsid w:val="007074CD"/>
    <w:rsid w:val="00711C98"/>
    <w:rsid w:val="00713447"/>
    <w:rsid w:val="00714BF1"/>
    <w:rsid w:val="00720D18"/>
    <w:rsid w:val="00721569"/>
    <w:rsid w:val="0072250B"/>
    <w:rsid w:val="007231E1"/>
    <w:rsid w:val="00723604"/>
    <w:rsid w:val="00724D0D"/>
    <w:rsid w:val="00732E99"/>
    <w:rsid w:val="00733799"/>
    <w:rsid w:val="007348C8"/>
    <w:rsid w:val="00744ACA"/>
    <w:rsid w:val="007465BB"/>
    <w:rsid w:val="00750F67"/>
    <w:rsid w:val="007545DC"/>
    <w:rsid w:val="007552AE"/>
    <w:rsid w:val="0076166C"/>
    <w:rsid w:val="0076319A"/>
    <w:rsid w:val="00763727"/>
    <w:rsid w:val="00766FB2"/>
    <w:rsid w:val="00775D9A"/>
    <w:rsid w:val="00780798"/>
    <w:rsid w:val="00780BC9"/>
    <w:rsid w:val="00781100"/>
    <w:rsid w:val="00782B2B"/>
    <w:rsid w:val="00782D97"/>
    <w:rsid w:val="00783181"/>
    <w:rsid w:val="00783742"/>
    <w:rsid w:val="00787DFB"/>
    <w:rsid w:val="00790025"/>
    <w:rsid w:val="00790A2A"/>
    <w:rsid w:val="007916A2"/>
    <w:rsid w:val="00792253"/>
    <w:rsid w:val="00792FFD"/>
    <w:rsid w:val="0079407D"/>
    <w:rsid w:val="007949A6"/>
    <w:rsid w:val="00796033"/>
    <w:rsid w:val="007971AE"/>
    <w:rsid w:val="007A071E"/>
    <w:rsid w:val="007A44A8"/>
    <w:rsid w:val="007A71F3"/>
    <w:rsid w:val="007B1873"/>
    <w:rsid w:val="007B4FA0"/>
    <w:rsid w:val="007B61F0"/>
    <w:rsid w:val="007C01ED"/>
    <w:rsid w:val="007C2BC5"/>
    <w:rsid w:val="007C5207"/>
    <w:rsid w:val="007C7D40"/>
    <w:rsid w:val="007D1FFB"/>
    <w:rsid w:val="007D2CB3"/>
    <w:rsid w:val="007D3E22"/>
    <w:rsid w:val="007D56FB"/>
    <w:rsid w:val="007D5B3F"/>
    <w:rsid w:val="007D7A40"/>
    <w:rsid w:val="007E3C02"/>
    <w:rsid w:val="007E41F3"/>
    <w:rsid w:val="007E487B"/>
    <w:rsid w:val="007E5155"/>
    <w:rsid w:val="007E729F"/>
    <w:rsid w:val="007E7859"/>
    <w:rsid w:val="007F177E"/>
    <w:rsid w:val="007F2DC7"/>
    <w:rsid w:val="007F32A1"/>
    <w:rsid w:val="007F341C"/>
    <w:rsid w:val="007F34D6"/>
    <w:rsid w:val="007F3AEB"/>
    <w:rsid w:val="007F4AC9"/>
    <w:rsid w:val="007F4E59"/>
    <w:rsid w:val="007F563D"/>
    <w:rsid w:val="007F67C1"/>
    <w:rsid w:val="007F6A22"/>
    <w:rsid w:val="008012A9"/>
    <w:rsid w:val="00801A7E"/>
    <w:rsid w:val="00802539"/>
    <w:rsid w:val="00802B7A"/>
    <w:rsid w:val="00805508"/>
    <w:rsid w:val="00807E72"/>
    <w:rsid w:val="00810200"/>
    <w:rsid w:val="008106E3"/>
    <w:rsid w:val="00813357"/>
    <w:rsid w:val="008154DA"/>
    <w:rsid w:val="00821248"/>
    <w:rsid w:val="00823432"/>
    <w:rsid w:val="00823955"/>
    <w:rsid w:val="00825697"/>
    <w:rsid w:val="00833102"/>
    <w:rsid w:val="00834057"/>
    <w:rsid w:val="008347BE"/>
    <w:rsid w:val="00834845"/>
    <w:rsid w:val="008356D0"/>
    <w:rsid w:val="0083695D"/>
    <w:rsid w:val="00837D37"/>
    <w:rsid w:val="00841AE4"/>
    <w:rsid w:val="00842AD8"/>
    <w:rsid w:val="0084306C"/>
    <w:rsid w:val="00843368"/>
    <w:rsid w:val="00844581"/>
    <w:rsid w:val="00844591"/>
    <w:rsid w:val="00847813"/>
    <w:rsid w:val="00851094"/>
    <w:rsid w:val="008541C1"/>
    <w:rsid w:val="0085454D"/>
    <w:rsid w:val="00855857"/>
    <w:rsid w:val="00856727"/>
    <w:rsid w:val="008567A9"/>
    <w:rsid w:val="00865035"/>
    <w:rsid w:val="00866323"/>
    <w:rsid w:val="00870AF8"/>
    <w:rsid w:val="00870DE1"/>
    <w:rsid w:val="00872890"/>
    <w:rsid w:val="00875082"/>
    <w:rsid w:val="00875188"/>
    <w:rsid w:val="00876253"/>
    <w:rsid w:val="0088155A"/>
    <w:rsid w:val="008820A1"/>
    <w:rsid w:val="00882824"/>
    <w:rsid w:val="0088427A"/>
    <w:rsid w:val="008853DE"/>
    <w:rsid w:val="00886599"/>
    <w:rsid w:val="00886D3C"/>
    <w:rsid w:val="008902AB"/>
    <w:rsid w:val="008922FE"/>
    <w:rsid w:val="00893F20"/>
    <w:rsid w:val="00894893"/>
    <w:rsid w:val="0089506C"/>
    <w:rsid w:val="008A18CB"/>
    <w:rsid w:val="008A2A2D"/>
    <w:rsid w:val="008A2AB4"/>
    <w:rsid w:val="008A31A5"/>
    <w:rsid w:val="008A55CD"/>
    <w:rsid w:val="008A586A"/>
    <w:rsid w:val="008A58F4"/>
    <w:rsid w:val="008A5EDD"/>
    <w:rsid w:val="008A75B0"/>
    <w:rsid w:val="008B01AC"/>
    <w:rsid w:val="008B53AB"/>
    <w:rsid w:val="008B555C"/>
    <w:rsid w:val="008B67AA"/>
    <w:rsid w:val="008C2DCB"/>
    <w:rsid w:val="008C5186"/>
    <w:rsid w:val="008C7AE4"/>
    <w:rsid w:val="008D12F1"/>
    <w:rsid w:val="008D5FE6"/>
    <w:rsid w:val="008D70F6"/>
    <w:rsid w:val="008E0161"/>
    <w:rsid w:val="008E26DB"/>
    <w:rsid w:val="008E314D"/>
    <w:rsid w:val="008E3B2E"/>
    <w:rsid w:val="008F32FD"/>
    <w:rsid w:val="008F47D6"/>
    <w:rsid w:val="008F6C02"/>
    <w:rsid w:val="009003F9"/>
    <w:rsid w:val="009024BD"/>
    <w:rsid w:val="009029D4"/>
    <w:rsid w:val="00903739"/>
    <w:rsid w:val="00904E15"/>
    <w:rsid w:val="00907712"/>
    <w:rsid w:val="009106DE"/>
    <w:rsid w:val="00914374"/>
    <w:rsid w:val="00914FD1"/>
    <w:rsid w:val="009170B7"/>
    <w:rsid w:val="009172AE"/>
    <w:rsid w:val="0091733F"/>
    <w:rsid w:val="0092040E"/>
    <w:rsid w:val="009222CD"/>
    <w:rsid w:val="00925A4D"/>
    <w:rsid w:val="009263C4"/>
    <w:rsid w:val="00926D11"/>
    <w:rsid w:val="009278E6"/>
    <w:rsid w:val="00930FAF"/>
    <w:rsid w:val="0093193B"/>
    <w:rsid w:val="00931979"/>
    <w:rsid w:val="00931D52"/>
    <w:rsid w:val="009336FF"/>
    <w:rsid w:val="009347BA"/>
    <w:rsid w:val="009367AB"/>
    <w:rsid w:val="00937888"/>
    <w:rsid w:val="00943720"/>
    <w:rsid w:val="00944155"/>
    <w:rsid w:val="00946F3E"/>
    <w:rsid w:val="00947B02"/>
    <w:rsid w:val="00953338"/>
    <w:rsid w:val="00953C64"/>
    <w:rsid w:val="00954577"/>
    <w:rsid w:val="009551BB"/>
    <w:rsid w:val="00956544"/>
    <w:rsid w:val="00960E67"/>
    <w:rsid w:val="0096104F"/>
    <w:rsid w:val="009614DA"/>
    <w:rsid w:val="00966423"/>
    <w:rsid w:val="009674B0"/>
    <w:rsid w:val="00971A16"/>
    <w:rsid w:val="009770B2"/>
    <w:rsid w:val="00981F1E"/>
    <w:rsid w:val="00984656"/>
    <w:rsid w:val="00986C27"/>
    <w:rsid w:val="009907F9"/>
    <w:rsid w:val="00990F45"/>
    <w:rsid w:val="00994E32"/>
    <w:rsid w:val="009A345B"/>
    <w:rsid w:val="009A4A36"/>
    <w:rsid w:val="009A6693"/>
    <w:rsid w:val="009A6A81"/>
    <w:rsid w:val="009B060D"/>
    <w:rsid w:val="009B0E7E"/>
    <w:rsid w:val="009B117C"/>
    <w:rsid w:val="009B12E6"/>
    <w:rsid w:val="009B3D10"/>
    <w:rsid w:val="009B5068"/>
    <w:rsid w:val="009C41FC"/>
    <w:rsid w:val="009C5ECD"/>
    <w:rsid w:val="009D0C73"/>
    <w:rsid w:val="009D0E8F"/>
    <w:rsid w:val="009D136B"/>
    <w:rsid w:val="009F2536"/>
    <w:rsid w:val="00A019AF"/>
    <w:rsid w:val="00A01E35"/>
    <w:rsid w:val="00A020BB"/>
    <w:rsid w:val="00A04360"/>
    <w:rsid w:val="00A0669A"/>
    <w:rsid w:val="00A06F58"/>
    <w:rsid w:val="00A10DAB"/>
    <w:rsid w:val="00A113B7"/>
    <w:rsid w:val="00A114E0"/>
    <w:rsid w:val="00A119C3"/>
    <w:rsid w:val="00A12DB9"/>
    <w:rsid w:val="00A171C7"/>
    <w:rsid w:val="00A218CA"/>
    <w:rsid w:val="00A225AC"/>
    <w:rsid w:val="00A2362D"/>
    <w:rsid w:val="00A27C15"/>
    <w:rsid w:val="00A32C10"/>
    <w:rsid w:val="00A41940"/>
    <w:rsid w:val="00A43C3D"/>
    <w:rsid w:val="00A50085"/>
    <w:rsid w:val="00A54E25"/>
    <w:rsid w:val="00A5610F"/>
    <w:rsid w:val="00A56832"/>
    <w:rsid w:val="00A57B59"/>
    <w:rsid w:val="00A57CDE"/>
    <w:rsid w:val="00A619CC"/>
    <w:rsid w:val="00A62870"/>
    <w:rsid w:val="00A630F6"/>
    <w:rsid w:val="00A667AB"/>
    <w:rsid w:val="00A66C3C"/>
    <w:rsid w:val="00A725EE"/>
    <w:rsid w:val="00A73F77"/>
    <w:rsid w:val="00A7596A"/>
    <w:rsid w:val="00A81312"/>
    <w:rsid w:val="00A83A56"/>
    <w:rsid w:val="00A84313"/>
    <w:rsid w:val="00A85EFB"/>
    <w:rsid w:val="00A85FFC"/>
    <w:rsid w:val="00A90468"/>
    <w:rsid w:val="00A9116F"/>
    <w:rsid w:val="00A912E4"/>
    <w:rsid w:val="00A9256E"/>
    <w:rsid w:val="00A9428B"/>
    <w:rsid w:val="00A9538D"/>
    <w:rsid w:val="00A96EF8"/>
    <w:rsid w:val="00AA464D"/>
    <w:rsid w:val="00AA46E0"/>
    <w:rsid w:val="00AA4B8E"/>
    <w:rsid w:val="00AA50D9"/>
    <w:rsid w:val="00AB3DF6"/>
    <w:rsid w:val="00AB4655"/>
    <w:rsid w:val="00AB76B4"/>
    <w:rsid w:val="00AC6E55"/>
    <w:rsid w:val="00AC7372"/>
    <w:rsid w:val="00AD066B"/>
    <w:rsid w:val="00AD2D63"/>
    <w:rsid w:val="00AD349B"/>
    <w:rsid w:val="00AD3BAD"/>
    <w:rsid w:val="00AD6006"/>
    <w:rsid w:val="00AD6938"/>
    <w:rsid w:val="00AE12DF"/>
    <w:rsid w:val="00AE5EE9"/>
    <w:rsid w:val="00AF1BEE"/>
    <w:rsid w:val="00AF27BA"/>
    <w:rsid w:val="00AF2A4F"/>
    <w:rsid w:val="00AF72B1"/>
    <w:rsid w:val="00B00D26"/>
    <w:rsid w:val="00B047C0"/>
    <w:rsid w:val="00B04FBB"/>
    <w:rsid w:val="00B05402"/>
    <w:rsid w:val="00B058A8"/>
    <w:rsid w:val="00B07796"/>
    <w:rsid w:val="00B07E15"/>
    <w:rsid w:val="00B103D0"/>
    <w:rsid w:val="00B10705"/>
    <w:rsid w:val="00B11378"/>
    <w:rsid w:val="00B12B80"/>
    <w:rsid w:val="00B13DC7"/>
    <w:rsid w:val="00B1500A"/>
    <w:rsid w:val="00B15A6B"/>
    <w:rsid w:val="00B20572"/>
    <w:rsid w:val="00B21975"/>
    <w:rsid w:val="00B24E11"/>
    <w:rsid w:val="00B26700"/>
    <w:rsid w:val="00B26DBC"/>
    <w:rsid w:val="00B3008A"/>
    <w:rsid w:val="00B32E56"/>
    <w:rsid w:val="00B33711"/>
    <w:rsid w:val="00B40E94"/>
    <w:rsid w:val="00B41E8D"/>
    <w:rsid w:val="00B439E0"/>
    <w:rsid w:val="00B44794"/>
    <w:rsid w:val="00B44B22"/>
    <w:rsid w:val="00B470EF"/>
    <w:rsid w:val="00B511FE"/>
    <w:rsid w:val="00B52DA2"/>
    <w:rsid w:val="00B54AD9"/>
    <w:rsid w:val="00B56CC7"/>
    <w:rsid w:val="00B5708C"/>
    <w:rsid w:val="00B6258B"/>
    <w:rsid w:val="00B647E7"/>
    <w:rsid w:val="00B6631B"/>
    <w:rsid w:val="00B725DE"/>
    <w:rsid w:val="00B7391F"/>
    <w:rsid w:val="00B75038"/>
    <w:rsid w:val="00B76427"/>
    <w:rsid w:val="00B80713"/>
    <w:rsid w:val="00B851F2"/>
    <w:rsid w:val="00B856EF"/>
    <w:rsid w:val="00B877C4"/>
    <w:rsid w:val="00B91CB1"/>
    <w:rsid w:val="00B93273"/>
    <w:rsid w:val="00B93823"/>
    <w:rsid w:val="00B95EBF"/>
    <w:rsid w:val="00B96176"/>
    <w:rsid w:val="00BA5D19"/>
    <w:rsid w:val="00BB2D88"/>
    <w:rsid w:val="00BB3AF7"/>
    <w:rsid w:val="00BB4DAA"/>
    <w:rsid w:val="00BB5744"/>
    <w:rsid w:val="00BB622F"/>
    <w:rsid w:val="00BB6436"/>
    <w:rsid w:val="00BC074D"/>
    <w:rsid w:val="00BC3AED"/>
    <w:rsid w:val="00BD0D05"/>
    <w:rsid w:val="00BD3620"/>
    <w:rsid w:val="00BD3680"/>
    <w:rsid w:val="00BE0E77"/>
    <w:rsid w:val="00BE34AF"/>
    <w:rsid w:val="00BE38E2"/>
    <w:rsid w:val="00BE4ACA"/>
    <w:rsid w:val="00BE57E8"/>
    <w:rsid w:val="00BE5B98"/>
    <w:rsid w:val="00BE67A1"/>
    <w:rsid w:val="00BF0DB2"/>
    <w:rsid w:val="00BF2A30"/>
    <w:rsid w:val="00BF3914"/>
    <w:rsid w:val="00BF423A"/>
    <w:rsid w:val="00BF6341"/>
    <w:rsid w:val="00C01710"/>
    <w:rsid w:val="00C02C64"/>
    <w:rsid w:val="00C02FFE"/>
    <w:rsid w:val="00C03499"/>
    <w:rsid w:val="00C035CC"/>
    <w:rsid w:val="00C075EA"/>
    <w:rsid w:val="00C07B76"/>
    <w:rsid w:val="00C10529"/>
    <w:rsid w:val="00C12BB1"/>
    <w:rsid w:val="00C12C4A"/>
    <w:rsid w:val="00C13981"/>
    <w:rsid w:val="00C15847"/>
    <w:rsid w:val="00C1637D"/>
    <w:rsid w:val="00C17A11"/>
    <w:rsid w:val="00C20466"/>
    <w:rsid w:val="00C20871"/>
    <w:rsid w:val="00C2196D"/>
    <w:rsid w:val="00C237E7"/>
    <w:rsid w:val="00C2596C"/>
    <w:rsid w:val="00C26A7E"/>
    <w:rsid w:val="00C272CB"/>
    <w:rsid w:val="00C302E1"/>
    <w:rsid w:val="00C3036A"/>
    <w:rsid w:val="00C31518"/>
    <w:rsid w:val="00C334E2"/>
    <w:rsid w:val="00C33C93"/>
    <w:rsid w:val="00C351C7"/>
    <w:rsid w:val="00C359DC"/>
    <w:rsid w:val="00C35B11"/>
    <w:rsid w:val="00C36DDE"/>
    <w:rsid w:val="00C4025B"/>
    <w:rsid w:val="00C40414"/>
    <w:rsid w:val="00C41077"/>
    <w:rsid w:val="00C412C4"/>
    <w:rsid w:val="00C422EA"/>
    <w:rsid w:val="00C42B04"/>
    <w:rsid w:val="00C43BA8"/>
    <w:rsid w:val="00C45A64"/>
    <w:rsid w:val="00C47A23"/>
    <w:rsid w:val="00C517E2"/>
    <w:rsid w:val="00C519FC"/>
    <w:rsid w:val="00C51A1C"/>
    <w:rsid w:val="00C53CC2"/>
    <w:rsid w:val="00C5437C"/>
    <w:rsid w:val="00C547C6"/>
    <w:rsid w:val="00C55643"/>
    <w:rsid w:val="00C564C9"/>
    <w:rsid w:val="00C56C46"/>
    <w:rsid w:val="00C57E50"/>
    <w:rsid w:val="00C57EF2"/>
    <w:rsid w:val="00C622DF"/>
    <w:rsid w:val="00C65821"/>
    <w:rsid w:val="00C66816"/>
    <w:rsid w:val="00C67322"/>
    <w:rsid w:val="00C71E9E"/>
    <w:rsid w:val="00C71FE3"/>
    <w:rsid w:val="00C7558B"/>
    <w:rsid w:val="00C85CD0"/>
    <w:rsid w:val="00C90C73"/>
    <w:rsid w:val="00C92097"/>
    <w:rsid w:val="00C93016"/>
    <w:rsid w:val="00C96E5A"/>
    <w:rsid w:val="00C97422"/>
    <w:rsid w:val="00C978FE"/>
    <w:rsid w:val="00CA00B4"/>
    <w:rsid w:val="00CA2AD4"/>
    <w:rsid w:val="00CA5BF6"/>
    <w:rsid w:val="00CA5C37"/>
    <w:rsid w:val="00CA5D01"/>
    <w:rsid w:val="00CA7550"/>
    <w:rsid w:val="00CB1BF1"/>
    <w:rsid w:val="00CB564A"/>
    <w:rsid w:val="00CB787A"/>
    <w:rsid w:val="00CC108F"/>
    <w:rsid w:val="00CC13FB"/>
    <w:rsid w:val="00CC1F4A"/>
    <w:rsid w:val="00CC4C53"/>
    <w:rsid w:val="00CC5131"/>
    <w:rsid w:val="00CC60FC"/>
    <w:rsid w:val="00CD0574"/>
    <w:rsid w:val="00CD2206"/>
    <w:rsid w:val="00CD55C8"/>
    <w:rsid w:val="00CD740E"/>
    <w:rsid w:val="00CE156B"/>
    <w:rsid w:val="00CE24C7"/>
    <w:rsid w:val="00CE3F4A"/>
    <w:rsid w:val="00CE7D70"/>
    <w:rsid w:val="00CF4F14"/>
    <w:rsid w:val="00D0396D"/>
    <w:rsid w:val="00D03C6E"/>
    <w:rsid w:val="00D044B3"/>
    <w:rsid w:val="00D05A95"/>
    <w:rsid w:val="00D05D2F"/>
    <w:rsid w:val="00D05E5B"/>
    <w:rsid w:val="00D071BE"/>
    <w:rsid w:val="00D10F0C"/>
    <w:rsid w:val="00D14095"/>
    <w:rsid w:val="00D14AD5"/>
    <w:rsid w:val="00D14E17"/>
    <w:rsid w:val="00D14E1D"/>
    <w:rsid w:val="00D17015"/>
    <w:rsid w:val="00D21BCE"/>
    <w:rsid w:val="00D23747"/>
    <w:rsid w:val="00D2397B"/>
    <w:rsid w:val="00D23ABA"/>
    <w:rsid w:val="00D252DE"/>
    <w:rsid w:val="00D25D46"/>
    <w:rsid w:val="00D306EE"/>
    <w:rsid w:val="00D31CF0"/>
    <w:rsid w:val="00D41C92"/>
    <w:rsid w:val="00D43A62"/>
    <w:rsid w:val="00D474B9"/>
    <w:rsid w:val="00D50F1B"/>
    <w:rsid w:val="00D549BC"/>
    <w:rsid w:val="00D550D0"/>
    <w:rsid w:val="00D570F6"/>
    <w:rsid w:val="00D57B84"/>
    <w:rsid w:val="00D60C0A"/>
    <w:rsid w:val="00D632C4"/>
    <w:rsid w:val="00D66D36"/>
    <w:rsid w:val="00D7105B"/>
    <w:rsid w:val="00D72056"/>
    <w:rsid w:val="00D72954"/>
    <w:rsid w:val="00D7414B"/>
    <w:rsid w:val="00D75C87"/>
    <w:rsid w:val="00D7797A"/>
    <w:rsid w:val="00D802FF"/>
    <w:rsid w:val="00D8046B"/>
    <w:rsid w:val="00D809D5"/>
    <w:rsid w:val="00D8293F"/>
    <w:rsid w:val="00D82C86"/>
    <w:rsid w:val="00D84ADF"/>
    <w:rsid w:val="00D85CE9"/>
    <w:rsid w:val="00D91596"/>
    <w:rsid w:val="00D921B7"/>
    <w:rsid w:val="00D92824"/>
    <w:rsid w:val="00D939F7"/>
    <w:rsid w:val="00D9678E"/>
    <w:rsid w:val="00D96C75"/>
    <w:rsid w:val="00DA18A8"/>
    <w:rsid w:val="00DA48CB"/>
    <w:rsid w:val="00DA6A0E"/>
    <w:rsid w:val="00DB0332"/>
    <w:rsid w:val="00DB0BBF"/>
    <w:rsid w:val="00DB167A"/>
    <w:rsid w:val="00DB1C64"/>
    <w:rsid w:val="00DB3679"/>
    <w:rsid w:val="00DB4E69"/>
    <w:rsid w:val="00DB607E"/>
    <w:rsid w:val="00DB6495"/>
    <w:rsid w:val="00DB6C93"/>
    <w:rsid w:val="00DB7A1B"/>
    <w:rsid w:val="00DC06F5"/>
    <w:rsid w:val="00DC17FD"/>
    <w:rsid w:val="00DC3BD1"/>
    <w:rsid w:val="00DC3E90"/>
    <w:rsid w:val="00DC4AAC"/>
    <w:rsid w:val="00DC4D50"/>
    <w:rsid w:val="00DD1D0D"/>
    <w:rsid w:val="00DD42DF"/>
    <w:rsid w:val="00DD62ED"/>
    <w:rsid w:val="00DD71A8"/>
    <w:rsid w:val="00DE3CC1"/>
    <w:rsid w:val="00DF02A8"/>
    <w:rsid w:val="00DF0F80"/>
    <w:rsid w:val="00DF11AD"/>
    <w:rsid w:val="00DF2022"/>
    <w:rsid w:val="00DF2E1F"/>
    <w:rsid w:val="00DF79B7"/>
    <w:rsid w:val="00E0141B"/>
    <w:rsid w:val="00E0429C"/>
    <w:rsid w:val="00E0459A"/>
    <w:rsid w:val="00E054B8"/>
    <w:rsid w:val="00E12937"/>
    <w:rsid w:val="00E13DF5"/>
    <w:rsid w:val="00E14CC7"/>
    <w:rsid w:val="00E1707E"/>
    <w:rsid w:val="00E20374"/>
    <w:rsid w:val="00E21748"/>
    <w:rsid w:val="00E22CF8"/>
    <w:rsid w:val="00E26B7E"/>
    <w:rsid w:val="00E2709A"/>
    <w:rsid w:val="00E32BF1"/>
    <w:rsid w:val="00E36247"/>
    <w:rsid w:val="00E376C7"/>
    <w:rsid w:val="00E37FC2"/>
    <w:rsid w:val="00E441FD"/>
    <w:rsid w:val="00E4425E"/>
    <w:rsid w:val="00E443A6"/>
    <w:rsid w:val="00E45CB2"/>
    <w:rsid w:val="00E4631D"/>
    <w:rsid w:val="00E47BA1"/>
    <w:rsid w:val="00E506E6"/>
    <w:rsid w:val="00E50C9E"/>
    <w:rsid w:val="00E50EA1"/>
    <w:rsid w:val="00E510E1"/>
    <w:rsid w:val="00E51112"/>
    <w:rsid w:val="00E51D7D"/>
    <w:rsid w:val="00E529A9"/>
    <w:rsid w:val="00E60DA6"/>
    <w:rsid w:val="00E61FBF"/>
    <w:rsid w:val="00E62826"/>
    <w:rsid w:val="00E668BE"/>
    <w:rsid w:val="00E670E6"/>
    <w:rsid w:val="00E6744C"/>
    <w:rsid w:val="00E70FFE"/>
    <w:rsid w:val="00E71FCE"/>
    <w:rsid w:val="00E73740"/>
    <w:rsid w:val="00E74525"/>
    <w:rsid w:val="00E75FB5"/>
    <w:rsid w:val="00E83B1B"/>
    <w:rsid w:val="00E83E2D"/>
    <w:rsid w:val="00E85618"/>
    <w:rsid w:val="00E95902"/>
    <w:rsid w:val="00E95A09"/>
    <w:rsid w:val="00E96DA2"/>
    <w:rsid w:val="00EA1535"/>
    <w:rsid w:val="00EA16D0"/>
    <w:rsid w:val="00EA416A"/>
    <w:rsid w:val="00EA5564"/>
    <w:rsid w:val="00EA6242"/>
    <w:rsid w:val="00EA6674"/>
    <w:rsid w:val="00EB1C0A"/>
    <w:rsid w:val="00EB33E3"/>
    <w:rsid w:val="00EB36DD"/>
    <w:rsid w:val="00EB3CF5"/>
    <w:rsid w:val="00EB794E"/>
    <w:rsid w:val="00EC0647"/>
    <w:rsid w:val="00EC367A"/>
    <w:rsid w:val="00EC36BD"/>
    <w:rsid w:val="00EC62B5"/>
    <w:rsid w:val="00EC787E"/>
    <w:rsid w:val="00ED0062"/>
    <w:rsid w:val="00ED1CD0"/>
    <w:rsid w:val="00ED2494"/>
    <w:rsid w:val="00ED3EC9"/>
    <w:rsid w:val="00ED599B"/>
    <w:rsid w:val="00ED7444"/>
    <w:rsid w:val="00ED7D95"/>
    <w:rsid w:val="00EE0151"/>
    <w:rsid w:val="00EE02DB"/>
    <w:rsid w:val="00EE1E4E"/>
    <w:rsid w:val="00EE3356"/>
    <w:rsid w:val="00EE74DB"/>
    <w:rsid w:val="00EF0B76"/>
    <w:rsid w:val="00EF3EE3"/>
    <w:rsid w:val="00F00128"/>
    <w:rsid w:val="00F03203"/>
    <w:rsid w:val="00F057D3"/>
    <w:rsid w:val="00F05D3C"/>
    <w:rsid w:val="00F05D53"/>
    <w:rsid w:val="00F111E7"/>
    <w:rsid w:val="00F1360B"/>
    <w:rsid w:val="00F15457"/>
    <w:rsid w:val="00F17D8A"/>
    <w:rsid w:val="00F2296B"/>
    <w:rsid w:val="00F23949"/>
    <w:rsid w:val="00F23D8B"/>
    <w:rsid w:val="00F26B8B"/>
    <w:rsid w:val="00F32495"/>
    <w:rsid w:val="00F32CF2"/>
    <w:rsid w:val="00F3356B"/>
    <w:rsid w:val="00F3673B"/>
    <w:rsid w:val="00F421A2"/>
    <w:rsid w:val="00F43AB7"/>
    <w:rsid w:val="00F52AB1"/>
    <w:rsid w:val="00F572A8"/>
    <w:rsid w:val="00F61257"/>
    <w:rsid w:val="00F62C53"/>
    <w:rsid w:val="00F633A8"/>
    <w:rsid w:val="00F63DF1"/>
    <w:rsid w:val="00F66C7E"/>
    <w:rsid w:val="00F67990"/>
    <w:rsid w:val="00F73492"/>
    <w:rsid w:val="00F7469E"/>
    <w:rsid w:val="00F75D73"/>
    <w:rsid w:val="00F771B3"/>
    <w:rsid w:val="00F8573E"/>
    <w:rsid w:val="00F8733C"/>
    <w:rsid w:val="00F874F1"/>
    <w:rsid w:val="00F932B5"/>
    <w:rsid w:val="00F939A3"/>
    <w:rsid w:val="00F9469B"/>
    <w:rsid w:val="00F96BAD"/>
    <w:rsid w:val="00FA01C1"/>
    <w:rsid w:val="00FA0634"/>
    <w:rsid w:val="00FA2D50"/>
    <w:rsid w:val="00FA56ED"/>
    <w:rsid w:val="00FA62E4"/>
    <w:rsid w:val="00FA7B08"/>
    <w:rsid w:val="00FA7DAC"/>
    <w:rsid w:val="00FB0A21"/>
    <w:rsid w:val="00FB2D48"/>
    <w:rsid w:val="00FB42F2"/>
    <w:rsid w:val="00FB5D6F"/>
    <w:rsid w:val="00FC002B"/>
    <w:rsid w:val="00FC0160"/>
    <w:rsid w:val="00FC048B"/>
    <w:rsid w:val="00FC1B27"/>
    <w:rsid w:val="00FC2CF9"/>
    <w:rsid w:val="00FC2DBE"/>
    <w:rsid w:val="00FC3745"/>
    <w:rsid w:val="00FC486A"/>
    <w:rsid w:val="00FC4C31"/>
    <w:rsid w:val="00FD1408"/>
    <w:rsid w:val="00FD56DE"/>
    <w:rsid w:val="00FD673F"/>
    <w:rsid w:val="00FD6F79"/>
    <w:rsid w:val="00FE20BC"/>
    <w:rsid w:val="00FE2708"/>
    <w:rsid w:val="00FE305F"/>
    <w:rsid w:val="00FE59D9"/>
    <w:rsid w:val="00FE7E65"/>
    <w:rsid w:val="00FE7E83"/>
    <w:rsid w:val="00FF1823"/>
    <w:rsid w:val="00FF2B5A"/>
    <w:rsid w:val="00FF4970"/>
    <w:rsid w:val="00FF4D44"/>
    <w:rsid w:val="00FF5C36"/>
    <w:rsid w:val="00FF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4AD23"/>
  <w15:docId w15:val="{149DD1D2-0E91-4B4A-ABCB-A4D33889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paragraph" w:styleId="FootnoteText">
    <w:name w:val="footnote text"/>
    <w:basedOn w:val="Normal"/>
    <w:link w:val="FootnoteTextChar"/>
    <w:uiPriority w:val="99"/>
    <w:rsid w:val="00EB1C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1C0A"/>
  </w:style>
  <w:style w:type="character" w:styleId="FootnoteReference">
    <w:name w:val="footnote reference"/>
    <w:basedOn w:val="DefaultParagraphFont"/>
    <w:uiPriority w:val="99"/>
    <w:rsid w:val="00EB1C0A"/>
    <w:rPr>
      <w:vertAlign w:val="superscript"/>
    </w:rPr>
  </w:style>
  <w:style w:type="character" w:customStyle="1" w:styleId="ListParagraphChar">
    <w:name w:val="List Paragraph Char"/>
    <w:link w:val="ListParagraph"/>
    <w:uiPriority w:val="34"/>
    <w:locked/>
    <w:rsid w:val="00EB1C0A"/>
    <w:rPr>
      <w:rFonts w:asciiTheme="minorHAnsi" w:eastAsiaTheme="minorHAnsi" w:hAnsiTheme="minorHAnsi" w:cstheme="minorBidi"/>
      <w:sz w:val="22"/>
      <w:szCs w:val="22"/>
    </w:rPr>
  </w:style>
  <w:style w:type="paragraph" w:styleId="NormalWeb">
    <w:name w:val="Normal (Web)"/>
    <w:basedOn w:val="Normal"/>
    <w:uiPriority w:val="99"/>
    <w:unhideWhenUsed/>
    <w:rsid w:val="00790025"/>
    <w:pPr>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BF3914"/>
  </w:style>
  <w:style w:type="table" w:customStyle="1" w:styleId="TableGrid5">
    <w:name w:val="Table Grid5"/>
    <w:basedOn w:val="TableNormal"/>
    <w:next w:val="TableGrid"/>
    <w:uiPriority w:val="59"/>
    <w:rsid w:val="00BF39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F39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F39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F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F39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F39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F39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F39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F3914"/>
  </w:style>
  <w:style w:type="table" w:customStyle="1" w:styleId="TableGrid17">
    <w:name w:val="Table Grid17"/>
    <w:basedOn w:val="TableNormal"/>
    <w:uiPriority w:val="59"/>
    <w:rsid w:val="00BF39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91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9546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stem/" TargetMode="External"/><Relationship Id="rId39" Type="http://schemas.openxmlformats.org/officeDocument/2006/relationships/hyperlink" Target="http://www.doe.mass.edu/edeval/resources/implementation/TeachersSurvey.pdf" TargetMode="External"/><Relationship Id="rId21" Type="http://schemas.openxmlformats.org/officeDocument/2006/relationships/image" Target="media/image3.png"/><Relationship Id="rId34" Type="http://schemas.openxmlformats.org/officeDocument/2006/relationships/hyperlink" Target="http://www.doe.mass.edu/edeval/ddm/webinar/PartI-GapAnalysis.pdf" TargetMode="External"/><Relationship Id="rId42" Type="http://schemas.openxmlformats.org/officeDocument/2006/relationships/hyperlink" Target="http://www.doe.mass.edu/pd/standards.pdf" TargetMode="External"/><Relationship Id="rId47" Type="http://schemas.openxmlformats.org/officeDocument/2006/relationships/hyperlink" Target="http://wgee.org/electronic-clearinghouse-with-promising-practices/" TargetMode="External"/><Relationship Id="rId50" Type="http://schemas.openxmlformats.org/officeDocument/2006/relationships/hyperlink" Target="http://www.doe.mass.edu/finance/sbuilding/" TargetMode="External"/><Relationship Id="rId55" Type="http://schemas.openxmlformats.org/officeDocument/2006/relationships/hyperlink" Target="http://www.doe.mass.edu/finance/statistics/ppx.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frameworks/" TargetMode="External"/><Relationship Id="rId33" Type="http://schemas.openxmlformats.org/officeDocument/2006/relationships/hyperlink" Target="http://www.doe.mass.edu/candi/observation/" TargetMode="External"/><Relationship Id="rId38" Type="http://schemas.openxmlformats.org/officeDocument/2006/relationships/hyperlink" Target="http://www.doe.mass.edu/edeval/resources/QRG-Feedback.pdf" TargetMode="External"/><Relationship Id="rId46" Type="http://schemas.openxmlformats.org/officeDocument/2006/relationships/hyperlink" Target="http://wgee.org/best-practices/promising-practices-by-district/" TargetMode="External"/><Relationship Id="rId59"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oe.mass.edu/candi/model/rubrics/STE.pdf" TargetMode="External"/><Relationship Id="rId41" Type="http://schemas.openxmlformats.org/officeDocument/2006/relationships/hyperlink" Target="http://www.doe.mass.edu/edeval/resources/pln/OnTrack-EvaluatorCapacity.pdf"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research/success/" TargetMode="External"/><Relationship Id="rId32" Type="http://schemas.openxmlformats.org/officeDocument/2006/relationships/hyperlink" Target="http://www.mass.gov/edu/docs/ese/accountability/dart/walkthrough/continuum-practice.pdf" TargetMode="External"/><Relationship Id="rId37" Type="http://schemas.openxmlformats.org/officeDocument/2006/relationships/hyperlink" Target="http://www.doe.mass.edu/edeval/resources/QRG-Streamline.pdf" TargetMode="External"/><Relationship Id="rId40" Type="http://schemas.openxmlformats.org/officeDocument/2006/relationships/hyperlink" Target="http://www.doe.mass.edu/edeval/resources/implementation/AdministratorsSurvey.pdf" TargetMode="External"/><Relationship Id="rId45" Type="http://schemas.openxmlformats.org/officeDocument/2006/relationships/hyperlink" Target="http://www.doe.mass.edu/educators/mentor/resources.html" TargetMode="External"/><Relationship Id="rId53" Type="http://schemas.openxmlformats.org/officeDocument/2006/relationships/hyperlink" Target="https://www.massenergyinsight.net/home"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mcas/parents/results-faq.html" TargetMode="External"/><Relationship Id="rId28" Type="http://schemas.openxmlformats.org/officeDocument/2006/relationships/hyperlink" Target="https://mail.doe.mass.edu/owa/redir.aspx?C=dwIEOlS9GSTHXNe4UkNghewicANuIyVzsQ_YV3vIFzSXCqKt6NjUCA..&amp;URL=http%3a%2f%2fwww.doe.mass.edu%2fstem%2fste%2fSTEprogram.docx" TargetMode="External"/><Relationship Id="rId36" Type="http://schemas.openxmlformats.org/officeDocument/2006/relationships/hyperlink" Target="http://www.timeandlearning.org/sites/default/files/resources/timeforteachers.pdf" TargetMode="External"/><Relationship Id="rId49" Type="http://schemas.openxmlformats.org/officeDocument/2006/relationships/hyperlink" Target="http://safesupportivelearning.ed.gov/topic-research/school-climate-measurement/school-climate-survey-compendium"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mass.gov/edu/docs/ese/accountability/dart/walkthrough/implementation-guide.docx" TargetMode="External"/><Relationship Id="rId44" Type="http://schemas.openxmlformats.org/officeDocument/2006/relationships/hyperlink" Target="https://youtu.be/zhuFioO8GbQ" TargetMode="External"/><Relationship Id="rId52" Type="http://schemas.openxmlformats.org/officeDocument/2006/relationships/hyperlink" Target="http://www.mass.gov/eohhs/gov/departments/dph/programs/environmental-health/exposure-topics/iaq/iaq-methods/the-mass-school-checklis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dart/" TargetMode="External"/><Relationship Id="rId27" Type="http://schemas.openxmlformats.org/officeDocument/2006/relationships/hyperlink" Target="http://www.doe.mass.edu/candi/impd/" TargetMode="External"/><Relationship Id="rId30" Type="http://schemas.openxmlformats.org/officeDocument/2006/relationships/hyperlink" Target="http://www.doe.mass.edu/candi/impd/qrg-aligning-curriculum.pdf" TargetMode="External"/><Relationship Id="rId35" Type="http://schemas.openxmlformats.org/officeDocument/2006/relationships/hyperlink" Target="http://www.timeandlearning.org/publications/time-deeper-learning" TargetMode="External"/><Relationship Id="rId43" Type="http://schemas.openxmlformats.org/officeDocument/2006/relationships/hyperlink" Target="http://www.doe.mass.edu/dsac/profdev.html" TargetMode="External"/><Relationship Id="rId48" Type="http://schemas.openxmlformats.org/officeDocument/2006/relationships/hyperlink" Target="http://www2.ed.gov/about/inits/ed/chronicabsenteeism/toolkit.pdf" TargetMode="External"/><Relationship Id="rId56"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nces.ed.gov/pubsearch/pubsinfo.asp?pubid=2003347"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7/2017-02/item6.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DESE-231-47467</_dlc_DocId>
    <_dlc_DocIdUrl xmlns="733efe1c-5bbe-4968-87dc-d400e65c879f">
      <Url>https://sharepoint.doemass.org/ese/webteam/cps/_layouts/DocIdRedir.aspx?ID=DESE-231-47467</Url>
      <Description>DESE-231-47467</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EF30D-92F8-49E3-A2C7-925D7744DFA7}">
  <ds:schemaRefs>
    <ds:schemaRef ds:uri="http://schemas.microsoft.com/sharepoint/v3/contenttype/forms"/>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F4555B82-EE6D-494C-BF19-4B18A885E436}">
  <ds:schemaRefs>
    <ds:schemaRef ds:uri="http://schemas.microsoft.com/sharepoint/events"/>
  </ds:schemaRefs>
</ds:datastoreItem>
</file>

<file path=customXml/itemProps4.xml><?xml version="1.0" encoding="utf-8"?>
<ds:datastoreItem xmlns:ds="http://schemas.openxmlformats.org/officeDocument/2006/customXml" ds:itemID="{ECDABE5C-3492-494A-BA29-1858300AB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703798-7ADA-4279-BB4F-0F465CB8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27467</Words>
  <Characters>157390</Characters>
  <Application>Microsoft Office Word</Application>
  <DocSecurity>0</DocSecurity>
  <Lines>5077</Lines>
  <Paragraphs>3624</Paragraphs>
  <ScaleCrop>false</ScaleCrop>
  <HeadingPairs>
    <vt:vector size="2" baseType="variant">
      <vt:variant>
        <vt:lpstr>Title</vt:lpstr>
      </vt:variant>
      <vt:variant>
        <vt:i4>1</vt:i4>
      </vt:variant>
    </vt:vector>
  </HeadingPairs>
  <TitlesOfParts>
    <vt:vector size="1" baseType="lpstr">
      <vt:lpstr>Fitchburg District Review Report - 2018</vt:lpstr>
    </vt:vector>
  </TitlesOfParts>
  <Company>Microsoft</Company>
  <LinksUpToDate>false</LinksUpToDate>
  <CharactersWithSpaces>181233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Fitchburg District Review Report - 2018</dc:title>
  <dc:subject>Fitchburg District Review Report - 2018</dc:subject>
  <dc:creator>Beth Peabody</dc:creator>
  <cp:lastModifiedBy>O'Brien-Driscoll, Courtney</cp:lastModifiedBy>
  <cp:revision>4</cp:revision>
  <cp:lastPrinted>2018-08-21T19:46:00Z</cp:lastPrinted>
  <dcterms:created xsi:type="dcterms:W3CDTF">2018-12-27T12:41:00Z</dcterms:created>
  <dcterms:modified xsi:type="dcterms:W3CDTF">2018-12-27T14:58:00Z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58b4ac46-388d-40bf-9610-9b30a6a5bdfc</vt:lpwstr>
  </property>
  <property fmtid="{D5CDD505-2E9C-101B-9397-08002B2CF9AE}" pid="5" name="metadate">
    <vt:lpwstr>Dec 27 2018</vt:lpwstr>
  </property>
</Properties>
</file>